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33C59F" w14:textId="7154E75E" w:rsidR="00487C0E" w:rsidRPr="00EE7066" w:rsidRDefault="00487C0E" w:rsidP="00487C0E">
      <w:pPr>
        <w:pStyle w:val="Tijeloteksta"/>
        <w:ind w:left="-142" w:right="-411"/>
        <w:rPr>
          <w:rFonts w:asciiTheme="majorHAnsi" w:hAnsiTheme="majorHAnsi"/>
          <w:b/>
          <w:bCs/>
        </w:rPr>
      </w:pPr>
      <w:bookmarkStart w:id="0" w:name="_Hlk36573024"/>
    </w:p>
    <w:p w14:paraId="4B313BFA" w14:textId="77777777" w:rsidR="00487C0E" w:rsidRPr="00EE7066" w:rsidRDefault="00487C0E" w:rsidP="00487C0E">
      <w:pPr>
        <w:pStyle w:val="Tijeloteksta"/>
        <w:spacing w:line="276" w:lineRule="auto"/>
        <w:ind w:left="-142" w:right="14"/>
        <w:rPr>
          <w:rFonts w:asciiTheme="majorHAnsi" w:hAnsiTheme="majorHAnsi"/>
          <w:b/>
          <w:sz w:val="12"/>
          <w:szCs w:val="12"/>
        </w:rPr>
      </w:pPr>
    </w:p>
    <w:p w14:paraId="3AD6D025" w14:textId="2CE3E96F" w:rsidR="00487C0E" w:rsidRDefault="00487C0E" w:rsidP="00487C0E">
      <w:pPr>
        <w:pStyle w:val="Tijeloteksta"/>
        <w:spacing w:line="276" w:lineRule="auto"/>
        <w:ind w:left="-142" w:right="14"/>
        <w:rPr>
          <w:rFonts w:asciiTheme="majorHAnsi" w:hAnsiTheme="majorHAnsi"/>
          <w:b/>
          <w:sz w:val="36"/>
          <w:szCs w:val="36"/>
        </w:rPr>
      </w:pPr>
    </w:p>
    <w:p w14:paraId="3E7F02E5" w14:textId="77777777" w:rsidR="00AC39F4" w:rsidRPr="00AC39F4" w:rsidRDefault="00AC39F4" w:rsidP="00487C0E">
      <w:pPr>
        <w:pStyle w:val="Tijeloteksta"/>
        <w:spacing w:line="276" w:lineRule="auto"/>
        <w:ind w:left="-142" w:right="14"/>
        <w:rPr>
          <w:rFonts w:asciiTheme="majorHAnsi" w:hAnsiTheme="majorHAnsi"/>
          <w:b/>
          <w:sz w:val="20"/>
          <w:szCs w:val="20"/>
        </w:rPr>
      </w:pPr>
    </w:p>
    <w:p w14:paraId="2DE304EA" w14:textId="77777777" w:rsidR="00AC39F4" w:rsidRDefault="00AC39F4" w:rsidP="00487C0E">
      <w:pPr>
        <w:spacing w:line="216" w:lineRule="auto"/>
        <w:ind w:left="1843" w:right="-286" w:hanging="1832"/>
        <w:jc w:val="center"/>
        <w:rPr>
          <w:rStyle w:val="Naslov1Char"/>
          <w:rFonts w:cs="Times New Roman"/>
          <w:b w:val="0"/>
          <w:color w:val="000000" w:themeColor="text1"/>
        </w:rPr>
      </w:pPr>
    </w:p>
    <w:p w14:paraId="248ACD83" w14:textId="27CBAA1A" w:rsidR="00487C0E" w:rsidRPr="00715F04" w:rsidRDefault="0018378E" w:rsidP="00AC39F4">
      <w:pPr>
        <w:spacing w:line="216" w:lineRule="auto"/>
        <w:ind w:left="709" w:right="628" w:hanging="283"/>
        <w:jc w:val="center"/>
        <w:rPr>
          <w:rFonts w:asciiTheme="majorHAnsi" w:hAnsiTheme="majorHAnsi" w:cs="Times New Roman"/>
          <w:color w:val="000000" w:themeColor="text1"/>
          <w:sz w:val="24"/>
          <w:szCs w:val="24"/>
          <w:u w:val="single"/>
        </w:rPr>
      </w:pPr>
      <w:r>
        <w:rPr>
          <w:rStyle w:val="Naslov1Char"/>
          <w:rFonts w:cs="Times New Roman"/>
          <w:color w:val="000000" w:themeColor="text1"/>
          <w:sz w:val="24"/>
          <w:szCs w:val="24"/>
        </w:rPr>
        <w:t>MINISTARSTVO ZAŠTITE OKOLIŠA I ENERGETIKE</w:t>
      </w:r>
      <w:bookmarkStart w:id="1" w:name="_GoBack"/>
      <w:bookmarkEnd w:id="1"/>
    </w:p>
    <w:p w14:paraId="7137A207" w14:textId="238D8C78" w:rsidR="00905338" w:rsidRDefault="00905338" w:rsidP="00AC39F4">
      <w:pPr>
        <w:ind w:left="1843" w:right="628" w:hanging="1832"/>
        <w:jc w:val="center"/>
        <w:rPr>
          <w:rFonts w:asciiTheme="majorHAnsi" w:hAnsiTheme="majorHAnsi"/>
          <w:b/>
          <w:color w:val="000000"/>
        </w:rPr>
      </w:pPr>
    </w:p>
    <w:p w14:paraId="2B79C271" w14:textId="77777777" w:rsidR="005B050C" w:rsidRDefault="005B050C">
      <w:pPr>
        <w:rPr>
          <w:rFonts w:asciiTheme="majorHAnsi" w:hAnsiTheme="majorHAnsi"/>
          <w:b/>
          <w:sz w:val="20"/>
        </w:rPr>
      </w:pPr>
    </w:p>
    <w:p w14:paraId="0E54A6AF" w14:textId="77777777" w:rsidR="00621D9B" w:rsidRDefault="00621D9B" w:rsidP="00621D9B">
      <w:pPr>
        <w:ind w:left="1843" w:right="628" w:hanging="1832"/>
        <w:jc w:val="center"/>
        <w:rPr>
          <w:rFonts w:asciiTheme="majorHAnsi" w:hAnsiTheme="majorHAnsi"/>
          <w:b/>
          <w:color w:val="000000"/>
        </w:rPr>
      </w:pPr>
    </w:p>
    <w:p w14:paraId="7FF0BF04" w14:textId="77777777" w:rsidR="005B050C" w:rsidRDefault="005B050C">
      <w:pPr>
        <w:rPr>
          <w:rFonts w:asciiTheme="majorHAnsi" w:hAnsiTheme="majorHAnsi"/>
          <w:b/>
          <w:sz w:val="20"/>
        </w:rPr>
      </w:pPr>
    </w:p>
    <w:p w14:paraId="51DD0B1E" w14:textId="77777777" w:rsidR="005B050C" w:rsidRDefault="005B050C">
      <w:pPr>
        <w:rPr>
          <w:rFonts w:asciiTheme="majorHAnsi" w:hAnsiTheme="majorHAnsi"/>
          <w:b/>
          <w:sz w:val="20"/>
        </w:rPr>
      </w:pPr>
    </w:p>
    <w:p w14:paraId="280051BF" w14:textId="6CC14030" w:rsidR="005B050C" w:rsidRDefault="005B050C">
      <w:pPr>
        <w:pStyle w:val="Tijeloteksta"/>
        <w:rPr>
          <w:rFonts w:asciiTheme="majorHAnsi" w:hAnsiTheme="majorHAnsi"/>
          <w:b/>
          <w:sz w:val="20"/>
        </w:rPr>
      </w:pPr>
    </w:p>
    <w:p w14:paraId="4CC86101" w14:textId="3E3E4F09" w:rsidR="00715F04" w:rsidRDefault="00715F04">
      <w:pPr>
        <w:pStyle w:val="Tijeloteksta"/>
        <w:rPr>
          <w:rFonts w:asciiTheme="majorHAnsi" w:hAnsiTheme="majorHAnsi"/>
          <w:b/>
          <w:sz w:val="20"/>
        </w:rPr>
      </w:pPr>
    </w:p>
    <w:p w14:paraId="776AE6C8" w14:textId="5B2470AE" w:rsidR="00715F04" w:rsidRDefault="00715F04">
      <w:pPr>
        <w:pStyle w:val="Tijeloteksta"/>
        <w:rPr>
          <w:rFonts w:asciiTheme="majorHAnsi" w:hAnsiTheme="majorHAnsi"/>
          <w:b/>
          <w:sz w:val="20"/>
        </w:rPr>
      </w:pPr>
    </w:p>
    <w:p w14:paraId="20039DF4" w14:textId="45CF4BD8" w:rsidR="00715F04" w:rsidRDefault="00715F04">
      <w:pPr>
        <w:pStyle w:val="Tijeloteksta"/>
        <w:rPr>
          <w:rFonts w:asciiTheme="majorHAnsi" w:hAnsiTheme="majorHAnsi"/>
          <w:b/>
          <w:sz w:val="20"/>
        </w:rPr>
      </w:pPr>
    </w:p>
    <w:p w14:paraId="3C9D6BC5" w14:textId="05E50695" w:rsidR="00715F04" w:rsidRPr="00715F04" w:rsidRDefault="00715F04" w:rsidP="009C365A">
      <w:pPr>
        <w:pStyle w:val="Naslov"/>
      </w:pPr>
      <w:r w:rsidRPr="00715F04">
        <w:t>AKCIJSKI PROGRAM STRATEGIJE UPRAVLJANJA MORSKIM OKOLIŠEM I OBALNIM PODRUČJEM</w:t>
      </w:r>
    </w:p>
    <w:p w14:paraId="6721D9BD" w14:textId="18AB08FF" w:rsidR="00715F04" w:rsidRDefault="00715F04" w:rsidP="009C365A">
      <w:pPr>
        <w:pStyle w:val="Naslov"/>
        <w:rPr>
          <w:sz w:val="20"/>
        </w:rPr>
      </w:pPr>
    </w:p>
    <w:p w14:paraId="7484D03D" w14:textId="26359771" w:rsidR="00715F04" w:rsidRDefault="00715F04" w:rsidP="009C365A">
      <w:pPr>
        <w:pStyle w:val="Naslov"/>
        <w:rPr>
          <w:sz w:val="20"/>
        </w:rPr>
      </w:pPr>
    </w:p>
    <w:p w14:paraId="70FF9773" w14:textId="186208F9" w:rsidR="00715F04" w:rsidRDefault="00715F04" w:rsidP="009C365A">
      <w:pPr>
        <w:pStyle w:val="Naslov"/>
        <w:rPr>
          <w:sz w:val="20"/>
        </w:rPr>
      </w:pPr>
    </w:p>
    <w:p w14:paraId="03FEE50B" w14:textId="77777777" w:rsidR="00715F04" w:rsidRPr="00EE7066" w:rsidRDefault="00715F04" w:rsidP="009C365A">
      <w:pPr>
        <w:pStyle w:val="Naslov"/>
        <w:rPr>
          <w:sz w:val="20"/>
        </w:rPr>
      </w:pPr>
    </w:p>
    <w:p w14:paraId="2F4CC9AE" w14:textId="546D2C53" w:rsidR="006E55DD" w:rsidRPr="00EE7066" w:rsidRDefault="00420DC4" w:rsidP="009C365A">
      <w:pPr>
        <w:pStyle w:val="Naslov"/>
      </w:pPr>
      <w:bookmarkStart w:id="2" w:name="_Hlk42510566"/>
      <w:r>
        <w:t xml:space="preserve">AŽURIRANI </w:t>
      </w:r>
      <w:r w:rsidR="00671DDB" w:rsidRPr="00EE7066">
        <w:t>SUSTAV PRAĆENJA I PROMATRANJA ZA STALNU PROCJENU STANJA JADRANSKOG MORA</w:t>
      </w:r>
      <w:r w:rsidR="00487C0E" w:rsidRPr="00EE7066">
        <w:t xml:space="preserve"> </w:t>
      </w:r>
      <w:r w:rsidR="008406DD">
        <w:t>(2021</w:t>
      </w:r>
      <w:r w:rsidR="003B78C4">
        <w:t>.</w:t>
      </w:r>
      <w:r w:rsidR="008406DD">
        <w:t xml:space="preserve"> – 2026</w:t>
      </w:r>
      <w:r w:rsidR="003B78C4">
        <w:t>.</w:t>
      </w:r>
      <w:r w:rsidR="008406DD">
        <w:t>)</w:t>
      </w:r>
    </w:p>
    <w:bookmarkEnd w:id="2"/>
    <w:p w14:paraId="2FE1E204" w14:textId="77777777" w:rsidR="006E55DD" w:rsidRPr="00EE7066" w:rsidRDefault="006E55DD">
      <w:pPr>
        <w:pStyle w:val="Tijeloteksta"/>
        <w:rPr>
          <w:rFonts w:asciiTheme="majorHAnsi" w:hAnsiTheme="majorHAnsi"/>
          <w:b/>
          <w:sz w:val="20"/>
        </w:rPr>
      </w:pPr>
    </w:p>
    <w:p w14:paraId="07A88A13" w14:textId="77777777" w:rsidR="006E55DD" w:rsidRPr="00EE7066" w:rsidRDefault="006E55DD">
      <w:pPr>
        <w:pStyle w:val="Tijeloteksta"/>
        <w:rPr>
          <w:rFonts w:asciiTheme="majorHAnsi" w:hAnsiTheme="majorHAnsi"/>
          <w:b/>
          <w:sz w:val="20"/>
        </w:rPr>
      </w:pPr>
    </w:p>
    <w:p w14:paraId="67C5AD7A" w14:textId="77777777" w:rsidR="006E55DD" w:rsidRPr="00EE7066" w:rsidRDefault="006E55DD">
      <w:pPr>
        <w:pStyle w:val="Tijeloteksta"/>
        <w:rPr>
          <w:rFonts w:asciiTheme="majorHAnsi" w:hAnsiTheme="majorHAnsi"/>
          <w:b/>
          <w:sz w:val="20"/>
        </w:rPr>
      </w:pPr>
    </w:p>
    <w:p w14:paraId="15DA1D59" w14:textId="77777777" w:rsidR="006E55DD" w:rsidRPr="00EE7066" w:rsidRDefault="006E55DD">
      <w:pPr>
        <w:pStyle w:val="Tijeloteksta"/>
        <w:rPr>
          <w:rFonts w:asciiTheme="majorHAnsi" w:hAnsiTheme="majorHAnsi"/>
          <w:b/>
          <w:sz w:val="20"/>
        </w:rPr>
      </w:pPr>
    </w:p>
    <w:p w14:paraId="6BA4A90F" w14:textId="77777777" w:rsidR="006E55DD" w:rsidRPr="00EE7066" w:rsidRDefault="006E55DD">
      <w:pPr>
        <w:pStyle w:val="Tijeloteksta"/>
        <w:rPr>
          <w:rFonts w:asciiTheme="majorHAnsi" w:hAnsiTheme="majorHAnsi"/>
          <w:b/>
          <w:sz w:val="20"/>
        </w:rPr>
      </w:pPr>
    </w:p>
    <w:p w14:paraId="26F69A77" w14:textId="77777777" w:rsidR="006E55DD" w:rsidRPr="00EE7066" w:rsidRDefault="006E55DD">
      <w:pPr>
        <w:pStyle w:val="Tijeloteksta"/>
        <w:rPr>
          <w:rFonts w:asciiTheme="majorHAnsi" w:hAnsiTheme="majorHAnsi"/>
          <w:b/>
          <w:sz w:val="20"/>
        </w:rPr>
      </w:pPr>
    </w:p>
    <w:p w14:paraId="5D907E00" w14:textId="77777777" w:rsidR="006E55DD" w:rsidRPr="00EE7066" w:rsidRDefault="006E55DD">
      <w:pPr>
        <w:pStyle w:val="Tijeloteksta"/>
        <w:rPr>
          <w:rFonts w:asciiTheme="majorHAnsi" w:hAnsiTheme="majorHAnsi"/>
          <w:b/>
          <w:sz w:val="20"/>
        </w:rPr>
      </w:pPr>
    </w:p>
    <w:p w14:paraId="0B3EBDBD" w14:textId="77777777" w:rsidR="006E55DD" w:rsidRPr="00EE7066" w:rsidRDefault="006E55DD">
      <w:pPr>
        <w:pStyle w:val="Tijeloteksta"/>
        <w:rPr>
          <w:rFonts w:asciiTheme="majorHAnsi" w:hAnsiTheme="majorHAnsi"/>
          <w:b/>
          <w:sz w:val="20"/>
        </w:rPr>
      </w:pPr>
    </w:p>
    <w:p w14:paraId="0101B92E" w14:textId="77777777" w:rsidR="006E55DD" w:rsidRPr="00EE7066" w:rsidRDefault="006E55DD">
      <w:pPr>
        <w:pStyle w:val="Tijeloteksta"/>
        <w:rPr>
          <w:rFonts w:asciiTheme="majorHAnsi" w:hAnsiTheme="majorHAnsi"/>
          <w:b/>
          <w:sz w:val="20"/>
        </w:rPr>
      </w:pPr>
    </w:p>
    <w:p w14:paraId="57C37326" w14:textId="0ACA8F66" w:rsidR="00621D9B" w:rsidRDefault="00621D9B">
      <w:pPr>
        <w:pStyle w:val="Tijeloteksta"/>
        <w:rPr>
          <w:rFonts w:asciiTheme="majorHAnsi" w:hAnsiTheme="majorHAnsi"/>
          <w:b/>
          <w:sz w:val="20"/>
        </w:rPr>
      </w:pPr>
    </w:p>
    <w:p w14:paraId="7F8E27EE" w14:textId="18C84A97" w:rsidR="00621D9B" w:rsidRDefault="00621D9B">
      <w:pPr>
        <w:pStyle w:val="Tijeloteksta"/>
        <w:rPr>
          <w:rFonts w:asciiTheme="majorHAnsi" w:hAnsiTheme="majorHAnsi"/>
          <w:b/>
          <w:sz w:val="20"/>
        </w:rPr>
      </w:pPr>
    </w:p>
    <w:p w14:paraId="56E23DAC" w14:textId="77777777" w:rsidR="00621D9B" w:rsidRPr="00EE7066" w:rsidRDefault="00621D9B">
      <w:pPr>
        <w:pStyle w:val="Tijeloteksta"/>
        <w:rPr>
          <w:rFonts w:asciiTheme="majorHAnsi" w:hAnsiTheme="majorHAnsi"/>
          <w:b/>
          <w:sz w:val="20"/>
        </w:rPr>
      </w:pPr>
    </w:p>
    <w:p w14:paraId="6440E3A1" w14:textId="449504E2" w:rsidR="006E55DD" w:rsidRDefault="006E55DD">
      <w:pPr>
        <w:pStyle w:val="Tijeloteksta"/>
        <w:rPr>
          <w:rFonts w:asciiTheme="majorHAnsi" w:hAnsiTheme="majorHAnsi"/>
          <w:b/>
          <w:sz w:val="20"/>
        </w:rPr>
      </w:pPr>
    </w:p>
    <w:p w14:paraId="23E938FB" w14:textId="1CCE18EA" w:rsidR="00621D9B" w:rsidRDefault="00621D9B">
      <w:pPr>
        <w:pStyle w:val="Tijeloteksta"/>
        <w:rPr>
          <w:rFonts w:asciiTheme="majorHAnsi" w:hAnsiTheme="majorHAnsi"/>
          <w:b/>
          <w:sz w:val="20"/>
        </w:rPr>
      </w:pPr>
    </w:p>
    <w:p w14:paraId="1675DC65" w14:textId="4E64C63C" w:rsidR="00621D9B" w:rsidRDefault="00621D9B" w:rsidP="009F6681">
      <w:pPr>
        <w:pStyle w:val="TTekst"/>
        <w:rPr>
          <w:rFonts w:asciiTheme="majorHAnsi" w:eastAsia="Arial" w:hAnsiTheme="majorHAnsi" w:cs="Arial"/>
          <w:b/>
          <w:szCs w:val="22"/>
        </w:rPr>
      </w:pPr>
    </w:p>
    <w:p w14:paraId="0B15DD18" w14:textId="77777777" w:rsidR="009F6681" w:rsidRPr="00EE7066" w:rsidRDefault="009F6681" w:rsidP="009F6681">
      <w:pPr>
        <w:pStyle w:val="TTekst"/>
      </w:pPr>
    </w:p>
    <w:p w14:paraId="28698E67" w14:textId="77777777" w:rsidR="006E55DD" w:rsidRPr="00EE7066" w:rsidRDefault="00C524C7" w:rsidP="009F6681">
      <w:pPr>
        <w:pStyle w:val="TTekst"/>
        <w:rPr>
          <w:sz w:val="18"/>
        </w:rPr>
      </w:pPr>
      <w:r>
        <w:rPr>
          <w:noProof/>
          <w:lang w:eastAsia="hr-HR"/>
        </w:rPr>
        <mc:AlternateContent>
          <mc:Choice Requires="wps">
            <w:drawing>
              <wp:anchor distT="0" distB="0" distL="0" distR="0" simplePos="0" relativeHeight="251659776" behindDoc="1" locked="0" layoutInCell="1" allowOverlap="1" wp14:anchorId="4BF629A9" wp14:editId="3DA9148F">
                <wp:simplePos x="0" y="0"/>
                <wp:positionH relativeFrom="page">
                  <wp:posOffset>901065</wp:posOffset>
                </wp:positionH>
                <wp:positionV relativeFrom="paragraph">
                  <wp:posOffset>165735</wp:posOffset>
                </wp:positionV>
                <wp:extent cx="5679440" cy="1270"/>
                <wp:effectExtent l="15240" t="8255" r="10795" b="9525"/>
                <wp:wrapTopAndBottom/>
                <wp:docPr id="13"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9440" cy="1270"/>
                        </a:xfrm>
                        <a:custGeom>
                          <a:avLst/>
                          <a:gdLst>
                            <a:gd name="T0" fmla="*/ 0 w 8944"/>
                            <a:gd name="T1" fmla="*/ 0 h 1270"/>
                            <a:gd name="T2" fmla="*/ 2147483646 w 8944"/>
                            <a:gd name="T3" fmla="*/ 0 h 1270"/>
                            <a:gd name="T4" fmla="*/ 2147483646 w 8944"/>
                            <a:gd name="T5" fmla="*/ 0 h 1270"/>
                            <a:gd name="T6" fmla="*/ 2147483646 w 8944"/>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944" h="1270">
                              <a:moveTo>
                                <a:pt x="0" y="0"/>
                              </a:moveTo>
                              <a:lnTo>
                                <a:pt x="7333" y="0"/>
                              </a:lnTo>
                              <a:moveTo>
                                <a:pt x="7342" y="0"/>
                              </a:moveTo>
                              <a:lnTo>
                                <a:pt x="8943" y="0"/>
                              </a:lnTo>
                            </a:path>
                          </a:pathLst>
                        </a:custGeom>
                        <a:noFill/>
                        <a:ln w="135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25EAD6" id="AutoShape 156" o:spid="_x0000_s1026" style="position:absolute;margin-left:70.95pt;margin-top:13.05pt;width:447.2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" path="m,l7333,t9,l8943,e" filled="f" strokeweight=".37678mm">
                <v:path arrowok="t" o:connecttype="custom" o:connectlocs="0,0;2147483646,0;2147483646,0;2147483646,0" o:connectangles="0,0,0,0"/>
                <w10:wrap type="topAndBottom" anchorx="page"/>
              </v:shape>
            </w:pict>
          </mc:Fallback>
        </mc:AlternateContent>
      </w:r>
    </w:p>
    <w:p w14:paraId="7488C302" w14:textId="3AD31AA2" w:rsidR="006E55DD" w:rsidRPr="00EE7066" w:rsidRDefault="00374516" w:rsidP="009F6681">
      <w:pPr>
        <w:pStyle w:val="TTekst"/>
        <w:jc w:val="center"/>
      </w:pPr>
      <w:r>
        <w:t>srpanj</w:t>
      </w:r>
      <w:r w:rsidR="00B773C6">
        <w:t>,</w:t>
      </w:r>
      <w:r w:rsidR="001E2EC2">
        <w:t xml:space="preserve"> 2020</w:t>
      </w:r>
      <w:r w:rsidR="00671DDB" w:rsidRPr="00EE7066">
        <w:t>.</w:t>
      </w:r>
    </w:p>
    <w:p w14:paraId="3DAE0968" w14:textId="02D1BB4E" w:rsidR="006E55DD" w:rsidRPr="00EE7066" w:rsidRDefault="006E55DD">
      <w:pPr>
        <w:spacing w:line="250" w:lineRule="exact"/>
        <w:jc w:val="center"/>
        <w:rPr>
          <w:rFonts w:asciiTheme="majorHAnsi" w:hAnsiTheme="majorHAnsi"/>
        </w:rPr>
        <w:sectPr w:rsidR="006E55DD" w:rsidRPr="00EE7066" w:rsidSect="005B0A0A">
          <w:type w:val="continuous"/>
          <w:pgSz w:w="11907" w:h="16840" w:code="9"/>
          <w:pgMar w:top="1418" w:right="641" w:bottom="301" w:left="1140" w:header="720" w:footer="720" w:gutter="0"/>
          <w:cols w:space="720"/>
        </w:sectPr>
      </w:pPr>
    </w:p>
    <w:p w14:paraId="46BF6270" w14:textId="77777777" w:rsidR="000C555C" w:rsidRDefault="000C555C">
      <w:pPr>
        <w:pStyle w:val="Tijeloteksta"/>
        <w:spacing w:before="1"/>
        <w:rPr>
          <w:rFonts w:asciiTheme="majorHAnsi" w:hAnsiTheme="majorHAnsi"/>
          <w:sz w:val="24"/>
          <w:szCs w:val="24"/>
        </w:rPr>
      </w:pPr>
    </w:p>
    <w:p w14:paraId="58ABA0FD" w14:textId="3FFD4D70" w:rsidR="006E55DD" w:rsidRDefault="002B5CEC" w:rsidP="009F6681">
      <w:pPr>
        <w:pStyle w:val="Naslov1"/>
      </w:pPr>
      <w:r>
        <w:t>POPIS KRATICA</w:t>
      </w:r>
    </w:p>
    <w:p w14:paraId="739087A9" w14:textId="0AB141FA" w:rsidR="000A24DB" w:rsidRDefault="000A24DB">
      <w:pPr>
        <w:pStyle w:val="Tijeloteksta"/>
        <w:spacing w:before="1"/>
        <w:rPr>
          <w:rFonts w:asciiTheme="majorHAnsi" w:hAnsiTheme="majorHAnsi"/>
          <w:sz w:val="24"/>
          <w:szCs w:val="24"/>
        </w:rPr>
      </w:pPr>
    </w:p>
    <w:tbl>
      <w:tblPr>
        <w:tblStyle w:val="Reetkatablic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8420"/>
      </w:tblGrid>
      <w:tr w:rsidR="000A24DB" w14:paraId="47279996" w14:textId="77777777" w:rsidTr="007D17E9">
        <w:tc>
          <w:tcPr>
            <w:tcW w:w="1696" w:type="dxa"/>
          </w:tcPr>
          <w:p w14:paraId="0848E71E" w14:textId="1DBB4E8D" w:rsidR="000A24DB" w:rsidRDefault="000A24DB" w:rsidP="000A24DB">
            <w:pPr>
              <w:spacing w:before="60"/>
              <w:rPr>
                <w:rFonts w:ascii="Cambria" w:hAnsi="Cambria"/>
              </w:rPr>
            </w:pPr>
            <w:r w:rsidRPr="00812860">
              <w:rPr>
                <w:rFonts w:ascii="Cambria" w:hAnsi="Cambria"/>
              </w:rPr>
              <w:t>AAS</w:t>
            </w:r>
          </w:p>
          <w:p w14:paraId="35C13A6F" w14:textId="55597050" w:rsidR="00CA6465" w:rsidRDefault="00CA6465" w:rsidP="000A24DB">
            <w:pPr>
              <w:spacing w:before="60"/>
              <w:rPr>
                <w:rFonts w:ascii="Cambria" w:hAnsi="Cambria"/>
              </w:rPr>
            </w:pPr>
            <w:r>
              <w:rPr>
                <w:rFonts w:ascii="Cambria" w:hAnsi="Cambria"/>
              </w:rPr>
              <w:t>BCPUE</w:t>
            </w:r>
          </w:p>
          <w:p w14:paraId="3E7566AA" w14:textId="77777777" w:rsidR="00F406F7" w:rsidRDefault="00F406F7" w:rsidP="00F406F7">
            <w:pPr>
              <w:spacing w:before="60"/>
              <w:rPr>
                <w:rFonts w:ascii="Cambria" w:hAnsi="Cambria"/>
              </w:rPr>
            </w:pPr>
            <w:r>
              <w:rPr>
                <w:rFonts w:ascii="Cambria" w:hAnsi="Cambria"/>
              </w:rPr>
              <w:t>BFM</w:t>
            </w:r>
          </w:p>
          <w:p w14:paraId="6FD71488" w14:textId="7CCE5E7C" w:rsidR="000A24DB" w:rsidRPr="00812860" w:rsidRDefault="000A24DB" w:rsidP="000A24DB">
            <w:pPr>
              <w:spacing w:before="60"/>
              <w:rPr>
                <w:rFonts w:ascii="Cambria" w:hAnsi="Cambria"/>
              </w:rPr>
            </w:pPr>
            <w:r w:rsidRPr="00812860">
              <w:rPr>
                <w:rFonts w:ascii="Cambria" w:hAnsi="Cambria"/>
              </w:rPr>
              <w:t>CARLIT</w:t>
            </w:r>
          </w:p>
          <w:p w14:paraId="293BA3CD" w14:textId="77777777" w:rsidR="000A24DB" w:rsidRPr="00812860" w:rsidRDefault="000A24DB" w:rsidP="000A24DB">
            <w:pPr>
              <w:pStyle w:val="Obinitekst"/>
              <w:spacing w:before="60"/>
              <w:rPr>
                <w:rFonts w:ascii="Cambria" w:hAnsi="Cambria"/>
                <w:szCs w:val="22"/>
              </w:rPr>
            </w:pPr>
          </w:p>
          <w:p w14:paraId="7007CA82" w14:textId="7DF836C1" w:rsidR="000A24DB" w:rsidRDefault="000A24DB" w:rsidP="000A24DB">
            <w:pPr>
              <w:pStyle w:val="Obinitekst"/>
              <w:spacing w:before="60"/>
              <w:rPr>
                <w:rFonts w:ascii="Cambria" w:hAnsi="Cambria"/>
                <w:szCs w:val="22"/>
              </w:rPr>
            </w:pPr>
            <w:r>
              <w:rPr>
                <w:rFonts w:ascii="Cambria" w:hAnsi="Cambria"/>
                <w:szCs w:val="22"/>
              </w:rPr>
              <w:t>CDV</w:t>
            </w:r>
          </w:p>
          <w:p w14:paraId="3659879E" w14:textId="2562D8BF" w:rsidR="00F17B87" w:rsidRDefault="00F17B87" w:rsidP="000A24DB">
            <w:pPr>
              <w:pStyle w:val="Obinitekst"/>
              <w:spacing w:before="60"/>
              <w:rPr>
                <w:rFonts w:ascii="Cambria" w:hAnsi="Cambria"/>
                <w:szCs w:val="22"/>
              </w:rPr>
            </w:pPr>
            <w:r>
              <w:rPr>
                <w:rFonts w:ascii="Cambria" w:hAnsi="Cambria"/>
                <w:szCs w:val="22"/>
              </w:rPr>
              <w:t>CPUE</w:t>
            </w:r>
          </w:p>
          <w:p w14:paraId="75F0D1AA" w14:textId="250EC3D8" w:rsidR="000A24DB" w:rsidRDefault="000A24DB" w:rsidP="000A24DB">
            <w:pPr>
              <w:pStyle w:val="Obinitekst"/>
              <w:spacing w:before="60"/>
              <w:rPr>
                <w:rFonts w:ascii="Cambria" w:hAnsi="Cambria"/>
                <w:szCs w:val="22"/>
              </w:rPr>
            </w:pPr>
            <w:r w:rsidRPr="00812860">
              <w:rPr>
                <w:rFonts w:ascii="Cambria" w:hAnsi="Cambria"/>
                <w:szCs w:val="22"/>
              </w:rPr>
              <w:t>CV-AAS</w:t>
            </w:r>
          </w:p>
          <w:p w14:paraId="427C0139" w14:textId="1556EEA8" w:rsidR="00883DE6" w:rsidRPr="00812860" w:rsidRDefault="00883DE6" w:rsidP="000A24DB">
            <w:pPr>
              <w:pStyle w:val="Obinitekst"/>
              <w:spacing w:before="60"/>
              <w:rPr>
                <w:rFonts w:ascii="Cambria" w:hAnsi="Cambria"/>
                <w:szCs w:val="22"/>
              </w:rPr>
            </w:pPr>
            <w:r>
              <w:rPr>
                <w:rFonts w:ascii="Cambria" w:hAnsi="Cambria"/>
                <w:szCs w:val="22"/>
              </w:rPr>
              <w:t>DCF</w:t>
            </w:r>
          </w:p>
          <w:p w14:paraId="32A84B17" w14:textId="77777777" w:rsidR="000A24DB" w:rsidRPr="00812860" w:rsidRDefault="000A24DB" w:rsidP="000A24DB">
            <w:pPr>
              <w:pStyle w:val="Obinitekst"/>
              <w:spacing w:before="60"/>
              <w:rPr>
                <w:rFonts w:ascii="Cambria" w:hAnsi="Cambria"/>
                <w:szCs w:val="22"/>
              </w:rPr>
            </w:pPr>
            <w:r>
              <w:rPr>
                <w:rFonts w:ascii="Cambria" w:hAnsi="Cambria"/>
                <w:szCs w:val="22"/>
              </w:rPr>
              <w:t>DEHP</w:t>
            </w:r>
          </w:p>
          <w:p w14:paraId="7D556D38" w14:textId="3A60D23F" w:rsidR="000A24DB" w:rsidRDefault="000A24DB" w:rsidP="000A24DB">
            <w:pPr>
              <w:pStyle w:val="Obinitekst"/>
              <w:spacing w:before="60"/>
              <w:rPr>
                <w:rFonts w:ascii="Cambria" w:hAnsi="Cambria"/>
                <w:szCs w:val="22"/>
              </w:rPr>
            </w:pPr>
            <w:r w:rsidRPr="00812860">
              <w:rPr>
                <w:rFonts w:ascii="Cambria" w:hAnsi="Cambria"/>
                <w:szCs w:val="22"/>
              </w:rPr>
              <w:t>DSO</w:t>
            </w:r>
          </w:p>
          <w:p w14:paraId="2F6E9879" w14:textId="071CA101" w:rsidR="00F123F9" w:rsidRPr="00812860" w:rsidRDefault="00F123F9" w:rsidP="000A24DB">
            <w:pPr>
              <w:pStyle w:val="Obinitekst"/>
              <w:spacing w:before="60"/>
              <w:rPr>
                <w:rFonts w:ascii="Cambria" w:hAnsi="Cambria"/>
                <w:szCs w:val="22"/>
              </w:rPr>
            </w:pPr>
            <w:r>
              <w:rPr>
                <w:rFonts w:ascii="Cambria" w:hAnsi="Cambria"/>
                <w:szCs w:val="22"/>
              </w:rPr>
              <w:t>EFI</w:t>
            </w:r>
          </w:p>
          <w:p w14:paraId="514C0291" w14:textId="77777777" w:rsidR="000A24DB" w:rsidRDefault="000A24DB" w:rsidP="000A24DB">
            <w:pPr>
              <w:spacing w:before="60"/>
              <w:rPr>
                <w:rFonts w:ascii="Cambria" w:hAnsi="Cambria"/>
              </w:rPr>
            </w:pPr>
            <w:r w:rsidRPr="00812860">
              <w:rPr>
                <w:rFonts w:ascii="Cambria" w:hAnsi="Cambria"/>
              </w:rPr>
              <w:t>EK</w:t>
            </w:r>
          </w:p>
          <w:p w14:paraId="6C0B4D04" w14:textId="77777777" w:rsidR="000A24DB" w:rsidRPr="00812860" w:rsidRDefault="000A24DB" w:rsidP="000A24DB">
            <w:pPr>
              <w:spacing w:before="60"/>
              <w:rPr>
                <w:rFonts w:ascii="Cambria" w:hAnsi="Cambria"/>
              </w:rPr>
            </w:pPr>
            <w:r>
              <w:rPr>
                <w:rFonts w:ascii="Cambria" w:hAnsi="Cambria"/>
              </w:rPr>
              <w:t>EU</w:t>
            </w:r>
          </w:p>
          <w:p w14:paraId="08967237" w14:textId="77777777" w:rsidR="000A24DB" w:rsidRPr="00812860" w:rsidRDefault="000A24DB" w:rsidP="000A24DB">
            <w:pPr>
              <w:spacing w:before="60"/>
              <w:rPr>
                <w:rFonts w:ascii="Cambria" w:hAnsi="Cambria"/>
              </w:rPr>
            </w:pPr>
            <w:r w:rsidRPr="00812860">
              <w:rPr>
                <w:rFonts w:ascii="Cambria" w:hAnsi="Cambria"/>
              </w:rPr>
              <w:t>EUNIS</w:t>
            </w:r>
          </w:p>
          <w:p w14:paraId="0EA860DB" w14:textId="77777777" w:rsidR="000A24DB" w:rsidRPr="00812860" w:rsidRDefault="000A24DB" w:rsidP="000A24DB">
            <w:pPr>
              <w:spacing w:before="60"/>
              <w:rPr>
                <w:rFonts w:ascii="Cambria" w:hAnsi="Cambria"/>
              </w:rPr>
            </w:pPr>
            <w:r w:rsidRPr="00812860">
              <w:rPr>
                <w:rFonts w:ascii="Cambria" w:hAnsi="Cambria"/>
              </w:rPr>
              <w:t>GC-MS</w:t>
            </w:r>
          </w:p>
          <w:p w14:paraId="6C985FDD" w14:textId="77777777" w:rsidR="000A24DB" w:rsidRDefault="000A24DB" w:rsidP="000A24DB">
            <w:pPr>
              <w:spacing w:before="60"/>
              <w:rPr>
                <w:rFonts w:ascii="Cambria" w:hAnsi="Cambria"/>
              </w:rPr>
            </w:pPr>
            <w:r w:rsidRPr="00812860">
              <w:rPr>
                <w:rFonts w:ascii="Cambria" w:hAnsi="Cambria"/>
              </w:rPr>
              <w:t>GC-PFPD</w:t>
            </w:r>
          </w:p>
          <w:p w14:paraId="2CA284DE" w14:textId="77777777" w:rsidR="000A24DB" w:rsidRPr="00812860" w:rsidRDefault="000A24DB" w:rsidP="000A24DB">
            <w:pPr>
              <w:spacing w:before="60"/>
              <w:rPr>
                <w:rFonts w:ascii="Cambria" w:hAnsi="Cambria"/>
              </w:rPr>
            </w:pPr>
            <w:r>
              <w:rPr>
                <w:rFonts w:ascii="Cambria" w:hAnsi="Cambria"/>
              </w:rPr>
              <w:t>GES</w:t>
            </w:r>
          </w:p>
          <w:p w14:paraId="71CFFB8F" w14:textId="77777777" w:rsidR="000A24DB" w:rsidRPr="00812860" w:rsidRDefault="000A24DB" w:rsidP="000A24DB">
            <w:pPr>
              <w:spacing w:before="60"/>
              <w:rPr>
                <w:rFonts w:ascii="Cambria" w:hAnsi="Cambria"/>
              </w:rPr>
            </w:pPr>
            <w:r w:rsidRPr="00812860">
              <w:rPr>
                <w:rFonts w:ascii="Cambria" w:hAnsi="Cambria"/>
              </w:rPr>
              <w:t>GFCM</w:t>
            </w:r>
          </w:p>
          <w:p w14:paraId="52F27EA8" w14:textId="77777777" w:rsidR="000A24DB" w:rsidRPr="00812860" w:rsidRDefault="000A24DB" w:rsidP="000A24DB">
            <w:pPr>
              <w:spacing w:before="60"/>
              <w:rPr>
                <w:rFonts w:ascii="Cambria" w:hAnsi="Cambria"/>
              </w:rPr>
            </w:pPr>
            <w:r w:rsidRPr="00812860">
              <w:rPr>
                <w:rFonts w:ascii="Cambria" w:hAnsi="Cambria"/>
              </w:rPr>
              <w:t>GSA 17</w:t>
            </w:r>
          </w:p>
          <w:p w14:paraId="3BF1C77A" w14:textId="77777777" w:rsidR="000A24DB" w:rsidRPr="00812860" w:rsidRDefault="000A24DB" w:rsidP="000A24DB">
            <w:pPr>
              <w:spacing w:before="60"/>
              <w:rPr>
                <w:rFonts w:ascii="Cambria" w:hAnsi="Cambria"/>
              </w:rPr>
            </w:pPr>
            <w:r w:rsidRPr="00812860">
              <w:rPr>
                <w:rFonts w:ascii="Cambria" w:hAnsi="Cambria"/>
              </w:rPr>
              <w:t>GSA 18</w:t>
            </w:r>
          </w:p>
          <w:p w14:paraId="457E61FF" w14:textId="77777777" w:rsidR="000A24DB" w:rsidRDefault="000A24DB" w:rsidP="000A24DB">
            <w:pPr>
              <w:spacing w:before="60"/>
              <w:rPr>
                <w:rFonts w:ascii="Cambria" w:hAnsi="Cambria"/>
              </w:rPr>
            </w:pPr>
            <w:r w:rsidRPr="00812860">
              <w:rPr>
                <w:rFonts w:ascii="Cambria" w:hAnsi="Cambria"/>
              </w:rPr>
              <w:t>HBCCD</w:t>
            </w:r>
          </w:p>
          <w:p w14:paraId="1C8242D7" w14:textId="77777777" w:rsidR="000A24DB" w:rsidRPr="00812860" w:rsidRDefault="000A24DB" w:rsidP="000A24DB">
            <w:pPr>
              <w:spacing w:before="60"/>
              <w:rPr>
                <w:rFonts w:ascii="Cambria" w:hAnsi="Cambria"/>
              </w:rPr>
            </w:pPr>
            <w:r>
              <w:rPr>
                <w:rFonts w:ascii="Cambria" w:hAnsi="Cambria"/>
              </w:rPr>
              <w:t>HPLC</w:t>
            </w:r>
          </w:p>
          <w:p w14:paraId="4C4AE55B" w14:textId="77777777" w:rsidR="000A24DB" w:rsidRPr="00812860" w:rsidRDefault="000A24DB" w:rsidP="000A24DB">
            <w:pPr>
              <w:spacing w:before="60"/>
              <w:rPr>
                <w:rFonts w:ascii="Cambria" w:hAnsi="Cambria"/>
              </w:rPr>
            </w:pPr>
            <w:r w:rsidRPr="00812860">
              <w:rPr>
                <w:rFonts w:ascii="Cambria" w:hAnsi="Cambria"/>
              </w:rPr>
              <w:t>HRGC-HRMS</w:t>
            </w:r>
          </w:p>
          <w:p w14:paraId="704DB730" w14:textId="77777777" w:rsidR="000A24DB" w:rsidRPr="00812860" w:rsidRDefault="000A24DB" w:rsidP="000A24DB">
            <w:pPr>
              <w:spacing w:before="60"/>
              <w:rPr>
                <w:rFonts w:ascii="Cambria" w:hAnsi="Cambria"/>
              </w:rPr>
            </w:pPr>
            <w:r w:rsidRPr="00812860">
              <w:rPr>
                <w:rFonts w:ascii="Cambria" w:hAnsi="Cambria"/>
              </w:rPr>
              <w:t>ICP-MS</w:t>
            </w:r>
          </w:p>
          <w:p w14:paraId="70799230" w14:textId="77777777" w:rsidR="000A24DB" w:rsidRDefault="000A24DB" w:rsidP="000A24DB">
            <w:pPr>
              <w:spacing w:before="60"/>
              <w:rPr>
                <w:rFonts w:ascii="Cambria" w:hAnsi="Cambria"/>
              </w:rPr>
            </w:pPr>
            <w:r w:rsidRPr="00812860">
              <w:rPr>
                <w:rFonts w:ascii="Cambria" w:hAnsi="Cambria"/>
              </w:rPr>
              <w:t>ICCAT</w:t>
            </w:r>
          </w:p>
          <w:p w14:paraId="02EA2F0E" w14:textId="1F56DC2C" w:rsidR="000A24DB" w:rsidRDefault="000A24DB" w:rsidP="000A24DB">
            <w:pPr>
              <w:spacing w:before="60"/>
              <w:rPr>
                <w:rFonts w:ascii="Cambria" w:hAnsi="Cambria"/>
              </w:rPr>
            </w:pPr>
            <w:r>
              <w:rPr>
                <w:rFonts w:ascii="Cambria" w:hAnsi="Cambria"/>
              </w:rPr>
              <w:t>IMAP</w:t>
            </w:r>
          </w:p>
          <w:p w14:paraId="62493489" w14:textId="36F81C4A" w:rsidR="00F123F9" w:rsidRPr="00812860" w:rsidRDefault="00F123F9" w:rsidP="000A24DB">
            <w:pPr>
              <w:spacing w:before="60"/>
              <w:rPr>
                <w:rFonts w:ascii="Cambria" w:hAnsi="Cambria"/>
              </w:rPr>
            </w:pPr>
            <w:r>
              <w:rPr>
                <w:rFonts w:ascii="Cambria" w:hAnsi="Cambria"/>
              </w:rPr>
              <w:t>ISZP</w:t>
            </w:r>
          </w:p>
          <w:p w14:paraId="6D1BEA0D" w14:textId="77777777" w:rsidR="000A24DB" w:rsidRPr="00812860" w:rsidRDefault="000A24DB" w:rsidP="000A24DB">
            <w:pPr>
              <w:spacing w:before="60"/>
              <w:rPr>
                <w:rFonts w:ascii="Cambria" w:hAnsi="Cambria"/>
              </w:rPr>
            </w:pPr>
            <w:r w:rsidRPr="00812860">
              <w:rPr>
                <w:rFonts w:ascii="Cambria" w:hAnsi="Cambria"/>
              </w:rPr>
              <w:t>LC-MS/MS</w:t>
            </w:r>
          </w:p>
          <w:p w14:paraId="62EED6E1" w14:textId="77777777" w:rsidR="000A24DB" w:rsidRDefault="000A24DB" w:rsidP="000A24DB">
            <w:pPr>
              <w:spacing w:before="60"/>
              <w:rPr>
                <w:rFonts w:ascii="Cambria" w:hAnsi="Cambria"/>
              </w:rPr>
            </w:pPr>
            <w:r w:rsidRPr="00812860">
              <w:rPr>
                <w:rFonts w:ascii="Cambria" w:hAnsi="Cambria"/>
              </w:rPr>
              <w:t>MED GIG</w:t>
            </w:r>
          </w:p>
          <w:p w14:paraId="7FB664B4" w14:textId="77777777" w:rsidR="000A24DB" w:rsidRPr="00812860" w:rsidRDefault="000A24DB" w:rsidP="000A24DB">
            <w:pPr>
              <w:spacing w:before="60"/>
              <w:rPr>
                <w:rFonts w:ascii="Cambria" w:hAnsi="Cambria"/>
              </w:rPr>
            </w:pPr>
            <w:r>
              <w:rPr>
                <w:rFonts w:ascii="Cambria" w:hAnsi="Cambria"/>
              </w:rPr>
              <w:t>MEDITS</w:t>
            </w:r>
          </w:p>
          <w:p w14:paraId="13424DF8" w14:textId="77777777" w:rsidR="000A24DB" w:rsidRDefault="000A24DB" w:rsidP="000A24DB">
            <w:pPr>
              <w:spacing w:before="60"/>
              <w:rPr>
                <w:rFonts w:ascii="Cambria" w:hAnsi="Cambria"/>
              </w:rPr>
            </w:pPr>
            <w:r w:rsidRPr="00812860">
              <w:rPr>
                <w:rFonts w:ascii="Cambria" w:hAnsi="Cambria"/>
              </w:rPr>
              <w:t>MSFD</w:t>
            </w:r>
          </w:p>
          <w:p w14:paraId="71B5F13E" w14:textId="26B2D391" w:rsidR="000A24DB" w:rsidRDefault="000A24DB" w:rsidP="000A24DB">
            <w:pPr>
              <w:spacing w:before="60"/>
              <w:rPr>
                <w:rFonts w:ascii="Cambria" w:hAnsi="Cambria"/>
              </w:rPr>
            </w:pPr>
            <w:r>
              <w:rPr>
                <w:rFonts w:ascii="Cambria" w:hAnsi="Cambria"/>
              </w:rPr>
              <w:t>MSY</w:t>
            </w:r>
          </w:p>
          <w:p w14:paraId="356B1CF2" w14:textId="26145C62" w:rsidR="00CA6465" w:rsidRDefault="00CA6465" w:rsidP="000A24DB">
            <w:pPr>
              <w:spacing w:before="60"/>
              <w:rPr>
                <w:rFonts w:ascii="Cambria" w:hAnsi="Cambria"/>
              </w:rPr>
            </w:pPr>
            <w:r>
              <w:rPr>
                <w:rFonts w:ascii="Cambria" w:hAnsi="Cambria"/>
              </w:rPr>
              <w:t>NCPUE</w:t>
            </w:r>
          </w:p>
          <w:p w14:paraId="6BF4C2AB" w14:textId="77777777" w:rsidR="000A24DB" w:rsidRDefault="000A24DB" w:rsidP="000A24DB">
            <w:pPr>
              <w:spacing w:before="60"/>
              <w:rPr>
                <w:rFonts w:ascii="Cambria" w:hAnsi="Cambria"/>
              </w:rPr>
            </w:pPr>
            <w:r>
              <w:rPr>
                <w:rFonts w:ascii="Cambria" w:hAnsi="Cambria"/>
              </w:rPr>
              <w:t>NDK</w:t>
            </w:r>
          </w:p>
          <w:p w14:paraId="2B2C4950" w14:textId="450F264B" w:rsidR="0093011D" w:rsidRDefault="0093011D" w:rsidP="000A24DB">
            <w:pPr>
              <w:spacing w:before="60"/>
              <w:rPr>
                <w:rFonts w:ascii="Cambria" w:hAnsi="Cambria"/>
              </w:rPr>
            </w:pPr>
            <w:r>
              <w:rPr>
                <w:rFonts w:ascii="Cambria" w:hAnsi="Cambria"/>
              </w:rPr>
              <w:t>NIS</w:t>
            </w:r>
          </w:p>
          <w:p w14:paraId="27DD10BC" w14:textId="540A5358" w:rsidR="000A24DB" w:rsidRPr="00812860" w:rsidRDefault="000A24DB" w:rsidP="000A24DB">
            <w:pPr>
              <w:spacing w:before="60"/>
              <w:rPr>
                <w:rFonts w:ascii="Cambria" w:hAnsi="Cambria"/>
              </w:rPr>
            </w:pPr>
            <w:r>
              <w:rPr>
                <w:rFonts w:ascii="Cambria" w:hAnsi="Cambria"/>
              </w:rPr>
              <w:t>NN</w:t>
            </w:r>
          </w:p>
          <w:p w14:paraId="66D7C473" w14:textId="77777777" w:rsidR="000A24DB" w:rsidRPr="00812860" w:rsidRDefault="000A24DB" w:rsidP="000A24DB">
            <w:pPr>
              <w:spacing w:before="60"/>
              <w:rPr>
                <w:rFonts w:ascii="Cambria" w:hAnsi="Cambria"/>
              </w:rPr>
            </w:pPr>
            <w:r w:rsidRPr="00812860">
              <w:rPr>
                <w:rFonts w:ascii="Cambria" w:hAnsi="Cambria"/>
              </w:rPr>
              <w:t xml:space="preserve">ODMS </w:t>
            </w:r>
          </w:p>
          <w:p w14:paraId="7E986CE7" w14:textId="57D3590D" w:rsidR="000A24DB" w:rsidRDefault="000A24DB" w:rsidP="000A24DB">
            <w:pPr>
              <w:spacing w:before="60"/>
              <w:rPr>
                <w:rFonts w:ascii="Cambria" w:hAnsi="Cambria"/>
              </w:rPr>
            </w:pPr>
            <w:r w:rsidRPr="00812860">
              <w:rPr>
                <w:rFonts w:ascii="Cambria" w:hAnsi="Cambria"/>
              </w:rPr>
              <w:t>ODV</w:t>
            </w:r>
          </w:p>
          <w:p w14:paraId="620C3EEF" w14:textId="6B4B2813" w:rsidR="00883DE6" w:rsidRPr="00812860" w:rsidRDefault="00883DE6" w:rsidP="000A24DB">
            <w:pPr>
              <w:spacing w:before="60"/>
              <w:rPr>
                <w:rFonts w:ascii="Cambria" w:hAnsi="Cambria"/>
              </w:rPr>
            </w:pPr>
            <w:r>
              <w:rPr>
                <w:rFonts w:ascii="Cambria" w:hAnsi="Cambria"/>
              </w:rPr>
              <w:t>OPPP</w:t>
            </w:r>
          </w:p>
          <w:p w14:paraId="3896E729" w14:textId="77777777" w:rsidR="000A24DB" w:rsidRPr="00812860" w:rsidRDefault="000A24DB" w:rsidP="000A24DB">
            <w:pPr>
              <w:spacing w:before="60"/>
              <w:rPr>
                <w:rFonts w:ascii="Cambria" w:hAnsi="Cambria"/>
              </w:rPr>
            </w:pPr>
            <w:r w:rsidRPr="00812860">
              <w:rPr>
                <w:rFonts w:ascii="Cambria" w:hAnsi="Cambria" w:cstheme="minorHAnsi"/>
                <w:color w:val="000000" w:themeColor="text1"/>
              </w:rPr>
              <w:t>OSPAR</w:t>
            </w:r>
          </w:p>
          <w:p w14:paraId="102ED282" w14:textId="77777777" w:rsidR="000A24DB" w:rsidRPr="00812860" w:rsidRDefault="000A24DB" w:rsidP="000A24DB">
            <w:pPr>
              <w:spacing w:before="60"/>
              <w:rPr>
                <w:rFonts w:ascii="Cambria" w:hAnsi="Cambria"/>
              </w:rPr>
            </w:pPr>
          </w:p>
          <w:p w14:paraId="749999D4" w14:textId="77777777" w:rsidR="00F406F7" w:rsidRDefault="000A24DB" w:rsidP="00F406F7">
            <w:pPr>
              <w:spacing w:before="60"/>
              <w:rPr>
                <w:rFonts w:ascii="Cambria" w:hAnsi="Cambria"/>
              </w:rPr>
            </w:pPr>
            <w:r w:rsidRPr="00812860">
              <w:rPr>
                <w:rFonts w:ascii="Cambria" w:hAnsi="Cambria"/>
              </w:rPr>
              <w:lastRenderedPageBreak/>
              <w:t>PAH</w:t>
            </w:r>
            <w:r w:rsidR="00F406F7">
              <w:rPr>
                <w:rFonts w:ascii="Cambria" w:hAnsi="Cambria"/>
              </w:rPr>
              <w:t xml:space="preserve"> </w:t>
            </w:r>
          </w:p>
          <w:p w14:paraId="3C47432D" w14:textId="482CAA99" w:rsidR="00F406F7" w:rsidRDefault="00F406F7" w:rsidP="00F406F7">
            <w:pPr>
              <w:spacing w:before="60"/>
              <w:rPr>
                <w:rFonts w:ascii="Cambria" w:hAnsi="Cambria"/>
              </w:rPr>
            </w:pPr>
            <w:r>
              <w:rPr>
                <w:rFonts w:ascii="Cambria" w:hAnsi="Cambria"/>
              </w:rPr>
              <w:t>PBDE</w:t>
            </w:r>
          </w:p>
          <w:p w14:paraId="453D8D7D" w14:textId="77777777" w:rsidR="000A24DB" w:rsidRDefault="000A24DB" w:rsidP="000A24DB">
            <w:pPr>
              <w:spacing w:before="60"/>
              <w:rPr>
                <w:rFonts w:ascii="Cambria" w:hAnsi="Cambria"/>
              </w:rPr>
            </w:pPr>
            <w:r>
              <w:rPr>
                <w:rFonts w:ascii="Cambria" w:hAnsi="Cambria"/>
              </w:rPr>
              <w:t>PCB</w:t>
            </w:r>
          </w:p>
          <w:p w14:paraId="6569D8AA" w14:textId="77777777" w:rsidR="000A24DB" w:rsidRPr="00627BD7" w:rsidRDefault="000A24DB" w:rsidP="000A24DB">
            <w:pPr>
              <w:spacing w:before="60"/>
              <w:rPr>
                <w:rFonts w:asciiTheme="majorHAnsi" w:hAnsiTheme="majorHAnsi"/>
              </w:rPr>
            </w:pPr>
            <w:r>
              <w:rPr>
                <w:rFonts w:asciiTheme="majorHAnsi" w:hAnsiTheme="majorHAnsi"/>
              </w:rPr>
              <w:t>PCDD/F</w:t>
            </w:r>
          </w:p>
          <w:p w14:paraId="28A9CCF3" w14:textId="77777777" w:rsidR="000A24DB" w:rsidRPr="00812860" w:rsidRDefault="000A24DB" w:rsidP="000A24DB">
            <w:pPr>
              <w:spacing w:before="60"/>
              <w:rPr>
                <w:rFonts w:ascii="Cambria" w:hAnsi="Cambria"/>
              </w:rPr>
            </w:pPr>
            <w:r w:rsidRPr="00812860">
              <w:rPr>
                <w:rFonts w:ascii="Cambria" w:hAnsi="Cambria"/>
              </w:rPr>
              <w:t>PFOS</w:t>
            </w:r>
          </w:p>
          <w:p w14:paraId="15283BEE" w14:textId="77777777" w:rsidR="000A24DB" w:rsidRPr="00812860" w:rsidRDefault="000A24DB" w:rsidP="000A24DB">
            <w:pPr>
              <w:spacing w:before="60"/>
              <w:rPr>
                <w:rFonts w:ascii="Cambria" w:hAnsi="Cambria"/>
              </w:rPr>
            </w:pPr>
            <w:r w:rsidRPr="00812860">
              <w:rPr>
                <w:rFonts w:ascii="Cambria" w:hAnsi="Cambria"/>
              </w:rPr>
              <w:t>POMI</w:t>
            </w:r>
          </w:p>
          <w:p w14:paraId="7645359E" w14:textId="77777777" w:rsidR="000A24DB" w:rsidRDefault="000A24DB">
            <w:pPr>
              <w:pStyle w:val="Tijeloteksta"/>
              <w:spacing w:before="1"/>
              <w:rPr>
                <w:rFonts w:asciiTheme="majorHAnsi" w:hAnsiTheme="majorHAnsi"/>
                <w:sz w:val="24"/>
                <w:szCs w:val="24"/>
              </w:rPr>
            </w:pPr>
          </w:p>
          <w:p w14:paraId="66ED2F17" w14:textId="17934116" w:rsidR="000A24DB" w:rsidRDefault="000A24DB">
            <w:pPr>
              <w:pStyle w:val="Tijeloteksta"/>
              <w:spacing w:before="1"/>
              <w:rPr>
                <w:rFonts w:asciiTheme="majorHAnsi" w:hAnsiTheme="majorHAnsi"/>
                <w:sz w:val="24"/>
                <w:szCs w:val="24"/>
              </w:rPr>
            </w:pPr>
            <w:r>
              <w:rPr>
                <w:rFonts w:asciiTheme="majorHAnsi" w:hAnsiTheme="majorHAnsi"/>
                <w:sz w:val="24"/>
                <w:szCs w:val="24"/>
              </w:rPr>
              <w:t>RH</w:t>
            </w:r>
          </w:p>
          <w:p w14:paraId="72561F11" w14:textId="65CC3EE6" w:rsidR="00F406F7" w:rsidRDefault="00F406F7" w:rsidP="000A24DB">
            <w:pPr>
              <w:spacing w:before="60"/>
              <w:rPr>
                <w:rFonts w:ascii="Cambria" w:hAnsi="Cambria"/>
              </w:rPr>
            </w:pPr>
            <w:r>
              <w:rPr>
                <w:rFonts w:ascii="Cambria" w:hAnsi="Cambria"/>
              </w:rPr>
              <w:t>ROMS</w:t>
            </w:r>
          </w:p>
          <w:p w14:paraId="199F02A3" w14:textId="6871D71B" w:rsidR="000A24DB" w:rsidRPr="00812860" w:rsidRDefault="000A24DB" w:rsidP="000A24DB">
            <w:pPr>
              <w:spacing w:before="60"/>
              <w:rPr>
                <w:rFonts w:ascii="Cambria" w:hAnsi="Cambria"/>
              </w:rPr>
            </w:pPr>
            <w:r w:rsidRPr="00812860">
              <w:rPr>
                <w:rFonts w:ascii="Cambria" w:hAnsi="Cambria"/>
              </w:rPr>
              <w:t>SKVO</w:t>
            </w:r>
          </w:p>
          <w:p w14:paraId="0434F106" w14:textId="77777777" w:rsidR="000A24DB" w:rsidRPr="00812860" w:rsidRDefault="000A24DB" w:rsidP="000A24DB">
            <w:pPr>
              <w:spacing w:before="60"/>
              <w:rPr>
                <w:rFonts w:ascii="Cambria" w:hAnsi="Cambria"/>
              </w:rPr>
            </w:pPr>
            <w:r w:rsidRPr="00812860">
              <w:rPr>
                <w:rFonts w:ascii="Cambria" w:hAnsi="Cambria"/>
              </w:rPr>
              <w:t>STECF</w:t>
            </w:r>
          </w:p>
          <w:p w14:paraId="75ED4B20" w14:textId="77777777" w:rsidR="000A24DB" w:rsidRDefault="000A24DB">
            <w:pPr>
              <w:pStyle w:val="Tijeloteksta"/>
              <w:spacing w:before="1"/>
              <w:rPr>
                <w:rFonts w:asciiTheme="majorHAnsi" w:hAnsiTheme="majorHAnsi"/>
                <w:sz w:val="24"/>
                <w:szCs w:val="24"/>
              </w:rPr>
            </w:pPr>
          </w:p>
          <w:p w14:paraId="5237AFF8" w14:textId="77777777" w:rsidR="000A24DB" w:rsidRDefault="000A24DB">
            <w:pPr>
              <w:pStyle w:val="Tijeloteksta"/>
              <w:spacing w:before="1"/>
              <w:rPr>
                <w:rFonts w:asciiTheme="majorHAnsi" w:hAnsiTheme="majorHAnsi"/>
                <w:sz w:val="24"/>
                <w:szCs w:val="24"/>
              </w:rPr>
            </w:pPr>
          </w:p>
          <w:p w14:paraId="22F2C96C" w14:textId="77777777" w:rsidR="000A24DB" w:rsidRDefault="000A24DB">
            <w:pPr>
              <w:pStyle w:val="Tijeloteksta"/>
              <w:spacing w:before="1"/>
              <w:rPr>
                <w:rFonts w:asciiTheme="majorHAnsi" w:hAnsiTheme="majorHAnsi"/>
                <w:sz w:val="24"/>
                <w:szCs w:val="24"/>
              </w:rPr>
            </w:pPr>
          </w:p>
          <w:p w14:paraId="66844846" w14:textId="77777777" w:rsidR="000A24DB" w:rsidRDefault="000A24DB">
            <w:pPr>
              <w:pStyle w:val="Tijeloteksta"/>
              <w:spacing w:before="1"/>
              <w:rPr>
                <w:rFonts w:asciiTheme="majorHAnsi" w:hAnsiTheme="majorHAnsi"/>
                <w:sz w:val="24"/>
                <w:szCs w:val="24"/>
              </w:rPr>
            </w:pPr>
          </w:p>
          <w:p w14:paraId="4E0F2BB9" w14:textId="77777777" w:rsidR="000A24DB" w:rsidRDefault="000A24DB">
            <w:pPr>
              <w:pStyle w:val="Tijeloteksta"/>
              <w:spacing w:before="1"/>
              <w:rPr>
                <w:rFonts w:asciiTheme="majorHAnsi" w:hAnsiTheme="majorHAnsi"/>
                <w:sz w:val="24"/>
                <w:szCs w:val="24"/>
              </w:rPr>
            </w:pPr>
          </w:p>
          <w:p w14:paraId="0F379431" w14:textId="77777777" w:rsidR="000A24DB" w:rsidRDefault="000A24DB">
            <w:pPr>
              <w:pStyle w:val="Tijeloteksta"/>
              <w:spacing w:before="1"/>
              <w:rPr>
                <w:rFonts w:asciiTheme="majorHAnsi" w:hAnsiTheme="majorHAnsi"/>
                <w:sz w:val="24"/>
                <w:szCs w:val="24"/>
              </w:rPr>
            </w:pPr>
          </w:p>
          <w:p w14:paraId="526722C6" w14:textId="77777777" w:rsidR="000A24DB" w:rsidRDefault="000A24DB">
            <w:pPr>
              <w:pStyle w:val="Tijeloteksta"/>
              <w:spacing w:before="1"/>
              <w:rPr>
                <w:rFonts w:asciiTheme="majorHAnsi" w:hAnsiTheme="majorHAnsi"/>
                <w:sz w:val="24"/>
                <w:szCs w:val="24"/>
              </w:rPr>
            </w:pPr>
          </w:p>
          <w:p w14:paraId="7FEF88E8" w14:textId="77777777" w:rsidR="000A24DB" w:rsidRDefault="000A24DB">
            <w:pPr>
              <w:pStyle w:val="Tijeloteksta"/>
              <w:spacing w:before="1"/>
              <w:rPr>
                <w:rFonts w:asciiTheme="majorHAnsi" w:hAnsiTheme="majorHAnsi"/>
                <w:sz w:val="24"/>
                <w:szCs w:val="24"/>
              </w:rPr>
            </w:pPr>
          </w:p>
          <w:p w14:paraId="52B57DB1" w14:textId="77777777" w:rsidR="000A24DB" w:rsidRDefault="000A24DB">
            <w:pPr>
              <w:pStyle w:val="Tijeloteksta"/>
              <w:spacing w:before="1"/>
              <w:rPr>
                <w:rFonts w:asciiTheme="majorHAnsi" w:hAnsiTheme="majorHAnsi"/>
                <w:sz w:val="24"/>
                <w:szCs w:val="24"/>
              </w:rPr>
            </w:pPr>
          </w:p>
          <w:p w14:paraId="045C39BE" w14:textId="77777777" w:rsidR="000A24DB" w:rsidRDefault="000A24DB">
            <w:pPr>
              <w:pStyle w:val="Tijeloteksta"/>
              <w:spacing w:before="1"/>
              <w:rPr>
                <w:rFonts w:asciiTheme="majorHAnsi" w:hAnsiTheme="majorHAnsi"/>
                <w:sz w:val="24"/>
                <w:szCs w:val="24"/>
              </w:rPr>
            </w:pPr>
          </w:p>
          <w:p w14:paraId="1D96AEA2" w14:textId="77777777" w:rsidR="000A24DB" w:rsidRDefault="000A24DB">
            <w:pPr>
              <w:pStyle w:val="Tijeloteksta"/>
              <w:spacing w:before="1"/>
              <w:rPr>
                <w:rFonts w:asciiTheme="majorHAnsi" w:hAnsiTheme="majorHAnsi"/>
                <w:sz w:val="24"/>
                <w:szCs w:val="24"/>
              </w:rPr>
            </w:pPr>
          </w:p>
          <w:p w14:paraId="433A57BA" w14:textId="77777777" w:rsidR="000A24DB" w:rsidRDefault="000A24DB">
            <w:pPr>
              <w:pStyle w:val="Tijeloteksta"/>
              <w:spacing w:before="1"/>
              <w:rPr>
                <w:rFonts w:asciiTheme="majorHAnsi" w:hAnsiTheme="majorHAnsi"/>
                <w:sz w:val="24"/>
                <w:szCs w:val="24"/>
              </w:rPr>
            </w:pPr>
          </w:p>
          <w:p w14:paraId="488C7023" w14:textId="77777777" w:rsidR="000A24DB" w:rsidRDefault="000A24DB">
            <w:pPr>
              <w:pStyle w:val="Tijeloteksta"/>
              <w:spacing w:before="1"/>
              <w:rPr>
                <w:rFonts w:asciiTheme="majorHAnsi" w:hAnsiTheme="majorHAnsi"/>
                <w:sz w:val="24"/>
                <w:szCs w:val="24"/>
              </w:rPr>
            </w:pPr>
          </w:p>
          <w:p w14:paraId="52DFFC49" w14:textId="77777777" w:rsidR="000A24DB" w:rsidRDefault="000A24DB">
            <w:pPr>
              <w:pStyle w:val="Tijeloteksta"/>
              <w:spacing w:before="1"/>
              <w:rPr>
                <w:rFonts w:asciiTheme="majorHAnsi" w:hAnsiTheme="majorHAnsi"/>
                <w:sz w:val="24"/>
                <w:szCs w:val="24"/>
              </w:rPr>
            </w:pPr>
          </w:p>
          <w:p w14:paraId="40BAB4AC" w14:textId="77777777" w:rsidR="000A24DB" w:rsidRDefault="000A24DB">
            <w:pPr>
              <w:pStyle w:val="Tijeloteksta"/>
              <w:spacing w:before="1"/>
              <w:rPr>
                <w:rFonts w:asciiTheme="majorHAnsi" w:hAnsiTheme="majorHAnsi"/>
                <w:sz w:val="24"/>
                <w:szCs w:val="24"/>
              </w:rPr>
            </w:pPr>
          </w:p>
          <w:p w14:paraId="2A11CDAE" w14:textId="77777777" w:rsidR="000A24DB" w:rsidRDefault="000A24DB">
            <w:pPr>
              <w:pStyle w:val="Tijeloteksta"/>
              <w:spacing w:before="1"/>
              <w:rPr>
                <w:rFonts w:asciiTheme="majorHAnsi" w:hAnsiTheme="majorHAnsi"/>
                <w:sz w:val="24"/>
                <w:szCs w:val="24"/>
              </w:rPr>
            </w:pPr>
          </w:p>
          <w:p w14:paraId="5A38E5FF" w14:textId="77777777" w:rsidR="000A24DB" w:rsidRDefault="000A24DB">
            <w:pPr>
              <w:pStyle w:val="Tijeloteksta"/>
              <w:spacing w:before="1"/>
              <w:rPr>
                <w:rFonts w:asciiTheme="majorHAnsi" w:hAnsiTheme="majorHAnsi"/>
                <w:sz w:val="24"/>
                <w:szCs w:val="24"/>
              </w:rPr>
            </w:pPr>
          </w:p>
          <w:p w14:paraId="42EB60F3" w14:textId="77777777" w:rsidR="000A24DB" w:rsidRDefault="000A24DB">
            <w:pPr>
              <w:pStyle w:val="Tijeloteksta"/>
              <w:spacing w:before="1"/>
              <w:rPr>
                <w:rFonts w:asciiTheme="majorHAnsi" w:hAnsiTheme="majorHAnsi"/>
                <w:sz w:val="24"/>
                <w:szCs w:val="24"/>
              </w:rPr>
            </w:pPr>
          </w:p>
          <w:p w14:paraId="3E3BB35F" w14:textId="77777777" w:rsidR="000A24DB" w:rsidRDefault="000A24DB">
            <w:pPr>
              <w:pStyle w:val="Tijeloteksta"/>
              <w:spacing w:before="1"/>
              <w:rPr>
                <w:rFonts w:asciiTheme="majorHAnsi" w:hAnsiTheme="majorHAnsi"/>
                <w:sz w:val="24"/>
                <w:szCs w:val="24"/>
              </w:rPr>
            </w:pPr>
          </w:p>
          <w:p w14:paraId="74840B27" w14:textId="77777777" w:rsidR="000A24DB" w:rsidRDefault="000A24DB">
            <w:pPr>
              <w:pStyle w:val="Tijeloteksta"/>
              <w:spacing w:before="1"/>
              <w:rPr>
                <w:rFonts w:asciiTheme="majorHAnsi" w:hAnsiTheme="majorHAnsi"/>
                <w:sz w:val="24"/>
                <w:szCs w:val="24"/>
              </w:rPr>
            </w:pPr>
          </w:p>
          <w:p w14:paraId="22829939" w14:textId="0B423B2C" w:rsidR="000A24DB" w:rsidRDefault="000A24DB">
            <w:pPr>
              <w:pStyle w:val="Tijeloteksta"/>
              <w:spacing w:before="1"/>
              <w:rPr>
                <w:rFonts w:asciiTheme="majorHAnsi" w:hAnsiTheme="majorHAnsi"/>
                <w:sz w:val="24"/>
                <w:szCs w:val="24"/>
              </w:rPr>
            </w:pPr>
          </w:p>
        </w:tc>
        <w:tc>
          <w:tcPr>
            <w:tcW w:w="8420" w:type="dxa"/>
          </w:tcPr>
          <w:p w14:paraId="437A3D9F" w14:textId="71DA6021" w:rsidR="000A24DB" w:rsidRDefault="000A24DB" w:rsidP="000A24DB">
            <w:pPr>
              <w:pStyle w:val="Obinitekst"/>
              <w:spacing w:before="60"/>
              <w:rPr>
                <w:rFonts w:ascii="Cambria" w:hAnsi="Cambria" w:cs="Calibri"/>
                <w:color w:val="000000"/>
                <w:szCs w:val="22"/>
              </w:rPr>
            </w:pPr>
            <w:r w:rsidRPr="00812860">
              <w:rPr>
                <w:rFonts w:ascii="Cambria" w:hAnsi="Cambria" w:cs="Calibri"/>
                <w:color w:val="000000"/>
                <w:szCs w:val="22"/>
              </w:rPr>
              <w:lastRenderedPageBreak/>
              <w:t>Atomska apsorpcijska spektrometrija</w:t>
            </w:r>
          </w:p>
          <w:p w14:paraId="3F0E2C03" w14:textId="72AB2B60" w:rsidR="00CA6465" w:rsidRDefault="00CA6465" w:rsidP="000A24DB">
            <w:pPr>
              <w:pStyle w:val="Obinitekst"/>
              <w:spacing w:before="60"/>
              <w:rPr>
                <w:rFonts w:ascii="Cambria" w:hAnsi="Cambria" w:cs="Calibri"/>
                <w:color w:val="000000"/>
                <w:szCs w:val="22"/>
              </w:rPr>
            </w:pPr>
            <w:r>
              <w:rPr>
                <w:rFonts w:ascii="Cambria" w:hAnsi="Cambria" w:cs="Calibri"/>
                <w:color w:val="000000"/>
                <w:szCs w:val="22"/>
              </w:rPr>
              <w:t>Ulov po jedinici ribolovnog napora (CPUE) izražen u masi</w:t>
            </w:r>
          </w:p>
          <w:p w14:paraId="1B826332" w14:textId="2FC4B69D" w:rsidR="00F406F7" w:rsidRDefault="00F406F7" w:rsidP="00F406F7">
            <w:pPr>
              <w:pStyle w:val="Obinitekst"/>
              <w:spacing w:before="60"/>
              <w:rPr>
                <w:rFonts w:ascii="Cambria" w:hAnsi="Cambria" w:cs="Calibri"/>
                <w:color w:val="000000"/>
                <w:szCs w:val="22"/>
              </w:rPr>
            </w:pPr>
            <w:r>
              <w:rPr>
                <w:rFonts w:ascii="Cambria" w:hAnsi="Cambria"/>
                <w:lang w:val="en-GB"/>
              </w:rPr>
              <w:t>Biogeochemical Flux Model</w:t>
            </w:r>
            <w:r>
              <w:rPr>
                <w:rFonts w:ascii="Cambria" w:hAnsi="Cambria"/>
              </w:rPr>
              <w:t xml:space="preserve"> </w:t>
            </w:r>
          </w:p>
          <w:p w14:paraId="439AD6C0" w14:textId="2024231F" w:rsidR="000A24DB" w:rsidRPr="00812860" w:rsidRDefault="000A24DB" w:rsidP="000A24DB">
            <w:pPr>
              <w:pStyle w:val="Obinitekst"/>
              <w:spacing w:before="60"/>
              <w:rPr>
                <w:rFonts w:ascii="Cambria" w:hAnsi="Cambria" w:cs="Calibri"/>
                <w:color w:val="000000"/>
                <w:szCs w:val="22"/>
              </w:rPr>
            </w:pPr>
            <w:r w:rsidRPr="00812860">
              <w:rPr>
                <w:rFonts w:ascii="Cambria" w:hAnsi="Cambria" w:cs="Calibri"/>
                <w:color w:val="000000"/>
                <w:szCs w:val="22"/>
              </w:rPr>
              <w:t>Metoda, razvijena je za potrebe ODV, u okviru biološkog elementa kakvoće makroalge (Cartography of Littoral)</w:t>
            </w:r>
          </w:p>
          <w:p w14:paraId="262D635C" w14:textId="1EB265C9" w:rsidR="000A24DB" w:rsidRDefault="000A24DB" w:rsidP="000A24DB">
            <w:pPr>
              <w:pStyle w:val="Obinitekst"/>
              <w:spacing w:before="60"/>
              <w:rPr>
                <w:rFonts w:ascii="Cambria" w:hAnsi="Cambria"/>
                <w:szCs w:val="22"/>
              </w:rPr>
            </w:pPr>
            <w:r>
              <w:rPr>
                <w:rFonts w:ascii="Cambria" w:hAnsi="Cambria"/>
                <w:szCs w:val="22"/>
              </w:rPr>
              <w:t>Conventional Distance Sampling (metoda zračnog promatranja)</w:t>
            </w:r>
          </w:p>
          <w:p w14:paraId="3CF7800D" w14:textId="32DE1307" w:rsidR="00F17B87" w:rsidRDefault="00F123F9" w:rsidP="000A24DB">
            <w:pPr>
              <w:pStyle w:val="Obinitekst"/>
              <w:spacing w:before="60"/>
              <w:rPr>
                <w:rFonts w:ascii="Cambria" w:hAnsi="Cambria"/>
                <w:szCs w:val="22"/>
              </w:rPr>
            </w:pPr>
            <w:r>
              <w:rPr>
                <w:rFonts w:ascii="Cambria" w:hAnsi="Cambria"/>
                <w:szCs w:val="22"/>
              </w:rPr>
              <w:t>Catch per unit effort (</w:t>
            </w:r>
            <w:r w:rsidR="00F17B87">
              <w:rPr>
                <w:rFonts w:ascii="Cambria" w:hAnsi="Cambria"/>
                <w:szCs w:val="22"/>
              </w:rPr>
              <w:t>ulov po jedinici ribolovnog napora</w:t>
            </w:r>
            <w:r>
              <w:rPr>
                <w:rFonts w:ascii="Cambria" w:hAnsi="Cambria"/>
                <w:szCs w:val="22"/>
              </w:rPr>
              <w:t>)</w:t>
            </w:r>
          </w:p>
          <w:p w14:paraId="36499192" w14:textId="558B5EFA" w:rsidR="000A24DB" w:rsidRDefault="000A24DB" w:rsidP="000A24DB">
            <w:pPr>
              <w:pStyle w:val="Obinitekst"/>
              <w:spacing w:before="60"/>
              <w:rPr>
                <w:rFonts w:ascii="Cambria" w:hAnsi="Cambria"/>
                <w:szCs w:val="22"/>
              </w:rPr>
            </w:pPr>
            <w:r w:rsidRPr="00812860">
              <w:rPr>
                <w:rFonts w:ascii="Cambria" w:hAnsi="Cambria"/>
                <w:szCs w:val="22"/>
              </w:rPr>
              <w:t>Atomska apsorpcijska spektrometrija tehnikom hladnih para</w:t>
            </w:r>
          </w:p>
          <w:p w14:paraId="5EC77635" w14:textId="783C2127" w:rsidR="00883DE6" w:rsidRPr="00883DE6" w:rsidRDefault="00883DE6" w:rsidP="00F406F7">
            <w:pPr>
              <w:pStyle w:val="Obinitekst"/>
              <w:spacing w:before="100"/>
              <w:rPr>
                <w:rFonts w:ascii="Cambria" w:hAnsi="Cambria" w:cs="Calibri"/>
                <w:color w:val="000000"/>
                <w:szCs w:val="22"/>
              </w:rPr>
            </w:pPr>
            <w:r w:rsidRPr="00883DE6">
              <w:rPr>
                <w:rFonts w:ascii="Cambria" w:hAnsi="Cambria"/>
              </w:rPr>
              <w:t>Data Collection Framework</w:t>
            </w:r>
          </w:p>
          <w:p w14:paraId="3F625D04" w14:textId="77777777" w:rsidR="000A24DB" w:rsidRPr="00812860" w:rsidRDefault="000A24DB" w:rsidP="000A24DB">
            <w:pPr>
              <w:pStyle w:val="Obinitekst"/>
              <w:spacing w:before="60"/>
              <w:rPr>
                <w:rFonts w:ascii="Cambria" w:hAnsi="Cambria" w:cs="Calibri"/>
                <w:szCs w:val="22"/>
              </w:rPr>
            </w:pPr>
            <w:r>
              <w:rPr>
                <w:rStyle w:val="Istaknuto"/>
                <w:rFonts w:ascii="Cambria" w:hAnsi="Cambria"/>
                <w:bCs/>
                <w:i w:val="0"/>
                <w:iCs w:val="0"/>
                <w:szCs w:val="22"/>
                <w:shd w:val="clear" w:color="auto" w:fill="FFFFFF"/>
              </w:rPr>
              <w:t>D</w:t>
            </w:r>
            <w:r w:rsidRPr="00812860">
              <w:rPr>
                <w:rStyle w:val="Istaknuto"/>
                <w:rFonts w:ascii="Cambria" w:hAnsi="Cambria" w:cs="Arial"/>
                <w:bCs/>
                <w:i w:val="0"/>
                <w:iCs w:val="0"/>
                <w:szCs w:val="22"/>
                <w:shd w:val="clear" w:color="auto" w:fill="FFFFFF"/>
              </w:rPr>
              <w:t>ietil heksil ftalat</w:t>
            </w:r>
          </w:p>
          <w:p w14:paraId="3B97272A" w14:textId="5FDF8A59" w:rsidR="000A24DB" w:rsidRDefault="000A24DB" w:rsidP="000A24DB">
            <w:pPr>
              <w:pStyle w:val="Obinitekst"/>
              <w:spacing w:before="60"/>
              <w:rPr>
                <w:rFonts w:ascii="Cambria" w:hAnsi="Cambria" w:cs="Calibri"/>
                <w:color w:val="000000"/>
                <w:szCs w:val="22"/>
              </w:rPr>
            </w:pPr>
            <w:r w:rsidRPr="00812860">
              <w:rPr>
                <w:rFonts w:ascii="Cambria" w:hAnsi="Cambria" w:cs="Calibri"/>
                <w:color w:val="000000"/>
                <w:szCs w:val="22"/>
              </w:rPr>
              <w:t>Dobro stanje morsko</w:t>
            </w:r>
            <w:r w:rsidR="009505D3">
              <w:rPr>
                <w:rFonts w:ascii="Cambria" w:hAnsi="Cambria" w:cs="Calibri"/>
                <w:color w:val="000000"/>
                <w:szCs w:val="22"/>
              </w:rPr>
              <w:t>g</w:t>
            </w:r>
            <w:r w:rsidRPr="00812860">
              <w:rPr>
                <w:rFonts w:ascii="Cambria" w:hAnsi="Cambria" w:cs="Calibri"/>
                <w:color w:val="000000"/>
                <w:szCs w:val="22"/>
              </w:rPr>
              <w:t xml:space="preserve"> okoliš</w:t>
            </w:r>
            <w:r w:rsidR="009505D3">
              <w:rPr>
                <w:rFonts w:ascii="Cambria" w:hAnsi="Cambria" w:cs="Calibri"/>
                <w:color w:val="000000"/>
                <w:szCs w:val="22"/>
              </w:rPr>
              <w:t>a</w:t>
            </w:r>
          </w:p>
          <w:p w14:paraId="5B4327F5" w14:textId="472F17C3" w:rsidR="00F123F9" w:rsidRPr="00812860" w:rsidRDefault="00F123F9" w:rsidP="000A24DB">
            <w:pPr>
              <w:pStyle w:val="Obinitekst"/>
              <w:spacing w:before="60"/>
              <w:rPr>
                <w:rFonts w:ascii="Cambria" w:hAnsi="Cambria" w:cs="Calibri"/>
                <w:color w:val="000000"/>
                <w:szCs w:val="22"/>
              </w:rPr>
            </w:pPr>
            <w:r w:rsidRPr="008C766D">
              <w:rPr>
                <w:rFonts w:asciiTheme="majorHAnsi" w:hAnsiTheme="majorHAnsi"/>
              </w:rPr>
              <w:t>Estuarine Fish Inde</w:t>
            </w:r>
            <w:r>
              <w:rPr>
                <w:rFonts w:asciiTheme="majorHAnsi" w:hAnsiTheme="majorHAnsi"/>
              </w:rPr>
              <w:t>x</w:t>
            </w:r>
            <w:r w:rsidRPr="008C766D">
              <w:rPr>
                <w:rFonts w:asciiTheme="majorHAnsi" w:hAnsiTheme="majorHAnsi"/>
              </w:rPr>
              <w:t xml:space="preserve"> </w:t>
            </w:r>
            <w:r>
              <w:rPr>
                <w:rFonts w:asciiTheme="majorHAnsi" w:hAnsiTheme="majorHAnsi"/>
              </w:rPr>
              <w:t>(</w:t>
            </w:r>
            <w:r w:rsidRPr="008C766D">
              <w:rPr>
                <w:rFonts w:asciiTheme="majorHAnsi" w:hAnsiTheme="majorHAnsi"/>
              </w:rPr>
              <w:t>indeks riba prijelaznih voda</w:t>
            </w:r>
            <w:r>
              <w:rPr>
                <w:rFonts w:asciiTheme="majorHAnsi" w:hAnsiTheme="majorHAnsi"/>
              </w:rPr>
              <w:t>)</w:t>
            </w:r>
          </w:p>
          <w:p w14:paraId="30C63F64" w14:textId="77777777" w:rsidR="000A24DB" w:rsidRDefault="000A24DB" w:rsidP="000A24DB">
            <w:pPr>
              <w:pStyle w:val="Obinitekst"/>
              <w:spacing w:before="60"/>
              <w:rPr>
                <w:rFonts w:ascii="Cambria" w:hAnsi="Cambria" w:cs="Calibri"/>
                <w:color w:val="000000"/>
                <w:szCs w:val="22"/>
              </w:rPr>
            </w:pPr>
            <w:r w:rsidRPr="00812860">
              <w:rPr>
                <w:rFonts w:ascii="Cambria" w:hAnsi="Cambria" w:cs="Calibri"/>
                <w:color w:val="000000"/>
                <w:szCs w:val="22"/>
              </w:rPr>
              <w:t>Europska komisija</w:t>
            </w:r>
          </w:p>
          <w:p w14:paraId="407A9D98" w14:textId="77777777" w:rsidR="000A24DB" w:rsidRPr="00812860" w:rsidRDefault="000A24DB" w:rsidP="000A24DB">
            <w:pPr>
              <w:pStyle w:val="Obinitekst"/>
              <w:spacing w:before="60"/>
              <w:rPr>
                <w:rFonts w:ascii="Cambria" w:hAnsi="Cambria" w:cs="Calibri"/>
                <w:color w:val="000000"/>
                <w:szCs w:val="22"/>
              </w:rPr>
            </w:pPr>
            <w:r>
              <w:rPr>
                <w:rFonts w:ascii="Cambria" w:hAnsi="Cambria" w:cs="Calibri"/>
                <w:color w:val="000000"/>
                <w:szCs w:val="22"/>
              </w:rPr>
              <w:t>Europska unija</w:t>
            </w:r>
          </w:p>
          <w:p w14:paraId="3AFCA7E3" w14:textId="77777777" w:rsidR="000A24DB" w:rsidRPr="00812860" w:rsidRDefault="000A24DB" w:rsidP="000A24DB">
            <w:pPr>
              <w:pStyle w:val="Obinitekst"/>
              <w:spacing w:before="60"/>
              <w:rPr>
                <w:rFonts w:ascii="Cambria" w:hAnsi="Cambria"/>
                <w:szCs w:val="22"/>
              </w:rPr>
            </w:pPr>
            <w:r w:rsidRPr="00812860">
              <w:rPr>
                <w:rFonts w:ascii="Cambria" w:hAnsi="Cambria"/>
                <w:bCs/>
                <w:szCs w:val="22"/>
              </w:rPr>
              <w:t>Informacijski sustav Europske unije o prirodi</w:t>
            </w:r>
          </w:p>
          <w:p w14:paraId="09C176E0" w14:textId="77777777" w:rsidR="000A24DB" w:rsidRPr="00812860" w:rsidRDefault="000A24DB" w:rsidP="000A24DB">
            <w:pPr>
              <w:pStyle w:val="Obinitekst"/>
              <w:spacing w:before="60"/>
              <w:rPr>
                <w:rFonts w:ascii="Cambria" w:hAnsi="Cambria"/>
                <w:szCs w:val="22"/>
              </w:rPr>
            </w:pPr>
            <w:r w:rsidRPr="00812860">
              <w:rPr>
                <w:rFonts w:ascii="Cambria" w:hAnsi="Cambria"/>
                <w:szCs w:val="22"/>
              </w:rPr>
              <w:t>Plinska kromatografija masena spektrometrija</w:t>
            </w:r>
          </w:p>
          <w:p w14:paraId="5DFA26D2" w14:textId="77777777" w:rsidR="000A24DB" w:rsidRDefault="000A24DB" w:rsidP="000A24DB">
            <w:pPr>
              <w:pStyle w:val="Obinitekst"/>
              <w:spacing w:before="60"/>
              <w:rPr>
                <w:rFonts w:ascii="Cambria" w:hAnsi="Cambria"/>
                <w:szCs w:val="22"/>
              </w:rPr>
            </w:pPr>
            <w:r w:rsidRPr="00812860">
              <w:rPr>
                <w:rFonts w:ascii="Cambria" w:hAnsi="Cambria"/>
                <w:szCs w:val="22"/>
              </w:rPr>
              <w:t>Plinska kromatografija s pulsno plamenim detektorom</w:t>
            </w:r>
          </w:p>
          <w:p w14:paraId="60B03003" w14:textId="7E8F71C0" w:rsidR="000A24DB" w:rsidRPr="00812860" w:rsidRDefault="000A24DB" w:rsidP="000A24DB">
            <w:pPr>
              <w:pStyle w:val="Obinitekst"/>
              <w:spacing w:before="60"/>
              <w:rPr>
                <w:rFonts w:ascii="Cambria" w:hAnsi="Cambria"/>
                <w:szCs w:val="22"/>
              </w:rPr>
            </w:pPr>
            <w:r>
              <w:rPr>
                <w:rFonts w:ascii="Cambria" w:hAnsi="Cambria"/>
                <w:szCs w:val="22"/>
              </w:rPr>
              <w:t>Good Environment Status</w:t>
            </w:r>
            <w:r w:rsidR="00F123F9">
              <w:rPr>
                <w:rFonts w:ascii="Cambria" w:hAnsi="Cambria"/>
                <w:szCs w:val="22"/>
              </w:rPr>
              <w:t>, engleska kratica za DSO</w:t>
            </w:r>
          </w:p>
          <w:p w14:paraId="622EC83E" w14:textId="77777777" w:rsidR="000A24DB" w:rsidRPr="00812860" w:rsidRDefault="000A24DB" w:rsidP="000A24DB">
            <w:pPr>
              <w:pStyle w:val="Obinitekst"/>
              <w:spacing w:before="60"/>
              <w:rPr>
                <w:rFonts w:ascii="Cambria" w:hAnsi="Cambria"/>
                <w:szCs w:val="22"/>
              </w:rPr>
            </w:pPr>
            <w:r w:rsidRPr="00812860">
              <w:rPr>
                <w:rFonts w:ascii="Cambria" w:hAnsi="Cambria"/>
                <w:szCs w:val="22"/>
              </w:rPr>
              <w:t>General Fisheries Commission for the Mediterranean</w:t>
            </w:r>
          </w:p>
          <w:p w14:paraId="37C4D49B" w14:textId="77777777" w:rsidR="000A24DB" w:rsidRPr="00812860" w:rsidRDefault="000A24DB" w:rsidP="000A24DB">
            <w:pPr>
              <w:pStyle w:val="Obinitekst"/>
              <w:spacing w:before="60"/>
              <w:rPr>
                <w:rFonts w:ascii="Cambria" w:hAnsi="Cambria" w:cs="Calibri"/>
                <w:color w:val="000000"/>
                <w:szCs w:val="22"/>
              </w:rPr>
            </w:pPr>
            <w:r w:rsidRPr="00812860">
              <w:rPr>
                <w:rFonts w:ascii="Cambria" w:hAnsi="Cambria"/>
                <w:szCs w:val="22"/>
              </w:rPr>
              <w:t>Geographical subarea 17</w:t>
            </w:r>
          </w:p>
          <w:p w14:paraId="151D0F3C" w14:textId="77777777" w:rsidR="000A24DB" w:rsidRPr="00812860" w:rsidRDefault="000A24DB" w:rsidP="000A24DB">
            <w:pPr>
              <w:pStyle w:val="Obinitekst"/>
              <w:spacing w:before="60"/>
              <w:rPr>
                <w:rFonts w:ascii="Cambria" w:hAnsi="Cambria"/>
                <w:szCs w:val="22"/>
              </w:rPr>
            </w:pPr>
            <w:r w:rsidRPr="00812860">
              <w:rPr>
                <w:rFonts w:ascii="Cambria" w:hAnsi="Cambria"/>
                <w:szCs w:val="22"/>
              </w:rPr>
              <w:t>Geographical subarea 18</w:t>
            </w:r>
          </w:p>
          <w:p w14:paraId="16DE2ADF" w14:textId="77777777" w:rsidR="000A24DB" w:rsidRDefault="000A24DB" w:rsidP="000A24DB">
            <w:pPr>
              <w:pStyle w:val="Obinitekst"/>
              <w:spacing w:before="60"/>
              <w:rPr>
                <w:rFonts w:ascii="Cambria" w:hAnsi="Cambria" w:cs="Arial"/>
                <w:szCs w:val="22"/>
                <w:shd w:val="clear" w:color="auto" w:fill="FFFFFF"/>
              </w:rPr>
            </w:pPr>
            <w:r w:rsidRPr="00812860">
              <w:rPr>
                <w:rFonts w:ascii="Cambria" w:hAnsi="Cambria" w:cs="Arial"/>
                <w:szCs w:val="22"/>
                <w:shd w:val="clear" w:color="auto" w:fill="FFFFFF"/>
              </w:rPr>
              <w:t>Heksabromociklododekan</w:t>
            </w:r>
          </w:p>
          <w:p w14:paraId="641F57B8" w14:textId="77777777" w:rsidR="000A24DB" w:rsidRPr="00812860" w:rsidRDefault="000A24DB" w:rsidP="000A24DB">
            <w:pPr>
              <w:pStyle w:val="Obinitekst"/>
              <w:spacing w:before="60"/>
              <w:rPr>
                <w:rFonts w:ascii="Cambria" w:hAnsi="Cambria" w:cs="Arial"/>
                <w:szCs w:val="22"/>
                <w:shd w:val="clear" w:color="auto" w:fill="FFFFFF"/>
              </w:rPr>
            </w:pPr>
            <w:r>
              <w:rPr>
                <w:rFonts w:ascii="Cambria" w:hAnsi="Cambria" w:cs="Arial"/>
                <w:szCs w:val="22"/>
                <w:shd w:val="clear" w:color="auto" w:fill="FFFFFF"/>
              </w:rPr>
              <w:t>Tekućinska kromatografija visoke djelotvornosti</w:t>
            </w:r>
          </w:p>
          <w:p w14:paraId="21751C37" w14:textId="77777777" w:rsidR="000A24DB" w:rsidRPr="00812860" w:rsidRDefault="000A24DB" w:rsidP="000A24DB">
            <w:pPr>
              <w:spacing w:before="60"/>
              <w:rPr>
                <w:rFonts w:ascii="Cambria" w:hAnsi="Cambria"/>
              </w:rPr>
            </w:pPr>
            <w:r w:rsidRPr="00812860">
              <w:rPr>
                <w:rFonts w:ascii="Cambria" w:hAnsi="Cambria"/>
              </w:rPr>
              <w:t>Plinska kromatografija – tandemna spektrometrija masa visoke rezolucije</w:t>
            </w:r>
          </w:p>
          <w:p w14:paraId="24C832D0" w14:textId="77777777" w:rsidR="000A24DB" w:rsidRPr="00812860" w:rsidRDefault="000A24DB" w:rsidP="000A24DB">
            <w:pPr>
              <w:spacing w:before="60"/>
              <w:rPr>
                <w:rFonts w:ascii="Cambria" w:hAnsi="Cambria"/>
              </w:rPr>
            </w:pPr>
            <w:r w:rsidRPr="00812860">
              <w:rPr>
                <w:rFonts w:ascii="Cambria" w:hAnsi="Cambria"/>
              </w:rPr>
              <w:t>Masena sprektrometrija s induktivno spregnutom plazmom</w:t>
            </w:r>
          </w:p>
          <w:p w14:paraId="2F521E52" w14:textId="77777777" w:rsidR="000A24DB" w:rsidRPr="00812860" w:rsidRDefault="000A24DB" w:rsidP="000A24DB">
            <w:pPr>
              <w:pStyle w:val="Obinitekst"/>
              <w:spacing w:before="60"/>
              <w:rPr>
                <w:rFonts w:ascii="Cambria" w:hAnsi="Cambria"/>
                <w:szCs w:val="22"/>
              </w:rPr>
            </w:pPr>
            <w:r w:rsidRPr="00812860">
              <w:rPr>
                <w:rFonts w:ascii="Cambria" w:hAnsi="Cambria"/>
                <w:szCs w:val="22"/>
              </w:rPr>
              <w:t>International Commission for the Conservation of Atlantic Tunas</w:t>
            </w:r>
          </w:p>
          <w:p w14:paraId="7C61F193" w14:textId="2D716096" w:rsidR="000A24DB" w:rsidRDefault="000A24DB" w:rsidP="000A24DB">
            <w:pPr>
              <w:pStyle w:val="Obinitekst"/>
              <w:spacing w:before="60"/>
              <w:rPr>
                <w:rFonts w:ascii="Cambria" w:hAnsi="Cambria"/>
                <w:szCs w:val="22"/>
              </w:rPr>
            </w:pPr>
            <w:r>
              <w:rPr>
                <w:rFonts w:ascii="Cambria" w:hAnsi="Cambria"/>
                <w:szCs w:val="22"/>
              </w:rPr>
              <w:t>Integrated Monitoring and Assessment Programe</w:t>
            </w:r>
          </w:p>
          <w:p w14:paraId="719314C9" w14:textId="431D5555" w:rsidR="00F123F9" w:rsidRPr="00F123F9" w:rsidRDefault="00F123F9" w:rsidP="000A24DB">
            <w:pPr>
              <w:pStyle w:val="Obinitekst"/>
              <w:spacing w:before="60"/>
              <w:rPr>
                <w:rFonts w:ascii="Cambria" w:hAnsi="Cambria"/>
                <w:szCs w:val="22"/>
              </w:rPr>
            </w:pPr>
            <w:r w:rsidRPr="00F123F9">
              <w:rPr>
                <w:rFonts w:ascii="Cambria" w:hAnsi="Cambria" w:cstheme="minorHAnsi"/>
              </w:rPr>
              <w:t>Informacijskog sustava zaštite prirode</w:t>
            </w:r>
          </w:p>
          <w:p w14:paraId="547D80AC" w14:textId="77777777" w:rsidR="000A24DB" w:rsidRPr="00812860" w:rsidRDefault="000A24DB" w:rsidP="000A24DB">
            <w:pPr>
              <w:pStyle w:val="Obinitekst"/>
              <w:spacing w:before="60"/>
              <w:rPr>
                <w:rFonts w:ascii="Cambria" w:hAnsi="Cambria" w:cs="Calibri"/>
                <w:color w:val="000000"/>
                <w:szCs w:val="22"/>
              </w:rPr>
            </w:pPr>
            <w:r w:rsidRPr="00812860">
              <w:rPr>
                <w:rFonts w:ascii="Cambria" w:hAnsi="Cambria"/>
                <w:szCs w:val="22"/>
              </w:rPr>
              <w:t>Tekućinska kromatografija masena spektrometrija</w:t>
            </w:r>
          </w:p>
          <w:p w14:paraId="6DBE3274" w14:textId="77777777" w:rsidR="000A24DB" w:rsidRPr="00627BD7" w:rsidRDefault="000A24DB" w:rsidP="00F406F7">
            <w:pPr>
              <w:pStyle w:val="Obinitekst"/>
              <w:spacing w:before="100"/>
              <w:rPr>
                <w:rFonts w:asciiTheme="majorHAnsi" w:hAnsiTheme="majorHAnsi" w:cs="Calibri"/>
                <w:color w:val="000000"/>
                <w:szCs w:val="22"/>
              </w:rPr>
            </w:pPr>
            <w:r w:rsidRPr="00627BD7">
              <w:rPr>
                <w:rFonts w:asciiTheme="majorHAnsi" w:hAnsiTheme="majorHAnsi"/>
              </w:rPr>
              <w:t>Mediterranean Geographical Intercalibration Group</w:t>
            </w:r>
          </w:p>
          <w:p w14:paraId="34A28287" w14:textId="77777777" w:rsidR="000A24DB" w:rsidRPr="00812860" w:rsidRDefault="000A24DB" w:rsidP="000A24DB">
            <w:pPr>
              <w:pStyle w:val="Obinitekst"/>
              <w:spacing w:before="60"/>
              <w:rPr>
                <w:rFonts w:ascii="Cambria" w:hAnsi="Cambria" w:cs="Calibri"/>
                <w:color w:val="000000"/>
                <w:szCs w:val="22"/>
              </w:rPr>
            </w:pPr>
            <w:r w:rsidRPr="00812860">
              <w:rPr>
                <w:rFonts w:ascii="Cambria" w:hAnsi="Cambria"/>
                <w:shd w:val="clear" w:color="auto" w:fill="FFFFFF"/>
              </w:rPr>
              <w:t>Mediterranean International Bottom Trawl-Surveys</w:t>
            </w:r>
          </w:p>
          <w:p w14:paraId="59764E95" w14:textId="4B081CA4" w:rsidR="000A24DB" w:rsidRDefault="000A24DB" w:rsidP="000A24DB">
            <w:pPr>
              <w:pStyle w:val="Obinitekst"/>
              <w:spacing w:before="60"/>
              <w:rPr>
                <w:rFonts w:ascii="Cambria" w:hAnsi="Cambria" w:cs="Calibri"/>
                <w:color w:val="000000"/>
                <w:szCs w:val="22"/>
              </w:rPr>
            </w:pPr>
            <w:r w:rsidRPr="00812860">
              <w:rPr>
                <w:rFonts w:ascii="Cambria" w:hAnsi="Cambria" w:cs="Calibri"/>
                <w:color w:val="000000"/>
                <w:szCs w:val="22"/>
              </w:rPr>
              <w:t>Marine Strategy Framework Directive</w:t>
            </w:r>
            <w:r w:rsidR="00F123F9">
              <w:rPr>
                <w:rFonts w:ascii="Cambria" w:hAnsi="Cambria" w:cs="Calibri"/>
                <w:color w:val="000000"/>
                <w:szCs w:val="22"/>
              </w:rPr>
              <w:t>,</w:t>
            </w:r>
            <w:r w:rsidR="00F123F9" w:rsidRPr="00812860">
              <w:rPr>
                <w:rFonts w:ascii="Cambria" w:hAnsi="Cambria" w:cs="Calibri"/>
                <w:color w:val="000000"/>
                <w:szCs w:val="22"/>
              </w:rPr>
              <w:t xml:space="preserve"> </w:t>
            </w:r>
            <w:r w:rsidR="00F123F9">
              <w:rPr>
                <w:rFonts w:ascii="Cambria" w:hAnsi="Cambria" w:cs="Calibri"/>
                <w:color w:val="000000"/>
                <w:szCs w:val="22"/>
              </w:rPr>
              <w:t>e</w:t>
            </w:r>
            <w:r w:rsidR="00F123F9" w:rsidRPr="00812860">
              <w:rPr>
                <w:rFonts w:ascii="Cambria" w:hAnsi="Cambria" w:cs="Calibri"/>
                <w:color w:val="000000"/>
                <w:szCs w:val="22"/>
              </w:rPr>
              <w:t>ngleska kratica za ODMS</w:t>
            </w:r>
          </w:p>
          <w:p w14:paraId="2AB1864B" w14:textId="4CD1C7CF" w:rsidR="000A24DB" w:rsidRDefault="00F123F9" w:rsidP="000A24DB">
            <w:pPr>
              <w:pStyle w:val="Obinitekst"/>
              <w:spacing w:before="60"/>
              <w:rPr>
                <w:rFonts w:ascii="Cambria" w:hAnsi="Cambria" w:cs="Calibri"/>
                <w:color w:val="000000"/>
                <w:szCs w:val="22"/>
              </w:rPr>
            </w:pPr>
            <w:r>
              <w:rPr>
                <w:rFonts w:ascii="Cambria" w:hAnsi="Cambria" w:cs="Calibri"/>
                <w:color w:val="000000"/>
                <w:szCs w:val="22"/>
              </w:rPr>
              <w:t xml:space="preserve">Maximum sustainable yield </w:t>
            </w:r>
            <w:r w:rsidR="000A24DB">
              <w:rPr>
                <w:rFonts w:ascii="Cambria" w:hAnsi="Cambria" w:cs="Calibri"/>
                <w:color w:val="000000"/>
                <w:szCs w:val="22"/>
              </w:rPr>
              <w:t>(</w:t>
            </w:r>
            <w:r>
              <w:rPr>
                <w:rFonts w:ascii="Cambria" w:hAnsi="Cambria" w:cs="Calibri"/>
                <w:color w:val="000000"/>
                <w:szCs w:val="22"/>
              </w:rPr>
              <w:t>najviši održivi prinos</w:t>
            </w:r>
            <w:r w:rsidR="000A24DB">
              <w:rPr>
                <w:rFonts w:ascii="Cambria" w:hAnsi="Cambria" w:cs="Calibri"/>
                <w:color w:val="000000"/>
                <w:szCs w:val="22"/>
              </w:rPr>
              <w:t>)</w:t>
            </w:r>
          </w:p>
          <w:p w14:paraId="26EB29E4" w14:textId="7FC5A2D5" w:rsidR="00CA6465" w:rsidRDefault="00CA6465" w:rsidP="000A24DB">
            <w:pPr>
              <w:pStyle w:val="Obinitekst"/>
              <w:spacing w:before="60"/>
              <w:rPr>
                <w:rFonts w:ascii="Cambria" w:hAnsi="Cambria" w:cs="Calibri"/>
                <w:color w:val="000000"/>
                <w:szCs w:val="22"/>
              </w:rPr>
            </w:pPr>
            <w:r>
              <w:rPr>
                <w:rFonts w:ascii="Cambria" w:hAnsi="Cambria" w:cs="Calibri"/>
                <w:color w:val="000000"/>
                <w:szCs w:val="22"/>
              </w:rPr>
              <w:t>Ulov po jedinici ribolovnog napora (CPUE) izražen u brojnosti</w:t>
            </w:r>
          </w:p>
          <w:p w14:paraId="7779AEC1" w14:textId="77777777" w:rsidR="000A24DB" w:rsidRDefault="000A24DB" w:rsidP="000A24DB">
            <w:pPr>
              <w:pStyle w:val="Obinitekst"/>
              <w:spacing w:before="60"/>
              <w:rPr>
                <w:rFonts w:ascii="Cambria" w:hAnsi="Cambria"/>
                <w:szCs w:val="22"/>
              </w:rPr>
            </w:pPr>
            <w:r>
              <w:rPr>
                <w:rFonts w:ascii="Cambria" w:hAnsi="Cambria"/>
                <w:szCs w:val="22"/>
              </w:rPr>
              <w:t>Najviša dopuštena količina</w:t>
            </w:r>
          </w:p>
          <w:p w14:paraId="545E4243" w14:textId="4314A03E" w:rsidR="0093011D" w:rsidRDefault="0093011D" w:rsidP="000A24DB">
            <w:pPr>
              <w:pStyle w:val="Obinitekst"/>
              <w:spacing w:before="60"/>
              <w:rPr>
                <w:rFonts w:ascii="Cambria" w:hAnsi="Cambria"/>
                <w:szCs w:val="22"/>
              </w:rPr>
            </w:pPr>
            <w:r w:rsidRPr="0093011D">
              <w:rPr>
                <w:rFonts w:ascii="Cambria" w:hAnsi="Cambria"/>
                <w:szCs w:val="22"/>
              </w:rPr>
              <w:t>Non-indigenous species</w:t>
            </w:r>
            <w:r w:rsidR="00AD53FE">
              <w:rPr>
                <w:rFonts w:ascii="Cambria" w:hAnsi="Cambria"/>
                <w:szCs w:val="22"/>
              </w:rPr>
              <w:t xml:space="preserve"> (nezavičajne vrste)</w:t>
            </w:r>
          </w:p>
          <w:p w14:paraId="12321535" w14:textId="3462FBAF" w:rsidR="000A24DB" w:rsidRPr="00067B01" w:rsidRDefault="000A24DB" w:rsidP="000A24DB">
            <w:pPr>
              <w:pStyle w:val="Obinitekst"/>
              <w:spacing w:before="60"/>
              <w:rPr>
                <w:rFonts w:ascii="Cambria" w:hAnsi="Cambria"/>
                <w:szCs w:val="22"/>
              </w:rPr>
            </w:pPr>
            <w:r w:rsidRPr="00067B01">
              <w:rPr>
                <w:rFonts w:ascii="Cambria" w:hAnsi="Cambria"/>
                <w:szCs w:val="22"/>
              </w:rPr>
              <w:t>Narodne novine</w:t>
            </w:r>
          </w:p>
          <w:p w14:paraId="266445BB" w14:textId="77777777" w:rsidR="000A24DB" w:rsidRPr="00067B01" w:rsidRDefault="000A24DB" w:rsidP="000A24DB">
            <w:pPr>
              <w:pStyle w:val="Obinitekst"/>
              <w:spacing w:before="60"/>
              <w:rPr>
                <w:rFonts w:ascii="Cambria" w:hAnsi="Cambria"/>
                <w:szCs w:val="22"/>
              </w:rPr>
            </w:pPr>
            <w:r w:rsidRPr="00067B01">
              <w:rPr>
                <w:rFonts w:ascii="Cambria" w:hAnsi="Cambria"/>
                <w:szCs w:val="22"/>
              </w:rPr>
              <w:t>Okvirna direktiva o morskoj strategiji</w:t>
            </w:r>
          </w:p>
          <w:p w14:paraId="6FD3E89A" w14:textId="0AD7304B" w:rsidR="000A24DB" w:rsidRDefault="000A24DB" w:rsidP="00F406F7">
            <w:pPr>
              <w:pStyle w:val="Obinitekst"/>
              <w:spacing w:before="100"/>
              <w:rPr>
                <w:rFonts w:ascii="Cambria" w:hAnsi="Cambria" w:cs="Calibri"/>
                <w:color w:val="000000"/>
                <w:szCs w:val="22"/>
              </w:rPr>
            </w:pPr>
            <w:r w:rsidRPr="00067B01">
              <w:rPr>
                <w:rFonts w:ascii="Cambria" w:hAnsi="Cambria" w:cs="Calibri"/>
                <w:color w:val="000000"/>
                <w:szCs w:val="22"/>
              </w:rPr>
              <w:t>Okvirna direktiva o vodama</w:t>
            </w:r>
          </w:p>
          <w:p w14:paraId="7C645C13" w14:textId="29CDEF13" w:rsidR="00883DE6" w:rsidRPr="00067B01" w:rsidRDefault="00883DE6" w:rsidP="00F406F7">
            <w:pPr>
              <w:pStyle w:val="Obinitekst"/>
              <w:spacing w:before="60"/>
              <w:rPr>
                <w:rFonts w:ascii="Cambria" w:hAnsi="Cambria" w:cs="Calibri"/>
                <w:color w:val="000000"/>
                <w:szCs w:val="22"/>
              </w:rPr>
            </w:pPr>
            <w:r>
              <w:rPr>
                <w:rFonts w:ascii="Cambria" w:hAnsi="Cambria"/>
                <w:bCs/>
              </w:rPr>
              <w:t>Okvirni plan prikupljanja podataka u ribarstvu</w:t>
            </w:r>
          </w:p>
          <w:p w14:paraId="2F8F5BB3" w14:textId="77777777" w:rsidR="000A24DB" w:rsidRPr="00067B01" w:rsidRDefault="000A24DB" w:rsidP="00F406F7">
            <w:pPr>
              <w:pStyle w:val="Obinitekst"/>
              <w:spacing w:before="60"/>
              <w:rPr>
                <w:rFonts w:ascii="Cambria" w:hAnsi="Cambria"/>
                <w:szCs w:val="22"/>
              </w:rPr>
            </w:pPr>
            <w:r w:rsidRPr="00067B01">
              <w:rPr>
                <w:rFonts w:ascii="Cambria" w:hAnsi="Cambria" w:cs="Calibri"/>
                <w:color w:val="000000"/>
                <w:szCs w:val="22"/>
              </w:rPr>
              <w:t>The Convention for the Protection of the Marine Environment of the North-East Atlantic</w:t>
            </w:r>
          </w:p>
          <w:p w14:paraId="29BDB054" w14:textId="77777777" w:rsidR="000A24DB" w:rsidRPr="00067B01" w:rsidRDefault="000A24DB" w:rsidP="00F406F7">
            <w:pPr>
              <w:pStyle w:val="Obinitekst"/>
              <w:spacing w:before="60"/>
              <w:rPr>
                <w:rFonts w:ascii="Cambria" w:hAnsi="Cambria"/>
                <w:szCs w:val="22"/>
              </w:rPr>
            </w:pPr>
            <w:r w:rsidRPr="00067B01">
              <w:rPr>
                <w:rFonts w:ascii="Cambria" w:hAnsi="Cambria"/>
                <w:szCs w:val="22"/>
              </w:rPr>
              <w:lastRenderedPageBreak/>
              <w:t>Policiklički aromatski ugljikovodici</w:t>
            </w:r>
          </w:p>
          <w:p w14:paraId="65C4A18F" w14:textId="7DE9230E" w:rsidR="00F406F7" w:rsidRDefault="00F406F7" w:rsidP="00F406F7">
            <w:pPr>
              <w:pStyle w:val="Obinitekst"/>
              <w:spacing w:before="40"/>
              <w:rPr>
                <w:rStyle w:val="Istaknuto"/>
                <w:rFonts w:ascii="Cambria" w:hAnsi="Cambria" w:cs="Arial"/>
                <w:bCs/>
                <w:i w:val="0"/>
                <w:iCs w:val="0"/>
                <w:szCs w:val="22"/>
                <w:shd w:val="clear" w:color="auto" w:fill="FFFFFF"/>
              </w:rPr>
            </w:pPr>
            <w:r w:rsidRPr="00067B01">
              <w:rPr>
                <w:rStyle w:val="Istaknuto"/>
                <w:rFonts w:ascii="Cambria" w:hAnsi="Cambria"/>
                <w:bCs/>
                <w:i w:val="0"/>
                <w:iCs w:val="0"/>
                <w:szCs w:val="22"/>
                <w:shd w:val="clear" w:color="auto" w:fill="FFFFFF"/>
              </w:rPr>
              <w:t>P</w:t>
            </w:r>
            <w:r w:rsidRPr="00067B01">
              <w:rPr>
                <w:rStyle w:val="Istaknuto"/>
                <w:rFonts w:ascii="Cambria" w:hAnsi="Cambria" w:cs="Arial"/>
                <w:bCs/>
                <w:i w:val="0"/>
                <w:iCs w:val="0"/>
                <w:szCs w:val="22"/>
                <w:shd w:val="clear" w:color="auto" w:fill="FFFFFF"/>
              </w:rPr>
              <w:t>olibromirani difenilni eteri</w:t>
            </w:r>
          </w:p>
          <w:p w14:paraId="59C64104" w14:textId="44AEFE52" w:rsidR="000A24DB" w:rsidRPr="00067B01" w:rsidRDefault="000A24DB" w:rsidP="000A24DB">
            <w:pPr>
              <w:pStyle w:val="Obinitekst"/>
              <w:spacing w:before="80"/>
              <w:rPr>
                <w:rFonts w:ascii="Cambria" w:hAnsi="Cambria"/>
                <w:szCs w:val="22"/>
              </w:rPr>
            </w:pPr>
            <w:r w:rsidRPr="00067B01">
              <w:rPr>
                <w:rFonts w:ascii="Cambria" w:hAnsi="Cambria"/>
                <w:szCs w:val="22"/>
              </w:rPr>
              <w:t>Poliklorirani bifenili</w:t>
            </w:r>
          </w:p>
          <w:p w14:paraId="25B917C9" w14:textId="77777777" w:rsidR="000A24DB" w:rsidRPr="00067B01" w:rsidRDefault="000A24DB" w:rsidP="00F406F7">
            <w:pPr>
              <w:pStyle w:val="Obinitekst"/>
              <w:spacing w:before="60"/>
              <w:rPr>
                <w:rFonts w:ascii="Cambria" w:hAnsi="Cambria"/>
                <w:szCs w:val="22"/>
              </w:rPr>
            </w:pPr>
            <w:r w:rsidRPr="00067B01">
              <w:rPr>
                <w:rFonts w:ascii="Cambria" w:hAnsi="Cambria"/>
                <w:szCs w:val="22"/>
              </w:rPr>
              <w:t>Dioksini i furani</w:t>
            </w:r>
          </w:p>
          <w:p w14:paraId="48D251FC" w14:textId="77777777" w:rsidR="000A24DB" w:rsidRPr="00067B01" w:rsidRDefault="000A24DB" w:rsidP="00F406F7">
            <w:pPr>
              <w:pStyle w:val="Obinitekst"/>
              <w:spacing w:before="60"/>
              <w:rPr>
                <w:rFonts w:ascii="Cambria" w:hAnsi="Cambria" w:cs="Calibri"/>
                <w:color w:val="000000"/>
                <w:szCs w:val="22"/>
              </w:rPr>
            </w:pPr>
            <w:r w:rsidRPr="00067B01">
              <w:rPr>
                <w:rFonts w:ascii="Cambria" w:hAnsi="Cambria"/>
                <w:szCs w:val="22"/>
              </w:rPr>
              <w:t>Perfluorooktansulfonska kiselina</w:t>
            </w:r>
          </w:p>
          <w:p w14:paraId="47A013D4" w14:textId="77777777" w:rsidR="000A24DB" w:rsidRPr="00067B01" w:rsidRDefault="000A24DB" w:rsidP="00F406F7">
            <w:pPr>
              <w:pStyle w:val="Obinitekst"/>
              <w:spacing w:before="60"/>
              <w:rPr>
                <w:rFonts w:ascii="Cambria" w:hAnsi="Cambria"/>
                <w:szCs w:val="22"/>
              </w:rPr>
            </w:pPr>
            <w:r w:rsidRPr="00067B01">
              <w:rPr>
                <w:rFonts w:ascii="Cambria" w:hAnsi="Cambria" w:cs="Calibri"/>
                <w:color w:val="000000"/>
                <w:szCs w:val="22"/>
              </w:rPr>
              <w:t>Metoda razvijena je za potrebe ODV u okviru biološkog elementa kakvoće morske cvjetnice. (</w:t>
            </w:r>
            <w:r w:rsidRPr="00067B01">
              <w:rPr>
                <w:rFonts w:ascii="Cambria" w:hAnsi="Cambria" w:cs="Calibri"/>
                <w:i/>
                <w:iCs/>
                <w:color w:val="000000"/>
                <w:szCs w:val="22"/>
              </w:rPr>
              <w:t>Posidonia oceanica</w:t>
            </w:r>
            <w:r w:rsidRPr="00067B01">
              <w:rPr>
                <w:rFonts w:ascii="Cambria" w:hAnsi="Cambria" w:cs="Calibri"/>
                <w:color w:val="000000"/>
                <w:szCs w:val="22"/>
              </w:rPr>
              <w:t xml:space="preserve"> Multivariate Index)</w:t>
            </w:r>
          </w:p>
          <w:p w14:paraId="46E0687A" w14:textId="77777777" w:rsidR="000A24DB" w:rsidRPr="00067B01" w:rsidRDefault="000A24DB" w:rsidP="000A24DB">
            <w:pPr>
              <w:pStyle w:val="Obinitekst"/>
              <w:spacing w:before="80"/>
              <w:rPr>
                <w:rFonts w:ascii="Cambria" w:hAnsi="Cambria"/>
                <w:szCs w:val="22"/>
              </w:rPr>
            </w:pPr>
            <w:r w:rsidRPr="00067B01">
              <w:rPr>
                <w:rFonts w:ascii="Cambria" w:hAnsi="Cambria"/>
                <w:szCs w:val="22"/>
              </w:rPr>
              <w:t>Republika Hrvatska</w:t>
            </w:r>
          </w:p>
          <w:p w14:paraId="375B8CD2" w14:textId="0302D850" w:rsidR="00F406F7" w:rsidRDefault="00F406F7" w:rsidP="00E85320">
            <w:pPr>
              <w:pStyle w:val="Obinitekst"/>
              <w:spacing w:before="60"/>
              <w:rPr>
                <w:rFonts w:ascii="Cambria" w:hAnsi="Cambria"/>
                <w:szCs w:val="22"/>
              </w:rPr>
            </w:pPr>
            <w:r>
              <w:rPr>
                <w:rFonts w:ascii="Cambria" w:hAnsi="Cambria"/>
              </w:rPr>
              <w:t>Regional Ocean Modeling system</w:t>
            </w:r>
          </w:p>
          <w:p w14:paraId="6B3A08BC" w14:textId="6CF2BD78" w:rsidR="000A24DB" w:rsidRDefault="000A24DB" w:rsidP="00E85320">
            <w:pPr>
              <w:pStyle w:val="Obinitekst"/>
              <w:spacing w:before="40"/>
              <w:rPr>
                <w:rFonts w:ascii="Cambria" w:hAnsi="Cambria"/>
                <w:szCs w:val="22"/>
              </w:rPr>
            </w:pPr>
            <w:r w:rsidRPr="00067B01">
              <w:rPr>
                <w:rFonts w:ascii="Cambria" w:hAnsi="Cambria"/>
                <w:szCs w:val="22"/>
              </w:rPr>
              <w:t>Standard kakvoće vodnog okoliša</w:t>
            </w:r>
          </w:p>
          <w:p w14:paraId="7D1AB313" w14:textId="0E04DA5E" w:rsidR="000A24DB" w:rsidRPr="00067B01" w:rsidRDefault="000A24DB" w:rsidP="00E85320">
            <w:pPr>
              <w:pStyle w:val="Obinitekst"/>
              <w:spacing w:before="60"/>
              <w:rPr>
                <w:rFonts w:ascii="Cambria" w:hAnsi="Cambria"/>
                <w:szCs w:val="22"/>
              </w:rPr>
            </w:pPr>
            <w:r w:rsidRPr="00067B01">
              <w:rPr>
                <w:rFonts w:ascii="Cambria" w:hAnsi="Cambria"/>
                <w:szCs w:val="22"/>
              </w:rPr>
              <w:t>Scientific, Technical and Economic Committee for Fisheries</w:t>
            </w:r>
          </w:p>
          <w:p w14:paraId="073CEB9D" w14:textId="77777777" w:rsidR="000A24DB" w:rsidRDefault="000A24DB">
            <w:pPr>
              <w:pStyle w:val="Tijeloteksta"/>
              <w:spacing w:before="1"/>
              <w:rPr>
                <w:rFonts w:asciiTheme="majorHAnsi" w:hAnsiTheme="majorHAnsi"/>
                <w:sz w:val="24"/>
                <w:szCs w:val="24"/>
              </w:rPr>
            </w:pPr>
          </w:p>
        </w:tc>
      </w:tr>
    </w:tbl>
    <w:p w14:paraId="4D3CD6BB" w14:textId="3206A5A4" w:rsidR="000A24DB" w:rsidRDefault="000A24DB">
      <w:pPr>
        <w:pStyle w:val="Tijeloteksta"/>
        <w:spacing w:before="1"/>
        <w:rPr>
          <w:rFonts w:asciiTheme="majorHAnsi" w:hAnsiTheme="majorHAnsi"/>
          <w:sz w:val="24"/>
          <w:szCs w:val="24"/>
        </w:rPr>
      </w:pPr>
    </w:p>
    <w:p w14:paraId="197C198A" w14:textId="48EC8871" w:rsidR="00F17B87" w:rsidRDefault="00F17B87">
      <w:pPr>
        <w:pStyle w:val="Tijeloteksta"/>
        <w:spacing w:before="1"/>
        <w:rPr>
          <w:rFonts w:asciiTheme="majorHAnsi" w:hAnsiTheme="majorHAnsi"/>
          <w:sz w:val="24"/>
          <w:szCs w:val="24"/>
        </w:rPr>
      </w:pPr>
    </w:p>
    <w:p w14:paraId="353B3191" w14:textId="3AE94B56" w:rsidR="00F17B87" w:rsidRDefault="00F17B87">
      <w:pPr>
        <w:pStyle w:val="Tijeloteksta"/>
        <w:spacing w:before="1"/>
        <w:rPr>
          <w:rFonts w:asciiTheme="majorHAnsi" w:hAnsiTheme="majorHAnsi"/>
          <w:sz w:val="24"/>
          <w:szCs w:val="24"/>
        </w:rPr>
      </w:pPr>
    </w:p>
    <w:p w14:paraId="22FBFCE8" w14:textId="382221E1" w:rsidR="00F17B87" w:rsidRDefault="00F17B87">
      <w:pPr>
        <w:pStyle w:val="Tijeloteksta"/>
        <w:spacing w:before="1"/>
        <w:rPr>
          <w:rFonts w:asciiTheme="majorHAnsi" w:hAnsiTheme="majorHAnsi"/>
          <w:sz w:val="24"/>
          <w:szCs w:val="24"/>
        </w:rPr>
      </w:pPr>
    </w:p>
    <w:p w14:paraId="107A872A" w14:textId="47A0023E" w:rsidR="00F17B87" w:rsidRDefault="00F17B87">
      <w:pPr>
        <w:pStyle w:val="Tijeloteksta"/>
        <w:spacing w:before="1"/>
        <w:rPr>
          <w:rFonts w:asciiTheme="majorHAnsi" w:hAnsiTheme="majorHAnsi"/>
          <w:sz w:val="24"/>
          <w:szCs w:val="24"/>
        </w:rPr>
      </w:pPr>
    </w:p>
    <w:p w14:paraId="31020B87" w14:textId="36811335" w:rsidR="000A24DB" w:rsidRDefault="000A24DB">
      <w:pPr>
        <w:pStyle w:val="Tijeloteksta"/>
        <w:spacing w:before="1"/>
        <w:rPr>
          <w:rFonts w:asciiTheme="majorHAnsi" w:hAnsiTheme="majorHAnsi"/>
          <w:sz w:val="24"/>
          <w:szCs w:val="24"/>
        </w:rPr>
      </w:pPr>
    </w:p>
    <w:p w14:paraId="10CAB7F1" w14:textId="089675BC" w:rsidR="000A24DB" w:rsidRDefault="000A24DB">
      <w:pPr>
        <w:pStyle w:val="Tijeloteksta"/>
        <w:spacing w:before="1"/>
        <w:rPr>
          <w:rFonts w:asciiTheme="majorHAnsi" w:hAnsiTheme="majorHAnsi"/>
          <w:sz w:val="24"/>
          <w:szCs w:val="24"/>
        </w:rPr>
      </w:pPr>
    </w:p>
    <w:p w14:paraId="0F2F6ABE" w14:textId="291EAC67" w:rsidR="00883DE6" w:rsidRDefault="00883DE6">
      <w:pPr>
        <w:pStyle w:val="Tijeloteksta"/>
        <w:spacing w:before="1"/>
        <w:rPr>
          <w:rFonts w:asciiTheme="majorHAnsi" w:hAnsiTheme="majorHAnsi"/>
          <w:sz w:val="24"/>
          <w:szCs w:val="24"/>
        </w:rPr>
      </w:pPr>
    </w:p>
    <w:p w14:paraId="18C8B9CC" w14:textId="678C7A6F" w:rsidR="00883DE6" w:rsidRDefault="00883DE6">
      <w:pPr>
        <w:pStyle w:val="Tijeloteksta"/>
        <w:spacing w:before="1"/>
        <w:rPr>
          <w:rFonts w:asciiTheme="majorHAnsi" w:hAnsiTheme="majorHAnsi"/>
          <w:sz w:val="24"/>
          <w:szCs w:val="24"/>
        </w:rPr>
      </w:pPr>
    </w:p>
    <w:p w14:paraId="1341DE6D" w14:textId="60FEB6DD" w:rsidR="00883DE6" w:rsidRDefault="00883DE6">
      <w:pPr>
        <w:pStyle w:val="Tijeloteksta"/>
        <w:spacing w:before="1"/>
        <w:rPr>
          <w:rFonts w:asciiTheme="majorHAnsi" w:hAnsiTheme="majorHAnsi"/>
          <w:sz w:val="24"/>
          <w:szCs w:val="24"/>
        </w:rPr>
      </w:pPr>
    </w:p>
    <w:p w14:paraId="26BA3020" w14:textId="4FD50E6C" w:rsidR="00883DE6" w:rsidRDefault="00883DE6">
      <w:pPr>
        <w:pStyle w:val="Tijeloteksta"/>
        <w:spacing w:before="1"/>
        <w:rPr>
          <w:rFonts w:asciiTheme="majorHAnsi" w:hAnsiTheme="majorHAnsi"/>
          <w:sz w:val="24"/>
          <w:szCs w:val="24"/>
        </w:rPr>
      </w:pPr>
    </w:p>
    <w:p w14:paraId="3B97140F" w14:textId="2DE96096" w:rsidR="00883DE6" w:rsidRDefault="00883DE6">
      <w:pPr>
        <w:pStyle w:val="Tijeloteksta"/>
        <w:spacing w:before="1"/>
        <w:rPr>
          <w:rFonts w:asciiTheme="majorHAnsi" w:hAnsiTheme="majorHAnsi"/>
          <w:sz w:val="24"/>
          <w:szCs w:val="24"/>
        </w:rPr>
      </w:pPr>
    </w:p>
    <w:p w14:paraId="510F9449" w14:textId="5DB89B78" w:rsidR="00883DE6" w:rsidRDefault="00883DE6">
      <w:pPr>
        <w:pStyle w:val="Tijeloteksta"/>
        <w:spacing w:before="1"/>
        <w:rPr>
          <w:rFonts w:asciiTheme="majorHAnsi" w:hAnsiTheme="majorHAnsi"/>
          <w:sz w:val="24"/>
          <w:szCs w:val="24"/>
        </w:rPr>
      </w:pPr>
    </w:p>
    <w:p w14:paraId="0E313A77" w14:textId="119CA1FA" w:rsidR="00883DE6" w:rsidRDefault="00883DE6">
      <w:pPr>
        <w:pStyle w:val="Tijeloteksta"/>
        <w:spacing w:before="1"/>
        <w:rPr>
          <w:rFonts w:asciiTheme="majorHAnsi" w:hAnsiTheme="majorHAnsi"/>
          <w:sz w:val="24"/>
          <w:szCs w:val="24"/>
        </w:rPr>
      </w:pPr>
    </w:p>
    <w:p w14:paraId="40FEB6E2" w14:textId="06BAC563" w:rsidR="00883DE6" w:rsidRDefault="00883DE6">
      <w:pPr>
        <w:pStyle w:val="Tijeloteksta"/>
        <w:spacing w:before="1"/>
        <w:rPr>
          <w:rFonts w:asciiTheme="majorHAnsi" w:hAnsiTheme="majorHAnsi"/>
          <w:sz w:val="24"/>
          <w:szCs w:val="24"/>
        </w:rPr>
      </w:pPr>
    </w:p>
    <w:p w14:paraId="46330CCE" w14:textId="77777777" w:rsidR="00883DE6" w:rsidRDefault="00883DE6">
      <w:pPr>
        <w:pStyle w:val="Tijeloteksta"/>
        <w:spacing w:before="1"/>
        <w:rPr>
          <w:rFonts w:asciiTheme="majorHAnsi" w:hAnsiTheme="majorHAnsi"/>
          <w:sz w:val="24"/>
          <w:szCs w:val="24"/>
        </w:rPr>
      </w:pPr>
    </w:p>
    <w:p w14:paraId="1BD25D31" w14:textId="704DE5E2" w:rsidR="000A24DB" w:rsidRDefault="000A24DB">
      <w:pPr>
        <w:pStyle w:val="Tijeloteksta"/>
        <w:spacing w:before="1"/>
        <w:rPr>
          <w:rFonts w:asciiTheme="majorHAnsi" w:hAnsiTheme="majorHAnsi"/>
          <w:sz w:val="24"/>
          <w:szCs w:val="24"/>
        </w:rPr>
      </w:pPr>
    </w:p>
    <w:p w14:paraId="66B76B94" w14:textId="77777777" w:rsidR="002B5CEC" w:rsidRPr="00EE7066" w:rsidRDefault="002B5CEC">
      <w:pPr>
        <w:pStyle w:val="Tijeloteksta"/>
        <w:spacing w:before="1"/>
        <w:rPr>
          <w:rFonts w:asciiTheme="majorHAnsi" w:hAnsiTheme="majorHAnsi"/>
          <w:b/>
          <w:sz w:val="25"/>
        </w:rPr>
      </w:pPr>
    </w:p>
    <w:p w14:paraId="4B4BEB51" w14:textId="77777777" w:rsidR="00687E3A" w:rsidRPr="00687E3A" w:rsidRDefault="00687E3A" w:rsidP="009F6681">
      <w:pPr>
        <w:pStyle w:val="Naslov1"/>
      </w:pPr>
      <w:r w:rsidRPr="00687E3A">
        <w:lastRenderedPageBreak/>
        <w:t>Sadržaj</w:t>
      </w:r>
    </w:p>
    <w:p w14:paraId="3A8F615C" w14:textId="77777777" w:rsidR="00687E3A" w:rsidRPr="00687E3A" w:rsidRDefault="00687E3A" w:rsidP="00621D9B">
      <w:pPr>
        <w:spacing w:before="3" w:line="360" w:lineRule="auto"/>
        <w:rPr>
          <w:rFonts w:asciiTheme="majorHAnsi" w:hAnsiTheme="majorHAnsi"/>
          <w:b/>
          <w:sz w:val="38"/>
        </w:rPr>
      </w:pPr>
    </w:p>
    <w:sdt>
      <w:sdtPr>
        <w:rPr>
          <w:rFonts w:ascii="Arial" w:eastAsia="Arial" w:hAnsi="Arial" w:cs="Arial"/>
          <w:sz w:val="22"/>
          <w:szCs w:val="22"/>
        </w:rPr>
        <w:id w:val="1518352308"/>
        <w:docPartObj>
          <w:docPartGallery w:val="Table of Contents"/>
          <w:docPartUnique/>
        </w:docPartObj>
      </w:sdtPr>
      <w:sdtEndPr>
        <w:rPr>
          <w:rFonts w:asciiTheme="majorHAnsi" w:hAnsiTheme="majorHAnsi"/>
        </w:rPr>
      </w:sdtEndPr>
      <w:sdtContent>
        <w:p w14:paraId="176076B8" w14:textId="17F0DCDF" w:rsidR="00687E3A" w:rsidRPr="00687E3A" w:rsidRDefault="00687E3A" w:rsidP="009F6681">
          <w:pPr>
            <w:pStyle w:val="TTekst"/>
          </w:pPr>
        </w:p>
        <w:p w14:paraId="6AB7334E" w14:textId="7906CF86" w:rsidR="00687E3A" w:rsidRPr="00687E3A" w:rsidRDefault="00687E3A" w:rsidP="0031330E">
          <w:pPr>
            <w:tabs>
              <w:tab w:val="left" w:pos="1152"/>
              <w:tab w:val="left" w:pos="1153"/>
              <w:tab w:val="right" w:pos="9775"/>
            </w:tabs>
            <w:spacing w:before="121" w:line="360" w:lineRule="auto"/>
            <w:ind w:left="1152"/>
            <w:rPr>
              <w:rFonts w:asciiTheme="majorHAnsi" w:hAnsiTheme="majorHAnsi"/>
              <w:b/>
              <w:bCs/>
            </w:rPr>
          </w:pPr>
          <w:r w:rsidRPr="00687E3A">
            <w:rPr>
              <w:rFonts w:asciiTheme="majorHAnsi" w:hAnsiTheme="majorHAnsi"/>
              <w:b/>
              <w:bCs/>
            </w:rPr>
            <w:t>U</w:t>
          </w:r>
          <w:r w:rsidRPr="00687E3A">
            <w:rPr>
              <w:rFonts w:asciiTheme="majorHAnsi" w:hAnsiTheme="majorHAnsi"/>
              <w:b/>
              <w:bCs/>
              <w:sz w:val="18"/>
            </w:rPr>
            <w:t>VOD</w:t>
          </w:r>
          <w:r w:rsidRPr="00687E3A">
            <w:rPr>
              <w:rFonts w:asciiTheme="majorHAnsi" w:hAnsiTheme="majorHAnsi"/>
              <w:b/>
              <w:bCs/>
              <w:sz w:val="18"/>
            </w:rPr>
            <w:tab/>
          </w:r>
          <w:r w:rsidR="0076008C">
            <w:rPr>
              <w:rFonts w:asciiTheme="majorHAnsi" w:hAnsiTheme="majorHAnsi"/>
              <w:b/>
              <w:bCs/>
            </w:rPr>
            <w:t>6</w:t>
          </w:r>
        </w:p>
        <w:p w14:paraId="11381599" w14:textId="15542D5C" w:rsidR="00687E3A" w:rsidRPr="00687E3A" w:rsidRDefault="0031330E" w:rsidP="0031330E">
          <w:pPr>
            <w:tabs>
              <w:tab w:val="left" w:pos="1152"/>
              <w:tab w:val="left" w:pos="1153"/>
              <w:tab w:val="right" w:pos="9775"/>
            </w:tabs>
            <w:spacing w:before="59" w:line="360" w:lineRule="auto"/>
            <w:ind w:left="1152" w:hanging="585"/>
            <w:rPr>
              <w:rFonts w:asciiTheme="majorHAnsi" w:hAnsiTheme="majorHAnsi"/>
              <w:b/>
              <w:bCs/>
            </w:rPr>
          </w:pPr>
          <w:r w:rsidRPr="0031330E">
            <w:rPr>
              <w:rFonts w:asciiTheme="majorHAnsi" w:hAnsiTheme="majorHAnsi"/>
              <w:b/>
            </w:rPr>
            <w:t xml:space="preserve">1. 1. </w:t>
          </w:r>
          <w:r>
            <w:tab/>
          </w:r>
          <w:hyperlink w:anchor="_bookmark2" w:history="1">
            <w:r w:rsidR="00687E3A" w:rsidRPr="00687E3A">
              <w:rPr>
                <w:rFonts w:asciiTheme="majorHAnsi" w:hAnsiTheme="majorHAnsi"/>
                <w:b/>
                <w:bCs/>
              </w:rPr>
              <w:t>B</w:t>
            </w:r>
            <w:r w:rsidR="00687E3A" w:rsidRPr="00687E3A">
              <w:rPr>
                <w:rFonts w:asciiTheme="majorHAnsi" w:hAnsiTheme="majorHAnsi"/>
                <w:b/>
                <w:bCs/>
                <w:sz w:val="18"/>
              </w:rPr>
              <w:t>IOLOŠKA</w:t>
            </w:r>
            <w:r w:rsidR="00687E3A" w:rsidRPr="00687E3A">
              <w:rPr>
                <w:rFonts w:asciiTheme="majorHAnsi" w:hAnsiTheme="majorHAnsi"/>
                <w:b/>
                <w:bCs/>
                <w:spacing w:val="-4"/>
                <w:sz w:val="18"/>
              </w:rPr>
              <w:t xml:space="preserve"> </w:t>
            </w:r>
            <w:r w:rsidR="00687E3A" w:rsidRPr="00687E3A">
              <w:rPr>
                <w:rFonts w:asciiTheme="majorHAnsi" w:hAnsiTheme="majorHAnsi"/>
                <w:b/>
                <w:bCs/>
                <w:sz w:val="18"/>
              </w:rPr>
              <w:t>RAZNOLIKOST</w:t>
            </w:r>
            <w:r w:rsidR="00687E3A" w:rsidRPr="00687E3A">
              <w:rPr>
                <w:rFonts w:asciiTheme="majorHAnsi" w:hAnsiTheme="majorHAnsi"/>
                <w:b/>
                <w:bCs/>
                <w:spacing w:val="2"/>
                <w:sz w:val="18"/>
              </w:rPr>
              <w:t xml:space="preserve"> </w:t>
            </w:r>
            <w:r w:rsidR="00687E3A" w:rsidRPr="00687E3A">
              <w:rPr>
                <w:rFonts w:asciiTheme="majorHAnsi" w:hAnsiTheme="majorHAnsi"/>
                <w:b/>
                <w:bCs/>
              </w:rPr>
              <w:t>(D1)</w:t>
            </w:r>
            <w:r w:rsidR="00687E3A" w:rsidRPr="00687E3A">
              <w:rPr>
                <w:rFonts w:asciiTheme="majorHAnsi" w:hAnsiTheme="majorHAnsi"/>
                <w:b/>
                <w:bCs/>
              </w:rPr>
              <w:tab/>
            </w:r>
          </w:hyperlink>
          <w:r w:rsidR="0076008C">
            <w:rPr>
              <w:rFonts w:asciiTheme="majorHAnsi" w:hAnsiTheme="majorHAnsi"/>
              <w:b/>
              <w:bCs/>
            </w:rPr>
            <w:t>9</w:t>
          </w:r>
        </w:p>
        <w:p w14:paraId="2FA15564" w14:textId="595CE8A1" w:rsidR="00687E3A" w:rsidRPr="00687E3A" w:rsidRDefault="0031330E" w:rsidP="0031330E">
          <w:pPr>
            <w:tabs>
              <w:tab w:val="left" w:pos="1152"/>
              <w:tab w:val="left" w:pos="1153"/>
              <w:tab w:val="right" w:pos="9897"/>
            </w:tabs>
            <w:spacing w:before="59" w:line="360" w:lineRule="auto"/>
            <w:ind w:left="1152" w:hanging="585"/>
            <w:rPr>
              <w:rFonts w:asciiTheme="majorHAnsi" w:hAnsiTheme="majorHAnsi"/>
              <w:b/>
              <w:bCs/>
            </w:rPr>
          </w:pPr>
          <w:r w:rsidRPr="0031330E">
            <w:rPr>
              <w:rFonts w:asciiTheme="majorHAnsi" w:hAnsiTheme="majorHAnsi"/>
              <w:b/>
            </w:rPr>
            <w:t xml:space="preserve">1. 2. </w:t>
          </w:r>
          <w:r>
            <w:rPr>
              <w:rFonts w:asciiTheme="majorHAnsi" w:hAnsiTheme="majorHAnsi"/>
              <w:b/>
            </w:rPr>
            <w:tab/>
          </w:r>
          <w:hyperlink w:anchor="_bookmark3" w:history="1">
            <w:r w:rsidR="00687E3A" w:rsidRPr="00687E3A">
              <w:rPr>
                <w:rFonts w:asciiTheme="majorHAnsi" w:hAnsiTheme="majorHAnsi"/>
                <w:b/>
                <w:bCs/>
              </w:rPr>
              <w:t>N</w:t>
            </w:r>
            <w:r w:rsidR="00687E3A" w:rsidRPr="00687E3A">
              <w:rPr>
                <w:rFonts w:asciiTheme="majorHAnsi" w:hAnsiTheme="majorHAnsi"/>
                <w:b/>
                <w:bCs/>
                <w:sz w:val="18"/>
              </w:rPr>
              <w:t>EZAVIČAJNE</w:t>
            </w:r>
            <w:r w:rsidR="00687E3A" w:rsidRPr="00687E3A">
              <w:rPr>
                <w:rFonts w:asciiTheme="majorHAnsi" w:hAnsiTheme="majorHAnsi"/>
                <w:b/>
                <w:bCs/>
                <w:spacing w:val="-2"/>
                <w:sz w:val="18"/>
              </w:rPr>
              <w:t xml:space="preserve"> </w:t>
            </w:r>
            <w:r w:rsidR="00687E3A" w:rsidRPr="00687E3A">
              <w:rPr>
                <w:rFonts w:asciiTheme="majorHAnsi" w:hAnsiTheme="majorHAnsi"/>
                <w:b/>
                <w:bCs/>
                <w:sz w:val="18"/>
              </w:rPr>
              <w:t>VRSTE</w:t>
            </w:r>
            <w:r w:rsidR="00687E3A" w:rsidRPr="00687E3A">
              <w:rPr>
                <w:rFonts w:asciiTheme="majorHAnsi" w:hAnsiTheme="majorHAnsi"/>
                <w:b/>
                <w:bCs/>
                <w:spacing w:val="1"/>
                <w:sz w:val="18"/>
              </w:rPr>
              <w:t xml:space="preserve"> </w:t>
            </w:r>
            <w:r w:rsidR="00687E3A" w:rsidRPr="00687E3A">
              <w:rPr>
                <w:rFonts w:asciiTheme="majorHAnsi" w:hAnsiTheme="majorHAnsi"/>
                <w:b/>
                <w:bCs/>
              </w:rPr>
              <w:t>(D2)</w:t>
            </w:r>
            <w:r w:rsidR="00687E3A" w:rsidRPr="00687E3A">
              <w:rPr>
                <w:rFonts w:asciiTheme="majorHAnsi" w:hAnsiTheme="majorHAnsi"/>
                <w:b/>
                <w:bCs/>
              </w:rPr>
              <w:tab/>
            </w:r>
            <w:r w:rsidR="0009079E">
              <w:rPr>
                <w:rFonts w:asciiTheme="majorHAnsi" w:hAnsiTheme="majorHAnsi"/>
                <w:b/>
                <w:bCs/>
              </w:rPr>
              <w:t>2</w:t>
            </w:r>
          </w:hyperlink>
          <w:r w:rsidR="0076008C">
            <w:rPr>
              <w:rFonts w:asciiTheme="majorHAnsi" w:hAnsiTheme="majorHAnsi"/>
              <w:b/>
              <w:bCs/>
            </w:rPr>
            <w:t>8</w:t>
          </w:r>
        </w:p>
        <w:p w14:paraId="5B55A9C1" w14:textId="5C5549E5" w:rsidR="00687E3A" w:rsidRPr="00687E3A" w:rsidRDefault="0031330E" w:rsidP="0031330E">
          <w:pPr>
            <w:tabs>
              <w:tab w:val="left" w:pos="1152"/>
              <w:tab w:val="left" w:pos="1153"/>
              <w:tab w:val="right" w:pos="9897"/>
            </w:tabs>
            <w:spacing w:before="61" w:line="360" w:lineRule="auto"/>
            <w:ind w:left="1152" w:hanging="585"/>
            <w:rPr>
              <w:rFonts w:asciiTheme="majorHAnsi" w:hAnsiTheme="majorHAnsi"/>
              <w:b/>
              <w:bCs/>
              <w:szCs w:val="18"/>
            </w:rPr>
          </w:pPr>
          <w:r w:rsidRPr="0031330E">
            <w:rPr>
              <w:rFonts w:asciiTheme="majorHAnsi" w:hAnsiTheme="majorHAnsi"/>
              <w:b/>
            </w:rPr>
            <w:t>1. 3.</w:t>
          </w:r>
          <w:r>
            <w:tab/>
          </w:r>
          <w:hyperlink w:anchor="_bookmark4" w:history="1">
            <w:r w:rsidR="00E9470F">
              <w:rPr>
                <w:rFonts w:asciiTheme="majorHAnsi" w:hAnsiTheme="majorHAnsi"/>
                <w:b/>
              </w:rPr>
              <w:t>P</w:t>
            </w:r>
            <w:r w:rsidR="00B145E0" w:rsidRPr="00B145E0">
              <w:rPr>
                <w:rFonts w:asciiTheme="majorHAnsi" w:hAnsiTheme="majorHAnsi"/>
                <w:b/>
                <w:sz w:val="18"/>
                <w:szCs w:val="18"/>
              </w:rPr>
              <w:t>O</w:t>
            </w:r>
            <w:r w:rsidR="00C426FA">
              <w:rPr>
                <w:rFonts w:asciiTheme="majorHAnsi" w:hAnsiTheme="majorHAnsi"/>
                <w:b/>
                <w:sz w:val="18"/>
                <w:szCs w:val="18"/>
              </w:rPr>
              <w:t>PULACIJE RIBA, RAKOVA I MEKUŠACA KOJE SE ISKORIŠTAVA U KOMERCIJALNE SVRHE</w:t>
            </w:r>
            <w:r w:rsidR="00687E3A" w:rsidRPr="00687E3A">
              <w:rPr>
                <w:rFonts w:asciiTheme="majorHAnsi" w:hAnsiTheme="majorHAnsi"/>
                <w:b/>
                <w:bCs/>
                <w:spacing w:val="-1"/>
                <w:sz w:val="18"/>
                <w:szCs w:val="18"/>
              </w:rPr>
              <w:t xml:space="preserve"> </w:t>
            </w:r>
            <w:r w:rsidR="00687E3A" w:rsidRPr="00687E3A">
              <w:rPr>
                <w:rFonts w:asciiTheme="majorHAnsi" w:hAnsiTheme="majorHAnsi"/>
                <w:b/>
                <w:bCs/>
                <w:szCs w:val="18"/>
              </w:rPr>
              <w:t>(D3)</w:t>
            </w:r>
            <w:r w:rsidR="00687E3A" w:rsidRPr="00687E3A">
              <w:rPr>
                <w:rFonts w:asciiTheme="majorHAnsi" w:hAnsiTheme="majorHAnsi"/>
                <w:b/>
                <w:bCs/>
                <w:szCs w:val="18"/>
              </w:rPr>
              <w:tab/>
            </w:r>
          </w:hyperlink>
          <w:r w:rsidR="00990688">
            <w:rPr>
              <w:rFonts w:asciiTheme="majorHAnsi" w:hAnsiTheme="majorHAnsi"/>
              <w:b/>
              <w:bCs/>
              <w:szCs w:val="18"/>
            </w:rPr>
            <w:t>3</w:t>
          </w:r>
          <w:r w:rsidR="0076008C">
            <w:rPr>
              <w:rFonts w:asciiTheme="majorHAnsi" w:hAnsiTheme="majorHAnsi"/>
              <w:b/>
              <w:bCs/>
              <w:szCs w:val="18"/>
            </w:rPr>
            <w:t>1</w:t>
          </w:r>
        </w:p>
        <w:p w14:paraId="005E3572" w14:textId="4F00B520" w:rsidR="00687E3A" w:rsidRPr="00687E3A" w:rsidRDefault="0031330E" w:rsidP="0031330E">
          <w:pPr>
            <w:tabs>
              <w:tab w:val="left" w:pos="1152"/>
              <w:tab w:val="left" w:pos="1153"/>
              <w:tab w:val="right" w:pos="9897"/>
            </w:tabs>
            <w:spacing w:before="59" w:line="360" w:lineRule="auto"/>
            <w:ind w:left="1152" w:hanging="585"/>
            <w:rPr>
              <w:rFonts w:asciiTheme="majorHAnsi" w:hAnsiTheme="majorHAnsi"/>
              <w:b/>
              <w:bCs/>
            </w:rPr>
          </w:pPr>
          <w:r w:rsidRPr="0031330E">
            <w:rPr>
              <w:rFonts w:asciiTheme="majorHAnsi" w:hAnsiTheme="majorHAnsi"/>
              <w:b/>
            </w:rPr>
            <w:t xml:space="preserve">1. 4. </w:t>
          </w:r>
          <w:r>
            <w:rPr>
              <w:rFonts w:asciiTheme="majorHAnsi" w:hAnsiTheme="majorHAnsi"/>
              <w:b/>
            </w:rPr>
            <w:tab/>
          </w:r>
          <w:r w:rsidR="007D5A5A">
            <w:rPr>
              <w:rFonts w:asciiTheme="majorHAnsi" w:hAnsiTheme="majorHAnsi"/>
              <w:b/>
            </w:rPr>
            <w:t>H</w:t>
          </w:r>
          <w:hyperlink w:anchor="_bookmark5" w:history="1">
            <w:r w:rsidR="00687E3A" w:rsidRPr="00687E3A">
              <w:rPr>
                <w:rFonts w:asciiTheme="majorHAnsi" w:hAnsiTheme="majorHAnsi"/>
                <w:b/>
                <w:bCs/>
                <w:sz w:val="18"/>
              </w:rPr>
              <w:t xml:space="preserve">RANIDBENE MREŽE </w:t>
            </w:r>
            <w:r w:rsidR="00687E3A" w:rsidRPr="00687E3A">
              <w:rPr>
                <w:rFonts w:asciiTheme="majorHAnsi" w:hAnsiTheme="majorHAnsi"/>
                <w:b/>
                <w:bCs/>
              </w:rPr>
              <w:t>(D4)</w:t>
            </w:r>
            <w:r w:rsidR="00687E3A" w:rsidRPr="00687E3A">
              <w:rPr>
                <w:rFonts w:asciiTheme="majorHAnsi" w:hAnsiTheme="majorHAnsi"/>
                <w:b/>
                <w:bCs/>
              </w:rPr>
              <w:tab/>
            </w:r>
          </w:hyperlink>
          <w:r w:rsidR="0056421D">
            <w:rPr>
              <w:rFonts w:asciiTheme="majorHAnsi" w:hAnsiTheme="majorHAnsi"/>
              <w:b/>
              <w:bCs/>
            </w:rPr>
            <w:t>3</w:t>
          </w:r>
          <w:r w:rsidR="0076008C">
            <w:rPr>
              <w:rFonts w:asciiTheme="majorHAnsi" w:hAnsiTheme="majorHAnsi"/>
              <w:b/>
              <w:bCs/>
            </w:rPr>
            <w:t>4</w:t>
          </w:r>
        </w:p>
        <w:p w14:paraId="39351235" w14:textId="69316BC8" w:rsidR="00687E3A" w:rsidRPr="00687E3A" w:rsidRDefault="0031330E" w:rsidP="0031330E">
          <w:pPr>
            <w:tabs>
              <w:tab w:val="left" w:pos="1152"/>
              <w:tab w:val="left" w:pos="1153"/>
              <w:tab w:val="right" w:pos="9897"/>
            </w:tabs>
            <w:spacing w:before="62" w:line="360" w:lineRule="auto"/>
            <w:ind w:left="1152" w:hanging="585"/>
            <w:rPr>
              <w:rFonts w:asciiTheme="majorHAnsi" w:hAnsiTheme="majorHAnsi"/>
              <w:b/>
              <w:bCs/>
            </w:rPr>
          </w:pPr>
          <w:r w:rsidRPr="0031330E">
            <w:rPr>
              <w:rFonts w:asciiTheme="majorHAnsi" w:hAnsiTheme="majorHAnsi"/>
              <w:b/>
            </w:rPr>
            <w:t>1. 5.</w:t>
          </w:r>
          <w:r>
            <w:t xml:space="preserve"> </w:t>
          </w:r>
          <w:r>
            <w:tab/>
          </w:r>
          <w:hyperlink w:anchor="_bookmark6" w:history="1">
            <w:r w:rsidR="00687E3A" w:rsidRPr="00687E3A">
              <w:rPr>
                <w:rFonts w:asciiTheme="majorHAnsi" w:hAnsiTheme="majorHAnsi"/>
                <w:b/>
                <w:bCs/>
              </w:rPr>
              <w:t>E</w:t>
            </w:r>
            <w:r w:rsidR="00687E3A" w:rsidRPr="00687E3A">
              <w:rPr>
                <w:rFonts w:asciiTheme="majorHAnsi" w:hAnsiTheme="majorHAnsi"/>
                <w:b/>
                <w:bCs/>
                <w:sz w:val="18"/>
              </w:rPr>
              <w:t>UTROFIKACIJA</w:t>
            </w:r>
            <w:r w:rsidR="00687E3A" w:rsidRPr="00687E3A">
              <w:rPr>
                <w:rFonts w:asciiTheme="majorHAnsi" w:hAnsiTheme="majorHAnsi"/>
                <w:b/>
                <w:bCs/>
                <w:spacing w:val="-3"/>
                <w:sz w:val="18"/>
              </w:rPr>
              <w:t xml:space="preserve"> </w:t>
            </w:r>
            <w:r w:rsidR="00687E3A" w:rsidRPr="00687E3A">
              <w:rPr>
                <w:rFonts w:asciiTheme="majorHAnsi" w:hAnsiTheme="majorHAnsi"/>
                <w:b/>
                <w:bCs/>
              </w:rPr>
              <w:t>(D5)</w:t>
            </w:r>
            <w:r w:rsidR="00687E3A" w:rsidRPr="00687E3A">
              <w:rPr>
                <w:rFonts w:asciiTheme="majorHAnsi" w:hAnsiTheme="majorHAnsi"/>
                <w:b/>
                <w:bCs/>
              </w:rPr>
              <w:tab/>
            </w:r>
          </w:hyperlink>
          <w:r w:rsidR="006A4375">
            <w:rPr>
              <w:rFonts w:asciiTheme="majorHAnsi" w:hAnsiTheme="majorHAnsi"/>
              <w:b/>
              <w:bCs/>
            </w:rPr>
            <w:t>3</w:t>
          </w:r>
          <w:r w:rsidR="0076008C">
            <w:rPr>
              <w:rFonts w:asciiTheme="majorHAnsi" w:hAnsiTheme="majorHAnsi"/>
              <w:b/>
              <w:bCs/>
            </w:rPr>
            <w:t>8</w:t>
          </w:r>
        </w:p>
        <w:p w14:paraId="44085325" w14:textId="2800CBB9" w:rsidR="00687E3A" w:rsidRPr="00687E3A" w:rsidRDefault="0031330E" w:rsidP="0031330E">
          <w:pPr>
            <w:tabs>
              <w:tab w:val="left" w:pos="1152"/>
              <w:tab w:val="left" w:pos="1153"/>
              <w:tab w:val="right" w:pos="9897"/>
            </w:tabs>
            <w:spacing w:before="60" w:line="360" w:lineRule="auto"/>
            <w:ind w:left="1152" w:hanging="585"/>
            <w:rPr>
              <w:rFonts w:asciiTheme="majorHAnsi" w:hAnsiTheme="majorHAnsi"/>
              <w:b/>
              <w:bCs/>
            </w:rPr>
          </w:pPr>
          <w:r w:rsidRPr="0031330E">
            <w:rPr>
              <w:rFonts w:ascii="Cambria" w:hAnsi="Cambria"/>
              <w:b/>
            </w:rPr>
            <w:t xml:space="preserve">1. 6. </w:t>
          </w:r>
          <w:r>
            <w:rPr>
              <w:rFonts w:ascii="Cambria" w:hAnsi="Cambria"/>
              <w:b/>
            </w:rPr>
            <w:tab/>
          </w:r>
          <w:hyperlink w:anchor="_bookmark7" w:history="1">
            <w:r w:rsidR="00687E3A" w:rsidRPr="00687E3A">
              <w:rPr>
                <w:rFonts w:asciiTheme="majorHAnsi" w:hAnsiTheme="majorHAnsi"/>
                <w:b/>
                <w:bCs/>
              </w:rPr>
              <w:t>C</w:t>
            </w:r>
            <w:r w:rsidR="00687E3A" w:rsidRPr="00687E3A">
              <w:rPr>
                <w:rFonts w:asciiTheme="majorHAnsi" w:hAnsiTheme="majorHAnsi"/>
                <w:b/>
                <w:bCs/>
                <w:sz w:val="18"/>
              </w:rPr>
              <w:t>JELOVITOST MORSKOG DNA</w:t>
            </w:r>
            <w:r w:rsidR="00687E3A" w:rsidRPr="00687E3A">
              <w:rPr>
                <w:rFonts w:asciiTheme="majorHAnsi" w:hAnsiTheme="majorHAnsi"/>
                <w:b/>
                <w:bCs/>
                <w:spacing w:val="-3"/>
                <w:sz w:val="18"/>
              </w:rPr>
              <w:t xml:space="preserve"> </w:t>
            </w:r>
            <w:r w:rsidR="00687E3A" w:rsidRPr="00687E3A">
              <w:rPr>
                <w:rFonts w:asciiTheme="majorHAnsi" w:hAnsiTheme="majorHAnsi"/>
                <w:b/>
                <w:bCs/>
              </w:rPr>
              <w:t>(D6)</w:t>
            </w:r>
            <w:r w:rsidR="00687E3A" w:rsidRPr="00687E3A">
              <w:rPr>
                <w:rFonts w:asciiTheme="majorHAnsi" w:hAnsiTheme="majorHAnsi"/>
                <w:b/>
                <w:bCs/>
              </w:rPr>
              <w:tab/>
            </w:r>
          </w:hyperlink>
          <w:r w:rsidR="006A4375">
            <w:rPr>
              <w:rFonts w:asciiTheme="majorHAnsi" w:hAnsiTheme="majorHAnsi"/>
              <w:b/>
              <w:bCs/>
            </w:rPr>
            <w:t>4</w:t>
          </w:r>
          <w:r w:rsidR="0076008C">
            <w:rPr>
              <w:rFonts w:asciiTheme="majorHAnsi" w:hAnsiTheme="majorHAnsi"/>
              <w:b/>
              <w:bCs/>
            </w:rPr>
            <w:t>8</w:t>
          </w:r>
        </w:p>
        <w:p w14:paraId="0E6A9D25" w14:textId="4194398B" w:rsidR="00687E3A" w:rsidRPr="00687E3A" w:rsidRDefault="0031330E" w:rsidP="0031330E">
          <w:pPr>
            <w:tabs>
              <w:tab w:val="left" w:pos="1152"/>
              <w:tab w:val="left" w:pos="1153"/>
              <w:tab w:val="right" w:pos="9897"/>
            </w:tabs>
            <w:spacing w:before="59" w:line="360" w:lineRule="auto"/>
            <w:ind w:left="1152" w:hanging="585"/>
            <w:rPr>
              <w:rFonts w:asciiTheme="majorHAnsi" w:hAnsiTheme="majorHAnsi"/>
              <w:b/>
              <w:bCs/>
              <w:szCs w:val="18"/>
            </w:rPr>
          </w:pPr>
          <w:r w:rsidRPr="0031330E">
            <w:rPr>
              <w:rFonts w:asciiTheme="majorHAnsi" w:hAnsiTheme="majorHAnsi"/>
              <w:b/>
            </w:rPr>
            <w:t>1. 7.</w:t>
          </w:r>
          <w:r>
            <w:t xml:space="preserve"> </w:t>
          </w:r>
          <w:r>
            <w:tab/>
          </w:r>
          <w:hyperlink w:anchor="_bookmark8" w:history="1">
            <w:r w:rsidR="00687E3A" w:rsidRPr="00687E3A">
              <w:rPr>
                <w:rFonts w:asciiTheme="majorHAnsi" w:hAnsiTheme="majorHAnsi"/>
                <w:b/>
                <w:bCs/>
                <w:szCs w:val="18"/>
              </w:rPr>
              <w:t>T</w:t>
            </w:r>
            <w:r w:rsidR="00687E3A" w:rsidRPr="00687E3A">
              <w:rPr>
                <w:rFonts w:asciiTheme="majorHAnsi" w:hAnsiTheme="majorHAnsi"/>
                <w:b/>
                <w:bCs/>
                <w:sz w:val="18"/>
                <w:szCs w:val="18"/>
              </w:rPr>
              <w:t>RAJNE PROMJENE HIDROGRAFSKIH</w:t>
            </w:r>
            <w:r w:rsidR="00687E3A" w:rsidRPr="00687E3A">
              <w:rPr>
                <w:rFonts w:asciiTheme="majorHAnsi" w:hAnsiTheme="majorHAnsi"/>
                <w:b/>
                <w:bCs/>
                <w:spacing w:val="-1"/>
                <w:sz w:val="18"/>
                <w:szCs w:val="18"/>
              </w:rPr>
              <w:t xml:space="preserve"> </w:t>
            </w:r>
            <w:r w:rsidR="00687E3A" w:rsidRPr="00687E3A">
              <w:rPr>
                <w:rFonts w:asciiTheme="majorHAnsi" w:hAnsiTheme="majorHAnsi"/>
                <w:b/>
                <w:bCs/>
                <w:sz w:val="18"/>
                <w:szCs w:val="18"/>
              </w:rPr>
              <w:t>UVJETA</w:t>
            </w:r>
            <w:r w:rsidR="00A32327">
              <w:rPr>
                <w:rFonts w:asciiTheme="majorHAnsi" w:hAnsiTheme="majorHAnsi"/>
                <w:b/>
                <w:bCs/>
                <w:sz w:val="18"/>
                <w:szCs w:val="18"/>
              </w:rPr>
              <w:t xml:space="preserve"> </w:t>
            </w:r>
            <w:r w:rsidR="00687E3A" w:rsidRPr="00687E3A">
              <w:rPr>
                <w:rFonts w:asciiTheme="majorHAnsi" w:hAnsiTheme="majorHAnsi"/>
                <w:b/>
                <w:bCs/>
                <w:szCs w:val="18"/>
              </w:rPr>
              <w:t>(D7)</w:t>
            </w:r>
            <w:r w:rsidR="00687E3A" w:rsidRPr="00687E3A">
              <w:rPr>
                <w:rFonts w:asciiTheme="majorHAnsi" w:hAnsiTheme="majorHAnsi"/>
                <w:b/>
                <w:bCs/>
                <w:szCs w:val="18"/>
              </w:rPr>
              <w:tab/>
            </w:r>
          </w:hyperlink>
          <w:r w:rsidR="006A4375">
            <w:rPr>
              <w:rFonts w:asciiTheme="majorHAnsi" w:hAnsiTheme="majorHAnsi"/>
              <w:b/>
              <w:bCs/>
              <w:szCs w:val="18"/>
            </w:rPr>
            <w:t>5</w:t>
          </w:r>
          <w:r w:rsidR="0076008C">
            <w:rPr>
              <w:rFonts w:asciiTheme="majorHAnsi" w:hAnsiTheme="majorHAnsi"/>
              <w:b/>
              <w:bCs/>
              <w:szCs w:val="18"/>
            </w:rPr>
            <w:t>4</w:t>
          </w:r>
        </w:p>
        <w:p w14:paraId="2B1B3ABB" w14:textId="6E707251" w:rsidR="00687E3A" w:rsidRPr="00687E3A" w:rsidRDefault="00F50887" w:rsidP="0031330E">
          <w:pPr>
            <w:tabs>
              <w:tab w:val="left" w:pos="1152"/>
              <w:tab w:val="left" w:pos="1153"/>
              <w:tab w:val="right" w:pos="9897"/>
            </w:tabs>
            <w:spacing w:before="61" w:line="360" w:lineRule="auto"/>
            <w:ind w:left="1152" w:hanging="585"/>
            <w:rPr>
              <w:rFonts w:asciiTheme="majorHAnsi" w:hAnsiTheme="majorHAnsi"/>
              <w:b/>
              <w:bCs/>
              <w:szCs w:val="18"/>
            </w:rPr>
          </w:pPr>
          <w:hyperlink w:anchor="_TOC_250002" w:history="1">
            <w:r w:rsidR="0031330E">
              <w:rPr>
                <w:rFonts w:asciiTheme="majorHAnsi" w:hAnsiTheme="majorHAnsi"/>
                <w:b/>
                <w:bCs/>
                <w:szCs w:val="18"/>
              </w:rPr>
              <w:t>1. 8.</w:t>
            </w:r>
            <w:r w:rsidR="0031330E" w:rsidRPr="0031330E">
              <w:t xml:space="preserve"> </w:t>
            </w:r>
            <w:r w:rsidR="0031330E">
              <w:tab/>
            </w:r>
            <w:r w:rsidR="0031330E" w:rsidRPr="0031330E">
              <w:rPr>
                <w:rFonts w:asciiTheme="majorHAnsi" w:hAnsiTheme="majorHAnsi"/>
                <w:b/>
                <w:bCs/>
                <w:szCs w:val="18"/>
              </w:rPr>
              <w:t>K</w:t>
            </w:r>
            <w:r w:rsidR="00687E3A" w:rsidRPr="00687E3A">
              <w:rPr>
                <w:rFonts w:asciiTheme="majorHAnsi" w:hAnsiTheme="majorHAnsi"/>
                <w:b/>
                <w:bCs/>
                <w:sz w:val="18"/>
                <w:szCs w:val="18"/>
              </w:rPr>
              <w:t>ONCENTRACIJE ONEČIŠĆUJUĆIH</w:t>
            </w:r>
            <w:r w:rsidR="00687E3A" w:rsidRPr="00687E3A">
              <w:rPr>
                <w:rFonts w:asciiTheme="majorHAnsi" w:hAnsiTheme="majorHAnsi"/>
                <w:b/>
                <w:bCs/>
                <w:spacing w:val="-2"/>
                <w:sz w:val="18"/>
                <w:szCs w:val="18"/>
              </w:rPr>
              <w:t xml:space="preserve"> </w:t>
            </w:r>
            <w:r w:rsidR="00687E3A" w:rsidRPr="00687E3A">
              <w:rPr>
                <w:rFonts w:asciiTheme="majorHAnsi" w:hAnsiTheme="majorHAnsi"/>
                <w:b/>
                <w:bCs/>
                <w:sz w:val="18"/>
                <w:szCs w:val="18"/>
              </w:rPr>
              <w:t xml:space="preserve">TVARI </w:t>
            </w:r>
            <w:r w:rsidR="00A32327">
              <w:rPr>
                <w:rFonts w:asciiTheme="majorHAnsi" w:hAnsiTheme="majorHAnsi"/>
                <w:b/>
                <w:bCs/>
                <w:sz w:val="18"/>
                <w:szCs w:val="18"/>
              </w:rPr>
              <w:t xml:space="preserve">U MORSKOM OKOLIŠU </w:t>
            </w:r>
            <w:r w:rsidR="00687E3A" w:rsidRPr="00687E3A">
              <w:rPr>
                <w:rFonts w:asciiTheme="majorHAnsi" w:hAnsiTheme="majorHAnsi"/>
                <w:b/>
                <w:bCs/>
                <w:szCs w:val="18"/>
              </w:rPr>
              <w:t>(</w:t>
            </w:r>
            <w:r w:rsidR="00687E3A" w:rsidRPr="00A32327">
              <w:rPr>
                <w:rFonts w:asciiTheme="majorHAnsi" w:hAnsiTheme="majorHAnsi"/>
                <w:b/>
                <w:bCs/>
              </w:rPr>
              <w:t>D</w:t>
            </w:r>
            <w:r w:rsidR="00687E3A" w:rsidRPr="00687E3A">
              <w:rPr>
                <w:rFonts w:asciiTheme="majorHAnsi" w:hAnsiTheme="majorHAnsi"/>
                <w:b/>
                <w:bCs/>
                <w:szCs w:val="18"/>
              </w:rPr>
              <w:t>8)</w:t>
            </w:r>
            <w:r w:rsidR="00687E3A" w:rsidRPr="00687E3A">
              <w:rPr>
                <w:rFonts w:asciiTheme="majorHAnsi" w:hAnsiTheme="majorHAnsi"/>
                <w:b/>
                <w:bCs/>
                <w:szCs w:val="18"/>
              </w:rPr>
              <w:tab/>
            </w:r>
            <w:r w:rsidR="0075218A">
              <w:rPr>
                <w:rFonts w:asciiTheme="majorHAnsi" w:hAnsiTheme="majorHAnsi"/>
                <w:b/>
                <w:bCs/>
                <w:szCs w:val="18"/>
              </w:rPr>
              <w:t>5</w:t>
            </w:r>
          </w:hyperlink>
          <w:r w:rsidR="0076008C">
            <w:rPr>
              <w:rFonts w:asciiTheme="majorHAnsi" w:hAnsiTheme="majorHAnsi"/>
              <w:b/>
              <w:bCs/>
              <w:szCs w:val="18"/>
            </w:rPr>
            <w:t>9</w:t>
          </w:r>
        </w:p>
        <w:p w14:paraId="4EA8EACE" w14:textId="7795C3AD" w:rsidR="00687E3A" w:rsidRPr="00687E3A" w:rsidRDefault="00F50887" w:rsidP="0031330E">
          <w:pPr>
            <w:tabs>
              <w:tab w:val="left" w:pos="1124"/>
              <w:tab w:val="right" w:pos="9897"/>
            </w:tabs>
            <w:spacing w:before="59" w:line="360" w:lineRule="auto"/>
            <w:ind w:left="1123" w:hanging="556"/>
            <w:rPr>
              <w:rFonts w:asciiTheme="majorHAnsi" w:hAnsiTheme="majorHAnsi"/>
              <w:b/>
              <w:bCs/>
              <w:szCs w:val="18"/>
            </w:rPr>
          </w:pPr>
          <w:hyperlink w:anchor="_TOC_250001" w:history="1">
            <w:r w:rsidR="0031330E">
              <w:rPr>
                <w:rFonts w:asciiTheme="majorHAnsi" w:hAnsiTheme="majorHAnsi"/>
                <w:b/>
                <w:bCs/>
                <w:szCs w:val="18"/>
              </w:rPr>
              <w:t xml:space="preserve">1. 9. </w:t>
            </w:r>
            <w:r w:rsidR="0031330E">
              <w:rPr>
                <w:rFonts w:asciiTheme="majorHAnsi" w:hAnsiTheme="majorHAnsi"/>
                <w:b/>
                <w:bCs/>
                <w:szCs w:val="18"/>
              </w:rPr>
              <w:tab/>
              <w:t>O</w:t>
            </w:r>
            <w:r w:rsidR="00687E3A" w:rsidRPr="00687E3A">
              <w:rPr>
                <w:rFonts w:asciiTheme="majorHAnsi" w:hAnsiTheme="majorHAnsi"/>
                <w:b/>
                <w:bCs/>
                <w:sz w:val="18"/>
                <w:szCs w:val="18"/>
              </w:rPr>
              <w:t>NEČIŠĆUJUĆE TVARI U MORSKIM ORGANIZMIMA NAMIJENJENIM ZA PREHRANU</w:t>
            </w:r>
            <w:r w:rsidR="00687E3A" w:rsidRPr="00687E3A">
              <w:rPr>
                <w:rFonts w:asciiTheme="majorHAnsi" w:hAnsiTheme="majorHAnsi"/>
                <w:b/>
                <w:bCs/>
                <w:spacing w:val="-13"/>
                <w:sz w:val="18"/>
                <w:szCs w:val="18"/>
              </w:rPr>
              <w:t xml:space="preserve"> </w:t>
            </w:r>
            <w:r w:rsidR="00687E3A" w:rsidRPr="00687E3A">
              <w:rPr>
                <w:rFonts w:asciiTheme="majorHAnsi" w:hAnsiTheme="majorHAnsi"/>
                <w:b/>
                <w:bCs/>
                <w:sz w:val="18"/>
                <w:szCs w:val="18"/>
              </w:rPr>
              <w:t>LJUDI</w:t>
            </w:r>
            <w:r w:rsidR="00687E3A" w:rsidRPr="00687E3A">
              <w:rPr>
                <w:rFonts w:asciiTheme="majorHAnsi" w:hAnsiTheme="majorHAnsi"/>
                <w:b/>
                <w:bCs/>
                <w:spacing w:val="1"/>
                <w:sz w:val="18"/>
                <w:szCs w:val="18"/>
              </w:rPr>
              <w:t xml:space="preserve"> </w:t>
            </w:r>
            <w:r w:rsidR="00687E3A" w:rsidRPr="00687E3A">
              <w:rPr>
                <w:rFonts w:asciiTheme="majorHAnsi" w:hAnsiTheme="majorHAnsi"/>
                <w:b/>
                <w:bCs/>
                <w:szCs w:val="18"/>
              </w:rPr>
              <w:t>(</w:t>
            </w:r>
            <w:r w:rsidR="00687E3A" w:rsidRPr="00A32327">
              <w:rPr>
                <w:rFonts w:asciiTheme="majorHAnsi" w:hAnsiTheme="majorHAnsi"/>
                <w:b/>
                <w:bCs/>
              </w:rPr>
              <w:t>D9</w:t>
            </w:r>
            <w:r w:rsidR="00687E3A" w:rsidRPr="00687E3A">
              <w:rPr>
                <w:rFonts w:asciiTheme="majorHAnsi" w:hAnsiTheme="majorHAnsi"/>
                <w:b/>
                <w:bCs/>
                <w:szCs w:val="18"/>
              </w:rPr>
              <w:t>)</w:t>
            </w:r>
            <w:r w:rsidR="00687E3A" w:rsidRPr="00687E3A">
              <w:rPr>
                <w:rFonts w:asciiTheme="majorHAnsi" w:hAnsiTheme="majorHAnsi"/>
                <w:b/>
                <w:bCs/>
                <w:szCs w:val="18"/>
              </w:rPr>
              <w:tab/>
            </w:r>
            <w:r w:rsidR="0076008C">
              <w:rPr>
                <w:rFonts w:asciiTheme="majorHAnsi" w:hAnsiTheme="majorHAnsi"/>
                <w:b/>
                <w:bCs/>
                <w:szCs w:val="18"/>
              </w:rPr>
              <w:t>70</w:t>
            </w:r>
          </w:hyperlink>
        </w:p>
        <w:p w14:paraId="4144B6A1" w14:textId="4780C4A6" w:rsidR="00687E3A" w:rsidRPr="00687E3A" w:rsidRDefault="0031330E" w:rsidP="0031330E">
          <w:pPr>
            <w:tabs>
              <w:tab w:val="left" w:pos="1153"/>
              <w:tab w:val="right" w:pos="9897"/>
            </w:tabs>
            <w:spacing w:before="61" w:line="360" w:lineRule="auto"/>
            <w:ind w:left="1152" w:hanging="585"/>
            <w:rPr>
              <w:rFonts w:asciiTheme="majorHAnsi" w:hAnsiTheme="majorHAnsi"/>
              <w:b/>
              <w:bCs/>
            </w:rPr>
          </w:pPr>
          <w:r w:rsidRPr="0031330E">
            <w:rPr>
              <w:rFonts w:ascii="Cambria" w:hAnsi="Cambria"/>
              <w:b/>
            </w:rPr>
            <w:t>1. 10.</w:t>
          </w:r>
          <w:r>
            <w:rPr>
              <w:rFonts w:ascii="Cambria" w:hAnsi="Cambria"/>
            </w:rPr>
            <w:t xml:space="preserve"> </w:t>
          </w:r>
          <w:hyperlink w:anchor="_bookmark9" w:history="1">
            <w:r w:rsidR="00687E3A" w:rsidRPr="00687E3A">
              <w:rPr>
                <w:rFonts w:asciiTheme="majorHAnsi" w:hAnsiTheme="majorHAnsi"/>
                <w:b/>
                <w:bCs/>
              </w:rPr>
              <w:t>M</w:t>
            </w:r>
            <w:r w:rsidR="00687E3A" w:rsidRPr="00687E3A">
              <w:rPr>
                <w:rFonts w:asciiTheme="majorHAnsi" w:hAnsiTheme="majorHAnsi"/>
                <w:b/>
                <w:bCs/>
                <w:sz w:val="18"/>
              </w:rPr>
              <w:t>ORSKI OTPAD</w:t>
            </w:r>
            <w:r w:rsidR="00687E3A" w:rsidRPr="00687E3A">
              <w:rPr>
                <w:rFonts w:asciiTheme="majorHAnsi" w:hAnsiTheme="majorHAnsi"/>
                <w:b/>
                <w:bCs/>
                <w:spacing w:val="-1"/>
                <w:sz w:val="18"/>
              </w:rPr>
              <w:t xml:space="preserve"> </w:t>
            </w:r>
            <w:r w:rsidR="00687E3A" w:rsidRPr="00687E3A">
              <w:rPr>
                <w:rFonts w:asciiTheme="majorHAnsi" w:hAnsiTheme="majorHAnsi"/>
                <w:b/>
                <w:bCs/>
              </w:rPr>
              <w:t>(</w:t>
            </w:r>
            <w:r w:rsidR="00687E3A" w:rsidRPr="00687E3A">
              <w:rPr>
                <w:rFonts w:asciiTheme="majorHAnsi" w:hAnsiTheme="majorHAnsi"/>
                <w:b/>
                <w:bCs/>
                <w:spacing w:val="-10"/>
              </w:rPr>
              <w:t xml:space="preserve"> </w:t>
            </w:r>
            <w:r w:rsidR="00687E3A" w:rsidRPr="00687E3A">
              <w:rPr>
                <w:rFonts w:asciiTheme="majorHAnsi" w:hAnsiTheme="majorHAnsi"/>
                <w:b/>
                <w:bCs/>
              </w:rPr>
              <w:t>D10)</w:t>
            </w:r>
          </w:hyperlink>
          <w:r w:rsidR="00687E3A" w:rsidRPr="00687E3A">
            <w:rPr>
              <w:rFonts w:asciiTheme="majorHAnsi" w:hAnsiTheme="majorHAnsi"/>
              <w:b/>
              <w:bCs/>
            </w:rPr>
            <w:tab/>
          </w:r>
          <w:r w:rsidR="006A4375">
            <w:rPr>
              <w:rFonts w:asciiTheme="majorHAnsi" w:hAnsiTheme="majorHAnsi"/>
              <w:b/>
              <w:bCs/>
            </w:rPr>
            <w:t>7</w:t>
          </w:r>
          <w:r w:rsidR="008F4C6E">
            <w:rPr>
              <w:rFonts w:asciiTheme="majorHAnsi" w:hAnsiTheme="majorHAnsi"/>
              <w:b/>
              <w:bCs/>
            </w:rPr>
            <w:t>5</w:t>
          </w:r>
        </w:p>
        <w:p w14:paraId="041F1782" w14:textId="03954315" w:rsidR="00687E3A" w:rsidRPr="00687E3A" w:rsidRDefault="00F50887" w:rsidP="0031330E">
          <w:pPr>
            <w:tabs>
              <w:tab w:val="left" w:pos="567"/>
              <w:tab w:val="right" w:pos="9897"/>
            </w:tabs>
            <w:spacing w:before="59" w:line="360" w:lineRule="auto"/>
            <w:ind w:left="567"/>
            <w:rPr>
              <w:rFonts w:asciiTheme="majorHAnsi" w:hAnsiTheme="majorHAnsi"/>
              <w:b/>
              <w:bCs/>
            </w:rPr>
          </w:pPr>
          <w:hyperlink w:anchor="_bookmark10" w:history="1">
            <w:r w:rsidR="0031330E">
              <w:rPr>
                <w:rFonts w:asciiTheme="majorHAnsi" w:hAnsiTheme="majorHAnsi"/>
                <w:b/>
                <w:bCs/>
              </w:rPr>
              <w:t>1. 11.</w:t>
            </w:r>
            <w:r w:rsidR="0031330E" w:rsidRPr="0031330E">
              <w:t xml:space="preserve"> </w:t>
            </w:r>
            <w:r w:rsidR="0031330E" w:rsidRPr="0031330E">
              <w:rPr>
                <w:rFonts w:asciiTheme="majorHAnsi" w:hAnsiTheme="majorHAnsi"/>
                <w:b/>
                <w:bCs/>
              </w:rPr>
              <w:t>P</w:t>
            </w:r>
            <w:r w:rsidR="00615EF9">
              <w:rPr>
                <w:rFonts w:asciiTheme="majorHAnsi" w:hAnsiTheme="majorHAnsi"/>
                <w:b/>
                <w:bCs/>
                <w:sz w:val="18"/>
              </w:rPr>
              <w:t>OD</w:t>
            </w:r>
            <w:r w:rsidR="00687E3A" w:rsidRPr="00687E3A">
              <w:rPr>
                <w:rFonts w:asciiTheme="majorHAnsi" w:hAnsiTheme="majorHAnsi"/>
                <w:b/>
                <w:bCs/>
                <w:sz w:val="18"/>
              </w:rPr>
              <w:t>VODN</w:t>
            </w:r>
            <w:r w:rsidR="00C426FA">
              <w:rPr>
                <w:rFonts w:asciiTheme="majorHAnsi" w:hAnsiTheme="majorHAnsi"/>
                <w:b/>
                <w:bCs/>
                <w:sz w:val="18"/>
              </w:rPr>
              <w:t>A</w:t>
            </w:r>
            <w:r w:rsidR="00687E3A" w:rsidRPr="00687E3A">
              <w:rPr>
                <w:rFonts w:asciiTheme="majorHAnsi" w:hAnsiTheme="majorHAnsi"/>
                <w:b/>
                <w:bCs/>
                <w:sz w:val="18"/>
              </w:rPr>
              <w:t xml:space="preserve"> BUK</w:t>
            </w:r>
            <w:r w:rsidR="00C426FA">
              <w:rPr>
                <w:rFonts w:asciiTheme="majorHAnsi" w:hAnsiTheme="majorHAnsi"/>
                <w:b/>
                <w:bCs/>
                <w:sz w:val="18"/>
              </w:rPr>
              <w:t>A</w:t>
            </w:r>
            <w:r w:rsidR="00615EF9">
              <w:rPr>
                <w:rFonts w:asciiTheme="majorHAnsi" w:hAnsiTheme="majorHAnsi"/>
                <w:b/>
                <w:bCs/>
                <w:sz w:val="18"/>
              </w:rPr>
              <w:t xml:space="preserve"> I DRUGI OBLI</w:t>
            </w:r>
            <w:r w:rsidR="00C426FA">
              <w:rPr>
                <w:rFonts w:asciiTheme="majorHAnsi" w:hAnsiTheme="majorHAnsi"/>
                <w:b/>
                <w:bCs/>
                <w:sz w:val="18"/>
              </w:rPr>
              <w:t>CI</w:t>
            </w:r>
            <w:r w:rsidR="00615EF9">
              <w:rPr>
                <w:rFonts w:asciiTheme="majorHAnsi" w:hAnsiTheme="majorHAnsi"/>
                <w:b/>
                <w:bCs/>
                <w:sz w:val="18"/>
              </w:rPr>
              <w:t xml:space="preserve"> ENERGIJE</w:t>
            </w:r>
            <w:r w:rsidR="00687E3A" w:rsidRPr="00687E3A">
              <w:rPr>
                <w:rFonts w:asciiTheme="majorHAnsi" w:hAnsiTheme="majorHAnsi"/>
                <w:b/>
                <w:bCs/>
                <w:spacing w:val="-4"/>
                <w:sz w:val="18"/>
              </w:rPr>
              <w:t xml:space="preserve"> </w:t>
            </w:r>
            <w:r w:rsidR="00C426FA">
              <w:rPr>
                <w:rFonts w:asciiTheme="majorHAnsi" w:hAnsiTheme="majorHAnsi"/>
                <w:b/>
                <w:bCs/>
                <w:spacing w:val="-4"/>
                <w:sz w:val="18"/>
              </w:rPr>
              <w:t xml:space="preserve">U MORSKOM OKOLIŠU </w:t>
            </w:r>
            <w:r w:rsidR="00687E3A" w:rsidRPr="00687E3A">
              <w:rPr>
                <w:rFonts w:asciiTheme="majorHAnsi" w:hAnsiTheme="majorHAnsi"/>
                <w:b/>
                <w:bCs/>
              </w:rPr>
              <w:t>(</w:t>
            </w:r>
            <w:r w:rsidR="00687E3A" w:rsidRPr="00687E3A">
              <w:rPr>
                <w:rFonts w:asciiTheme="majorHAnsi" w:hAnsiTheme="majorHAnsi"/>
                <w:b/>
                <w:bCs/>
                <w:spacing w:val="-10"/>
              </w:rPr>
              <w:t xml:space="preserve"> </w:t>
            </w:r>
            <w:r w:rsidR="00687E3A" w:rsidRPr="00687E3A">
              <w:rPr>
                <w:rFonts w:asciiTheme="majorHAnsi" w:hAnsiTheme="majorHAnsi"/>
                <w:b/>
                <w:bCs/>
              </w:rPr>
              <w:t>D11)</w:t>
            </w:r>
            <w:r w:rsidR="00687E3A" w:rsidRPr="00687E3A">
              <w:rPr>
                <w:rFonts w:asciiTheme="majorHAnsi" w:hAnsiTheme="majorHAnsi"/>
                <w:b/>
                <w:bCs/>
              </w:rPr>
              <w:tab/>
            </w:r>
          </w:hyperlink>
          <w:r w:rsidR="008F4C6E">
            <w:rPr>
              <w:rFonts w:asciiTheme="majorHAnsi" w:hAnsiTheme="majorHAnsi"/>
              <w:b/>
              <w:bCs/>
            </w:rPr>
            <w:t>80</w:t>
          </w:r>
        </w:p>
        <w:p w14:paraId="37D5819C" w14:textId="103B235F" w:rsidR="00687E3A" w:rsidRPr="0031330E" w:rsidRDefault="0031330E" w:rsidP="0031330E">
          <w:pPr>
            <w:pStyle w:val="Odlomakpopisa"/>
            <w:tabs>
              <w:tab w:val="left" w:pos="1153"/>
              <w:tab w:val="right" w:pos="9897"/>
            </w:tabs>
            <w:spacing w:before="62" w:line="360" w:lineRule="auto"/>
            <w:ind w:left="567"/>
            <w:rPr>
              <w:rFonts w:asciiTheme="majorHAnsi" w:hAnsiTheme="majorHAnsi"/>
              <w:b/>
              <w:bCs/>
              <w:szCs w:val="18"/>
            </w:rPr>
          </w:pPr>
          <w:r w:rsidRPr="0031330E">
            <w:rPr>
              <w:rFonts w:asciiTheme="majorHAnsi" w:hAnsiTheme="majorHAnsi"/>
              <w:b/>
            </w:rPr>
            <w:t>1. 12</w:t>
          </w:r>
          <w:r w:rsidRPr="0031330E">
            <w:rPr>
              <w:rFonts w:asciiTheme="majorHAnsi" w:hAnsiTheme="majorHAnsi"/>
              <w:b/>
              <w:sz w:val="24"/>
              <w:szCs w:val="24"/>
            </w:rPr>
            <w:t xml:space="preserve">. </w:t>
          </w:r>
          <w:hyperlink w:anchor="_bookmark11" w:history="1">
            <w:r w:rsidR="00687E3A" w:rsidRPr="0031330E">
              <w:rPr>
                <w:rFonts w:asciiTheme="majorHAnsi" w:hAnsiTheme="majorHAnsi"/>
                <w:b/>
                <w:bCs/>
                <w:sz w:val="24"/>
                <w:szCs w:val="24"/>
              </w:rPr>
              <w:t>T</w:t>
            </w:r>
            <w:r w:rsidR="00687E3A" w:rsidRPr="0031330E">
              <w:rPr>
                <w:rFonts w:asciiTheme="majorHAnsi" w:hAnsiTheme="majorHAnsi"/>
                <w:b/>
                <w:bCs/>
                <w:sz w:val="18"/>
                <w:szCs w:val="18"/>
              </w:rPr>
              <w:t>ABLIČNI PRIKAZ</w:t>
            </w:r>
            <w:r w:rsidR="00687E3A" w:rsidRPr="0031330E">
              <w:rPr>
                <w:rFonts w:asciiTheme="majorHAnsi" w:hAnsiTheme="majorHAnsi"/>
                <w:b/>
                <w:bCs/>
                <w:spacing w:val="-2"/>
                <w:sz w:val="18"/>
                <w:szCs w:val="18"/>
              </w:rPr>
              <w:t xml:space="preserve"> </w:t>
            </w:r>
            <w:r w:rsidR="00687E3A" w:rsidRPr="0031330E">
              <w:rPr>
                <w:rFonts w:asciiTheme="majorHAnsi" w:hAnsiTheme="majorHAnsi"/>
                <w:b/>
                <w:bCs/>
                <w:sz w:val="18"/>
                <w:szCs w:val="18"/>
              </w:rPr>
              <w:t>PROGRAMA</w:t>
            </w:r>
            <w:r w:rsidR="00687E3A" w:rsidRPr="0031330E">
              <w:rPr>
                <w:rFonts w:asciiTheme="majorHAnsi" w:hAnsiTheme="majorHAnsi"/>
                <w:b/>
                <w:bCs/>
                <w:spacing w:val="-3"/>
                <w:sz w:val="18"/>
                <w:szCs w:val="18"/>
              </w:rPr>
              <w:t xml:space="preserve"> </w:t>
            </w:r>
            <w:r w:rsidR="00687E3A" w:rsidRPr="0031330E">
              <w:rPr>
                <w:rFonts w:asciiTheme="majorHAnsi" w:hAnsiTheme="majorHAnsi"/>
                <w:b/>
                <w:bCs/>
                <w:sz w:val="18"/>
                <w:szCs w:val="18"/>
              </w:rPr>
              <w:t>PRAĆENJA</w:t>
            </w:r>
            <w:r w:rsidR="00687E3A" w:rsidRPr="0031330E">
              <w:rPr>
                <w:rFonts w:asciiTheme="majorHAnsi" w:hAnsiTheme="majorHAnsi"/>
                <w:b/>
                <w:bCs/>
                <w:sz w:val="24"/>
                <w:szCs w:val="24"/>
              </w:rPr>
              <w:tab/>
            </w:r>
          </w:hyperlink>
          <w:r w:rsidR="0075218A" w:rsidRPr="0031330E">
            <w:rPr>
              <w:rFonts w:asciiTheme="majorHAnsi" w:hAnsiTheme="majorHAnsi"/>
              <w:b/>
              <w:bCs/>
              <w:szCs w:val="18"/>
            </w:rPr>
            <w:t>8</w:t>
          </w:r>
          <w:r w:rsidR="008F4C6E">
            <w:rPr>
              <w:rFonts w:asciiTheme="majorHAnsi" w:hAnsiTheme="majorHAnsi"/>
              <w:b/>
              <w:bCs/>
              <w:szCs w:val="18"/>
            </w:rPr>
            <w:t>7</w:t>
          </w:r>
        </w:p>
        <w:p w14:paraId="14DA1E08" w14:textId="47C8A377" w:rsidR="00687E3A" w:rsidRPr="00687E3A" w:rsidRDefault="00F50887" w:rsidP="00F71481">
          <w:pPr>
            <w:numPr>
              <w:ilvl w:val="0"/>
              <w:numId w:val="3"/>
            </w:numPr>
            <w:tabs>
              <w:tab w:val="left" w:pos="780"/>
              <w:tab w:val="right" w:leader="dot" w:pos="9923"/>
            </w:tabs>
            <w:spacing w:before="119" w:line="360" w:lineRule="auto"/>
            <w:ind w:left="780" w:hanging="481"/>
            <w:rPr>
              <w:rFonts w:asciiTheme="majorHAnsi" w:hAnsiTheme="majorHAnsi"/>
              <w:b/>
              <w:bCs/>
            </w:rPr>
          </w:pPr>
          <w:hyperlink w:anchor="_bookmark12" w:history="1">
            <w:r w:rsidR="00687E3A" w:rsidRPr="00687E3A">
              <w:rPr>
                <w:rFonts w:asciiTheme="majorHAnsi" w:hAnsiTheme="majorHAnsi"/>
                <w:b/>
                <w:bCs/>
              </w:rPr>
              <w:t>NUMERIČKO</w:t>
            </w:r>
            <w:r w:rsidR="00687E3A" w:rsidRPr="00687E3A">
              <w:rPr>
                <w:rFonts w:asciiTheme="majorHAnsi" w:hAnsiTheme="majorHAnsi"/>
                <w:b/>
                <w:bCs/>
                <w:spacing w:val="-2"/>
              </w:rPr>
              <w:t xml:space="preserve"> </w:t>
            </w:r>
            <w:r w:rsidR="00687E3A" w:rsidRPr="00687E3A">
              <w:rPr>
                <w:rFonts w:asciiTheme="majorHAnsi" w:hAnsiTheme="majorHAnsi"/>
                <w:b/>
                <w:bCs/>
              </w:rPr>
              <w:t>MODELIRANJE</w:t>
            </w:r>
            <w:r w:rsidR="00716A9F">
              <w:rPr>
                <w:rFonts w:asciiTheme="majorHAnsi" w:hAnsiTheme="majorHAnsi"/>
                <w:b/>
                <w:bCs/>
              </w:rPr>
              <w:tab/>
            </w:r>
          </w:hyperlink>
          <w:r w:rsidR="00990688">
            <w:rPr>
              <w:rFonts w:asciiTheme="majorHAnsi" w:hAnsiTheme="majorHAnsi"/>
              <w:b/>
              <w:bCs/>
            </w:rPr>
            <w:t>10</w:t>
          </w:r>
          <w:r w:rsidR="008F4C6E">
            <w:rPr>
              <w:rFonts w:asciiTheme="majorHAnsi" w:hAnsiTheme="majorHAnsi"/>
              <w:b/>
              <w:bCs/>
            </w:rPr>
            <w:t>3</w:t>
          </w:r>
        </w:p>
        <w:p w14:paraId="0EBEE303" w14:textId="7733EFA8" w:rsidR="00687E3A" w:rsidRPr="00FF6B3C" w:rsidRDefault="00F45315" w:rsidP="00FF6B3C">
          <w:pPr>
            <w:tabs>
              <w:tab w:val="left" w:pos="1134"/>
              <w:tab w:val="right" w:pos="9923"/>
            </w:tabs>
            <w:spacing w:before="119" w:line="360" w:lineRule="auto"/>
            <w:ind w:left="567" w:right="628"/>
            <w:rPr>
              <w:rFonts w:asciiTheme="majorHAnsi" w:hAnsiTheme="majorHAnsi"/>
              <w:b/>
              <w:bCs/>
              <w:szCs w:val="18"/>
            </w:rPr>
          </w:pPr>
          <w:r>
            <w:rPr>
              <w:rFonts w:asciiTheme="majorHAnsi" w:hAnsiTheme="majorHAnsi"/>
              <w:b/>
            </w:rPr>
            <w:t>2</w:t>
          </w:r>
          <w:r w:rsidR="00FF6B3C">
            <w:rPr>
              <w:rFonts w:asciiTheme="majorHAnsi" w:hAnsiTheme="majorHAnsi"/>
              <w:b/>
            </w:rPr>
            <w:t xml:space="preserve">. </w:t>
          </w:r>
          <w:r>
            <w:rPr>
              <w:rFonts w:asciiTheme="majorHAnsi" w:hAnsiTheme="majorHAnsi"/>
              <w:b/>
            </w:rPr>
            <w:t>1</w:t>
          </w:r>
          <w:r w:rsidR="00FF6B3C" w:rsidRPr="00FF6B3C">
            <w:rPr>
              <w:rFonts w:asciiTheme="majorHAnsi" w:hAnsiTheme="majorHAnsi"/>
              <w:b/>
            </w:rPr>
            <w:t xml:space="preserve">. </w:t>
          </w:r>
          <w:r w:rsidR="00FF6B3C">
            <w:rPr>
              <w:rFonts w:asciiTheme="majorHAnsi" w:hAnsiTheme="majorHAnsi"/>
              <w:b/>
            </w:rPr>
            <w:tab/>
          </w:r>
          <w:r w:rsidR="00FF6B3C" w:rsidRPr="00FF6B3C">
            <w:rPr>
              <w:rFonts w:asciiTheme="majorHAnsi" w:hAnsiTheme="majorHAnsi"/>
              <w:b/>
            </w:rPr>
            <w:t>P</w:t>
          </w:r>
          <w:hyperlink w:anchor="_bookmark13" w:history="1">
            <w:bookmarkStart w:id="3" w:name="_Hlk42087921"/>
            <w:r w:rsidR="00687E3A" w:rsidRPr="00FF6B3C">
              <w:rPr>
                <w:rFonts w:asciiTheme="majorHAnsi" w:hAnsiTheme="majorHAnsi"/>
                <w:b/>
                <w:bCs/>
                <w:sz w:val="18"/>
                <w:szCs w:val="18"/>
              </w:rPr>
              <w:t>RIMJENA NUMERIČKIH MODELA U SUSTAVU PRAĆENJA</w:t>
            </w:r>
            <w:r w:rsidR="00687E3A" w:rsidRPr="00FF6B3C">
              <w:rPr>
                <w:rFonts w:asciiTheme="majorHAnsi" w:hAnsiTheme="majorHAnsi"/>
                <w:b/>
                <w:bCs/>
                <w:spacing w:val="-14"/>
                <w:sz w:val="18"/>
                <w:szCs w:val="18"/>
              </w:rPr>
              <w:t xml:space="preserve"> </w:t>
            </w:r>
            <w:r w:rsidR="00687E3A" w:rsidRPr="00FF6B3C">
              <w:rPr>
                <w:rFonts w:asciiTheme="majorHAnsi" w:hAnsiTheme="majorHAnsi"/>
                <w:b/>
                <w:bCs/>
                <w:sz w:val="18"/>
                <w:szCs w:val="18"/>
              </w:rPr>
              <w:t>I</w:t>
            </w:r>
            <w:r w:rsidR="00687E3A" w:rsidRPr="00FF6B3C">
              <w:rPr>
                <w:rFonts w:asciiTheme="majorHAnsi" w:hAnsiTheme="majorHAnsi"/>
                <w:b/>
                <w:bCs/>
                <w:spacing w:val="-1"/>
                <w:sz w:val="18"/>
                <w:szCs w:val="18"/>
              </w:rPr>
              <w:t xml:space="preserve"> </w:t>
            </w:r>
            <w:r w:rsidR="00687E3A" w:rsidRPr="00FF6B3C">
              <w:rPr>
                <w:rFonts w:asciiTheme="majorHAnsi" w:hAnsiTheme="majorHAnsi"/>
                <w:b/>
                <w:bCs/>
                <w:sz w:val="18"/>
                <w:szCs w:val="18"/>
              </w:rPr>
              <w:t>PROMATRANJA</w:t>
            </w:r>
            <w:r w:rsidR="00BD3FC1" w:rsidRPr="00FF6B3C">
              <w:rPr>
                <w:rFonts w:asciiTheme="majorHAnsi" w:hAnsiTheme="majorHAnsi"/>
                <w:b/>
                <w:bCs/>
                <w:sz w:val="18"/>
                <w:szCs w:val="18"/>
              </w:rPr>
              <w:t xml:space="preserve"> ZA STALNU PROCJENU STANJA JADRANSKOG MORA</w:t>
            </w:r>
            <w:bookmarkEnd w:id="3"/>
            <w:r w:rsidR="00687E3A" w:rsidRPr="00FF6B3C">
              <w:rPr>
                <w:rFonts w:asciiTheme="majorHAnsi" w:hAnsiTheme="majorHAnsi"/>
                <w:b/>
                <w:bCs/>
                <w:sz w:val="18"/>
                <w:szCs w:val="18"/>
              </w:rPr>
              <w:tab/>
            </w:r>
          </w:hyperlink>
          <w:r w:rsidR="00990688">
            <w:rPr>
              <w:rFonts w:asciiTheme="majorHAnsi" w:hAnsiTheme="majorHAnsi"/>
              <w:b/>
              <w:bCs/>
              <w:szCs w:val="18"/>
            </w:rPr>
            <w:t>10</w:t>
          </w:r>
          <w:r w:rsidR="008F4C6E">
            <w:rPr>
              <w:rFonts w:asciiTheme="majorHAnsi" w:hAnsiTheme="majorHAnsi"/>
              <w:b/>
              <w:bCs/>
              <w:szCs w:val="18"/>
            </w:rPr>
            <w:t>3</w:t>
          </w:r>
        </w:p>
        <w:p w14:paraId="65DE2747" w14:textId="1E7E01A9" w:rsidR="00C7322F" w:rsidRPr="00C7322F" w:rsidRDefault="00420DC4" w:rsidP="00F71481">
          <w:pPr>
            <w:pStyle w:val="Odlomakpopisa"/>
            <w:numPr>
              <w:ilvl w:val="0"/>
              <w:numId w:val="3"/>
            </w:numPr>
            <w:tabs>
              <w:tab w:val="left" w:pos="709"/>
              <w:tab w:val="left" w:pos="1152"/>
              <w:tab w:val="left" w:pos="1153"/>
              <w:tab w:val="right" w:pos="9923"/>
            </w:tabs>
            <w:spacing w:before="61" w:line="360" w:lineRule="auto"/>
            <w:ind w:left="709" w:hanging="425"/>
            <w:rPr>
              <w:rFonts w:asciiTheme="majorHAnsi" w:hAnsiTheme="majorHAnsi"/>
            </w:rPr>
          </w:pPr>
          <w:r>
            <w:rPr>
              <w:rFonts w:asciiTheme="majorHAnsi" w:hAnsiTheme="majorHAnsi"/>
              <w:b/>
            </w:rPr>
            <w:t>LITERATURA</w:t>
          </w:r>
          <w:r w:rsidR="00C7322F">
            <w:rPr>
              <w:rFonts w:asciiTheme="majorHAnsi" w:hAnsiTheme="majorHAnsi"/>
            </w:rPr>
            <w:t>......................................................................................................................................................................</w:t>
          </w:r>
          <w:r w:rsidR="00C7322F" w:rsidRPr="00C7322F">
            <w:rPr>
              <w:rFonts w:asciiTheme="majorHAnsi" w:hAnsiTheme="majorHAnsi"/>
              <w:b/>
            </w:rPr>
            <w:t>1</w:t>
          </w:r>
          <w:r w:rsidR="00990688">
            <w:rPr>
              <w:rFonts w:asciiTheme="majorHAnsi" w:hAnsiTheme="majorHAnsi"/>
              <w:b/>
            </w:rPr>
            <w:t>1</w:t>
          </w:r>
          <w:r w:rsidR="008F4C6E">
            <w:rPr>
              <w:rFonts w:asciiTheme="majorHAnsi" w:hAnsiTheme="majorHAnsi"/>
              <w:b/>
            </w:rPr>
            <w:t>2</w:t>
          </w:r>
        </w:p>
        <w:p w14:paraId="0BE5F4F0" w14:textId="54F2A3A5" w:rsidR="00420DC4" w:rsidRDefault="00716A9F" w:rsidP="00610157">
          <w:pPr>
            <w:tabs>
              <w:tab w:val="left" w:pos="709"/>
              <w:tab w:val="right" w:pos="9923"/>
            </w:tabs>
            <w:spacing w:before="61" w:line="360" w:lineRule="auto"/>
            <w:ind w:left="993" w:hanging="709"/>
            <w:rPr>
              <w:rFonts w:asciiTheme="majorHAnsi" w:hAnsiTheme="majorHAnsi"/>
              <w:b/>
              <w:bCs/>
              <w:szCs w:val="18"/>
            </w:rPr>
          </w:pPr>
          <w:r w:rsidRPr="00420DC4">
            <w:rPr>
              <w:rFonts w:asciiTheme="majorHAnsi" w:hAnsiTheme="majorHAnsi"/>
              <w:b/>
              <w:bCs/>
              <w:szCs w:val="18"/>
            </w:rPr>
            <w:t>4.</w:t>
          </w:r>
          <w:r w:rsidR="00610157">
            <w:rPr>
              <w:rFonts w:asciiTheme="majorHAnsi" w:hAnsiTheme="majorHAnsi"/>
              <w:b/>
              <w:bCs/>
              <w:szCs w:val="18"/>
            </w:rPr>
            <w:tab/>
          </w:r>
          <w:r w:rsidR="00420DC4">
            <w:rPr>
              <w:rFonts w:asciiTheme="majorHAnsi" w:hAnsiTheme="majorHAnsi"/>
              <w:b/>
              <w:bCs/>
              <w:szCs w:val="18"/>
            </w:rPr>
            <w:t>PRILOZI</w:t>
          </w:r>
          <w:r w:rsidR="00610157" w:rsidRPr="00610157">
            <w:rPr>
              <w:rFonts w:asciiTheme="majorHAnsi" w:hAnsiTheme="majorHAnsi"/>
              <w:bCs/>
              <w:szCs w:val="18"/>
            </w:rPr>
            <w:t>........................................................................................................................................................</w:t>
          </w:r>
          <w:r w:rsidR="00610157">
            <w:rPr>
              <w:rFonts w:asciiTheme="majorHAnsi" w:hAnsiTheme="majorHAnsi"/>
              <w:bCs/>
              <w:szCs w:val="18"/>
            </w:rPr>
            <w:t>.....................</w:t>
          </w:r>
          <w:r w:rsidR="00610157" w:rsidRPr="00610157">
            <w:rPr>
              <w:rFonts w:asciiTheme="majorHAnsi" w:hAnsiTheme="majorHAnsi"/>
              <w:bCs/>
              <w:szCs w:val="18"/>
            </w:rPr>
            <w:t>....</w:t>
          </w:r>
          <w:r w:rsidRPr="00716A9F">
            <w:rPr>
              <w:rFonts w:asciiTheme="majorHAnsi" w:hAnsiTheme="majorHAnsi"/>
              <w:b/>
              <w:bCs/>
              <w:szCs w:val="18"/>
            </w:rPr>
            <w:t>1</w:t>
          </w:r>
          <w:r w:rsidR="008F4C6E">
            <w:rPr>
              <w:rFonts w:asciiTheme="majorHAnsi" w:hAnsiTheme="majorHAnsi"/>
              <w:b/>
              <w:bCs/>
              <w:szCs w:val="18"/>
            </w:rPr>
            <w:t>20</w:t>
          </w:r>
        </w:p>
        <w:p w14:paraId="4BF3978B" w14:textId="0153401A" w:rsidR="00420DC4" w:rsidRPr="00610157" w:rsidRDefault="003D15AE" w:rsidP="00610157">
          <w:pPr>
            <w:tabs>
              <w:tab w:val="left" w:pos="709"/>
              <w:tab w:val="left" w:pos="780"/>
              <w:tab w:val="left" w:pos="1152"/>
              <w:tab w:val="left" w:pos="1153"/>
              <w:tab w:val="right" w:pos="9923"/>
            </w:tabs>
            <w:spacing w:before="61" w:line="360" w:lineRule="auto"/>
            <w:ind w:left="851" w:firstLine="283"/>
            <w:rPr>
              <w:rFonts w:asciiTheme="majorHAnsi" w:hAnsiTheme="majorHAnsi"/>
              <w:bCs/>
            </w:rPr>
          </w:pPr>
          <w:r w:rsidRPr="00956CE6">
            <w:rPr>
              <w:rFonts w:asciiTheme="majorHAnsi" w:hAnsiTheme="majorHAnsi"/>
              <w:bCs/>
              <w:i/>
            </w:rPr>
            <w:t xml:space="preserve">PRILOG </w:t>
          </w:r>
          <w:r w:rsidR="00FF6B3C" w:rsidRPr="00956CE6">
            <w:rPr>
              <w:rFonts w:asciiTheme="majorHAnsi" w:hAnsiTheme="majorHAnsi"/>
              <w:bCs/>
              <w:i/>
            </w:rPr>
            <w:t>1</w:t>
          </w:r>
          <w:r w:rsidRPr="00956CE6">
            <w:rPr>
              <w:rFonts w:asciiTheme="majorHAnsi" w:hAnsiTheme="majorHAnsi"/>
              <w:bCs/>
              <w:i/>
            </w:rPr>
            <w:t>. Povezanost ključnih tipova mjera s Deskriptorima 1 – 1</w:t>
          </w:r>
          <w:r w:rsidR="00101652" w:rsidRPr="00956CE6">
            <w:rPr>
              <w:rFonts w:asciiTheme="majorHAnsi" w:hAnsiTheme="majorHAnsi"/>
              <w:bCs/>
              <w:i/>
            </w:rPr>
            <w:t>1</w:t>
          </w:r>
          <w:r w:rsidRPr="00956CE6">
            <w:rPr>
              <w:rFonts w:asciiTheme="majorHAnsi" w:hAnsiTheme="majorHAnsi"/>
              <w:bCs/>
              <w:i/>
            </w:rPr>
            <w:t xml:space="preserve"> (2017/848/EU)</w:t>
          </w:r>
          <w:r>
            <w:rPr>
              <w:rFonts w:asciiTheme="majorHAnsi" w:hAnsiTheme="majorHAnsi"/>
              <w:bCs/>
              <w:i/>
              <w:sz w:val="20"/>
              <w:szCs w:val="20"/>
            </w:rPr>
            <w:t xml:space="preserve"> </w:t>
          </w:r>
          <w:r w:rsidR="00420DC4" w:rsidRPr="00610157">
            <w:rPr>
              <w:rFonts w:asciiTheme="majorHAnsi" w:hAnsiTheme="majorHAnsi"/>
              <w:bCs/>
              <w:sz w:val="20"/>
              <w:szCs w:val="20"/>
            </w:rPr>
            <w:tab/>
          </w:r>
          <w:r w:rsidR="00420DC4" w:rsidRPr="00610157">
            <w:rPr>
              <w:rFonts w:asciiTheme="majorHAnsi" w:hAnsiTheme="majorHAnsi"/>
              <w:bCs/>
            </w:rPr>
            <w:t>1</w:t>
          </w:r>
          <w:r w:rsidR="008F4C6E">
            <w:rPr>
              <w:rFonts w:asciiTheme="majorHAnsi" w:hAnsiTheme="majorHAnsi"/>
              <w:bCs/>
            </w:rPr>
            <w:t>20</w:t>
          </w:r>
        </w:p>
        <w:p w14:paraId="779FA8F1" w14:textId="77777777" w:rsidR="00956CE6" w:rsidRDefault="003D15AE" w:rsidP="00610157">
          <w:pPr>
            <w:tabs>
              <w:tab w:val="left" w:pos="709"/>
              <w:tab w:val="left" w:pos="780"/>
              <w:tab w:val="left" w:pos="1152"/>
              <w:tab w:val="left" w:pos="1153"/>
              <w:tab w:val="right" w:pos="9923"/>
            </w:tabs>
            <w:spacing w:before="61" w:line="360" w:lineRule="auto"/>
            <w:ind w:left="851" w:firstLine="283"/>
            <w:rPr>
              <w:rFonts w:asciiTheme="majorHAnsi" w:hAnsiTheme="majorHAnsi"/>
              <w:bCs/>
              <w:i/>
            </w:rPr>
          </w:pPr>
          <w:r w:rsidRPr="00956CE6">
            <w:rPr>
              <w:rFonts w:asciiTheme="majorHAnsi" w:hAnsiTheme="majorHAnsi"/>
              <w:bCs/>
              <w:i/>
            </w:rPr>
            <w:t xml:space="preserve">PRILOG </w:t>
          </w:r>
          <w:r w:rsidR="00FF6B3C" w:rsidRPr="00956CE6">
            <w:rPr>
              <w:rFonts w:asciiTheme="majorHAnsi" w:hAnsiTheme="majorHAnsi"/>
              <w:bCs/>
              <w:i/>
            </w:rPr>
            <w:t>2</w:t>
          </w:r>
          <w:r w:rsidRPr="00956CE6">
            <w:rPr>
              <w:rFonts w:asciiTheme="majorHAnsi" w:hAnsiTheme="majorHAnsi"/>
              <w:bCs/>
              <w:i/>
            </w:rPr>
            <w:t>. Ciljevi prema kriterijima</w:t>
          </w:r>
          <w:r w:rsidR="00B812E2" w:rsidRPr="00956CE6">
            <w:rPr>
              <w:rFonts w:asciiTheme="majorHAnsi" w:hAnsiTheme="majorHAnsi"/>
              <w:bCs/>
              <w:i/>
            </w:rPr>
            <w:t xml:space="preserve"> predviđenim Odlukom </w:t>
          </w:r>
          <w:r w:rsidR="003C224C" w:rsidRPr="00956CE6">
            <w:rPr>
              <w:rFonts w:asciiTheme="majorHAnsi" w:hAnsiTheme="majorHAnsi"/>
              <w:bCs/>
              <w:i/>
            </w:rPr>
            <w:t>K</w:t>
          </w:r>
          <w:r w:rsidR="00B812E2" w:rsidRPr="00956CE6">
            <w:rPr>
              <w:rFonts w:asciiTheme="majorHAnsi" w:hAnsiTheme="majorHAnsi"/>
              <w:bCs/>
              <w:i/>
            </w:rPr>
            <w:t>omisije 2017/848/EU za</w:t>
          </w:r>
        </w:p>
        <w:p w14:paraId="5B097A20" w14:textId="71CEE282" w:rsidR="00420DC4" w:rsidRDefault="003D15AE" w:rsidP="00956CE6">
          <w:pPr>
            <w:tabs>
              <w:tab w:val="left" w:pos="709"/>
              <w:tab w:val="left" w:pos="780"/>
              <w:tab w:val="left" w:pos="1152"/>
              <w:tab w:val="left" w:pos="1153"/>
              <w:tab w:val="right" w:pos="9923"/>
            </w:tabs>
            <w:spacing w:line="360" w:lineRule="auto"/>
            <w:ind w:left="851" w:firstLine="283"/>
            <w:rPr>
              <w:rFonts w:asciiTheme="majorHAnsi" w:hAnsiTheme="majorHAnsi"/>
              <w:bCs/>
              <w:szCs w:val="18"/>
            </w:rPr>
          </w:pPr>
          <w:r w:rsidRPr="00956CE6">
            <w:rPr>
              <w:rFonts w:asciiTheme="majorHAnsi" w:hAnsiTheme="majorHAnsi"/>
              <w:bCs/>
              <w:i/>
            </w:rPr>
            <w:t xml:space="preserve"> Deskriptor</w:t>
          </w:r>
          <w:r w:rsidR="00B812E2" w:rsidRPr="00956CE6">
            <w:rPr>
              <w:rFonts w:asciiTheme="majorHAnsi" w:hAnsiTheme="majorHAnsi"/>
              <w:bCs/>
              <w:i/>
            </w:rPr>
            <w:t>e</w:t>
          </w:r>
          <w:r w:rsidRPr="00956CE6">
            <w:rPr>
              <w:rFonts w:asciiTheme="majorHAnsi" w:hAnsiTheme="majorHAnsi"/>
              <w:bCs/>
              <w:i/>
            </w:rPr>
            <w:t xml:space="preserve"> 1 – 1</w:t>
          </w:r>
          <w:r w:rsidR="00101652" w:rsidRPr="00956CE6">
            <w:rPr>
              <w:rFonts w:asciiTheme="majorHAnsi" w:hAnsiTheme="majorHAnsi"/>
              <w:bCs/>
              <w:i/>
            </w:rPr>
            <w:t>1</w:t>
          </w:r>
          <w:r>
            <w:rPr>
              <w:rFonts w:asciiTheme="majorHAnsi" w:hAnsiTheme="majorHAnsi"/>
              <w:bCs/>
              <w:i/>
              <w:sz w:val="20"/>
              <w:szCs w:val="20"/>
            </w:rPr>
            <w:t xml:space="preserve">  </w:t>
          </w:r>
          <w:r w:rsidR="00203E8C">
            <w:rPr>
              <w:rFonts w:asciiTheme="majorHAnsi" w:hAnsiTheme="majorHAnsi"/>
              <w:bCs/>
              <w:i/>
              <w:sz w:val="20"/>
              <w:szCs w:val="20"/>
            </w:rPr>
            <w:tab/>
          </w:r>
          <w:r w:rsidR="00203E8C">
            <w:rPr>
              <w:rFonts w:asciiTheme="majorHAnsi" w:hAnsiTheme="majorHAnsi"/>
              <w:bCs/>
              <w:szCs w:val="18"/>
            </w:rPr>
            <w:t>1</w:t>
          </w:r>
          <w:r w:rsidR="00990688">
            <w:rPr>
              <w:rFonts w:asciiTheme="majorHAnsi" w:hAnsiTheme="majorHAnsi"/>
              <w:bCs/>
              <w:szCs w:val="18"/>
            </w:rPr>
            <w:t>2</w:t>
          </w:r>
          <w:r w:rsidR="008F4C6E">
            <w:rPr>
              <w:rFonts w:asciiTheme="majorHAnsi" w:hAnsiTheme="majorHAnsi"/>
              <w:bCs/>
              <w:szCs w:val="18"/>
            </w:rPr>
            <w:t>1</w:t>
          </w:r>
        </w:p>
        <w:p w14:paraId="5D863C1F" w14:textId="77777777" w:rsidR="00956CE6" w:rsidRDefault="00101652" w:rsidP="00956CE6">
          <w:pPr>
            <w:tabs>
              <w:tab w:val="left" w:pos="709"/>
              <w:tab w:val="left" w:pos="780"/>
              <w:tab w:val="left" w:pos="1134"/>
              <w:tab w:val="right" w:pos="9923"/>
            </w:tabs>
            <w:spacing w:before="61" w:line="360" w:lineRule="auto"/>
            <w:ind w:left="1134"/>
            <w:rPr>
              <w:rFonts w:asciiTheme="majorHAnsi" w:hAnsiTheme="majorHAnsi"/>
              <w:bCs/>
              <w:i/>
            </w:rPr>
          </w:pPr>
          <w:r w:rsidRPr="00956CE6">
            <w:rPr>
              <w:rFonts w:asciiTheme="majorHAnsi" w:hAnsiTheme="majorHAnsi"/>
              <w:bCs/>
              <w:i/>
            </w:rPr>
            <w:t xml:space="preserve">PRILOG </w:t>
          </w:r>
          <w:r w:rsidR="00FF6B3C" w:rsidRPr="00956CE6">
            <w:rPr>
              <w:rFonts w:asciiTheme="majorHAnsi" w:hAnsiTheme="majorHAnsi"/>
              <w:bCs/>
              <w:i/>
            </w:rPr>
            <w:t>3</w:t>
          </w:r>
          <w:r w:rsidRPr="00956CE6">
            <w:rPr>
              <w:rFonts w:asciiTheme="majorHAnsi" w:hAnsiTheme="majorHAnsi"/>
              <w:bCs/>
              <w:i/>
            </w:rPr>
            <w:t>. Kriteriji predviđeni Odlukom Komisije 2017/848/EU za Deskriptore 1 – 11 i</w:t>
          </w:r>
          <w:r w:rsidR="00C94882" w:rsidRPr="00956CE6">
            <w:rPr>
              <w:rFonts w:asciiTheme="majorHAnsi" w:hAnsiTheme="majorHAnsi"/>
              <w:bCs/>
              <w:i/>
            </w:rPr>
            <w:t xml:space="preserve"> </w:t>
          </w:r>
          <w:r w:rsidRPr="00956CE6">
            <w:rPr>
              <w:rFonts w:asciiTheme="majorHAnsi" w:hAnsiTheme="majorHAnsi"/>
              <w:bCs/>
              <w:i/>
            </w:rPr>
            <w:t xml:space="preserve"> odgovarajući ekološki ciljevi s indikatorima u okviru integriranog programa praćenja</w:t>
          </w:r>
        </w:p>
        <w:p w14:paraId="16D45CA1" w14:textId="28D496DB" w:rsidR="00101652" w:rsidRPr="00B812E2" w:rsidRDefault="00101652" w:rsidP="00956CE6">
          <w:pPr>
            <w:tabs>
              <w:tab w:val="left" w:pos="709"/>
              <w:tab w:val="left" w:pos="780"/>
              <w:tab w:val="left" w:pos="1134"/>
              <w:tab w:val="right" w:pos="9923"/>
            </w:tabs>
            <w:spacing w:before="61" w:line="360" w:lineRule="auto"/>
            <w:ind w:left="1134"/>
            <w:rPr>
              <w:rFonts w:asciiTheme="majorHAnsi" w:hAnsiTheme="majorHAnsi"/>
              <w:bCs/>
              <w:szCs w:val="18"/>
            </w:rPr>
          </w:pPr>
          <w:r w:rsidRPr="00956CE6">
            <w:rPr>
              <w:rFonts w:asciiTheme="majorHAnsi" w:hAnsiTheme="majorHAnsi"/>
              <w:bCs/>
              <w:i/>
            </w:rPr>
            <w:t xml:space="preserve"> i</w:t>
          </w:r>
          <w:r w:rsidR="00956CE6">
            <w:rPr>
              <w:rFonts w:asciiTheme="majorHAnsi" w:hAnsiTheme="majorHAnsi"/>
              <w:bCs/>
              <w:i/>
            </w:rPr>
            <w:t xml:space="preserve"> procjena (IMAP)</w:t>
          </w:r>
          <w:r>
            <w:rPr>
              <w:rFonts w:asciiTheme="majorHAnsi" w:hAnsiTheme="majorHAnsi"/>
              <w:bCs/>
              <w:i/>
              <w:sz w:val="20"/>
              <w:szCs w:val="20"/>
            </w:rPr>
            <w:tab/>
          </w:r>
          <w:r w:rsidR="00B812E2" w:rsidRPr="00956CE6">
            <w:rPr>
              <w:rFonts w:asciiTheme="majorHAnsi" w:hAnsiTheme="majorHAnsi"/>
              <w:bCs/>
            </w:rPr>
            <w:t>1</w:t>
          </w:r>
          <w:r w:rsidR="00E2189A" w:rsidRPr="00956CE6">
            <w:rPr>
              <w:rFonts w:asciiTheme="majorHAnsi" w:hAnsiTheme="majorHAnsi"/>
              <w:bCs/>
            </w:rPr>
            <w:t>2</w:t>
          </w:r>
          <w:r w:rsidR="008F4C6E">
            <w:rPr>
              <w:rFonts w:asciiTheme="majorHAnsi" w:hAnsiTheme="majorHAnsi"/>
              <w:bCs/>
            </w:rPr>
            <w:t>7</w:t>
          </w:r>
        </w:p>
        <w:p w14:paraId="44B64ACD" w14:textId="5CAA4A01" w:rsidR="00687E3A" w:rsidRPr="00716A9F" w:rsidRDefault="00F50887" w:rsidP="00420DC4">
          <w:pPr>
            <w:tabs>
              <w:tab w:val="left" w:pos="426"/>
              <w:tab w:val="right" w:pos="9923"/>
            </w:tabs>
            <w:spacing w:before="61" w:line="360" w:lineRule="auto"/>
            <w:rPr>
              <w:rFonts w:asciiTheme="majorHAnsi" w:hAnsiTheme="majorHAnsi"/>
              <w:b/>
              <w:bCs/>
              <w:szCs w:val="18"/>
            </w:rPr>
          </w:pPr>
        </w:p>
      </w:sdtContent>
    </w:sdt>
    <w:bookmarkEnd w:id="0"/>
    <w:p w14:paraId="5A251500" w14:textId="79BAC2C5" w:rsidR="009E6E00" w:rsidRDefault="009E6E00">
      <w:pPr>
        <w:rPr>
          <w:rFonts w:asciiTheme="majorHAnsi" w:hAnsiTheme="majorHAnsi"/>
        </w:rPr>
      </w:pPr>
      <w:r>
        <w:rPr>
          <w:rFonts w:asciiTheme="majorHAnsi" w:hAnsiTheme="majorHAnsi"/>
        </w:rPr>
        <w:br w:type="page"/>
      </w:r>
    </w:p>
    <w:tbl>
      <w:tblPr>
        <w:tblStyle w:val="Reetkatablice"/>
        <w:tblW w:w="0" w:type="auto"/>
        <w:tblInd w:w="1129" w:type="dxa"/>
        <w:tblLook w:val="04A0" w:firstRow="1" w:lastRow="0" w:firstColumn="1" w:lastColumn="0" w:noHBand="0" w:noVBand="1"/>
      </w:tblPr>
      <w:tblGrid>
        <w:gridCol w:w="1647"/>
        <w:gridCol w:w="2459"/>
        <w:gridCol w:w="3119"/>
      </w:tblGrid>
      <w:tr w:rsidR="009E6E00" w:rsidRPr="00B26BB6" w14:paraId="21C8ED3A" w14:textId="77777777" w:rsidTr="009E6E00">
        <w:trPr>
          <w:trHeight w:val="454"/>
        </w:trPr>
        <w:tc>
          <w:tcPr>
            <w:tcW w:w="7225" w:type="dxa"/>
            <w:gridSpan w:val="3"/>
            <w:vAlign w:val="center"/>
          </w:tcPr>
          <w:p w14:paraId="272A6DF4" w14:textId="3626428F" w:rsidR="009E6E00" w:rsidRPr="00B26BB6" w:rsidRDefault="009E6E00" w:rsidP="009E6E00">
            <w:pPr>
              <w:spacing w:line="204" w:lineRule="auto"/>
              <w:jc w:val="center"/>
              <w:rPr>
                <w:sz w:val="20"/>
                <w:szCs w:val="20"/>
              </w:rPr>
            </w:pPr>
            <w:r w:rsidRPr="00B26BB6">
              <w:rPr>
                <w:b/>
                <w:bCs/>
                <w:sz w:val="20"/>
                <w:szCs w:val="20"/>
              </w:rPr>
              <w:lastRenderedPageBreak/>
              <w:t>Koordinatorica</w:t>
            </w:r>
            <w:r>
              <w:rPr>
                <w:b/>
                <w:bCs/>
                <w:sz w:val="20"/>
                <w:szCs w:val="20"/>
              </w:rPr>
              <w:t xml:space="preserve"> izrade dokumenta</w:t>
            </w:r>
            <w:r w:rsidRPr="00B26BB6">
              <w:rPr>
                <w:b/>
                <w:bCs/>
                <w:sz w:val="20"/>
                <w:szCs w:val="20"/>
              </w:rPr>
              <w:t>: Ivana Ujević</w:t>
            </w:r>
          </w:p>
        </w:tc>
      </w:tr>
      <w:tr w:rsidR="009E6E00" w:rsidRPr="00B26BB6" w14:paraId="1A1CC687" w14:textId="77777777" w:rsidTr="009E6E00">
        <w:trPr>
          <w:trHeight w:val="374"/>
        </w:trPr>
        <w:tc>
          <w:tcPr>
            <w:tcW w:w="1647" w:type="dxa"/>
            <w:vAlign w:val="center"/>
          </w:tcPr>
          <w:p w14:paraId="34419DC4" w14:textId="77777777" w:rsidR="009E6E00" w:rsidRPr="00B26BB6" w:rsidRDefault="009E6E00" w:rsidP="009E6E00">
            <w:pPr>
              <w:spacing w:line="204" w:lineRule="auto"/>
              <w:jc w:val="center"/>
              <w:rPr>
                <w:i/>
                <w:sz w:val="20"/>
                <w:szCs w:val="20"/>
              </w:rPr>
            </w:pPr>
            <w:r w:rsidRPr="00B26BB6">
              <w:rPr>
                <w:i/>
                <w:sz w:val="20"/>
                <w:szCs w:val="20"/>
              </w:rPr>
              <w:t>DESKRIPTOR</w:t>
            </w:r>
          </w:p>
        </w:tc>
        <w:tc>
          <w:tcPr>
            <w:tcW w:w="2459" w:type="dxa"/>
            <w:vAlign w:val="center"/>
          </w:tcPr>
          <w:p w14:paraId="544E3DEC" w14:textId="77777777" w:rsidR="009E6E00" w:rsidRPr="00B26BB6" w:rsidRDefault="009E6E00" w:rsidP="009E6E00">
            <w:pPr>
              <w:spacing w:line="204" w:lineRule="auto"/>
              <w:jc w:val="center"/>
              <w:rPr>
                <w:i/>
                <w:sz w:val="20"/>
                <w:szCs w:val="20"/>
              </w:rPr>
            </w:pPr>
            <w:r w:rsidRPr="00B26BB6">
              <w:rPr>
                <w:i/>
                <w:sz w:val="20"/>
                <w:szCs w:val="20"/>
              </w:rPr>
              <w:t>VODITELJ-ICA</w:t>
            </w:r>
          </w:p>
        </w:tc>
        <w:tc>
          <w:tcPr>
            <w:tcW w:w="3119" w:type="dxa"/>
            <w:vAlign w:val="center"/>
          </w:tcPr>
          <w:p w14:paraId="58AA58C8" w14:textId="77777777" w:rsidR="009E6E00" w:rsidRPr="00B26BB6" w:rsidRDefault="009E6E00" w:rsidP="009E6E00">
            <w:pPr>
              <w:spacing w:line="204" w:lineRule="auto"/>
              <w:jc w:val="center"/>
              <w:rPr>
                <w:i/>
                <w:sz w:val="20"/>
                <w:szCs w:val="20"/>
              </w:rPr>
            </w:pPr>
            <w:r w:rsidRPr="00B26BB6">
              <w:rPr>
                <w:i/>
                <w:sz w:val="20"/>
                <w:szCs w:val="20"/>
              </w:rPr>
              <w:t>SURADNICI</w:t>
            </w:r>
          </w:p>
        </w:tc>
      </w:tr>
      <w:tr w:rsidR="009E6E00" w:rsidRPr="00B26BB6" w14:paraId="40549EC1" w14:textId="77777777" w:rsidTr="009E6E00">
        <w:trPr>
          <w:trHeight w:val="454"/>
        </w:trPr>
        <w:tc>
          <w:tcPr>
            <w:tcW w:w="1647" w:type="dxa"/>
            <w:vAlign w:val="center"/>
          </w:tcPr>
          <w:p w14:paraId="5CF8E2A9" w14:textId="77777777" w:rsidR="009E6E00" w:rsidRPr="00B26BB6" w:rsidRDefault="009E6E00" w:rsidP="009E6E00">
            <w:pPr>
              <w:spacing w:line="204" w:lineRule="auto"/>
              <w:rPr>
                <w:i/>
                <w:sz w:val="20"/>
                <w:szCs w:val="20"/>
              </w:rPr>
            </w:pPr>
            <w:r w:rsidRPr="00B26BB6">
              <w:rPr>
                <w:i/>
                <w:sz w:val="20"/>
                <w:szCs w:val="20"/>
              </w:rPr>
              <w:t>D1</w:t>
            </w:r>
          </w:p>
        </w:tc>
        <w:tc>
          <w:tcPr>
            <w:tcW w:w="2459" w:type="dxa"/>
            <w:vAlign w:val="center"/>
          </w:tcPr>
          <w:p w14:paraId="531C6162" w14:textId="77777777" w:rsidR="009E6E00" w:rsidRPr="00B26BB6" w:rsidRDefault="009E6E00" w:rsidP="009E6E00">
            <w:pPr>
              <w:spacing w:line="204" w:lineRule="auto"/>
              <w:rPr>
                <w:i/>
                <w:sz w:val="20"/>
                <w:szCs w:val="20"/>
              </w:rPr>
            </w:pPr>
            <w:r w:rsidRPr="00B26BB6">
              <w:rPr>
                <w:i/>
                <w:sz w:val="20"/>
                <w:szCs w:val="20"/>
              </w:rPr>
              <w:t>Mišo Pavičić</w:t>
            </w:r>
          </w:p>
        </w:tc>
        <w:tc>
          <w:tcPr>
            <w:tcW w:w="3119" w:type="dxa"/>
            <w:vAlign w:val="center"/>
          </w:tcPr>
          <w:p w14:paraId="02D0CD57" w14:textId="77777777" w:rsidR="009E6E00" w:rsidRPr="00B26BB6" w:rsidRDefault="009E6E00" w:rsidP="009E6E00">
            <w:pPr>
              <w:spacing w:line="204" w:lineRule="auto"/>
              <w:rPr>
                <w:i/>
                <w:sz w:val="20"/>
                <w:szCs w:val="20"/>
              </w:rPr>
            </w:pPr>
            <w:r w:rsidRPr="00B26BB6">
              <w:rPr>
                <w:i/>
                <w:sz w:val="20"/>
                <w:szCs w:val="20"/>
              </w:rPr>
              <w:t xml:space="preserve">Olja Vidjak, </w:t>
            </w:r>
          </w:p>
          <w:p w14:paraId="1F6222D4" w14:textId="77777777" w:rsidR="009E6E00" w:rsidRPr="00B26BB6" w:rsidRDefault="009E6E00" w:rsidP="009E6E00">
            <w:pPr>
              <w:spacing w:line="204" w:lineRule="auto"/>
              <w:rPr>
                <w:i/>
                <w:sz w:val="20"/>
                <w:szCs w:val="20"/>
              </w:rPr>
            </w:pPr>
            <w:r w:rsidRPr="00B26BB6">
              <w:rPr>
                <w:i/>
                <w:sz w:val="20"/>
                <w:szCs w:val="20"/>
              </w:rPr>
              <w:t xml:space="preserve">Živana Ninčević Gladan, </w:t>
            </w:r>
          </w:p>
          <w:p w14:paraId="12DED68B" w14:textId="77777777" w:rsidR="009E6E00" w:rsidRPr="00B26BB6" w:rsidRDefault="009E6E00" w:rsidP="009E6E00">
            <w:pPr>
              <w:spacing w:line="204" w:lineRule="auto"/>
              <w:rPr>
                <w:i/>
                <w:sz w:val="20"/>
                <w:szCs w:val="20"/>
              </w:rPr>
            </w:pPr>
            <w:r w:rsidRPr="00B26BB6">
              <w:rPr>
                <w:i/>
                <w:sz w:val="20"/>
                <w:szCs w:val="20"/>
              </w:rPr>
              <w:t>Sanja Matić Skoko,</w:t>
            </w:r>
          </w:p>
          <w:p w14:paraId="09D94D78" w14:textId="77777777" w:rsidR="009E6E00" w:rsidRDefault="009E6E00" w:rsidP="009E6E00">
            <w:pPr>
              <w:spacing w:line="204" w:lineRule="auto"/>
              <w:rPr>
                <w:i/>
                <w:sz w:val="20"/>
                <w:szCs w:val="20"/>
              </w:rPr>
            </w:pPr>
            <w:r w:rsidRPr="00B26BB6">
              <w:rPr>
                <w:i/>
                <w:sz w:val="20"/>
                <w:szCs w:val="20"/>
              </w:rPr>
              <w:t>Ante Žuljević</w:t>
            </w:r>
          </w:p>
          <w:p w14:paraId="707DA632" w14:textId="77777777" w:rsidR="009E6E00" w:rsidRPr="00B26BB6" w:rsidRDefault="009E6E00" w:rsidP="009E6E00">
            <w:pPr>
              <w:spacing w:line="204" w:lineRule="auto"/>
              <w:rPr>
                <w:i/>
                <w:sz w:val="20"/>
                <w:szCs w:val="20"/>
              </w:rPr>
            </w:pPr>
            <w:r>
              <w:rPr>
                <w:i/>
                <w:sz w:val="20"/>
                <w:szCs w:val="20"/>
              </w:rPr>
              <w:t>Nedo Vrgoč</w:t>
            </w:r>
          </w:p>
          <w:p w14:paraId="1F5DAF72" w14:textId="77777777" w:rsidR="009E6E00" w:rsidRPr="00B26BB6" w:rsidRDefault="009E6E00" w:rsidP="009E6E00">
            <w:pPr>
              <w:spacing w:line="204" w:lineRule="auto"/>
              <w:rPr>
                <w:i/>
                <w:sz w:val="20"/>
                <w:szCs w:val="20"/>
              </w:rPr>
            </w:pPr>
            <w:r w:rsidRPr="00B26BB6">
              <w:rPr>
                <w:i/>
                <w:sz w:val="20"/>
                <w:szCs w:val="20"/>
              </w:rPr>
              <w:t>Vlatka Dumbović Mazal</w:t>
            </w:r>
          </w:p>
          <w:p w14:paraId="682075D0" w14:textId="77777777" w:rsidR="009E6E00" w:rsidRPr="00B26BB6" w:rsidRDefault="009E6E00" w:rsidP="009E6E00">
            <w:pPr>
              <w:spacing w:line="204" w:lineRule="auto"/>
              <w:rPr>
                <w:i/>
                <w:sz w:val="20"/>
                <w:szCs w:val="20"/>
              </w:rPr>
            </w:pPr>
            <w:r w:rsidRPr="00B26BB6">
              <w:rPr>
                <w:i/>
                <w:sz w:val="20"/>
                <w:szCs w:val="20"/>
              </w:rPr>
              <w:t>Draško Holcer</w:t>
            </w:r>
          </w:p>
        </w:tc>
      </w:tr>
      <w:tr w:rsidR="009E6E00" w:rsidRPr="00B26BB6" w14:paraId="33BF84DD" w14:textId="77777777" w:rsidTr="009E6E00">
        <w:trPr>
          <w:trHeight w:val="454"/>
        </w:trPr>
        <w:tc>
          <w:tcPr>
            <w:tcW w:w="1647" w:type="dxa"/>
            <w:vAlign w:val="center"/>
          </w:tcPr>
          <w:p w14:paraId="095B2510" w14:textId="77777777" w:rsidR="009E6E00" w:rsidRPr="00B26BB6" w:rsidRDefault="009E6E00" w:rsidP="009E6E00">
            <w:pPr>
              <w:spacing w:line="204" w:lineRule="auto"/>
              <w:rPr>
                <w:i/>
                <w:sz w:val="20"/>
                <w:szCs w:val="20"/>
              </w:rPr>
            </w:pPr>
            <w:r w:rsidRPr="00B26BB6">
              <w:rPr>
                <w:i/>
                <w:sz w:val="20"/>
                <w:szCs w:val="20"/>
              </w:rPr>
              <w:t>D2</w:t>
            </w:r>
          </w:p>
        </w:tc>
        <w:tc>
          <w:tcPr>
            <w:tcW w:w="2459" w:type="dxa"/>
            <w:vAlign w:val="center"/>
          </w:tcPr>
          <w:p w14:paraId="08A98D37" w14:textId="77777777" w:rsidR="009E6E00" w:rsidRPr="00B26BB6" w:rsidRDefault="009E6E00" w:rsidP="009E6E00">
            <w:pPr>
              <w:spacing w:line="204" w:lineRule="auto"/>
              <w:rPr>
                <w:i/>
                <w:sz w:val="20"/>
                <w:szCs w:val="20"/>
              </w:rPr>
            </w:pPr>
            <w:r w:rsidRPr="00B26BB6">
              <w:rPr>
                <w:i/>
                <w:sz w:val="20"/>
                <w:szCs w:val="20"/>
              </w:rPr>
              <w:t>Jakov Dulčić</w:t>
            </w:r>
          </w:p>
        </w:tc>
        <w:tc>
          <w:tcPr>
            <w:tcW w:w="3119" w:type="dxa"/>
            <w:vAlign w:val="center"/>
          </w:tcPr>
          <w:p w14:paraId="6B9B2582" w14:textId="77777777" w:rsidR="009E6E00" w:rsidRPr="00B26BB6" w:rsidRDefault="009E6E00" w:rsidP="009E6E00">
            <w:pPr>
              <w:spacing w:line="204" w:lineRule="auto"/>
              <w:rPr>
                <w:i/>
                <w:sz w:val="20"/>
                <w:szCs w:val="20"/>
              </w:rPr>
            </w:pPr>
            <w:r w:rsidRPr="00B26BB6">
              <w:rPr>
                <w:i/>
                <w:sz w:val="20"/>
                <w:szCs w:val="20"/>
              </w:rPr>
              <w:t xml:space="preserve">Branko Dragičević, </w:t>
            </w:r>
          </w:p>
          <w:p w14:paraId="39FAE4B6" w14:textId="77777777" w:rsidR="009E6E00" w:rsidRPr="00B26BB6" w:rsidRDefault="009E6E00" w:rsidP="009E6E00">
            <w:pPr>
              <w:spacing w:line="204" w:lineRule="auto"/>
              <w:rPr>
                <w:i/>
                <w:sz w:val="20"/>
                <w:szCs w:val="20"/>
              </w:rPr>
            </w:pPr>
            <w:r w:rsidRPr="00B26BB6">
              <w:rPr>
                <w:i/>
                <w:sz w:val="20"/>
                <w:szCs w:val="20"/>
              </w:rPr>
              <w:t xml:space="preserve">Olja Vidjak, </w:t>
            </w:r>
          </w:p>
          <w:p w14:paraId="6924F6F3" w14:textId="77777777" w:rsidR="009E6E00" w:rsidRPr="00B26BB6" w:rsidRDefault="009E6E00" w:rsidP="009E6E00">
            <w:pPr>
              <w:spacing w:line="204" w:lineRule="auto"/>
              <w:rPr>
                <w:i/>
                <w:sz w:val="20"/>
                <w:szCs w:val="20"/>
              </w:rPr>
            </w:pPr>
            <w:r w:rsidRPr="00B26BB6">
              <w:rPr>
                <w:i/>
                <w:sz w:val="20"/>
                <w:szCs w:val="20"/>
              </w:rPr>
              <w:t xml:space="preserve">Živana Ninčević Gladan, </w:t>
            </w:r>
          </w:p>
          <w:p w14:paraId="4A22CA81" w14:textId="77777777" w:rsidR="009E6E00" w:rsidRPr="00B26BB6" w:rsidRDefault="009E6E00" w:rsidP="009E6E00">
            <w:pPr>
              <w:spacing w:line="204" w:lineRule="auto"/>
              <w:rPr>
                <w:i/>
                <w:sz w:val="20"/>
                <w:szCs w:val="20"/>
              </w:rPr>
            </w:pPr>
            <w:r w:rsidRPr="00B26BB6">
              <w:rPr>
                <w:i/>
                <w:sz w:val="20"/>
                <w:szCs w:val="20"/>
              </w:rPr>
              <w:t>Ante Žuljević</w:t>
            </w:r>
          </w:p>
        </w:tc>
      </w:tr>
      <w:tr w:rsidR="009E6E00" w:rsidRPr="00B26BB6" w14:paraId="10A1DE53" w14:textId="77777777" w:rsidTr="009E6E00">
        <w:trPr>
          <w:trHeight w:val="454"/>
        </w:trPr>
        <w:tc>
          <w:tcPr>
            <w:tcW w:w="1647" w:type="dxa"/>
            <w:vAlign w:val="center"/>
          </w:tcPr>
          <w:p w14:paraId="5558EF7F" w14:textId="77777777" w:rsidR="009E6E00" w:rsidRPr="00B26BB6" w:rsidRDefault="009E6E00" w:rsidP="009E6E00">
            <w:pPr>
              <w:spacing w:line="204" w:lineRule="auto"/>
              <w:rPr>
                <w:i/>
                <w:sz w:val="20"/>
                <w:szCs w:val="20"/>
              </w:rPr>
            </w:pPr>
            <w:r w:rsidRPr="00B26BB6">
              <w:rPr>
                <w:i/>
                <w:sz w:val="20"/>
                <w:szCs w:val="20"/>
              </w:rPr>
              <w:t>D3</w:t>
            </w:r>
          </w:p>
        </w:tc>
        <w:tc>
          <w:tcPr>
            <w:tcW w:w="2459" w:type="dxa"/>
            <w:vAlign w:val="center"/>
          </w:tcPr>
          <w:p w14:paraId="4FE8B37A" w14:textId="77777777" w:rsidR="009E6E00" w:rsidRPr="00B26BB6" w:rsidRDefault="009E6E00" w:rsidP="009E6E00">
            <w:pPr>
              <w:spacing w:line="204" w:lineRule="auto"/>
              <w:rPr>
                <w:i/>
                <w:sz w:val="20"/>
                <w:szCs w:val="20"/>
              </w:rPr>
            </w:pPr>
            <w:r w:rsidRPr="00B26BB6">
              <w:rPr>
                <w:i/>
                <w:sz w:val="20"/>
                <w:szCs w:val="20"/>
              </w:rPr>
              <w:t>Nedo Vrgoč</w:t>
            </w:r>
          </w:p>
        </w:tc>
        <w:tc>
          <w:tcPr>
            <w:tcW w:w="3119" w:type="dxa"/>
            <w:vAlign w:val="center"/>
          </w:tcPr>
          <w:p w14:paraId="2D3A2F15" w14:textId="77777777" w:rsidR="009E6E00" w:rsidRPr="00B26BB6" w:rsidRDefault="009E6E00" w:rsidP="009E6E00">
            <w:pPr>
              <w:spacing w:line="204" w:lineRule="auto"/>
              <w:rPr>
                <w:i/>
                <w:sz w:val="20"/>
                <w:szCs w:val="20"/>
              </w:rPr>
            </w:pPr>
            <w:r w:rsidRPr="00B26BB6">
              <w:rPr>
                <w:i/>
                <w:sz w:val="20"/>
                <w:szCs w:val="20"/>
              </w:rPr>
              <w:t xml:space="preserve">Barbara Zorica, </w:t>
            </w:r>
          </w:p>
          <w:p w14:paraId="2C2CF15A" w14:textId="77777777" w:rsidR="009E6E00" w:rsidRPr="00B26BB6" w:rsidRDefault="009E6E00" w:rsidP="009E6E00">
            <w:pPr>
              <w:spacing w:line="204" w:lineRule="auto"/>
              <w:rPr>
                <w:i/>
                <w:sz w:val="20"/>
                <w:szCs w:val="20"/>
              </w:rPr>
            </w:pPr>
            <w:r w:rsidRPr="00B26BB6">
              <w:rPr>
                <w:i/>
                <w:sz w:val="20"/>
                <w:szCs w:val="20"/>
              </w:rPr>
              <w:t xml:space="preserve">Igor Isajlović, </w:t>
            </w:r>
          </w:p>
          <w:p w14:paraId="5333D06D" w14:textId="77777777" w:rsidR="009E6E00" w:rsidRPr="00B26BB6" w:rsidRDefault="009E6E00" w:rsidP="009E6E00">
            <w:pPr>
              <w:spacing w:line="204" w:lineRule="auto"/>
              <w:rPr>
                <w:i/>
                <w:sz w:val="20"/>
                <w:szCs w:val="20"/>
              </w:rPr>
            </w:pPr>
            <w:r w:rsidRPr="00B26BB6">
              <w:rPr>
                <w:i/>
                <w:sz w:val="20"/>
                <w:szCs w:val="20"/>
              </w:rPr>
              <w:t xml:space="preserve">Daria Ezgeta Balić, </w:t>
            </w:r>
          </w:p>
          <w:p w14:paraId="05CFD16C" w14:textId="77777777" w:rsidR="009E6E00" w:rsidRPr="00B26BB6" w:rsidRDefault="009E6E00" w:rsidP="009E6E00">
            <w:pPr>
              <w:spacing w:line="204" w:lineRule="auto"/>
              <w:rPr>
                <w:i/>
                <w:sz w:val="20"/>
                <w:szCs w:val="20"/>
              </w:rPr>
            </w:pPr>
            <w:r w:rsidRPr="00B26BB6">
              <w:rPr>
                <w:i/>
                <w:sz w:val="20"/>
                <w:szCs w:val="20"/>
              </w:rPr>
              <w:t>Branko Dragičević</w:t>
            </w:r>
          </w:p>
        </w:tc>
      </w:tr>
      <w:tr w:rsidR="009E6E00" w:rsidRPr="00B26BB6" w14:paraId="6C36711E" w14:textId="77777777" w:rsidTr="009E6E00">
        <w:trPr>
          <w:trHeight w:val="454"/>
        </w:trPr>
        <w:tc>
          <w:tcPr>
            <w:tcW w:w="1647" w:type="dxa"/>
            <w:vAlign w:val="center"/>
          </w:tcPr>
          <w:p w14:paraId="2CDAD192" w14:textId="77777777" w:rsidR="009E6E00" w:rsidRPr="00B26BB6" w:rsidRDefault="009E6E00" w:rsidP="009E6E00">
            <w:pPr>
              <w:spacing w:line="204" w:lineRule="auto"/>
              <w:rPr>
                <w:i/>
                <w:sz w:val="20"/>
                <w:szCs w:val="20"/>
              </w:rPr>
            </w:pPr>
            <w:r w:rsidRPr="00B26BB6">
              <w:rPr>
                <w:i/>
                <w:sz w:val="20"/>
                <w:szCs w:val="20"/>
              </w:rPr>
              <w:t>D4</w:t>
            </w:r>
          </w:p>
        </w:tc>
        <w:tc>
          <w:tcPr>
            <w:tcW w:w="2459" w:type="dxa"/>
            <w:vAlign w:val="center"/>
          </w:tcPr>
          <w:p w14:paraId="61A6A973" w14:textId="77777777" w:rsidR="009E6E00" w:rsidRPr="00B26BB6" w:rsidRDefault="009E6E00" w:rsidP="009E6E00">
            <w:pPr>
              <w:spacing w:line="204" w:lineRule="auto"/>
              <w:rPr>
                <w:i/>
                <w:sz w:val="20"/>
                <w:szCs w:val="20"/>
              </w:rPr>
            </w:pPr>
            <w:r w:rsidRPr="00B26BB6">
              <w:rPr>
                <w:i/>
                <w:sz w:val="20"/>
                <w:szCs w:val="20"/>
              </w:rPr>
              <w:t>Mladen Šolić</w:t>
            </w:r>
          </w:p>
        </w:tc>
        <w:tc>
          <w:tcPr>
            <w:tcW w:w="3119" w:type="dxa"/>
            <w:vAlign w:val="center"/>
          </w:tcPr>
          <w:p w14:paraId="51BF91B2" w14:textId="77777777" w:rsidR="009E6E00" w:rsidRPr="00B26BB6" w:rsidRDefault="009E6E00" w:rsidP="009E6E00">
            <w:pPr>
              <w:spacing w:line="204" w:lineRule="auto"/>
              <w:rPr>
                <w:i/>
                <w:sz w:val="20"/>
                <w:szCs w:val="20"/>
              </w:rPr>
            </w:pPr>
            <w:r w:rsidRPr="00B26BB6">
              <w:rPr>
                <w:i/>
                <w:sz w:val="20"/>
                <w:szCs w:val="20"/>
              </w:rPr>
              <w:t xml:space="preserve">Olja Vidjak, </w:t>
            </w:r>
          </w:p>
          <w:p w14:paraId="3D45293D" w14:textId="77777777" w:rsidR="009E6E00" w:rsidRPr="00B26BB6" w:rsidRDefault="009E6E00" w:rsidP="009E6E00">
            <w:pPr>
              <w:spacing w:line="204" w:lineRule="auto"/>
              <w:rPr>
                <w:i/>
                <w:sz w:val="20"/>
                <w:szCs w:val="20"/>
              </w:rPr>
            </w:pPr>
            <w:r w:rsidRPr="00B26BB6">
              <w:rPr>
                <w:i/>
                <w:sz w:val="20"/>
                <w:szCs w:val="20"/>
              </w:rPr>
              <w:t xml:space="preserve">Živana Ninčević Gladan, </w:t>
            </w:r>
          </w:p>
          <w:p w14:paraId="214BDF41" w14:textId="77777777" w:rsidR="009E6E00" w:rsidRPr="00B26BB6" w:rsidRDefault="009E6E00" w:rsidP="009E6E00">
            <w:pPr>
              <w:spacing w:line="204" w:lineRule="auto"/>
              <w:rPr>
                <w:i/>
                <w:sz w:val="20"/>
                <w:szCs w:val="20"/>
              </w:rPr>
            </w:pPr>
            <w:r w:rsidRPr="00B26BB6">
              <w:rPr>
                <w:i/>
                <w:sz w:val="20"/>
                <w:szCs w:val="20"/>
              </w:rPr>
              <w:t xml:space="preserve">Natalija Bojanić, </w:t>
            </w:r>
          </w:p>
          <w:p w14:paraId="76C08F23" w14:textId="77777777" w:rsidR="009E6E00" w:rsidRPr="00B26BB6" w:rsidRDefault="009E6E00" w:rsidP="009E6E00">
            <w:pPr>
              <w:spacing w:line="204" w:lineRule="auto"/>
              <w:rPr>
                <w:i/>
                <w:sz w:val="20"/>
                <w:szCs w:val="20"/>
              </w:rPr>
            </w:pPr>
            <w:r w:rsidRPr="00B26BB6">
              <w:rPr>
                <w:i/>
                <w:sz w:val="20"/>
                <w:szCs w:val="20"/>
              </w:rPr>
              <w:t xml:space="preserve">Barbara Zorica, </w:t>
            </w:r>
          </w:p>
          <w:p w14:paraId="54401957" w14:textId="77777777" w:rsidR="009E6E00" w:rsidRPr="00B26BB6" w:rsidRDefault="009E6E00" w:rsidP="009E6E00">
            <w:pPr>
              <w:spacing w:line="204" w:lineRule="auto"/>
              <w:rPr>
                <w:i/>
                <w:sz w:val="20"/>
                <w:szCs w:val="20"/>
              </w:rPr>
            </w:pPr>
            <w:r w:rsidRPr="00B26BB6">
              <w:rPr>
                <w:i/>
                <w:sz w:val="20"/>
                <w:szCs w:val="20"/>
              </w:rPr>
              <w:t xml:space="preserve">Vanja Čikeš Keč, </w:t>
            </w:r>
          </w:p>
          <w:p w14:paraId="3A19008A" w14:textId="77777777" w:rsidR="009E6E00" w:rsidRPr="00B26BB6" w:rsidRDefault="009E6E00" w:rsidP="009E6E00">
            <w:pPr>
              <w:spacing w:line="204" w:lineRule="auto"/>
              <w:rPr>
                <w:i/>
                <w:sz w:val="20"/>
                <w:szCs w:val="20"/>
              </w:rPr>
            </w:pPr>
            <w:r w:rsidRPr="00B26BB6">
              <w:rPr>
                <w:i/>
                <w:sz w:val="20"/>
                <w:szCs w:val="20"/>
              </w:rPr>
              <w:t>Stefanija Šestanović</w:t>
            </w:r>
          </w:p>
        </w:tc>
      </w:tr>
      <w:tr w:rsidR="009E6E00" w:rsidRPr="00B26BB6" w14:paraId="45D73247" w14:textId="77777777" w:rsidTr="009E6E00">
        <w:trPr>
          <w:trHeight w:val="334"/>
        </w:trPr>
        <w:tc>
          <w:tcPr>
            <w:tcW w:w="1647" w:type="dxa"/>
            <w:vAlign w:val="center"/>
          </w:tcPr>
          <w:p w14:paraId="7F9E7492" w14:textId="77777777" w:rsidR="009E6E00" w:rsidRPr="00B26BB6" w:rsidRDefault="009E6E00" w:rsidP="009E6E00">
            <w:pPr>
              <w:spacing w:line="204" w:lineRule="auto"/>
              <w:rPr>
                <w:i/>
                <w:sz w:val="20"/>
                <w:szCs w:val="20"/>
              </w:rPr>
            </w:pPr>
            <w:r w:rsidRPr="00B26BB6">
              <w:rPr>
                <w:i/>
                <w:sz w:val="20"/>
                <w:szCs w:val="20"/>
              </w:rPr>
              <w:t>D5</w:t>
            </w:r>
          </w:p>
        </w:tc>
        <w:tc>
          <w:tcPr>
            <w:tcW w:w="2459" w:type="dxa"/>
            <w:vAlign w:val="center"/>
          </w:tcPr>
          <w:p w14:paraId="7CEAFBCC" w14:textId="77777777" w:rsidR="009E6E00" w:rsidRPr="00B26BB6" w:rsidRDefault="009E6E00" w:rsidP="009E6E00">
            <w:pPr>
              <w:spacing w:line="204" w:lineRule="auto"/>
              <w:rPr>
                <w:i/>
                <w:sz w:val="20"/>
                <w:szCs w:val="20"/>
              </w:rPr>
            </w:pPr>
            <w:r w:rsidRPr="00B26BB6">
              <w:rPr>
                <w:i/>
                <w:sz w:val="20"/>
                <w:szCs w:val="20"/>
              </w:rPr>
              <w:t>Slavica Matijević</w:t>
            </w:r>
          </w:p>
        </w:tc>
        <w:tc>
          <w:tcPr>
            <w:tcW w:w="3119" w:type="dxa"/>
            <w:vAlign w:val="center"/>
          </w:tcPr>
          <w:p w14:paraId="5DCABD90" w14:textId="77777777" w:rsidR="009E6E00" w:rsidRPr="00B26BB6" w:rsidRDefault="009E6E00" w:rsidP="009E6E00">
            <w:pPr>
              <w:spacing w:line="204" w:lineRule="auto"/>
              <w:rPr>
                <w:i/>
                <w:sz w:val="20"/>
                <w:szCs w:val="20"/>
              </w:rPr>
            </w:pPr>
            <w:r w:rsidRPr="00B26BB6">
              <w:rPr>
                <w:i/>
                <w:sz w:val="20"/>
                <w:szCs w:val="20"/>
              </w:rPr>
              <w:t>Tamara Đakov</w:t>
            </w:r>
            <w:r>
              <w:rPr>
                <w:i/>
                <w:sz w:val="20"/>
                <w:szCs w:val="20"/>
              </w:rPr>
              <w:t>ac</w:t>
            </w:r>
          </w:p>
        </w:tc>
      </w:tr>
      <w:tr w:rsidR="009E6E00" w:rsidRPr="00B26BB6" w14:paraId="6CE2EE00" w14:textId="77777777" w:rsidTr="009E6E00">
        <w:trPr>
          <w:trHeight w:val="454"/>
        </w:trPr>
        <w:tc>
          <w:tcPr>
            <w:tcW w:w="1647" w:type="dxa"/>
            <w:vAlign w:val="center"/>
          </w:tcPr>
          <w:p w14:paraId="6BB09606" w14:textId="77777777" w:rsidR="009E6E00" w:rsidRPr="00B26BB6" w:rsidRDefault="009E6E00" w:rsidP="009E6E00">
            <w:pPr>
              <w:spacing w:line="204" w:lineRule="auto"/>
              <w:rPr>
                <w:i/>
                <w:sz w:val="20"/>
                <w:szCs w:val="20"/>
              </w:rPr>
            </w:pPr>
            <w:r w:rsidRPr="00B26BB6">
              <w:rPr>
                <w:i/>
                <w:sz w:val="20"/>
                <w:szCs w:val="20"/>
              </w:rPr>
              <w:t>D6</w:t>
            </w:r>
          </w:p>
        </w:tc>
        <w:tc>
          <w:tcPr>
            <w:tcW w:w="2459" w:type="dxa"/>
            <w:vAlign w:val="center"/>
          </w:tcPr>
          <w:p w14:paraId="707841EA" w14:textId="77777777" w:rsidR="009E6E00" w:rsidRPr="00B26BB6" w:rsidRDefault="009E6E00" w:rsidP="009E6E00">
            <w:pPr>
              <w:spacing w:line="204" w:lineRule="auto"/>
              <w:rPr>
                <w:i/>
                <w:sz w:val="20"/>
                <w:szCs w:val="20"/>
              </w:rPr>
            </w:pPr>
            <w:r w:rsidRPr="00B26BB6">
              <w:rPr>
                <w:i/>
                <w:sz w:val="20"/>
                <w:szCs w:val="20"/>
              </w:rPr>
              <w:t>Marija Despalatović</w:t>
            </w:r>
          </w:p>
        </w:tc>
        <w:tc>
          <w:tcPr>
            <w:tcW w:w="3119" w:type="dxa"/>
            <w:vAlign w:val="center"/>
          </w:tcPr>
          <w:p w14:paraId="508590D6" w14:textId="77777777" w:rsidR="009E6E00" w:rsidRPr="00B26BB6" w:rsidRDefault="009E6E00" w:rsidP="009E6E00">
            <w:pPr>
              <w:spacing w:line="204" w:lineRule="auto"/>
              <w:rPr>
                <w:i/>
                <w:sz w:val="20"/>
                <w:szCs w:val="20"/>
              </w:rPr>
            </w:pPr>
            <w:r w:rsidRPr="00B26BB6">
              <w:rPr>
                <w:i/>
                <w:sz w:val="20"/>
                <w:szCs w:val="20"/>
              </w:rPr>
              <w:t xml:space="preserve">Ivan Cvitković, </w:t>
            </w:r>
          </w:p>
          <w:p w14:paraId="2F125210" w14:textId="77777777" w:rsidR="009E6E00" w:rsidRPr="00B26BB6" w:rsidRDefault="009E6E00" w:rsidP="009E6E00">
            <w:pPr>
              <w:spacing w:line="204" w:lineRule="auto"/>
              <w:rPr>
                <w:i/>
                <w:sz w:val="20"/>
                <w:szCs w:val="20"/>
              </w:rPr>
            </w:pPr>
            <w:r w:rsidRPr="00B26BB6">
              <w:rPr>
                <w:i/>
                <w:sz w:val="20"/>
                <w:szCs w:val="20"/>
              </w:rPr>
              <w:t>Ante Žuljević</w:t>
            </w:r>
          </w:p>
        </w:tc>
      </w:tr>
      <w:tr w:rsidR="009E6E00" w:rsidRPr="00B26BB6" w14:paraId="01DE4322" w14:textId="77777777" w:rsidTr="009E6E00">
        <w:trPr>
          <w:trHeight w:val="454"/>
        </w:trPr>
        <w:tc>
          <w:tcPr>
            <w:tcW w:w="1647" w:type="dxa"/>
            <w:vAlign w:val="center"/>
          </w:tcPr>
          <w:p w14:paraId="58D16D0F" w14:textId="77777777" w:rsidR="009E6E00" w:rsidRPr="00B26BB6" w:rsidRDefault="009E6E00" w:rsidP="009E6E00">
            <w:pPr>
              <w:spacing w:line="204" w:lineRule="auto"/>
              <w:rPr>
                <w:i/>
                <w:sz w:val="20"/>
                <w:szCs w:val="20"/>
              </w:rPr>
            </w:pPr>
            <w:r w:rsidRPr="00B26BB6">
              <w:rPr>
                <w:i/>
                <w:sz w:val="20"/>
                <w:szCs w:val="20"/>
              </w:rPr>
              <w:t>D7</w:t>
            </w:r>
          </w:p>
        </w:tc>
        <w:tc>
          <w:tcPr>
            <w:tcW w:w="2459" w:type="dxa"/>
            <w:vAlign w:val="center"/>
          </w:tcPr>
          <w:p w14:paraId="7551CA6A" w14:textId="77777777" w:rsidR="009E6E00" w:rsidRPr="00B26BB6" w:rsidRDefault="009E6E00" w:rsidP="009E6E00">
            <w:pPr>
              <w:spacing w:line="204" w:lineRule="auto"/>
              <w:rPr>
                <w:i/>
                <w:sz w:val="20"/>
                <w:szCs w:val="20"/>
              </w:rPr>
            </w:pPr>
            <w:r w:rsidRPr="00B26BB6">
              <w:rPr>
                <w:i/>
                <w:sz w:val="20"/>
                <w:szCs w:val="20"/>
              </w:rPr>
              <w:t>Branka Grbec</w:t>
            </w:r>
          </w:p>
        </w:tc>
        <w:tc>
          <w:tcPr>
            <w:tcW w:w="3119" w:type="dxa"/>
            <w:vAlign w:val="center"/>
          </w:tcPr>
          <w:p w14:paraId="5DCF28E9" w14:textId="77777777" w:rsidR="009E6E00" w:rsidRPr="00B26BB6" w:rsidRDefault="009E6E00" w:rsidP="009E6E00">
            <w:pPr>
              <w:spacing w:line="204" w:lineRule="auto"/>
              <w:rPr>
                <w:i/>
                <w:sz w:val="20"/>
                <w:szCs w:val="20"/>
              </w:rPr>
            </w:pPr>
            <w:r w:rsidRPr="00B26BB6">
              <w:rPr>
                <w:i/>
                <w:sz w:val="20"/>
                <w:szCs w:val="20"/>
              </w:rPr>
              <w:t xml:space="preserve">Frano Matić, </w:t>
            </w:r>
          </w:p>
          <w:p w14:paraId="6F615BC4" w14:textId="77777777" w:rsidR="009E6E00" w:rsidRPr="00B26BB6" w:rsidRDefault="009E6E00" w:rsidP="009E6E00">
            <w:pPr>
              <w:spacing w:line="204" w:lineRule="auto"/>
              <w:rPr>
                <w:i/>
                <w:sz w:val="20"/>
                <w:szCs w:val="20"/>
              </w:rPr>
            </w:pPr>
            <w:r w:rsidRPr="00B26BB6">
              <w:rPr>
                <w:i/>
                <w:sz w:val="20"/>
                <w:szCs w:val="20"/>
              </w:rPr>
              <w:t>Nastjenka Supić,</w:t>
            </w:r>
          </w:p>
          <w:p w14:paraId="050A6857" w14:textId="77777777" w:rsidR="009E6E00" w:rsidRPr="00B26BB6" w:rsidRDefault="009E6E00" w:rsidP="009E6E00">
            <w:pPr>
              <w:spacing w:line="204" w:lineRule="auto"/>
              <w:rPr>
                <w:i/>
                <w:sz w:val="20"/>
                <w:szCs w:val="20"/>
              </w:rPr>
            </w:pPr>
            <w:r w:rsidRPr="00B26BB6">
              <w:rPr>
                <w:i/>
                <w:sz w:val="20"/>
                <w:szCs w:val="20"/>
              </w:rPr>
              <w:t xml:space="preserve">Hrvoje Mihanović, </w:t>
            </w:r>
          </w:p>
          <w:p w14:paraId="7B518813" w14:textId="77777777" w:rsidR="009E6E00" w:rsidRPr="00B26BB6" w:rsidRDefault="009E6E00" w:rsidP="009E6E00">
            <w:pPr>
              <w:spacing w:line="204" w:lineRule="auto"/>
              <w:rPr>
                <w:i/>
                <w:sz w:val="20"/>
                <w:szCs w:val="20"/>
              </w:rPr>
            </w:pPr>
            <w:r w:rsidRPr="00B26BB6">
              <w:rPr>
                <w:i/>
                <w:sz w:val="20"/>
                <w:szCs w:val="20"/>
              </w:rPr>
              <w:t>Ivica Vilibić</w:t>
            </w:r>
          </w:p>
        </w:tc>
      </w:tr>
      <w:tr w:rsidR="009E6E00" w:rsidRPr="00B26BB6" w14:paraId="46F54C1D" w14:textId="77777777" w:rsidTr="009E6E00">
        <w:trPr>
          <w:trHeight w:val="510"/>
        </w:trPr>
        <w:tc>
          <w:tcPr>
            <w:tcW w:w="1647" w:type="dxa"/>
            <w:vAlign w:val="center"/>
          </w:tcPr>
          <w:p w14:paraId="46C21723" w14:textId="77777777" w:rsidR="009E6E00" w:rsidRPr="00B26BB6" w:rsidRDefault="009E6E00" w:rsidP="009E6E00">
            <w:pPr>
              <w:spacing w:line="204" w:lineRule="auto"/>
              <w:rPr>
                <w:i/>
                <w:sz w:val="20"/>
                <w:szCs w:val="20"/>
              </w:rPr>
            </w:pPr>
            <w:r w:rsidRPr="00B26BB6">
              <w:rPr>
                <w:i/>
                <w:sz w:val="20"/>
                <w:szCs w:val="20"/>
              </w:rPr>
              <w:t>D8</w:t>
            </w:r>
          </w:p>
        </w:tc>
        <w:tc>
          <w:tcPr>
            <w:tcW w:w="2459" w:type="dxa"/>
            <w:vAlign w:val="center"/>
          </w:tcPr>
          <w:p w14:paraId="1EFE84DE" w14:textId="77777777" w:rsidR="009E6E00" w:rsidRPr="00B26BB6" w:rsidRDefault="009E6E00" w:rsidP="009E6E00">
            <w:pPr>
              <w:spacing w:line="204" w:lineRule="auto"/>
              <w:rPr>
                <w:i/>
                <w:sz w:val="20"/>
                <w:szCs w:val="20"/>
              </w:rPr>
            </w:pPr>
            <w:r w:rsidRPr="00B26BB6">
              <w:rPr>
                <w:i/>
                <w:sz w:val="20"/>
                <w:szCs w:val="20"/>
              </w:rPr>
              <w:t>Jelena Lušić</w:t>
            </w:r>
          </w:p>
        </w:tc>
        <w:tc>
          <w:tcPr>
            <w:tcW w:w="3119" w:type="dxa"/>
            <w:vAlign w:val="center"/>
          </w:tcPr>
          <w:p w14:paraId="253BF963" w14:textId="77777777" w:rsidR="009E6E00" w:rsidRPr="00B26BB6" w:rsidRDefault="009E6E00" w:rsidP="009E6E00">
            <w:pPr>
              <w:spacing w:line="204" w:lineRule="auto"/>
              <w:rPr>
                <w:i/>
                <w:sz w:val="20"/>
                <w:szCs w:val="20"/>
              </w:rPr>
            </w:pPr>
            <w:r w:rsidRPr="00B26BB6">
              <w:rPr>
                <w:i/>
                <w:sz w:val="20"/>
                <w:szCs w:val="20"/>
              </w:rPr>
              <w:t xml:space="preserve">Nevenka Mikac, </w:t>
            </w:r>
          </w:p>
          <w:p w14:paraId="08DB2269" w14:textId="77777777" w:rsidR="009E6E00" w:rsidRPr="00B26BB6" w:rsidRDefault="009E6E00" w:rsidP="009E6E00">
            <w:pPr>
              <w:spacing w:line="204" w:lineRule="auto"/>
              <w:rPr>
                <w:i/>
                <w:sz w:val="20"/>
                <w:szCs w:val="20"/>
              </w:rPr>
            </w:pPr>
            <w:r w:rsidRPr="00B26BB6">
              <w:rPr>
                <w:i/>
                <w:sz w:val="20"/>
                <w:szCs w:val="20"/>
              </w:rPr>
              <w:t>Nevenka Bihari</w:t>
            </w:r>
          </w:p>
          <w:p w14:paraId="59C3C8A5" w14:textId="77777777" w:rsidR="009E6E00" w:rsidRPr="00B26BB6" w:rsidRDefault="009E6E00" w:rsidP="009E6E00">
            <w:pPr>
              <w:spacing w:line="204" w:lineRule="auto"/>
              <w:rPr>
                <w:i/>
                <w:sz w:val="20"/>
                <w:szCs w:val="20"/>
              </w:rPr>
            </w:pPr>
            <w:r w:rsidRPr="00B26BB6">
              <w:rPr>
                <w:i/>
                <w:sz w:val="20"/>
                <w:szCs w:val="20"/>
              </w:rPr>
              <w:t>Marijan Ahel</w:t>
            </w:r>
          </w:p>
        </w:tc>
      </w:tr>
      <w:tr w:rsidR="009E6E00" w:rsidRPr="00B26BB6" w14:paraId="7B8EFB6B" w14:textId="77777777" w:rsidTr="009E6E00">
        <w:trPr>
          <w:trHeight w:val="283"/>
        </w:trPr>
        <w:tc>
          <w:tcPr>
            <w:tcW w:w="1647" w:type="dxa"/>
            <w:vAlign w:val="center"/>
          </w:tcPr>
          <w:p w14:paraId="4B75DD22" w14:textId="77777777" w:rsidR="009E6E00" w:rsidRPr="00B26BB6" w:rsidRDefault="009E6E00" w:rsidP="009E6E00">
            <w:pPr>
              <w:spacing w:line="204" w:lineRule="auto"/>
              <w:rPr>
                <w:i/>
                <w:sz w:val="20"/>
                <w:szCs w:val="20"/>
              </w:rPr>
            </w:pPr>
            <w:r w:rsidRPr="00B26BB6">
              <w:rPr>
                <w:i/>
                <w:sz w:val="20"/>
                <w:szCs w:val="20"/>
              </w:rPr>
              <w:t>D9</w:t>
            </w:r>
          </w:p>
        </w:tc>
        <w:tc>
          <w:tcPr>
            <w:tcW w:w="2459" w:type="dxa"/>
            <w:vAlign w:val="center"/>
          </w:tcPr>
          <w:p w14:paraId="03B15113" w14:textId="77777777" w:rsidR="009E6E00" w:rsidRPr="00B26BB6" w:rsidRDefault="009E6E00" w:rsidP="009E6E00">
            <w:pPr>
              <w:spacing w:line="204" w:lineRule="auto"/>
              <w:rPr>
                <w:i/>
                <w:sz w:val="20"/>
                <w:szCs w:val="20"/>
              </w:rPr>
            </w:pPr>
            <w:r w:rsidRPr="00B26BB6">
              <w:rPr>
                <w:i/>
                <w:sz w:val="20"/>
                <w:szCs w:val="20"/>
              </w:rPr>
              <w:t>Ivana Ujević</w:t>
            </w:r>
          </w:p>
        </w:tc>
        <w:tc>
          <w:tcPr>
            <w:tcW w:w="3119" w:type="dxa"/>
            <w:vAlign w:val="center"/>
          </w:tcPr>
          <w:p w14:paraId="447FF2B6" w14:textId="77777777" w:rsidR="009E6E00" w:rsidRPr="00B26BB6" w:rsidRDefault="009E6E00" w:rsidP="009E6E00">
            <w:pPr>
              <w:spacing w:line="204" w:lineRule="auto"/>
              <w:rPr>
                <w:i/>
                <w:sz w:val="20"/>
                <w:szCs w:val="20"/>
              </w:rPr>
            </w:pPr>
          </w:p>
        </w:tc>
      </w:tr>
      <w:tr w:rsidR="009E6E00" w:rsidRPr="00B26BB6" w14:paraId="3859CD22" w14:textId="77777777" w:rsidTr="009E6E00">
        <w:trPr>
          <w:trHeight w:val="317"/>
        </w:trPr>
        <w:tc>
          <w:tcPr>
            <w:tcW w:w="1647" w:type="dxa"/>
            <w:vAlign w:val="center"/>
          </w:tcPr>
          <w:p w14:paraId="375026C4" w14:textId="77777777" w:rsidR="009E6E00" w:rsidRPr="00B26BB6" w:rsidRDefault="009E6E00" w:rsidP="009E6E00">
            <w:pPr>
              <w:spacing w:line="204" w:lineRule="auto"/>
              <w:rPr>
                <w:i/>
                <w:sz w:val="20"/>
                <w:szCs w:val="20"/>
              </w:rPr>
            </w:pPr>
            <w:r w:rsidRPr="00B26BB6">
              <w:rPr>
                <w:i/>
                <w:sz w:val="20"/>
                <w:szCs w:val="20"/>
              </w:rPr>
              <w:t>D10</w:t>
            </w:r>
          </w:p>
        </w:tc>
        <w:tc>
          <w:tcPr>
            <w:tcW w:w="2459" w:type="dxa"/>
            <w:vAlign w:val="center"/>
          </w:tcPr>
          <w:p w14:paraId="18EC0073" w14:textId="77777777" w:rsidR="009E6E00" w:rsidRPr="00B26BB6" w:rsidRDefault="009E6E00" w:rsidP="009E6E00">
            <w:pPr>
              <w:spacing w:line="204" w:lineRule="auto"/>
              <w:rPr>
                <w:i/>
                <w:sz w:val="20"/>
                <w:szCs w:val="20"/>
              </w:rPr>
            </w:pPr>
            <w:r w:rsidRPr="00B26BB6">
              <w:rPr>
                <w:i/>
                <w:sz w:val="20"/>
                <w:szCs w:val="20"/>
              </w:rPr>
              <w:t>Pero Tutman</w:t>
            </w:r>
          </w:p>
        </w:tc>
        <w:tc>
          <w:tcPr>
            <w:tcW w:w="3119" w:type="dxa"/>
            <w:vAlign w:val="center"/>
          </w:tcPr>
          <w:p w14:paraId="30DA0E0D" w14:textId="77777777" w:rsidR="009E6E00" w:rsidRPr="00B26BB6" w:rsidRDefault="009E6E00" w:rsidP="009E6E00">
            <w:pPr>
              <w:spacing w:line="204" w:lineRule="auto"/>
              <w:rPr>
                <w:i/>
                <w:sz w:val="20"/>
                <w:szCs w:val="20"/>
              </w:rPr>
            </w:pPr>
          </w:p>
        </w:tc>
      </w:tr>
      <w:tr w:rsidR="009E6E00" w:rsidRPr="00B26BB6" w14:paraId="3695B527" w14:textId="77777777" w:rsidTr="009E6E00">
        <w:trPr>
          <w:trHeight w:val="267"/>
        </w:trPr>
        <w:tc>
          <w:tcPr>
            <w:tcW w:w="1647" w:type="dxa"/>
            <w:vAlign w:val="center"/>
          </w:tcPr>
          <w:p w14:paraId="681F64F8" w14:textId="77777777" w:rsidR="009E6E00" w:rsidRPr="00B26BB6" w:rsidRDefault="009E6E00" w:rsidP="009E6E00">
            <w:pPr>
              <w:spacing w:line="204" w:lineRule="auto"/>
              <w:rPr>
                <w:i/>
                <w:sz w:val="20"/>
                <w:szCs w:val="20"/>
              </w:rPr>
            </w:pPr>
            <w:r w:rsidRPr="00B26BB6">
              <w:rPr>
                <w:i/>
                <w:sz w:val="20"/>
                <w:szCs w:val="20"/>
              </w:rPr>
              <w:t>D11</w:t>
            </w:r>
          </w:p>
        </w:tc>
        <w:tc>
          <w:tcPr>
            <w:tcW w:w="2459" w:type="dxa"/>
            <w:vAlign w:val="center"/>
          </w:tcPr>
          <w:p w14:paraId="17717336" w14:textId="77777777" w:rsidR="009E6E00" w:rsidRPr="00B26BB6" w:rsidRDefault="009E6E00" w:rsidP="009E6E00">
            <w:pPr>
              <w:spacing w:line="204" w:lineRule="auto"/>
              <w:rPr>
                <w:i/>
                <w:sz w:val="20"/>
                <w:szCs w:val="20"/>
              </w:rPr>
            </w:pPr>
            <w:r w:rsidRPr="00B26BB6">
              <w:rPr>
                <w:i/>
                <w:sz w:val="20"/>
                <w:szCs w:val="20"/>
              </w:rPr>
              <w:t>Vlado Dadić</w:t>
            </w:r>
          </w:p>
        </w:tc>
        <w:tc>
          <w:tcPr>
            <w:tcW w:w="3119" w:type="dxa"/>
            <w:vAlign w:val="center"/>
          </w:tcPr>
          <w:p w14:paraId="765D8E6B" w14:textId="77777777" w:rsidR="009E6E00" w:rsidRDefault="009E6E00" w:rsidP="009E6E00">
            <w:pPr>
              <w:spacing w:line="204" w:lineRule="auto"/>
              <w:rPr>
                <w:i/>
                <w:sz w:val="20"/>
                <w:szCs w:val="20"/>
              </w:rPr>
            </w:pPr>
            <w:r w:rsidRPr="00B26BB6">
              <w:rPr>
                <w:i/>
                <w:sz w:val="20"/>
                <w:szCs w:val="20"/>
              </w:rPr>
              <w:t>Predrag Vukadin</w:t>
            </w:r>
          </w:p>
          <w:p w14:paraId="7E2D9AB9" w14:textId="77777777" w:rsidR="009E6E00" w:rsidRPr="00B26BB6" w:rsidRDefault="009E6E00" w:rsidP="009E6E00">
            <w:pPr>
              <w:spacing w:line="204" w:lineRule="auto"/>
              <w:rPr>
                <w:i/>
                <w:sz w:val="20"/>
                <w:szCs w:val="20"/>
              </w:rPr>
            </w:pPr>
            <w:r>
              <w:rPr>
                <w:i/>
                <w:sz w:val="20"/>
                <w:szCs w:val="20"/>
              </w:rPr>
              <w:t>Hrvoje Mihanović</w:t>
            </w:r>
          </w:p>
        </w:tc>
      </w:tr>
      <w:tr w:rsidR="009E6E00" w:rsidRPr="00B26BB6" w14:paraId="43162C98" w14:textId="77777777" w:rsidTr="009E6E00">
        <w:trPr>
          <w:trHeight w:val="454"/>
        </w:trPr>
        <w:tc>
          <w:tcPr>
            <w:tcW w:w="1647" w:type="dxa"/>
            <w:vAlign w:val="center"/>
          </w:tcPr>
          <w:p w14:paraId="28535C15" w14:textId="77777777" w:rsidR="009E6E00" w:rsidRPr="00B26BB6" w:rsidRDefault="009E6E00" w:rsidP="009E6E00">
            <w:pPr>
              <w:spacing w:line="204" w:lineRule="auto"/>
              <w:rPr>
                <w:i/>
                <w:sz w:val="20"/>
                <w:szCs w:val="20"/>
              </w:rPr>
            </w:pPr>
            <w:r w:rsidRPr="00B26BB6">
              <w:rPr>
                <w:i/>
                <w:sz w:val="20"/>
                <w:szCs w:val="20"/>
              </w:rPr>
              <w:t>modeli</w:t>
            </w:r>
          </w:p>
        </w:tc>
        <w:tc>
          <w:tcPr>
            <w:tcW w:w="2459" w:type="dxa"/>
            <w:vAlign w:val="center"/>
          </w:tcPr>
          <w:p w14:paraId="21004CF9" w14:textId="77777777" w:rsidR="009E6E00" w:rsidRPr="00B26BB6" w:rsidRDefault="009E6E00" w:rsidP="009E6E00">
            <w:pPr>
              <w:spacing w:line="204" w:lineRule="auto"/>
              <w:rPr>
                <w:i/>
                <w:sz w:val="20"/>
                <w:szCs w:val="20"/>
              </w:rPr>
            </w:pPr>
            <w:r w:rsidRPr="00B26BB6">
              <w:rPr>
                <w:i/>
                <w:sz w:val="20"/>
                <w:szCs w:val="20"/>
              </w:rPr>
              <w:t>Gordana Beg Paklar</w:t>
            </w:r>
          </w:p>
        </w:tc>
        <w:tc>
          <w:tcPr>
            <w:tcW w:w="3119" w:type="dxa"/>
            <w:vAlign w:val="center"/>
          </w:tcPr>
          <w:p w14:paraId="2395C0E7" w14:textId="77777777" w:rsidR="009E6E00" w:rsidRPr="00B26BB6" w:rsidRDefault="009E6E00" w:rsidP="009E6E00">
            <w:pPr>
              <w:spacing w:line="204" w:lineRule="auto"/>
              <w:rPr>
                <w:i/>
                <w:sz w:val="20"/>
                <w:szCs w:val="20"/>
              </w:rPr>
            </w:pPr>
            <w:r w:rsidRPr="00B26BB6">
              <w:rPr>
                <w:i/>
                <w:sz w:val="20"/>
                <w:szCs w:val="20"/>
              </w:rPr>
              <w:t>Tomislav Džoić</w:t>
            </w:r>
          </w:p>
        </w:tc>
      </w:tr>
    </w:tbl>
    <w:p w14:paraId="0CCEF32F" w14:textId="77777777" w:rsidR="009E6E00" w:rsidRDefault="009E6E00">
      <w:pPr>
        <w:rPr>
          <w:rFonts w:asciiTheme="majorHAnsi" w:hAnsiTheme="majorHAnsi"/>
        </w:rPr>
      </w:pPr>
    </w:p>
    <w:p w14:paraId="5380E5F6" w14:textId="77777777" w:rsidR="006E55DD" w:rsidRPr="00EE7066" w:rsidRDefault="006E55DD">
      <w:pPr>
        <w:rPr>
          <w:rFonts w:asciiTheme="majorHAnsi" w:hAnsiTheme="majorHAnsi"/>
        </w:rPr>
        <w:sectPr w:rsidR="006E55DD" w:rsidRPr="00EE7066" w:rsidSect="005B0A0A">
          <w:footerReference w:type="default" r:id="rId8"/>
          <w:pgSz w:w="11907" w:h="16840" w:code="9"/>
          <w:pgMar w:top="1599" w:right="641" w:bottom="760" w:left="1140" w:header="0" w:footer="578" w:gutter="0"/>
          <w:pgNumType w:start="2"/>
          <w:cols w:space="720"/>
        </w:sectPr>
      </w:pPr>
    </w:p>
    <w:p w14:paraId="5BA3881A" w14:textId="77777777" w:rsidR="006E55DD" w:rsidRPr="00E41B47" w:rsidRDefault="00671DDB" w:rsidP="00990688">
      <w:pPr>
        <w:pStyle w:val="Naslov1"/>
        <w:numPr>
          <w:ilvl w:val="0"/>
          <w:numId w:val="10"/>
        </w:numPr>
        <w:ind w:left="284" w:right="770" w:firstLine="0"/>
        <w:rPr>
          <w:strike/>
        </w:rPr>
      </w:pPr>
      <w:bookmarkStart w:id="4" w:name="_bookmark0"/>
      <w:bookmarkEnd w:id="4"/>
      <w:r w:rsidRPr="00EE7066">
        <w:lastRenderedPageBreak/>
        <w:t>SUSTAV PRAĆENJA I PROMATRANJA ZA STALNU PROCJENU STANJA JADRANSKOG MORA</w:t>
      </w:r>
    </w:p>
    <w:p w14:paraId="679785B4" w14:textId="77777777" w:rsidR="00B70398" w:rsidRDefault="00B70398" w:rsidP="00B70398"/>
    <w:p w14:paraId="12F8F155" w14:textId="6459E448" w:rsidR="005D0802" w:rsidRPr="00A10B87" w:rsidRDefault="00671DDB" w:rsidP="00990688">
      <w:pPr>
        <w:pStyle w:val="Naslov2"/>
        <w:ind w:left="284" w:right="770"/>
      </w:pPr>
      <w:r w:rsidRPr="00A10B87">
        <w:t>Uvod</w:t>
      </w:r>
    </w:p>
    <w:p w14:paraId="30564110" w14:textId="6D1FFAD6" w:rsidR="00A71F98" w:rsidRDefault="00671DDB" w:rsidP="00990688">
      <w:pPr>
        <w:pStyle w:val="Tijeloteksta"/>
        <w:spacing w:line="276" w:lineRule="auto"/>
        <w:ind w:left="284" w:right="770"/>
        <w:jc w:val="both"/>
        <w:rPr>
          <w:rFonts w:asciiTheme="majorHAnsi" w:hAnsiTheme="majorHAnsi"/>
        </w:rPr>
      </w:pPr>
      <w:r w:rsidRPr="00EE7066">
        <w:rPr>
          <w:rFonts w:asciiTheme="majorHAnsi" w:hAnsiTheme="majorHAnsi"/>
        </w:rPr>
        <w:t>Sustav praćenja i promatranja za stalnu procjenu stanja Jadranskog mora</w:t>
      </w:r>
      <w:r w:rsidR="000817A4">
        <w:rPr>
          <w:rFonts w:asciiTheme="majorHAnsi" w:hAnsiTheme="majorHAnsi"/>
        </w:rPr>
        <w:t xml:space="preserve"> </w:t>
      </w:r>
      <w:r w:rsidR="000817A4" w:rsidRPr="000817A4">
        <w:rPr>
          <w:rFonts w:asciiTheme="majorHAnsi" w:hAnsiTheme="majorHAnsi"/>
        </w:rPr>
        <w:t>(u daljnjem tesktu: Sustav praćenja i promatranja)</w:t>
      </w:r>
      <w:r w:rsidRPr="00EE7066">
        <w:rPr>
          <w:rFonts w:asciiTheme="majorHAnsi" w:hAnsiTheme="majorHAnsi"/>
        </w:rPr>
        <w:t xml:space="preserve"> </w:t>
      </w:r>
      <w:r w:rsidR="000817A4">
        <w:rPr>
          <w:rFonts w:asciiTheme="majorHAnsi" w:hAnsiTheme="majorHAnsi"/>
        </w:rPr>
        <w:t>predstavlja akcijski</w:t>
      </w:r>
      <w:r w:rsidRPr="00EE7066">
        <w:rPr>
          <w:rFonts w:asciiTheme="majorHAnsi" w:hAnsiTheme="majorHAnsi"/>
        </w:rPr>
        <w:t xml:space="preserve"> program Strategije upravljanja morskim okolišem i obalnim područjem u okviru provedbe Direktive 2008/56/E</w:t>
      </w:r>
      <w:r w:rsidR="007B45B4">
        <w:rPr>
          <w:rFonts w:asciiTheme="majorHAnsi" w:hAnsiTheme="majorHAnsi"/>
        </w:rPr>
        <w:t>Z</w:t>
      </w:r>
      <w:r w:rsidRPr="00EE7066">
        <w:rPr>
          <w:rFonts w:asciiTheme="majorHAnsi" w:hAnsiTheme="majorHAnsi"/>
        </w:rPr>
        <w:t xml:space="preserve"> Europskog parlamenta i Vijeća kojom se uspostavlja okvir za djelovanje Zajednice u području politike morskog okoliša (SL L 164 od 17. 6. 2008.</w:t>
      </w:r>
      <w:r w:rsidR="00EC0FAA">
        <w:rPr>
          <w:rFonts w:asciiTheme="majorHAnsi" w:hAnsiTheme="majorHAnsi"/>
        </w:rPr>
        <w:t xml:space="preserve">, </w:t>
      </w:r>
      <w:r w:rsidRPr="00EE7066">
        <w:rPr>
          <w:rFonts w:asciiTheme="majorHAnsi" w:hAnsiTheme="majorHAnsi"/>
        </w:rPr>
        <w:t xml:space="preserve">u daljnjem tekstu: </w:t>
      </w:r>
      <w:bookmarkStart w:id="5" w:name="_Hlk41922510"/>
      <w:r w:rsidRPr="00EE7066">
        <w:rPr>
          <w:rFonts w:asciiTheme="majorHAnsi" w:hAnsiTheme="majorHAnsi"/>
        </w:rPr>
        <w:t>Okvirna direktiva o morskoj strategiji</w:t>
      </w:r>
      <w:bookmarkEnd w:id="5"/>
      <w:r w:rsidRPr="00EE7066">
        <w:rPr>
          <w:rFonts w:asciiTheme="majorHAnsi" w:hAnsiTheme="majorHAnsi"/>
        </w:rPr>
        <w:t>, ODMS)</w:t>
      </w:r>
      <w:r w:rsidR="00A71F98">
        <w:rPr>
          <w:rFonts w:asciiTheme="majorHAnsi" w:hAnsiTheme="majorHAnsi"/>
        </w:rPr>
        <w:t xml:space="preserve"> i Direktive komisije 2017/845</w:t>
      </w:r>
      <w:r w:rsidR="00EE2098">
        <w:rPr>
          <w:rFonts w:asciiTheme="majorHAnsi" w:hAnsiTheme="majorHAnsi"/>
        </w:rPr>
        <w:t>/E</w:t>
      </w:r>
      <w:r w:rsidR="007B45B4">
        <w:rPr>
          <w:rFonts w:asciiTheme="majorHAnsi" w:hAnsiTheme="majorHAnsi"/>
        </w:rPr>
        <w:t>U</w:t>
      </w:r>
      <w:r w:rsidR="00A71F98">
        <w:rPr>
          <w:rFonts w:asciiTheme="majorHAnsi" w:hAnsiTheme="majorHAnsi"/>
        </w:rPr>
        <w:t xml:space="preserve"> o izmjeni Direktive 2008/56/E</w:t>
      </w:r>
      <w:r w:rsidR="00EE2098">
        <w:rPr>
          <w:rFonts w:asciiTheme="majorHAnsi" w:hAnsiTheme="majorHAnsi"/>
        </w:rPr>
        <w:t>Z</w:t>
      </w:r>
      <w:r w:rsidR="00A71F98">
        <w:rPr>
          <w:rFonts w:asciiTheme="majorHAnsi" w:hAnsiTheme="majorHAnsi"/>
        </w:rPr>
        <w:t xml:space="preserve"> Europskog parlamenta i Vijeća u pogledu okvirnog popisa elemenata koje treba uzeti u obzir pri pripremi pomorskih strategija</w:t>
      </w:r>
      <w:r w:rsidRPr="00EE7066">
        <w:rPr>
          <w:rFonts w:asciiTheme="majorHAnsi" w:hAnsiTheme="majorHAnsi"/>
        </w:rPr>
        <w:t xml:space="preserve"> </w:t>
      </w:r>
      <w:r w:rsidR="00A71F98">
        <w:rPr>
          <w:rFonts w:asciiTheme="majorHAnsi" w:hAnsiTheme="majorHAnsi"/>
        </w:rPr>
        <w:t>te</w:t>
      </w:r>
      <w:r w:rsidRPr="00EE7066">
        <w:rPr>
          <w:rFonts w:asciiTheme="majorHAnsi" w:hAnsiTheme="majorHAnsi"/>
        </w:rPr>
        <w:t xml:space="preserve"> </w:t>
      </w:r>
      <w:r w:rsidR="000817A4" w:rsidRPr="000817A4">
        <w:rPr>
          <w:rFonts w:asciiTheme="majorHAnsi" w:hAnsiTheme="majorHAnsi"/>
        </w:rPr>
        <w:t>nacionalne Uredbe o izradi i provedbi dokumenata Strategije upravljanja morskim okolišem i obalnim područjem („Narodne novine“, br. 112/14., 39/17. i 112/18; u daljnjem tekstu: Uredba)</w:t>
      </w:r>
      <w:r w:rsidR="009E6E00">
        <w:rPr>
          <w:rFonts w:asciiTheme="majorHAnsi" w:hAnsiTheme="majorHAnsi"/>
        </w:rPr>
        <w:t xml:space="preserve"> kojom su obveze iz ranije navedenih direktiva prenesene u hrvatsko zakonodavstvo</w:t>
      </w:r>
      <w:r w:rsidR="000817A4" w:rsidRPr="000817A4">
        <w:rPr>
          <w:rFonts w:asciiTheme="majorHAnsi" w:hAnsiTheme="majorHAnsi"/>
        </w:rPr>
        <w:t xml:space="preserve">. </w:t>
      </w:r>
    </w:p>
    <w:p w14:paraId="5CBA47AD" w14:textId="289B39DE" w:rsidR="000817A4" w:rsidRDefault="000817A4" w:rsidP="00990688">
      <w:pPr>
        <w:pStyle w:val="Tijeloteksta"/>
        <w:spacing w:line="276" w:lineRule="auto"/>
        <w:ind w:left="284" w:right="770"/>
        <w:jc w:val="both"/>
        <w:rPr>
          <w:rFonts w:asciiTheme="majorHAnsi" w:hAnsiTheme="majorHAnsi"/>
        </w:rPr>
      </w:pPr>
      <w:r w:rsidRPr="000817A4">
        <w:rPr>
          <w:rFonts w:asciiTheme="majorHAnsi" w:hAnsiTheme="majorHAnsi"/>
        </w:rPr>
        <w:t>U skladu s Uredbom (članak 16.)</w:t>
      </w:r>
      <w:r w:rsidR="009E6E00">
        <w:rPr>
          <w:rFonts w:asciiTheme="majorHAnsi" w:hAnsiTheme="majorHAnsi"/>
        </w:rPr>
        <w:t>,</w:t>
      </w:r>
      <w:r w:rsidRPr="000817A4">
        <w:rPr>
          <w:rFonts w:asciiTheme="majorHAnsi" w:hAnsiTheme="majorHAnsi"/>
        </w:rPr>
        <w:t xml:space="preserve"> Sustav praćenja i promatranja kao i njegove izmjene i dopune donosi Vlada R</w:t>
      </w:r>
      <w:r w:rsidR="009E6E00">
        <w:rPr>
          <w:rFonts w:asciiTheme="majorHAnsi" w:hAnsiTheme="majorHAnsi"/>
        </w:rPr>
        <w:t xml:space="preserve">epublike </w:t>
      </w:r>
      <w:r w:rsidRPr="000817A4">
        <w:rPr>
          <w:rFonts w:asciiTheme="majorHAnsi" w:hAnsiTheme="majorHAnsi"/>
        </w:rPr>
        <w:t>H</w:t>
      </w:r>
      <w:r w:rsidR="009E6E00">
        <w:rPr>
          <w:rFonts w:asciiTheme="majorHAnsi" w:hAnsiTheme="majorHAnsi"/>
        </w:rPr>
        <w:t>rvatske</w:t>
      </w:r>
      <w:r w:rsidRPr="000817A4">
        <w:rPr>
          <w:rFonts w:asciiTheme="majorHAnsi" w:hAnsiTheme="majorHAnsi"/>
        </w:rPr>
        <w:t xml:space="preserve"> na prijedlog Ministarstva zaštite okoliša i energetike. Prvi takav dokument donijela je Vlada R</w:t>
      </w:r>
      <w:r w:rsidR="009E6E00">
        <w:rPr>
          <w:rFonts w:asciiTheme="majorHAnsi" w:hAnsiTheme="majorHAnsi"/>
        </w:rPr>
        <w:t xml:space="preserve">epublike </w:t>
      </w:r>
      <w:r w:rsidRPr="000817A4">
        <w:rPr>
          <w:rFonts w:asciiTheme="majorHAnsi" w:hAnsiTheme="majorHAnsi"/>
        </w:rPr>
        <w:t>H</w:t>
      </w:r>
      <w:r w:rsidR="009E6E00">
        <w:rPr>
          <w:rFonts w:asciiTheme="majorHAnsi" w:hAnsiTheme="majorHAnsi"/>
        </w:rPr>
        <w:t>rvatske</w:t>
      </w:r>
      <w:r w:rsidRPr="000817A4">
        <w:rPr>
          <w:rFonts w:asciiTheme="majorHAnsi" w:hAnsiTheme="majorHAnsi"/>
        </w:rPr>
        <w:t xml:space="preserve"> 2014. godine (Odluka o donošenju Akcijskog programa Strategije upravljanja morskim okolišem i obalnim područjem: Sustav praćenja i promatranja za stalnu procjenu stanja Jadranskog mora, „Narodne novine“ , br. 153/14.).  Uzimajući u obzir obvezu iz ODMS (preneseno člankom 23. Uredbe) o preispitivanju sv</w:t>
      </w:r>
      <w:r w:rsidR="008F2E59">
        <w:rPr>
          <w:rFonts w:asciiTheme="majorHAnsi" w:hAnsiTheme="majorHAnsi"/>
        </w:rPr>
        <w:t>i</w:t>
      </w:r>
      <w:r w:rsidRPr="000817A4">
        <w:rPr>
          <w:rFonts w:asciiTheme="majorHAnsi" w:hAnsiTheme="majorHAnsi"/>
        </w:rPr>
        <w:t xml:space="preserve">h elementa pomorskih strategija svakih šest godina i njihovom usklađivanju s nastalim promjenama kroz postupak ažuriranja, Republika Hrvatska ima obvezu ažurirati postojeći Sustav praćenja i promatranja s ciljem </w:t>
      </w:r>
      <w:r w:rsidR="00A71F98">
        <w:rPr>
          <w:rFonts w:asciiTheme="majorHAnsi" w:hAnsiTheme="majorHAnsi"/>
        </w:rPr>
        <w:t>njegova usklađivanja s novim saznanjima i trenutnim uvijetima i prilikama te omogućavanja njegove primjene tijekom</w:t>
      </w:r>
      <w:r w:rsidRPr="000817A4">
        <w:rPr>
          <w:rFonts w:asciiTheme="majorHAnsi" w:hAnsiTheme="majorHAnsi"/>
        </w:rPr>
        <w:t xml:space="preserve"> naredno</w:t>
      </w:r>
      <w:r w:rsidR="00A71F98">
        <w:rPr>
          <w:rFonts w:asciiTheme="majorHAnsi" w:hAnsiTheme="majorHAnsi"/>
        </w:rPr>
        <w:t>g</w:t>
      </w:r>
      <w:r w:rsidRPr="000817A4">
        <w:rPr>
          <w:rFonts w:asciiTheme="majorHAnsi" w:hAnsiTheme="majorHAnsi"/>
        </w:rPr>
        <w:t xml:space="preserve"> šestogodišnje</w:t>
      </w:r>
      <w:r w:rsidR="00A71F98">
        <w:rPr>
          <w:rFonts w:asciiTheme="majorHAnsi" w:hAnsiTheme="majorHAnsi"/>
        </w:rPr>
        <w:t>g</w:t>
      </w:r>
      <w:r w:rsidRPr="000817A4">
        <w:rPr>
          <w:rFonts w:asciiTheme="majorHAnsi" w:hAnsiTheme="majorHAnsi"/>
        </w:rPr>
        <w:t xml:space="preserve"> razdoblj</w:t>
      </w:r>
      <w:r w:rsidR="00A71F98">
        <w:rPr>
          <w:rFonts w:asciiTheme="majorHAnsi" w:hAnsiTheme="majorHAnsi"/>
        </w:rPr>
        <w:t>a</w:t>
      </w:r>
      <w:r w:rsidRPr="000817A4">
        <w:rPr>
          <w:rFonts w:asciiTheme="majorHAnsi" w:hAnsiTheme="majorHAnsi"/>
        </w:rPr>
        <w:t xml:space="preserve"> (2021.-2026.).</w:t>
      </w:r>
    </w:p>
    <w:p w14:paraId="1A3E2426" w14:textId="77777777" w:rsidR="00C16F4F" w:rsidRDefault="00C16F4F" w:rsidP="00990688">
      <w:pPr>
        <w:pStyle w:val="Tijeloteksta"/>
        <w:spacing w:line="276" w:lineRule="auto"/>
        <w:ind w:left="284" w:right="770"/>
        <w:jc w:val="both"/>
        <w:rPr>
          <w:rFonts w:asciiTheme="majorHAnsi" w:hAnsiTheme="majorHAnsi"/>
        </w:rPr>
      </w:pPr>
    </w:p>
    <w:p w14:paraId="5240B050" w14:textId="77777777" w:rsidR="00A60BAD" w:rsidRDefault="000817A4" w:rsidP="00990688">
      <w:pPr>
        <w:pStyle w:val="Tijeloteksta"/>
        <w:spacing w:line="276" w:lineRule="auto"/>
        <w:ind w:left="284" w:right="770"/>
        <w:jc w:val="both"/>
        <w:rPr>
          <w:rFonts w:asciiTheme="majorHAnsi" w:hAnsiTheme="majorHAnsi"/>
        </w:rPr>
      </w:pPr>
      <w:r w:rsidRPr="00986FE9">
        <w:rPr>
          <w:rFonts w:asciiTheme="majorHAnsi" w:hAnsiTheme="majorHAnsi"/>
        </w:rPr>
        <w:t>Odluk</w:t>
      </w:r>
      <w:r>
        <w:rPr>
          <w:rFonts w:asciiTheme="majorHAnsi" w:hAnsiTheme="majorHAnsi"/>
        </w:rPr>
        <w:t>a</w:t>
      </w:r>
      <w:r w:rsidRPr="00986FE9">
        <w:rPr>
          <w:rFonts w:asciiTheme="majorHAnsi" w:hAnsiTheme="majorHAnsi"/>
        </w:rPr>
        <w:t xml:space="preserve"> </w:t>
      </w:r>
      <w:r w:rsidR="00671DDB" w:rsidRPr="00986FE9">
        <w:rPr>
          <w:rFonts w:asciiTheme="majorHAnsi" w:hAnsiTheme="majorHAnsi"/>
        </w:rPr>
        <w:t xml:space="preserve">Komisije </w:t>
      </w:r>
      <w:r w:rsidR="00671DDB" w:rsidRPr="00747860">
        <w:rPr>
          <w:rFonts w:asciiTheme="majorHAnsi" w:hAnsiTheme="majorHAnsi"/>
        </w:rPr>
        <w:t>201</w:t>
      </w:r>
      <w:r w:rsidR="00997BE1" w:rsidRPr="00747860">
        <w:rPr>
          <w:rFonts w:asciiTheme="majorHAnsi" w:hAnsiTheme="majorHAnsi"/>
        </w:rPr>
        <w:t>7</w:t>
      </w:r>
      <w:r w:rsidR="00671DDB" w:rsidRPr="00747860">
        <w:rPr>
          <w:rFonts w:asciiTheme="majorHAnsi" w:hAnsiTheme="majorHAnsi"/>
        </w:rPr>
        <w:t>/</w:t>
      </w:r>
      <w:r w:rsidR="00997BE1" w:rsidRPr="00747860">
        <w:rPr>
          <w:rFonts w:asciiTheme="majorHAnsi" w:hAnsiTheme="majorHAnsi"/>
        </w:rPr>
        <w:t>8</w:t>
      </w:r>
      <w:r w:rsidR="00671DDB" w:rsidRPr="00747860">
        <w:rPr>
          <w:rFonts w:asciiTheme="majorHAnsi" w:hAnsiTheme="majorHAnsi"/>
        </w:rPr>
        <w:t>4</w:t>
      </w:r>
      <w:r w:rsidR="00997BE1" w:rsidRPr="00747860">
        <w:rPr>
          <w:rFonts w:asciiTheme="majorHAnsi" w:hAnsiTheme="majorHAnsi"/>
        </w:rPr>
        <w:t>8</w:t>
      </w:r>
      <w:r w:rsidR="00671DDB" w:rsidRPr="00747860">
        <w:rPr>
          <w:rFonts w:asciiTheme="majorHAnsi" w:hAnsiTheme="majorHAnsi"/>
        </w:rPr>
        <w:t xml:space="preserve">/EU o </w:t>
      </w:r>
      <w:r w:rsidR="00997BE1" w:rsidRPr="00747860">
        <w:rPr>
          <w:rFonts w:asciiTheme="majorHAnsi" w:hAnsiTheme="majorHAnsi"/>
        </w:rPr>
        <w:t xml:space="preserve">utvrđivanju </w:t>
      </w:r>
      <w:r w:rsidR="00671DDB" w:rsidRPr="00747860">
        <w:rPr>
          <w:rFonts w:asciiTheme="majorHAnsi" w:hAnsiTheme="majorHAnsi"/>
        </w:rPr>
        <w:t>kriterija i metodološki</w:t>
      </w:r>
      <w:r w:rsidR="00997BE1" w:rsidRPr="00747860">
        <w:rPr>
          <w:rFonts w:asciiTheme="majorHAnsi" w:hAnsiTheme="majorHAnsi"/>
        </w:rPr>
        <w:t>h</w:t>
      </w:r>
      <w:r w:rsidR="00671DDB" w:rsidRPr="00747860">
        <w:rPr>
          <w:rFonts w:asciiTheme="majorHAnsi" w:hAnsiTheme="majorHAnsi"/>
        </w:rPr>
        <w:t xml:space="preserve"> standarda </w:t>
      </w:r>
      <w:r w:rsidR="00997BE1" w:rsidRPr="00747860">
        <w:rPr>
          <w:rFonts w:asciiTheme="majorHAnsi" w:hAnsiTheme="majorHAnsi"/>
        </w:rPr>
        <w:t>za</w:t>
      </w:r>
      <w:r w:rsidR="00671DDB" w:rsidRPr="00747860">
        <w:rPr>
          <w:rFonts w:asciiTheme="majorHAnsi" w:hAnsiTheme="majorHAnsi"/>
        </w:rPr>
        <w:t xml:space="preserve"> dobro stanj</w:t>
      </w:r>
      <w:r w:rsidR="00997BE1" w:rsidRPr="00747860">
        <w:rPr>
          <w:rFonts w:asciiTheme="majorHAnsi" w:hAnsiTheme="majorHAnsi"/>
        </w:rPr>
        <w:t>e</w:t>
      </w:r>
      <w:r w:rsidR="00671DDB" w:rsidRPr="00747860">
        <w:rPr>
          <w:rFonts w:asciiTheme="majorHAnsi" w:hAnsiTheme="majorHAnsi"/>
        </w:rPr>
        <w:t xml:space="preserve"> okoliša </w:t>
      </w:r>
      <w:r w:rsidR="00997BE1" w:rsidRPr="00747860">
        <w:rPr>
          <w:rFonts w:asciiTheme="majorHAnsi" w:hAnsiTheme="majorHAnsi"/>
        </w:rPr>
        <w:t xml:space="preserve">morskih voda, kao i specifikacija i standardiziranih metoda za praćenje i procjenu </w:t>
      </w:r>
      <w:r w:rsidR="0031367F" w:rsidRPr="00747860">
        <w:rPr>
          <w:rFonts w:asciiTheme="majorHAnsi" w:hAnsiTheme="majorHAnsi"/>
        </w:rPr>
        <w:t>te o stavljanju izvan snage Odluke 2010/477/E</w:t>
      </w:r>
      <w:r w:rsidR="00DE299F">
        <w:rPr>
          <w:rFonts w:asciiTheme="majorHAnsi" w:hAnsiTheme="majorHAnsi"/>
        </w:rPr>
        <w:t>U</w:t>
      </w:r>
      <w:r w:rsidR="0031367F" w:rsidRPr="00747860">
        <w:rPr>
          <w:rFonts w:asciiTheme="majorHAnsi" w:hAnsiTheme="majorHAnsi"/>
        </w:rPr>
        <w:t xml:space="preserve"> </w:t>
      </w:r>
      <w:r w:rsidR="00671DDB" w:rsidRPr="00747860">
        <w:rPr>
          <w:rFonts w:asciiTheme="majorHAnsi" w:hAnsiTheme="majorHAnsi"/>
        </w:rPr>
        <w:t xml:space="preserve">(SL L </w:t>
      </w:r>
      <w:r w:rsidR="00997BE1" w:rsidRPr="00747860">
        <w:rPr>
          <w:rFonts w:asciiTheme="majorHAnsi" w:hAnsiTheme="majorHAnsi"/>
        </w:rPr>
        <w:t>125</w:t>
      </w:r>
      <w:r w:rsidR="00671DDB" w:rsidRPr="00747860">
        <w:rPr>
          <w:rFonts w:asciiTheme="majorHAnsi" w:hAnsiTheme="majorHAnsi"/>
        </w:rPr>
        <w:t xml:space="preserve"> </w:t>
      </w:r>
      <w:r w:rsidR="00997BE1" w:rsidRPr="00747860">
        <w:rPr>
          <w:rFonts w:asciiTheme="majorHAnsi" w:hAnsiTheme="majorHAnsi"/>
        </w:rPr>
        <w:t>17</w:t>
      </w:r>
      <w:r w:rsidR="00671DDB" w:rsidRPr="00747860">
        <w:rPr>
          <w:rFonts w:asciiTheme="majorHAnsi" w:hAnsiTheme="majorHAnsi"/>
        </w:rPr>
        <w:t xml:space="preserve">. </w:t>
      </w:r>
      <w:r w:rsidR="00997BE1" w:rsidRPr="00747860">
        <w:rPr>
          <w:rFonts w:asciiTheme="majorHAnsi" w:hAnsiTheme="majorHAnsi"/>
        </w:rPr>
        <w:t>5</w:t>
      </w:r>
      <w:r w:rsidR="00671DDB" w:rsidRPr="00747860">
        <w:rPr>
          <w:rFonts w:asciiTheme="majorHAnsi" w:hAnsiTheme="majorHAnsi"/>
        </w:rPr>
        <w:t>. 201</w:t>
      </w:r>
      <w:r w:rsidR="00997BE1" w:rsidRPr="00747860">
        <w:rPr>
          <w:rFonts w:asciiTheme="majorHAnsi" w:hAnsiTheme="majorHAnsi"/>
        </w:rPr>
        <w:t>7</w:t>
      </w:r>
      <w:r w:rsidR="00671DDB" w:rsidRPr="00747860">
        <w:rPr>
          <w:rFonts w:asciiTheme="majorHAnsi" w:hAnsiTheme="majorHAnsi"/>
        </w:rPr>
        <w:t>.</w:t>
      </w:r>
      <w:r w:rsidR="00C960B1">
        <w:rPr>
          <w:rFonts w:asciiTheme="majorHAnsi" w:hAnsiTheme="majorHAnsi"/>
        </w:rPr>
        <w:t>)</w:t>
      </w:r>
      <w:r w:rsidR="000B656F">
        <w:rPr>
          <w:rFonts w:asciiTheme="majorHAnsi" w:hAnsiTheme="majorHAnsi"/>
        </w:rPr>
        <w:t xml:space="preserve">, </w:t>
      </w:r>
      <w:r w:rsidR="00671DDB" w:rsidRPr="00747860">
        <w:rPr>
          <w:rFonts w:asciiTheme="majorHAnsi" w:hAnsiTheme="majorHAnsi"/>
        </w:rPr>
        <w:t xml:space="preserve">u daljnjem tekstu: Odluka, </w:t>
      </w:r>
      <w:r w:rsidRPr="000817A4">
        <w:rPr>
          <w:rFonts w:asciiTheme="majorHAnsi" w:hAnsiTheme="majorHAnsi"/>
        </w:rPr>
        <w:t xml:space="preserve">kojom se propisuju specifikacije i standardizirane metode praćenja i procjene dobrog stanja morskog okoliša, </w:t>
      </w:r>
      <w:r w:rsidR="00F872C0">
        <w:rPr>
          <w:rFonts w:asciiTheme="majorHAnsi" w:hAnsiTheme="majorHAnsi"/>
        </w:rPr>
        <w:t>je</w:t>
      </w:r>
      <w:r w:rsidRPr="000817A4">
        <w:rPr>
          <w:rFonts w:asciiTheme="majorHAnsi" w:hAnsiTheme="majorHAnsi"/>
        </w:rPr>
        <w:t xml:space="preserve"> osnovni stručno-tehnički dokument u donošenju i ažuriranju svih elemenata pomorskih strategija, uključujući i </w:t>
      </w:r>
      <w:r w:rsidR="00F872C0">
        <w:rPr>
          <w:rFonts w:asciiTheme="majorHAnsi" w:hAnsiTheme="majorHAnsi"/>
        </w:rPr>
        <w:t xml:space="preserve">ovaj </w:t>
      </w:r>
      <w:r w:rsidRPr="000817A4">
        <w:rPr>
          <w:rFonts w:asciiTheme="majorHAnsi" w:hAnsiTheme="majorHAnsi"/>
        </w:rPr>
        <w:t xml:space="preserve">Sustav praćenja i promatranja. </w:t>
      </w:r>
    </w:p>
    <w:p w14:paraId="070D91AC" w14:textId="01311008" w:rsidR="00CB37E1" w:rsidRDefault="000817A4" w:rsidP="00990688">
      <w:pPr>
        <w:pStyle w:val="Tijeloteksta"/>
        <w:spacing w:line="276" w:lineRule="auto"/>
        <w:ind w:left="284" w:right="770"/>
        <w:jc w:val="both"/>
        <w:rPr>
          <w:rFonts w:asciiTheme="majorHAnsi" w:hAnsiTheme="majorHAnsi"/>
        </w:rPr>
      </w:pPr>
      <w:r w:rsidRPr="000817A4">
        <w:rPr>
          <w:rFonts w:asciiTheme="majorHAnsi" w:hAnsiTheme="majorHAnsi"/>
        </w:rPr>
        <w:t xml:space="preserve"> </w:t>
      </w:r>
      <w:r>
        <w:rPr>
          <w:rFonts w:asciiTheme="majorHAnsi" w:hAnsiTheme="majorHAnsi"/>
        </w:rPr>
        <w:t xml:space="preserve"> </w:t>
      </w:r>
      <w:r w:rsidR="00CB37E1">
        <w:rPr>
          <w:rFonts w:asciiTheme="majorHAnsi" w:hAnsiTheme="majorHAnsi"/>
        </w:rPr>
        <w:t xml:space="preserve"> </w:t>
      </w:r>
    </w:p>
    <w:p w14:paraId="4A20A424" w14:textId="745A395D" w:rsidR="00A60BAD" w:rsidRDefault="00F872C0" w:rsidP="00990688">
      <w:pPr>
        <w:pStyle w:val="Tijeloteksta"/>
        <w:spacing w:line="276" w:lineRule="auto"/>
        <w:ind w:left="284" w:right="770"/>
        <w:jc w:val="both"/>
        <w:rPr>
          <w:rFonts w:asciiTheme="majorHAnsi" w:hAnsiTheme="majorHAnsi"/>
        </w:rPr>
      </w:pPr>
      <w:r>
        <w:rPr>
          <w:rFonts w:asciiTheme="majorHAnsi" w:hAnsiTheme="majorHAnsi"/>
        </w:rPr>
        <w:t xml:space="preserve">Prema </w:t>
      </w:r>
      <w:r w:rsidR="00CB37E1">
        <w:rPr>
          <w:rFonts w:asciiTheme="majorHAnsi" w:hAnsiTheme="majorHAnsi"/>
        </w:rPr>
        <w:t>Odlu</w:t>
      </w:r>
      <w:r>
        <w:rPr>
          <w:rFonts w:asciiTheme="majorHAnsi" w:hAnsiTheme="majorHAnsi"/>
        </w:rPr>
        <w:t>ci</w:t>
      </w:r>
      <w:r w:rsidR="00C94882">
        <w:rPr>
          <w:rFonts w:asciiTheme="majorHAnsi" w:hAnsiTheme="majorHAnsi"/>
        </w:rPr>
        <w:t>,</w:t>
      </w:r>
      <w:r>
        <w:rPr>
          <w:rFonts w:asciiTheme="majorHAnsi" w:hAnsiTheme="majorHAnsi"/>
        </w:rPr>
        <w:t xml:space="preserve"> Sustav praćenja i promatranja</w:t>
      </w:r>
      <w:r w:rsidR="00CB37E1">
        <w:rPr>
          <w:rFonts w:asciiTheme="majorHAnsi" w:hAnsiTheme="majorHAnsi"/>
        </w:rPr>
        <w:t xml:space="preserve"> se temelji na</w:t>
      </w:r>
      <w:r w:rsidR="00AC1545">
        <w:rPr>
          <w:rFonts w:asciiTheme="majorHAnsi" w:hAnsiTheme="majorHAnsi"/>
        </w:rPr>
        <w:t xml:space="preserve"> 11 deskriptora </w:t>
      </w:r>
      <w:r w:rsidR="00CB37E1">
        <w:rPr>
          <w:rFonts w:asciiTheme="majorHAnsi" w:hAnsiTheme="majorHAnsi"/>
        </w:rPr>
        <w:t xml:space="preserve">dobrog stanja okoliša </w:t>
      </w:r>
      <w:r w:rsidR="00AC1545">
        <w:rPr>
          <w:rFonts w:asciiTheme="majorHAnsi" w:hAnsiTheme="majorHAnsi"/>
        </w:rPr>
        <w:t xml:space="preserve">koji su povezani </w:t>
      </w:r>
      <w:r w:rsidR="00A4439F">
        <w:rPr>
          <w:rFonts w:asciiTheme="majorHAnsi" w:hAnsiTheme="majorHAnsi"/>
        </w:rPr>
        <w:t xml:space="preserve">s </w:t>
      </w:r>
      <w:r w:rsidR="00A4439F" w:rsidRPr="00F872C0">
        <w:rPr>
          <w:rFonts w:asciiTheme="majorHAnsi" w:hAnsiTheme="majorHAnsi"/>
        </w:rPr>
        <w:t xml:space="preserve">antropogenim </w:t>
      </w:r>
      <w:r w:rsidR="00A4439F">
        <w:rPr>
          <w:rFonts w:asciiTheme="majorHAnsi" w:hAnsiTheme="majorHAnsi"/>
        </w:rPr>
        <w:t>pritiscima i to: biološkim pritiscima (</w:t>
      </w:r>
      <w:r w:rsidR="00875D52">
        <w:rPr>
          <w:rFonts w:asciiTheme="majorHAnsi" w:hAnsiTheme="majorHAnsi"/>
        </w:rPr>
        <w:t>D</w:t>
      </w:r>
      <w:r w:rsidR="00A4439F">
        <w:rPr>
          <w:rFonts w:asciiTheme="majorHAnsi" w:hAnsiTheme="majorHAnsi"/>
        </w:rPr>
        <w:t xml:space="preserve">eskriptori 2. i 3.), fizičkim pritiscima (deskriptori 6. i 7.) </w:t>
      </w:r>
      <w:r w:rsidR="00944B19">
        <w:rPr>
          <w:rFonts w:asciiTheme="majorHAnsi" w:hAnsiTheme="majorHAnsi"/>
        </w:rPr>
        <w:t>i</w:t>
      </w:r>
      <w:r w:rsidR="00A4439F">
        <w:rPr>
          <w:rFonts w:asciiTheme="majorHAnsi" w:hAnsiTheme="majorHAnsi"/>
        </w:rPr>
        <w:t xml:space="preserve"> tvarima, otpacima i energijom (</w:t>
      </w:r>
      <w:r w:rsidR="00875D52">
        <w:rPr>
          <w:rFonts w:asciiTheme="majorHAnsi" w:hAnsiTheme="majorHAnsi"/>
        </w:rPr>
        <w:t>D</w:t>
      </w:r>
      <w:r w:rsidR="00A4439F">
        <w:rPr>
          <w:rFonts w:asciiTheme="majorHAnsi" w:hAnsiTheme="majorHAnsi"/>
        </w:rPr>
        <w:t>eskriptori 5., 8., 9., 10. i 11.), zatim deskriptori</w:t>
      </w:r>
      <w:r>
        <w:rPr>
          <w:rFonts w:asciiTheme="majorHAnsi" w:hAnsiTheme="majorHAnsi"/>
        </w:rPr>
        <w:t>ma</w:t>
      </w:r>
      <w:r w:rsidR="00A4439F">
        <w:rPr>
          <w:rFonts w:asciiTheme="majorHAnsi" w:hAnsiTheme="majorHAnsi"/>
        </w:rPr>
        <w:t xml:space="preserve"> koji su povezani s</w:t>
      </w:r>
      <w:r w:rsidR="00A71F98">
        <w:rPr>
          <w:rFonts w:asciiTheme="majorHAnsi" w:hAnsiTheme="majorHAnsi"/>
        </w:rPr>
        <w:t>a stanjem</w:t>
      </w:r>
      <w:r w:rsidR="00A4439F">
        <w:rPr>
          <w:rFonts w:asciiTheme="majorHAnsi" w:hAnsiTheme="majorHAnsi"/>
        </w:rPr>
        <w:t xml:space="preserve"> odgovarajući</w:t>
      </w:r>
      <w:r w:rsidR="00A71F98">
        <w:rPr>
          <w:rFonts w:asciiTheme="majorHAnsi" w:hAnsiTheme="majorHAnsi"/>
        </w:rPr>
        <w:t>h</w:t>
      </w:r>
      <w:r w:rsidR="00A4439F">
        <w:rPr>
          <w:rFonts w:asciiTheme="majorHAnsi" w:hAnsiTheme="majorHAnsi"/>
        </w:rPr>
        <w:t xml:space="preserve"> elemen</w:t>
      </w:r>
      <w:r w:rsidR="00A71F98">
        <w:rPr>
          <w:rFonts w:asciiTheme="majorHAnsi" w:hAnsiTheme="majorHAnsi"/>
        </w:rPr>
        <w:t>ata</w:t>
      </w:r>
      <w:r w:rsidR="00A4439F">
        <w:rPr>
          <w:rFonts w:asciiTheme="majorHAnsi" w:hAnsiTheme="majorHAnsi"/>
        </w:rPr>
        <w:t xml:space="preserve"> ekosustava: skupinama vrsta ptica, sisavaca, gmazova, riba i glavonožaca (</w:t>
      </w:r>
      <w:r w:rsidR="00875D52">
        <w:rPr>
          <w:rFonts w:asciiTheme="majorHAnsi" w:hAnsiTheme="majorHAnsi"/>
        </w:rPr>
        <w:t>D</w:t>
      </w:r>
      <w:r w:rsidR="00A4439F">
        <w:rPr>
          <w:rFonts w:asciiTheme="majorHAnsi" w:hAnsiTheme="majorHAnsi"/>
        </w:rPr>
        <w:t>eskriptor 1.), pelagijskim staništima (</w:t>
      </w:r>
      <w:r w:rsidR="00875D52">
        <w:rPr>
          <w:rFonts w:asciiTheme="majorHAnsi" w:hAnsiTheme="majorHAnsi"/>
        </w:rPr>
        <w:t>D</w:t>
      </w:r>
      <w:r w:rsidR="00A4439F">
        <w:rPr>
          <w:rFonts w:asciiTheme="majorHAnsi" w:hAnsiTheme="majorHAnsi"/>
        </w:rPr>
        <w:t>eskriptor 1.), bentonskim staništima (</w:t>
      </w:r>
      <w:r w:rsidR="00875D52">
        <w:rPr>
          <w:rFonts w:asciiTheme="majorHAnsi" w:hAnsiTheme="majorHAnsi"/>
        </w:rPr>
        <w:t>D</w:t>
      </w:r>
      <w:r w:rsidR="00A4439F">
        <w:rPr>
          <w:rFonts w:asciiTheme="majorHAnsi" w:hAnsiTheme="majorHAnsi"/>
        </w:rPr>
        <w:t>eskriptor</w:t>
      </w:r>
      <w:r w:rsidR="00875D52">
        <w:rPr>
          <w:rFonts w:asciiTheme="majorHAnsi" w:hAnsiTheme="majorHAnsi"/>
        </w:rPr>
        <w:t>i</w:t>
      </w:r>
      <w:r w:rsidR="00A4439F">
        <w:rPr>
          <w:rFonts w:asciiTheme="majorHAnsi" w:hAnsiTheme="majorHAnsi"/>
        </w:rPr>
        <w:t xml:space="preserve"> 1. i 6. ) i ekosustavima, uključujući hranidbene mreže (</w:t>
      </w:r>
      <w:r w:rsidR="00875D52">
        <w:rPr>
          <w:rFonts w:asciiTheme="majorHAnsi" w:hAnsiTheme="majorHAnsi"/>
        </w:rPr>
        <w:t>D</w:t>
      </w:r>
      <w:r w:rsidR="00A4439F">
        <w:rPr>
          <w:rFonts w:asciiTheme="majorHAnsi" w:hAnsiTheme="majorHAnsi"/>
        </w:rPr>
        <w:t>eskriptori 1. i 4</w:t>
      </w:r>
      <w:r w:rsidR="00A4439F" w:rsidRPr="00F61141">
        <w:rPr>
          <w:rFonts w:asciiTheme="majorHAnsi" w:hAnsiTheme="majorHAnsi"/>
        </w:rPr>
        <w:t>.).</w:t>
      </w:r>
      <w:r w:rsidR="00CB37E1" w:rsidRPr="00F61141">
        <w:rPr>
          <w:rFonts w:asciiTheme="majorHAnsi" w:hAnsiTheme="majorHAnsi"/>
        </w:rPr>
        <w:t xml:space="preserve"> </w:t>
      </w:r>
    </w:p>
    <w:p w14:paraId="421AAD34" w14:textId="187B8470" w:rsidR="00AC1545" w:rsidRDefault="00CB37E1" w:rsidP="00990688">
      <w:pPr>
        <w:pStyle w:val="Tijeloteksta"/>
        <w:spacing w:line="276" w:lineRule="auto"/>
        <w:ind w:left="284" w:right="770"/>
        <w:jc w:val="both"/>
        <w:rPr>
          <w:rFonts w:ascii="Cambria" w:hAnsi="Cambria"/>
        </w:rPr>
      </w:pPr>
      <w:r w:rsidRPr="00F61141">
        <w:rPr>
          <w:rFonts w:asciiTheme="majorHAnsi" w:hAnsiTheme="majorHAnsi"/>
        </w:rPr>
        <w:t xml:space="preserve">Za svaki od 11 deskriptora dobrog stanja okoliša Odlukom su definirani </w:t>
      </w:r>
      <w:r w:rsidR="005C3A59" w:rsidRPr="00F61141">
        <w:rPr>
          <w:rFonts w:asciiTheme="majorHAnsi" w:hAnsiTheme="majorHAnsi"/>
        </w:rPr>
        <w:t>postupci o utvrđivanju</w:t>
      </w:r>
      <w:r w:rsidR="005C3A59">
        <w:rPr>
          <w:rFonts w:asciiTheme="majorHAnsi" w:hAnsiTheme="majorHAnsi"/>
        </w:rPr>
        <w:t xml:space="preserve"> </w:t>
      </w:r>
      <w:r w:rsidRPr="00747860">
        <w:rPr>
          <w:rFonts w:asciiTheme="majorHAnsi" w:hAnsiTheme="majorHAnsi"/>
        </w:rPr>
        <w:t>element</w:t>
      </w:r>
      <w:r w:rsidR="005C3A59">
        <w:rPr>
          <w:rFonts w:asciiTheme="majorHAnsi" w:hAnsiTheme="majorHAnsi"/>
        </w:rPr>
        <w:t>a</w:t>
      </w:r>
      <w:r w:rsidRPr="00747860">
        <w:rPr>
          <w:rFonts w:asciiTheme="majorHAnsi" w:hAnsiTheme="majorHAnsi"/>
        </w:rPr>
        <w:t xml:space="preserve"> kriterija i pripadajući kriterij</w:t>
      </w:r>
      <w:r w:rsidR="005C3A59">
        <w:rPr>
          <w:rFonts w:asciiTheme="majorHAnsi" w:hAnsiTheme="majorHAnsi"/>
        </w:rPr>
        <w:t>a</w:t>
      </w:r>
      <w:r w:rsidRPr="00747860">
        <w:rPr>
          <w:rFonts w:asciiTheme="majorHAnsi" w:hAnsiTheme="majorHAnsi"/>
        </w:rPr>
        <w:t xml:space="preserve"> (graničn</w:t>
      </w:r>
      <w:r w:rsidR="005C3A59">
        <w:rPr>
          <w:rFonts w:asciiTheme="majorHAnsi" w:hAnsiTheme="majorHAnsi"/>
        </w:rPr>
        <w:t>ih</w:t>
      </w:r>
      <w:r w:rsidRPr="00747860">
        <w:rPr>
          <w:rFonts w:asciiTheme="majorHAnsi" w:hAnsiTheme="majorHAnsi"/>
        </w:rPr>
        <w:t xml:space="preserve"> vrijednosti)</w:t>
      </w:r>
      <w:r>
        <w:rPr>
          <w:rFonts w:asciiTheme="majorHAnsi" w:hAnsiTheme="majorHAnsi"/>
        </w:rPr>
        <w:t>,</w:t>
      </w:r>
      <w:r w:rsidRPr="00747860">
        <w:rPr>
          <w:rFonts w:asciiTheme="majorHAnsi" w:hAnsiTheme="majorHAnsi"/>
        </w:rPr>
        <w:t xml:space="preserve"> metodološki</w:t>
      </w:r>
      <w:r w:rsidR="005C3A59">
        <w:rPr>
          <w:rFonts w:asciiTheme="majorHAnsi" w:hAnsiTheme="majorHAnsi"/>
        </w:rPr>
        <w:t>h</w:t>
      </w:r>
      <w:r w:rsidRPr="00747860">
        <w:rPr>
          <w:rFonts w:asciiTheme="majorHAnsi" w:hAnsiTheme="majorHAnsi"/>
        </w:rPr>
        <w:t xml:space="preserve"> standard</w:t>
      </w:r>
      <w:r w:rsidR="005C3A59">
        <w:rPr>
          <w:rFonts w:asciiTheme="majorHAnsi" w:hAnsiTheme="majorHAnsi"/>
        </w:rPr>
        <w:t>a</w:t>
      </w:r>
      <w:r>
        <w:rPr>
          <w:rFonts w:asciiTheme="majorHAnsi" w:hAnsiTheme="majorHAnsi"/>
        </w:rPr>
        <w:t xml:space="preserve"> (opseg procjene, primjena kriterija)</w:t>
      </w:r>
      <w:r w:rsidRPr="00747860">
        <w:rPr>
          <w:rFonts w:asciiTheme="majorHAnsi" w:hAnsiTheme="majorHAnsi"/>
        </w:rPr>
        <w:t xml:space="preserve">, </w:t>
      </w:r>
      <w:r>
        <w:rPr>
          <w:rFonts w:asciiTheme="majorHAnsi" w:hAnsiTheme="majorHAnsi"/>
        </w:rPr>
        <w:t>specifikacij</w:t>
      </w:r>
      <w:r w:rsidR="005C3A59">
        <w:rPr>
          <w:rFonts w:asciiTheme="majorHAnsi" w:hAnsiTheme="majorHAnsi"/>
        </w:rPr>
        <w:t>a</w:t>
      </w:r>
      <w:r>
        <w:rPr>
          <w:rFonts w:asciiTheme="majorHAnsi" w:hAnsiTheme="majorHAnsi"/>
        </w:rPr>
        <w:t xml:space="preserve"> i standardiziran</w:t>
      </w:r>
      <w:r w:rsidR="005C3A59">
        <w:rPr>
          <w:rFonts w:asciiTheme="majorHAnsi" w:hAnsiTheme="majorHAnsi"/>
        </w:rPr>
        <w:t>ih</w:t>
      </w:r>
      <w:r>
        <w:rPr>
          <w:rFonts w:asciiTheme="majorHAnsi" w:hAnsiTheme="majorHAnsi"/>
        </w:rPr>
        <w:t xml:space="preserve"> metode za praćenje i procjenu te mjerne jedinice za kriterije.</w:t>
      </w:r>
      <w:r w:rsidR="00CC474B">
        <w:rPr>
          <w:rFonts w:asciiTheme="majorHAnsi" w:hAnsiTheme="majorHAnsi"/>
        </w:rPr>
        <w:t xml:space="preserve"> </w:t>
      </w:r>
      <w:r w:rsidR="00AC1545" w:rsidRPr="00747860">
        <w:rPr>
          <w:rFonts w:asciiTheme="majorHAnsi" w:hAnsiTheme="majorHAnsi"/>
        </w:rPr>
        <w:t>Odlukom</w:t>
      </w:r>
      <w:r w:rsidR="00AC1545">
        <w:rPr>
          <w:rFonts w:asciiTheme="majorHAnsi" w:hAnsiTheme="majorHAnsi"/>
        </w:rPr>
        <w:t xml:space="preserve"> </w:t>
      </w:r>
      <w:r w:rsidR="00AC1545" w:rsidRPr="00747860">
        <w:rPr>
          <w:rFonts w:asciiTheme="majorHAnsi" w:hAnsiTheme="majorHAnsi"/>
        </w:rPr>
        <w:t>utvrđeni kriteriji i metodološki standardi koji se primjenjuju prilikom određivanja dobrog stanja okoliša</w:t>
      </w:r>
      <w:r w:rsidR="00AC1545">
        <w:rPr>
          <w:rFonts w:asciiTheme="majorHAnsi" w:hAnsiTheme="majorHAnsi"/>
        </w:rPr>
        <w:t xml:space="preserve"> </w:t>
      </w:r>
      <w:r w:rsidR="00FA14A4">
        <w:rPr>
          <w:rFonts w:asciiTheme="majorHAnsi" w:hAnsiTheme="majorHAnsi"/>
        </w:rPr>
        <w:t xml:space="preserve">(u daljnjem tekstu DSO) </w:t>
      </w:r>
      <w:r w:rsidR="00AC1545">
        <w:rPr>
          <w:rFonts w:asciiTheme="majorHAnsi" w:hAnsiTheme="majorHAnsi"/>
        </w:rPr>
        <w:t xml:space="preserve">u skladu su s člankom 9. stavkom 1. ODMS na temelju </w:t>
      </w:r>
      <w:r>
        <w:rPr>
          <w:rFonts w:asciiTheme="majorHAnsi" w:hAnsiTheme="majorHAnsi"/>
        </w:rPr>
        <w:t xml:space="preserve">njenih </w:t>
      </w:r>
      <w:r w:rsidR="00AC1545">
        <w:rPr>
          <w:rFonts w:asciiTheme="majorHAnsi" w:hAnsiTheme="majorHAnsi"/>
        </w:rPr>
        <w:t>priloga I. i III.</w:t>
      </w:r>
      <w:r w:rsidR="00C94882">
        <w:rPr>
          <w:rFonts w:asciiTheme="majorHAnsi" w:hAnsiTheme="majorHAnsi"/>
        </w:rPr>
        <w:t xml:space="preserve"> </w:t>
      </w:r>
      <w:r w:rsidR="00674942">
        <w:rPr>
          <w:rFonts w:asciiTheme="majorHAnsi" w:hAnsiTheme="majorHAnsi"/>
        </w:rPr>
        <w:t xml:space="preserve">Definicija </w:t>
      </w:r>
      <w:r w:rsidR="00C94882">
        <w:rPr>
          <w:rFonts w:asciiTheme="majorHAnsi" w:hAnsiTheme="majorHAnsi"/>
        </w:rPr>
        <w:t>DSO</w:t>
      </w:r>
      <w:r w:rsidR="00674942">
        <w:rPr>
          <w:rFonts w:asciiTheme="majorHAnsi" w:hAnsiTheme="majorHAnsi"/>
        </w:rPr>
        <w:t xml:space="preserve"> prema ODMS (2008/56/EZ), </w:t>
      </w:r>
      <w:r w:rsidR="00674942" w:rsidRPr="00C94882">
        <w:rPr>
          <w:rFonts w:ascii="Cambria" w:hAnsi="Cambria"/>
        </w:rPr>
        <w:t xml:space="preserve">znači takvo stanje okoliša morskih voda u kojem su očuvani ekološki raznoliki i dinamični oceani i mora koji su čisti, zdravi i produktivni u svojim prirodnim uvjetima, a uporaba morskog okoliša </w:t>
      </w:r>
      <w:r w:rsidR="00674942" w:rsidRPr="00C94882">
        <w:rPr>
          <w:rFonts w:ascii="Cambria" w:hAnsi="Cambria"/>
        </w:rPr>
        <w:lastRenderedPageBreak/>
        <w:t>na održivoj je razini, čime se čuva potencijal za uporabu i aktivnosti za sadašnje i buduće generacije</w:t>
      </w:r>
      <w:r w:rsidR="00674942">
        <w:rPr>
          <w:rFonts w:ascii="Cambria" w:hAnsi="Cambria"/>
        </w:rPr>
        <w:t>.</w:t>
      </w:r>
    </w:p>
    <w:p w14:paraId="32B005D3" w14:textId="06BBA7AA" w:rsidR="00084764" w:rsidRDefault="00084764" w:rsidP="00990688">
      <w:pPr>
        <w:pStyle w:val="Tijeloteksta"/>
        <w:spacing w:line="276" w:lineRule="auto"/>
        <w:ind w:left="284" w:right="770"/>
        <w:jc w:val="both"/>
        <w:rPr>
          <w:rFonts w:ascii="Cambria" w:hAnsi="Cambria"/>
        </w:rPr>
      </w:pPr>
    </w:p>
    <w:p w14:paraId="43CF487F" w14:textId="5EA90A43" w:rsidR="00084764" w:rsidRDefault="00084764" w:rsidP="00084764">
      <w:pPr>
        <w:pStyle w:val="Tijeloteksta"/>
        <w:spacing w:line="276" w:lineRule="auto"/>
        <w:ind w:left="284" w:right="770"/>
        <w:jc w:val="both"/>
        <w:rPr>
          <w:rFonts w:ascii="Cambria" w:hAnsi="Cambria"/>
        </w:rPr>
      </w:pPr>
      <w:r>
        <w:rPr>
          <w:rFonts w:ascii="Cambria" w:hAnsi="Cambria"/>
        </w:rPr>
        <w:t>U skladu s Odlukom, u</w:t>
      </w:r>
      <w:r w:rsidRPr="00084764">
        <w:rPr>
          <w:rFonts w:ascii="Cambria" w:hAnsi="Cambria"/>
        </w:rPr>
        <w:t xml:space="preserve"> ovom dokumentu deskriptori su obrađeni kroz sljedeća poglavlja: uvod, kriteriji i elementi kriterija, granične vrijednosti (primjenjivo za </w:t>
      </w:r>
      <w:r w:rsidR="00875D52">
        <w:rPr>
          <w:rFonts w:ascii="Cambria" w:hAnsi="Cambria"/>
        </w:rPr>
        <w:t>D</w:t>
      </w:r>
      <w:r w:rsidRPr="00084764">
        <w:rPr>
          <w:rFonts w:ascii="Cambria" w:hAnsi="Cambria"/>
        </w:rPr>
        <w:t>eskriptpre: 3, 4, 5, 8, 9 10 i 11, dok se za ostale deskriptore očekuje dogovor na nivou EU putem aktivnosti radnih grupa koje su u tijeku), područje uzorkovanja, učestalost uzorkovanja, metode uzorkovanja, mjerenja, obrade podataka (ovisno o primjenjivosti u pojedinom deskriptoru) te ukoliko je potrebno</w:t>
      </w:r>
      <w:r w:rsidR="009E6E00">
        <w:rPr>
          <w:rFonts w:ascii="Cambria" w:hAnsi="Cambria"/>
        </w:rPr>
        <w:t>,</w:t>
      </w:r>
      <w:r w:rsidRPr="00084764">
        <w:rPr>
          <w:rFonts w:ascii="Cambria" w:hAnsi="Cambria"/>
        </w:rPr>
        <w:t xml:space="preserve"> poglavlje prijedlozi dodatnih aktivnosti. Navedena poglavlja dijelom su izmjenjena u </w:t>
      </w:r>
      <w:r w:rsidR="00875D52">
        <w:rPr>
          <w:rFonts w:ascii="Cambria" w:hAnsi="Cambria"/>
        </w:rPr>
        <w:t>D</w:t>
      </w:r>
      <w:r w:rsidRPr="00084764">
        <w:rPr>
          <w:rFonts w:ascii="Cambria" w:hAnsi="Cambria"/>
        </w:rPr>
        <w:t xml:space="preserve">eskriptoru 1, zbog opsega aktivnosti koje su predmet ovog </w:t>
      </w:r>
      <w:r w:rsidR="00875D52">
        <w:rPr>
          <w:rFonts w:ascii="Cambria" w:hAnsi="Cambria"/>
        </w:rPr>
        <w:t>D</w:t>
      </w:r>
      <w:r w:rsidRPr="00084764">
        <w:rPr>
          <w:rFonts w:ascii="Cambria" w:hAnsi="Cambria"/>
        </w:rPr>
        <w:t>eskriptora i navedena su kako sljedi: uvod (po tematskim područjima iz Odluke), elementi kriterija (za deskriptor u cijelini) te kriteriji, područje uzorkovanja, učestalost uzorkovanja metode uzorkovanja, mjerenja, obrade podataka (ovisno o primjenjivosti za pojedini kriterij) te ukoliko je potrebno poglavlje prijedlozi dodatnih aktivnosti.</w:t>
      </w:r>
    </w:p>
    <w:p w14:paraId="30506C91" w14:textId="77777777" w:rsidR="00EA470E" w:rsidRPr="00881BB5" w:rsidRDefault="00EA470E" w:rsidP="00990688">
      <w:pPr>
        <w:pStyle w:val="Tijeloteksta"/>
        <w:spacing w:line="276" w:lineRule="auto"/>
        <w:ind w:left="284" w:right="770"/>
        <w:jc w:val="both"/>
        <w:rPr>
          <w:rFonts w:asciiTheme="majorHAnsi" w:hAnsiTheme="majorHAnsi"/>
        </w:rPr>
      </w:pPr>
    </w:p>
    <w:p w14:paraId="43852BC0" w14:textId="09814170" w:rsidR="00E9116B" w:rsidRDefault="00FA14A4" w:rsidP="00990688">
      <w:pPr>
        <w:pStyle w:val="Tijeloteksta"/>
        <w:spacing w:line="276" w:lineRule="auto"/>
        <w:ind w:left="284" w:right="770"/>
        <w:jc w:val="both"/>
        <w:rPr>
          <w:rFonts w:asciiTheme="majorHAnsi" w:hAnsiTheme="majorHAnsi"/>
        </w:rPr>
      </w:pPr>
      <w:r w:rsidRPr="00F61141">
        <w:rPr>
          <w:rFonts w:asciiTheme="majorHAnsi" w:hAnsiTheme="majorHAnsi"/>
        </w:rPr>
        <w:t>U postupku ažuriranja Sustava praćenja i promatranja, a u skladu s preporukama Europske komisije (EK) isti je sagledan s regionalnog aspekta, s obzirom na prostornu pokrivenost i vremensku učestalost uzorkovanja</w:t>
      </w:r>
      <w:r w:rsidR="002815E2" w:rsidRPr="00F61141">
        <w:rPr>
          <w:rFonts w:asciiTheme="majorHAnsi" w:hAnsiTheme="majorHAnsi"/>
        </w:rPr>
        <w:t xml:space="preserve">. Učestalost uzorkovanja mora osigurati i pokazati eventualne promjene DSO ili potvrditi da nisu nastale promjene DSO. </w:t>
      </w:r>
      <w:r w:rsidR="00084764">
        <w:rPr>
          <w:rFonts w:asciiTheme="majorHAnsi" w:hAnsiTheme="majorHAnsi"/>
        </w:rPr>
        <w:t xml:space="preserve">Također, </w:t>
      </w:r>
      <w:r w:rsidR="002815E2" w:rsidRPr="00F61141">
        <w:rPr>
          <w:rFonts w:asciiTheme="majorHAnsi" w:hAnsiTheme="majorHAnsi"/>
        </w:rPr>
        <w:t>Sustav praćenja i promatranja</w:t>
      </w:r>
      <w:r w:rsidR="00CC3360" w:rsidRPr="00F61141">
        <w:rPr>
          <w:rFonts w:asciiTheme="majorHAnsi" w:hAnsiTheme="majorHAnsi"/>
        </w:rPr>
        <w:t>, zbog obveza na regionalnoj razini,</w:t>
      </w:r>
      <w:r w:rsidR="002815E2" w:rsidRPr="00F61141">
        <w:rPr>
          <w:rFonts w:asciiTheme="majorHAnsi" w:hAnsiTheme="majorHAnsi"/>
        </w:rPr>
        <w:t xml:space="preserve"> </w:t>
      </w:r>
      <w:r w:rsidRPr="00F61141">
        <w:rPr>
          <w:rFonts w:asciiTheme="majorHAnsi" w:hAnsiTheme="majorHAnsi"/>
        </w:rPr>
        <w:t xml:space="preserve">usklađen </w:t>
      </w:r>
      <w:r w:rsidR="00084764" w:rsidRPr="00F61141">
        <w:rPr>
          <w:rFonts w:asciiTheme="majorHAnsi" w:hAnsiTheme="majorHAnsi"/>
        </w:rPr>
        <w:t xml:space="preserve">je </w:t>
      </w:r>
      <w:r w:rsidRPr="00F61141">
        <w:rPr>
          <w:rFonts w:asciiTheme="majorHAnsi" w:hAnsiTheme="majorHAnsi"/>
        </w:rPr>
        <w:t xml:space="preserve">s </w:t>
      </w:r>
      <w:r w:rsidR="00522239" w:rsidRPr="00F61141">
        <w:rPr>
          <w:rFonts w:asciiTheme="majorHAnsi" w:hAnsiTheme="majorHAnsi"/>
        </w:rPr>
        <w:t>Integriranim programom za praćenje i procjenu</w:t>
      </w:r>
      <w:r w:rsidR="00D31109">
        <w:rPr>
          <w:rStyle w:val="Referencafusnote"/>
          <w:rFonts w:asciiTheme="majorHAnsi" w:hAnsiTheme="majorHAnsi"/>
        </w:rPr>
        <w:footnoteReference w:id="1"/>
      </w:r>
      <w:r w:rsidR="00522239" w:rsidRPr="00F61141">
        <w:rPr>
          <w:rFonts w:asciiTheme="majorHAnsi" w:hAnsiTheme="majorHAnsi"/>
        </w:rPr>
        <w:t xml:space="preserve"> (Integrated Monitoring and Assessment Programe; u daljnjem tekstu IMAP</w:t>
      </w:r>
      <w:r w:rsidR="00EA62C6">
        <w:rPr>
          <w:rFonts w:asciiTheme="majorHAnsi" w:hAnsiTheme="majorHAnsi"/>
        </w:rPr>
        <w:t xml:space="preserve">, </w:t>
      </w:r>
      <w:r w:rsidR="00EA62C6" w:rsidRPr="00EA62C6">
        <w:rPr>
          <w:rFonts w:asciiTheme="majorHAnsi" w:hAnsiTheme="majorHAnsi"/>
        </w:rPr>
        <w:t>http://wedocs.unep.org/bitstream/handle/20.500.11822/10576/IMAP_Publication_2016.pdf?sequence=1&amp;isAllowed=y</w:t>
      </w:r>
      <w:r w:rsidR="00522239" w:rsidRPr="00F61141">
        <w:rPr>
          <w:rFonts w:asciiTheme="majorHAnsi" w:hAnsiTheme="majorHAnsi"/>
        </w:rPr>
        <w:t>) Mediteranskog akcijskog plana Programa za okoliš Ujedinjenih naroda (u daljnjem tekstu: UNEP/MAP)</w:t>
      </w:r>
      <w:r w:rsidRPr="00F61141">
        <w:rPr>
          <w:rFonts w:asciiTheme="majorHAnsi" w:hAnsiTheme="majorHAnsi"/>
        </w:rPr>
        <w:t xml:space="preserve">. </w:t>
      </w:r>
      <w:r w:rsidR="002815E2" w:rsidRPr="00F61141">
        <w:rPr>
          <w:rFonts w:asciiTheme="majorHAnsi" w:hAnsiTheme="majorHAnsi"/>
        </w:rPr>
        <w:t>D</w:t>
      </w:r>
      <w:r w:rsidR="00E9116B" w:rsidRPr="00F61141">
        <w:rPr>
          <w:rFonts w:asciiTheme="majorHAnsi" w:hAnsiTheme="majorHAnsi"/>
        </w:rPr>
        <w:t>eskriptori</w:t>
      </w:r>
      <w:r w:rsidR="00CC3360" w:rsidRPr="00F61141">
        <w:rPr>
          <w:rFonts w:asciiTheme="majorHAnsi" w:hAnsiTheme="majorHAnsi"/>
        </w:rPr>
        <w:t xml:space="preserve"> ovog</w:t>
      </w:r>
      <w:r w:rsidR="00E9116B" w:rsidRPr="00F61141">
        <w:rPr>
          <w:rFonts w:asciiTheme="majorHAnsi" w:hAnsiTheme="majorHAnsi"/>
        </w:rPr>
        <w:t xml:space="preserve"> ažuriranog Sustava praćenja i promatranja sagledani </w:t>
      </w:r>
      <w:r w:rsidR="00CC3360" w:rsidRPr="00F61141">
        <w:rPr>
          <w:rFonts w:asciiTheme="majorHAnsi" w:hAnsiTheme="majorHAnsi"/>
        </w:rPr>
        <w:t xml:space="preserve">su </w:t>
      </w:r>
      <w:r w:rsidR="00E9116B" w:rsidRPr="00F61141">
        <w:rPr>
          <w:rFonts w:asciiTheme="majorHAnsi" w:hAnsiTheme="majorHAnsi"/>
        </w:rPr>
        <w:t xml:space="preserve">kroz povezanost s </w:t>
      </w:r>
      <w:r w:rsidR="00A60BAD" w:rsidRPr="00F61141">
        <w:rPr>
          <w:rFonts w:asciiTheme="majorHAnsi" w:hAnsiTheme="majorHAnsi"/>
        </w:rPr>
        <w:t>ekološkim ciljevima i indikatorima u okviru IMAP</w:t>
      </w:r>
      <w:r w:rsidR="00A60BAD">
        <w:rPr>
          <w:rFonts w:asciiTheme="majorHAnsi" w:hAnsiTheme="majorHAnsi"/>
        </w:rPr>
        <w:t>-a</w:t>
      </w:r>
      <w:r w:rsidR="00FF6568">
        <w:rPr>
          <w:rFonts w:asciiTheme="majorHAnsi" w:hAnsiTheme="majorHAnsi"/>
        </w:rPr>
        <w:t xml:space="preserve"> (PRILOG 3)</w:t>
      </w:r>
      <w:r w:rsidR="00A60BAD">
        <w:rPr>
          <w:rFonts w:asciiTheme="majorHAnsi" w:hAnsiTheme="majorHAnsi"/>
        </w:rPr>
        <w:t xml:space="preserve">, nadalje s </w:t>
      </w:r>
      <w:r w:rsidR="00E9116B" w:rsidRPr="00F61141">
        <w:rPr>
          <w:rFonts w:asciiTheme="majorHAnsi" w:hAnsiTheme="majorHAnsi"/>
        </w:rPr>
        <w:t>ključnim tipovima mjera</w:t>
      </w:r>
      <w:r w:rsidR="00A60BAD">
        <w:rPr>
          <w:rFonts w:asciiTheme="majorHAnsi" w:hAnsiTheme="majorHAnsi"/>
        </w:rPr>
        <w:t xml:space="preserve"> nevedenim u dokumentu Program mjera zaštite i upravljanja morskim okolišem i obalnim područjem Republike Hrvatske</w:t>
      </w:r>
      <w:r w:rsidR="00FF6568">
        <w:rPr>
          <w:rFonts w:asciiTheme="majorHAnsi" w:hAnsiTheme="majorHAnsi"/>
        </w:rPr>
        <w:t xml:space="preserve"> (PRILOG 1</w:t>
      </w:r>
      <w:r w:rsidR="00427279">
        <w:rPr>
          <w:rFonts w:asciiTheme="majorHAnsi" w:hAnsiTheme="majorHAnsi"/>
        </w:rPr>
        <w:t>.</w:t>
      </w:r>
      <w:r w:rsidR="00FF6568">
        <w:rPr>
          <w:rFonts w:asciiTheme="majorHAnsi" w:hAnsiTheme="majorHAnsi"/>
        </w:rPr>
        <w:t>)</w:t>
      </w:r>
      <w:r w:rsidR="00A60BAD" w:rsidRPr="00A60BAD">
        <w:t xml:space="preserve"> </w:t>
      </w:r>
      <w:r w:rsidR="00A60BAD">
        <w:rPr>
          <w:rFonts w:asciiTheme="majorHAnsi" w:hAnsiTheme="majorHAnsi"/>
        </w:rPr>
        <w:t>i</w:t>
      </w:r>
      <w:r w:rsidR="00E9116B" w:rsidRPr="00F61141">
        <w:rPr>
          <w:rFonts w:ascii="Cambria" w:hAnsi="Cambria"/>
        </w:rPr>
        <w:t xml:space="preserve"> ciljevima navedenim u dokumentu Revizija dokumenata strategije upravljanja morskim okolišem i obalnim područjem temeljem obveza iz čl. 8, čl. 9</w:t>
      </w:r>
      <w:r w:rsidR="00427279">
        <w:rPr>
          <w:rFonts w:ascii="Cambria" w:hAnsi="Cambria"/>
        </w:rPr>
        <w:t>.</w:t>
      </w:r>
      <w:r w:rsidR="00E9116B" w:rsidRPr="00F61141">
        <w:rPr>
          <w:rFonts w:ascii="Cambria" w:hAnsi="Cambria"/>
        </w:rPr>
        <w:t xml:space="preserve"> i čl. 10. Okvirne direktive o morskoj strategiji 2008/56/EZ </w:t>
      </w:r>
      <w:r w:rsidR="00FF6568">
        <w:rPr>
          <w:rFonts w:ascii="Cambria" w:hAnsi="Cambria"/>
        </w:rPr>
        <w:t xml:space="preserve"> (PRILOG 2</w:t>
      </w:r>
      <w:r w:rsidR="00427279">
        <w:rPr>
          <w:rFonts w:ascii="Cambria" w:hAnsi="Cambria"/>
        </w:rPr>
        <w:t>.</w:t>
      </w:r>
      <w:r w:rsidR="00FF6568">
        <w:rPr>
          <w:rFonts w:ascii="Cambria" w:hAnsi="Cambria"/>
        </w:rPr>
        <w:t>)</w:t>
      </w:r>
      <w:r w:rsidR="00A60BAD">
        <w:rPr>
          <w:rFonts w:ascii="Cambria" w:hAnsi="Cambria"/>
        </w:rPr>
        <w:t>.</w:t>
      </w:r>
      <w:r w:rsidR="00E9116B" w:rsidRPr="00F61141">
        <w:rPr>
          <w:rFonts w:asciiTheme="majorHAnsi" w:hAnsiTheme="majorHAnsi"/>
        </w:rPr>
        <w:t xml:space="preserve"> </w:t>
      </w:r>
    </w:p>
    <w:p w14:paraId="03CC9A86" w14:textId="77777777" w:rsidR="002815E2" w:rsidRDefault="002815E2" w:rsidP="00990688">
      <w:pPr>
        <w:pStyle w:val="Obinitekst"/>
        <w:spacing w:line="276" w:lineRule="auto"/>
        <w:ind w:left="284" w:right="770"/>
        <w:jc w:val="both"/>
        <w:rPr>
          <w:rFonts w:asciiTheme="majorHAnsi" w:hAnsiTheme="majorHAnsi"/>
        </w:rPr>
      </w:pPr>
    </w:p>
    <w:p w14:paraId="4C88DD28" w14:textId="23C2561D" w:rsidR="00522239" w:rsidRDefault="00A60BAD" w:rsidP="00990688">
      <w:pPr>
        <w:pStyle w:val="Obinitekst"/>
        <w:spacing w:line="276" w:lineRule="auto"/>
        <w:ind w:left="284" w:right="770"/>
        <w:jc w:val="both"/>
        <w:rPr>
          <w:rFonts w:asciiTheme="majorHAnsi" w:hAnsiTheme="majorHAnsi"/>
        </w:rPr>
      </w:pPr>
      <w:r>
        <w:rPr>
          <w:rFonts w:asciiTheme="majorHAnsi" w:hAnsiTheme="majorHAnsi"/>
        </w:rPr>
        <w:t xml:space="preserve">Izrada </w:t>
      </w:r>
      <w:r w:rsidR="00522239">
        <w:rPr>
          <w:rFonts w:asciiTheme="majorHAnsi" w:hAnsiTheme="majorHAnsi"/>
        </w:rPr>
        <w:t>Sustav</w:t>
      </w:r>
      <w:r>
        <w:rPr>
          <w:rFonts w:asciiTheme="majorHAnsi" w:hAnsiTheme="majorHAnsi"/>
        </w:rPr>
        <w:t>a</w:t>
      </w:r>
      <w:r w:rsidR="00522239">
        <w:rPr>
          <w:rFonts w:asciiTheme="majorHAnsi" w:hAnsiTheme="majorHAnsi"/>
        </w:rPr>
        <w:t xml:space="preserve"> praćenja i proma</w:t>
      </w:r>
      <w:r>
        <w:rPr>
          <w:rFonts w:asciiTheme="majorHAnsi" w:hAnsiTheme="majorHAnsi"/>
        </w:rPr>
        <w:t>tr</w:t>
      </w:r>
      <w:r w:rsidR="00427279">
        <w:rPr>
          <w:rFonts w:asciiTheme="majorHAnsi" w:hAnsiTheme="majorHAnsi"/>
        </w:rPr>
        <w:t>a</w:t>
      </w:r>
      <w:r w:rsidR="00522239">
        <w:rPr>
          <w:rFonts w:asciiTheme="majorHAnsi" w:hAnsiTheme="majorHAnsi"/>
        </w:rPr>
        <w:t>nja</w:t>
      </w:r>
      <w:r w:rsidR="00671DDB" w:rsidRPr="00EE7066">
        <w:rPr>
          <w:rFonts w:asciiTheme="majorHAnsi" w:hAnsiTheme="majorHAnsi"/>
        </w:rPr>
        <w:t xml:space="preserve"> temelji </w:t>
      </w:r>
      <w:r w:rsidR="00522239">
        <w:rPr>
          <w:rFonts w:asciiTheme="majorHAnsi" w:hAnsiTheme="majorHAnsi"/>
        </w:rPr>
        <w:t xml:space="preserve">se </w:t>
      </w:r>
      <w:r>
        <w:rPr>
          <w:rFonts w:asciiTheme="majorHAnsi" w:hAnsiTheme="majorHAnsi"/>
        </w:rPr>
        <w:t xml:space="preserve">i </w:t>
      </w:r>
      <w:r w:rsidR="009744F9">
        <w:rPr>
          <w:rFonts w:asciiTheme="majorHAnsi" w:hAnsiTheme="majorHAnsi"/>
        </w:rPr>
        <w:t xml:space="preserve">na saznanjima ostvarenim u okviru </w:t>
      </w:r>
      <w:r w:rsidR="00944B19">
        <w:rPr>
          <w:rFonts w:asciiTheme="majorHAnsi" w:hAnsiTheme="majorHAnsi"/>
        </w:rPr>
        <w:t xml:space="preserve">sljedećih </w:t>
      </w:r>
      <w:r w:rsidR="009744F9">
        <w:rPr>
          <w:rFonts w:asciiTheme="majorHAnsi" w:hAnsiTheme="majorHAnsi"/>
        </w:rPr>
        <w:t>aktivnosti:</w:t>
      </w:r>
      <w:r w:rsidR="00671DDB" w:rsidRPr="00EE7066">
        <w:rPr>
          <w:rFonts w:asciiTheme="majorHAnsi" w:hAnsiTheme="majorHAnsi"/>
        </w:rPr>
        <w:t xml:space="preserve"> </w:t>
      </w:r>
    </w:p>
    <w:p w14:paraId="530DDF11" w14:textId="77777777" w:rsidR="00C16F4F" w:rsidRDefault="00C16F4F" w:rsidP="00990688">
      <w:pPr>
        <w:pStyle w:val="Obinitekst"/>
        <w:spacing w:line="276" w:lineRule="auto"/>
        <w:ind w:left="284" w:right="770"/>
        <w:jc w:val="both"/>
        <w:rPr>
          <w:rFonts w:asciiTheme="majorHAnsi" w:hAnsiTheme="majorHAnsi"/>
        </w:rPr>
      </w:pPr>
    </w:p>
    <w:p w14:paraId="3DCA4609" w14:textId="1C782389" w:rsidR="00845E5A" w:rsidRPr="006843FF" w:rsidRDefault="007E28D6" w:rsidP="00990688">
      <w:pPr>
        <w:pStyle w:val="Obinitekst"/>
        <w:numPr>
          <w:ilvl w:val="0"/>
          <w:numId w:val="4"/>
        </w:numPr>
        <w:spacing w:line="276" w:lineRule="auto"/>
        <w:ind w:left="567" w:right="770" w:hanging="283"/>
        <w:jc w:val="both"/>
        <w:rPr>
          <w:rFonts w:asciiTheme="majorHAnsi" w:hAnsiTheme="majorHAnsi"/>
        </w:rPr>
      </w:pPr>
      <w:r w:rsidRPr="006843FF">
        <w:rPr>
          <w:rFonts w:ascii="Cambria" w:hAnsi="Cambria"/>
        </w:rPr>
        <w:t xml:space="preserve">Izvješće o pokazateljima stanja morskog okoliša, ribarstva i marikulture, </w:t>
      </w:r>
      <w:r w:rsidR="00A671B7" w:rsidRPr="006843FF">
        <w:rPr>
          <w:rFonts w:ascii="Cambria" w:hAnsi="Cambria"/>
        </w:rPr>
        <w:t xml:space="preserve">Institut za oceanografiju i ribarstvo Split </w:t>
      </w:r>
      <w:r w:rsidRPr="006843FF">
        <w:rPr>
          <w:rFonts w:ascii="Cambria" w:hAnsi="Cambria"/>
        </w:rPr>
        <w:t xml:space="preserve">- Referentni centar za more Agencije za zaštitu okoliša, </w:t>
      </w:r>
      <w:r w:rsidR="00D85A6C" w:rsidRPr="006843FF">
        <w:rPr>
          <w:rFonts w:ascii="Cambria" w:hAnsi="Cambria"/>
        </w:rPr>
        <w:t>g</w:t>
      </w:r>
      <w:r w:rsidRPr="006843FF">
        <w:rPr>
          <w:rFonts w:ascii="Cambria" w:hAnsi="Cambria"/>
        </w:rPr>
        <w:t xml:space="preserve">odišnja izvješća </w:t>
      </w:r>
      <w:r w:rsidR="00386DD1" w:rsidRPr="006843FF">
        <w:rPr>
          <w:rFonts w:ascii="Cambria" w:hAnsi="Cambria"/>
        </w:rPr>
        <w:t xml:space="preserve">2003-2018. </w:t>
      </w:r>
    </w:p>
    <w:p w14:paraId="04188E9E" w14:textId="1105354E" w:rsidR="00845E5A" w:rsidRPr="00C426FA" w:rsidRDefault="007E28D6" w:rsidP="00990688">
      <w:pPr>
        <w:pStyle w:val="Obinitekst"/>
        <w:numPr>
          <w:ilvl w:val="0"/>
          <w:numId w:val="4"/>
        </w:numPr>
        <w:spacing w:line="276" w:lineRule="auto"/>
        <w:ind w:left="567" w:right="770" w:hanging="283"/>
        <w:jc w:val="both"/>
        <w:rPr>
          <w:rFonts w:asciiTheme="majorHAnsi" w:hAnsiTheme="majorHAnsi"/>
        </w:rPr>
      </w:pPr>
      <w:r w:rsidRPr="00D75F66">
        <w:rPr>
          <w:rFonts w:ascii="Cambria" w:hAnsi="Cambria"/>
        </w:rPr>
        <w:t>Program sustavnog praćenja i promatranja te procjena stanja morskog okoliša, ribarstva i marikulture</w:t>
      </w:r>
      <w:r w:rsidR="00944B19" w:rsidRPr="00D75F66">
        <w:rPr>
          <w:rFonts w:ascii="Cambria" w:hAnsi="Cambria"/>
        </w:rPr>
        <w:t>,</w:t>
      </w:r>
      <w:r w:rsidRPr="00D75F66">
        <w:rPr>
          <w:rFonts w:ascii="Cambria" w:hAnsi="Cambria"/>
        </w:rPr>
        <w:t xml:space="preserve"> prikupljanje i analiziranje podataka o praćenju stanja morskog okoliša, ribarstva i marikulture, uključujući i pokazatelje s Nacionalne liste pokazatelja, </w:t>
      </w:r>
      <w:r w:rsidR="00A671B7" w:rsidRPr="00D75F66">
        <w:rPr>
          <w:rFonts w:ascii="Cambria" w:hAnsi="Cambria"/>
        </w:rPr>
        <w:t xml:space="preserve">Institut za oceanografiju i ribarstvo Split i Institut Ruđer Bošković - </w:t>
      </w:r>
      <w:r w:rsidRPr="00D75F66">
        <w:rPr>
          <w:rFonts w:ascii="Cambria" w:hAnsi="Cambria"/>
        </w:rPr>
        <w:t>Referentni centar za more Ministarstva zaštite okoliša i energetik</w:t>
      </w:r>
      <w:r w:rsidR="00834B67">
        <w:rPr>
          <w:rFonts w:ascii="Cambria" w:hAnsi="Cambria"/>
        </w:rPr>
        <w:t>e</w:t>
      </w:r>
      <w:r w:rsidR="00D85A6C" w:rsidRPr="00D75F66">
        <w:rPr>
          <w:rFonts w:ascii="Cambria" w:hAnsi="Cambria"/>
        </w:rPr>
        <w:t>,</w:t>
      </w:r>
      <w:r w:rsidRPr="00D75F66">
        <w:rPr>
          <w:rFonts w:ascii="Cambria" w:hAnsi="Cambria"/>
        </w:rPr>
        <w:t xml:space="preserve"> </w:t>
      </w:r>
      <w:r w:rsidR="00D85A6C" w:rsidRPr="00D75F66">
        <w:rPr>
          <w:rFonts w:ascii="Cambria" w:hAnsi="Cambria"/>
        </w:rPr>
        <w:t>g</w:t>
      </w:r>
      <w:r w:rsidRPr="00D75F66">
        <w:rPr>
          <w:rFonts w:ascii="Cambria" w:hAnsi="Cambria"/>
        </w:rPr>
        <w:t>odišnja izvješća za 2018. - 2019. godinu.,</w:t>
      </w:r>
      <w:r>
        <w:rPr>
          <w:rFonts w:ascii="Cambria" w:hAnsi="Cambria"/>
        </w:rPr>
        <w:t xml:space="preserve"> </w:t>
      </w:r>
    </w:p>
    <w:p w14:paraId="5A9DDC69" w14:textId="2035C05D" w:rsidR="00845E5A" w:rsidRDefault="00834B67" w:rsidP="00990688">
      <w:pPr>
        <w:pStyle w:val="Obinitekst"/>
        <w:numPr>
          <w:ilvl w:val="0"/>
          <w:numId w:val="4"/>
        </w:numPr>
        <w:spacing w:line="276" w:lineRule="auto"/>
        <w:ind w:left="567" w:right="770" w:hanging="283"/>
        <w:jc w:val="both"/>
        <w:rPr>
          <w:rFonts w:asciiTheme="majorHAnsi" w:hAnsiTheme="majorHAnsi"/>
        </w:rPr>
      </w:pPr>
      <w:r>
        <w:rPr>
          <w:rFonts w:asciiTheme="majorHAnsi" w:hAnsiTheme="majorHAnsi"/>
        </w:rPr>
        <w:t>provedba D</w:t>
      </w:r>
      <w:r w:rsidR="0033527F" w:rsidRPr="0033527F">
        <w:rPr>
          <w:rFonts w:asciiTheme="majorHAnsi" w:hAnsiTheme="majorHAnsi"/>
        </w:rPr>
        <w:t xml:space="preserve">irektive </w:t>
      </w:r>
      <w:r w:rsidR="0033527F">
        <w:rPr>
          <w:rFonts w:asciiTheme="majorHAnsi" w:hAnsiTheme="majorHAnsi"/>
        </w:rPr>
        <w:t xml:space="preserve">o </w:t>
      </w:r>
      <w:r w:rsidR="0033527F" w:rsidRPr="0033527F">
        <w:rPr>
          <w:rFonts w:asciiTheme="majorHAnsi" w:hAnsiTheme="majorHAnsi"/>
        </w:rPr>
        <w:t>uspostav</w:t>
      </w:r>
      <w:r w:rsidR="0033527F">
        <w:rPr>
          <w:rFonts w:asciiTheme="majorHAnsi" w:hAnsiTheme="majorHAnsi"/>
        </w:rPr>
        <w:t>i</w:t>
      </w:r>
      <w:r w:rsidR="0033527F" w:rsidRPr="0033527F">
        <w:rPr>
          <w:rFonts w:asciiTheme="majorHAnsi" w:hAnsiTheme="majorHAnsi"/>
        </w:rPr>
        <w:t xml:space="preserve"> okvira za zaštitu kopnenih površinskih voda, prijelaznih voda, obalnih voda i podzemnih voda</w:t>
      </w:r>
      <w:r w:rsidR="0033527F">
        <w:rPr>
          <w:rFonts w:asciiTheme="majorHAnsi" w:hAnsiTheme="majorHAnsi"/>
        </w:rPr>
        <w:t xml:space="preserve"> </w:t>
      </w:r>
      <w:r w:rsidR="0076671B">
        <w:rPr>
          <w:rFonts w:asciiTheme="majorHAnsi" w:hAnsiTheme="majorHAnsi"/>
        </w:rPr>
        <w:t>(</w:t>
      </w:r>
      <w:r>
        <w:rPr>
          <w:rFonts w:asciiTheme="majorHAnsi" w:hAnsiTheme="majorHAnsi"/>
        </w:rPr>
        <w:t xml:space="preserve">Okvirna direktiva o vodama </w:t>
      </w:r>
      <w:r w:rsidR="0033527F">
        <w:rPr>
          <w:rFonts w:asciiTheme="majorHAnsi" w:hAnsiTheme="majorHAnsi"/>
        </w:rPr>
        <w:t>2000/60</w:t>
      </w:r>
      <w:r w:rsidR="00EE2098">
        <w:rPr>
          <w:rFonts w:asciiTheme="majorHAnsi" w:hAnsiTheme="majorHAnsi"/>
        </w:rPr>
        <w:t>/</w:t>
      </w:r>
      <w:r w:rsidR="0033527F">
        <w:rPr>
          <w:rFonts w:asciiTheme="majorHAnsi" w:hAnsiTheme="majorHAnsi"/>
        </w:rPr>
        <w:t>EZ</w:t>
      </w:r>
      <w:r w:rsidR="00671DDB" w:rsidRPr="0033527F">
        <w:rPr>
          <w:rFonts w:asciiTheme="majorHAnsi" w:hAnsiTheme="majorHAnsi"/>
        </w:rPr>
        <w:t xml:space="preserve">), kao i na </w:t>
      </w:r>
      <w:r w:rsidR="0076671B">
        <w:rPr>
          <w:rFonts w:asciiTheme="majorHAnsi" w:hAnsiTheme="majorHAnsi"/>
        </w:rPr>
        <w:t>drugim</w:t>
      </w:r>
      <w:r w:rsidR="00944B19">
        <w:rPr>
          <w:rFonts w:asciiTheme="majorHAnsi" w:hAnsiTheme="majorHAnsi"/>
        </w:rPr>
        <w:t xml:space="preserve"> aktivnostima i</w:t>
      </w:r>
      <w:r w:rsidR="00671DDB" w:rsidRPr="0033527F">
        <w:rPr>
          <w:rFonts w:asciiTheme="majorHAnsi" w:hAnsiTheme="majorHAnsi"/>
        </w:rPr>
        <w:t xml:space="preserve"> projekt</w:t>
      </w:r>
      <w:r w:rsidR="0076671B">
        <w:rPr>
          <w:rFonts w:asciiTheme="majorHAnsi" w:hAnsiTheme="majorHAnsi"/>
        </w:rPr>
        <w:t>ima</w:t>
      </w:r>
      <w:r w:rsidR="00671DDB" w:rsidRPr="0033527F">
        <w:rPr>
          <w:rFonts w:asciiTheme="majorHAnsi" w:hAnsiTheme="majorHAnsi"/>
        </w:rPr>
        <w:t xml:space="preserve"> praćenja stanja živih resursa mora. </w:t>
      </w:r>
      <w:r w:rsidR="00671DDB" w:rsidRPr="00845E5A">
        <w:rPr>
          <w:rFonts w:asciiTheme="majorHAnsi" w:hAnsiTheme="majorHAnsi"/>
        </w:rPr>
        <w:t xml:space="preserve">Provedbom ovih </w:t>
      </w:r>
      <w:r w:rsidR="00944B19" w:rsidRPr="00845E5A">
        <w:rPr>
          <w:rFonts w:asciiTheme="majorHAnsi" w:hAnsiTheme="majorHAnsi"/>
        </w:rPr>
        <w:t xml:space="preserve">aktivnosti i </w:t>
      </w:r>
      <w:r w:rsidR="00671DDB" w:rsidRPr="00845E5A">
        <w:rPr>
          <w:rFonts w:asciiTheme="majorHAnsi" w:hAnsiTheme="majorHAnsi"/>
        </w:rPr>
        <w:t>projekata stv</w:t>
      </w:r>
      <w:r w:rsidR="0076671B" w:rsidRPr="00845E5A">
        <w:rPr>
          <w:rFonts w:asciiTheme="majorHAnsi" w:hAnsiTheme="majorHAnsi"/>
        </w:rPr>
        <w:t>araju</w:t>
      </w:r>
      <w:r w:rsidR="00671DDB" w:rsidRPr="00845E5A">
        <w:rPr>
          <w:rFonts w:asciiTheme="majorHAnsi" w:hAnsiTheme="majorHAnsi"/>
        </w:rPr>
        <w:t xml:space="preserve"> s</w:t>
      </w:r>
      <w:r w:rsidR="0076671B" w:rsidRPr="00845E5A">
        <w:rPr>
          <w:rFonts w:asciiTheme="majorHAnsi" w:hAnsiTheme="majorHAnsi"/>
        </w:rPr>
        <w:t>e</w:t>
      </w:r>
      <w:r w:rsidR="00671DDB" w:rsidRPr="00845E5A">
        <w:rPr>
          <w:rFonts w:asciiTheme="majorHAnsi" w:hAnsiTheme="majorHAnsi"/>
        </w:rPr>
        <w:t xml:space="preserve"> preduvjeti za razvoj sustava praćenja i ocjene stanja </w:t>
      </w:r>
      <w:r>
        <w:rPr>
          <w:rFonts w:asciiTheme="majorHAnsi" w:hAnsiTheme="majorHAnsi"/>
        </w:rPr>
        <w:t xml:space="preserve">priobalnih </w:t>
      </w:r>
      <w:r w:rsidR="00671DDB" w:rsidRPr="00845E5A">
        <w:rPr>
          <w:rFonts w:asciiTheme="majorHAnsi" w:hAnsiTheme="majorHAnsi"/>
        </w:rPr>
        <w:t xml:space="preserve">voda za potrebe izrade dokumenata upravljanja vodnim područjima i živim resursima Jadrana te se </w:t>
      </w:r>
      <w:r w:rsidR="00671DDB" w:rsidRPr="00845E5A">
        <w:rPr>
          <w:rFonts w:asciiTheme="majorHAnsi" w:hAnsiTheme="majorHAnsi"/>
        </w:rPr>
        <w:lastRenderedPageBreak/>
        <w:t>ove aktivnosti mo</w:t>
      </w:r>
      <w:r w:rsidR="00671DDB" w:rsidRPr="002F21C2">
        <w:rPr>
          <w:rFonts w:asciiTheme="majorHAnsi" w:hAnsiTheme="majorHAnsi"/>
        </w:rPr>
        <w:t>gu smatrati dobrom podlogom u definiranju sustava praćenja i promatranja za stalnu procjenu stanja Jadranskog</w:t>
      </w:r>
      <w:r w:rsidR="00671DDB" w:rsidRPr="002F21C2">
        <w:rPr>
          <w:rFonts w:asciiTheme="majorHAnsi" w:hAnsiTheme="majorHAnsi"/>
          <w:spacing w:val="-20"/>
        </w:rPr>
        <w:t xml:space="preserve"> </w:t>
      </w:r>
      <w:r w:rsidR="00671DDB" w:rsidRPr="00B57C4A">
        <w:rPr>
          <w:rFonts w:asciiTheme="majorHAnsi" w:hAnsiTheme="majorHAnsi"/>
        </w:rPr>
        <w:t>mora.</w:t>
      </w:r>
      <w:r w:rsidR="00944B19" w:rsidRPr="00B57C4A">
        <w:rPr>
          <w:rFonts w:asciiTheme="majorHAnsi" w:hAnsiTheme="majorHAnsi"/>
        </w:rPr>
        <w:t xml:space="preserve"> </w:t>
      </w:r>
    </w:p>
    <w:p w14:paraId="49217E16" w14:textId="32A00E25" w:rsidR="0008021B" w:rsidRDefault="0008021B" w:rsidP="00990688">
      <w:pPr>
        <w:pStyle w:val="Obinitekst"/>
        <w:spacing w:line="276" w:lineRule="auto"/>
        <w:ind w:right="770"/>
        <w:jc w:val="both"/>
        <w:rPr>
          <w:rFonts w:asciiTheme="majorHAnsi" w:hAnsiTheme="majorHAnsi"/>
        </w:rPr>
      </w:pPr>
    </w:p>
    <w:p w14:paraId="6D9DF3D4" w14:textId="77777777" w:rsidR="00C16F4F" w:rsidRDefault="00C16F4F" w:rsidP="00990688">
      <w:pPr>
        <w:ind w:left="284" w:right="770"/>
        <w:jc w:val="both"/>
        <w:rPr>
          <w:rFonts w:asciiTheme="majorHAnsi" w:eastAsiaTheme="minorHAnsi" w:hAnsiTheme="majorHAnsi" w:cstheme="minorBidi"/>
          <w:i/>
          <w:szCs w:val="21"/>
          <w:lang w:val="en-US"/>
        </w:rPr>
      </w:pPr>
    </w:p>
    <w:p w14:paraId="58241EC3" w14:textId="24D4557A" w:rsidR="007D02FA" w:rsidRDefault="00A60BAD" w:rsidP="00990688">
      <w:pPr>
        <w:ind w:left="284" w:right="770"/>
        <w:jc w:val="both"/>
        <w:rPr>
          <w:rFonts w:asciiTheme="majorHAnsi" w:hAnsiTheme="majorHAnsi"/>
        </w:rPr>
      </w:pPr>
      <w:r>
        <w:rPr>
          <w:rFonts w:asciiTheme="majorHAnsi" w:hAnsiTheme="majorHAnsi"/>
        </w:rPr>
        <w:t xml:space="preserve">Aktivnosti </w:t>
      </w:r>
      <w:r w:rsidR="00C16F4F">
        <w:rPr>
          <w:rFonts w:asciiTheme="majorHAnsi" w:hAnsiTheme="majorHAnsi"/>
        </w:rPr>
        <w:t>Sustav</w:t>
      </w:r>
      <w:r>
        <w:rPr>
          <w:rFonts w:asciiTheme="majorHAnsi" w:hAnsiTheme="majorHAnsi"/>
        </w:rPr>
        <w:t>a</w:t>
      </w:r>
      <w:r w:rsidR="00C16F4F">
        <w:rPr>
          <w:rFonts w:asciiTheme="majorHAnsi" w:hAnsiTheme="majorHAnsi"/>
        </w:rPr>
        <w:t xml:space="preserve"> </w:t>
      </w:r>
      <w:r w:rsidR="007D02FA">
        <w:rPr>
          <w:rFonts w:asciiTheme="majorHAnsi" w:hAnsiTheme="majorHAnsi"/>
        </w:rPr>
        <w:t>praćenja</w:t>
      </w:r>
      <w:r w:rsidR="00C16F4F">
        <w:rPr>
          <w:rFonts w:asciiTheme="majorHAnsi" w:hAnsiTheme="majorHAnsi"/>
        </w:rPr>
        <w:t xml:space="preserve"> i promatranja</w:t>
      </w:r>
      <w:r w:rsidR="007D02FA">
        <w:rPr>
          <w:rFonts w:asciiTheme="majorHAnsi" w:hAnsiTheme="majorHAnsi"/>
        </w:rPr>
        <w:t xml:space="preserve"> </w:t>
      </w:r>
      <w:r w:rsidR="007D02FA" w:rsidRPr="00EE7066">
        <w:rPr>
          <w:rFonts w:asciiTheme="majorHAnsi" w:hAnsiTheme="majorHAnsi"/>
        </w:rPr>
        <w:t xml:space="preserve">dijelom </w:t>
      </w:r>
      <w:r w:rsidR="007D02FA">
        <w:rPr>
          <w:rFonts w:asciiTheme="majorHAnsi" w:hAnsiTheme="majorHAnsi"/>
        </w:rPr>
        <w:t xml:space="preserve">se </w:t>
      </w:r>
      <w:r w:rsidR="007D02FA" w:rsidRPr="00EE7066">
        <w:rPr>
          <w:rFonts w:asciiTheme="majorHAnsi" w:hAnsiTheme="majorHAnsi"/>
        </w:rPr>
        <w:t>preklapa</w:t>
      </w:r>
      <w:r>
        <w:rPr>
          <w:rFonts w:asciiTheme="majorHAnsi" w:hAnsiTheme="majorHAnsi"/>
        </w:rPr>
        <w:t>ju</w:t>
      </w:r>
      <w:r w:rsidR="007D02FA" w:rsidRPr="00EE7066">
        <w:rPr>
          <w:rFonts w:asciiTheme="majorHAnsi" w:hAnsiTheme="majorHAnsi"/>
        </w:rPr>
        <w:t xml:space="preserve"> s nekim već postojećim monitoring programima u Republici Hrvatskoj</w:t>
      </w:r>
      <w:r w:rsidR="007D02FA">
        <w:rPr>
          <w:rFonts w:asciiTheme="majorHAnsi" w:hAnsiTheme="majorHAnsi"/>
        </w:rPr>
        <w:t xml:space="preserve">: </w:t>
      </w:r>
      <w:r w:rsidR="007D02FA" w:rsidRPr="00EE7066">
        <w:rPr>
          <w:rFonts w:asciiTheme="majorHAnsi" w:hAnsiTheme="majorHAnsi"/>
          <w:i/>
        </w:rPr>
        <w:t>Sustavno ispitivanje kakvoće prijelaznih i priobalnih voda Jadrana</w:t>
      </w:r>
      <w:r w:rsidR="00EA62C6">
        <w:rPr>
          <w:rFonts w:asciiTheme="majorHAnsi" w:hAnsiTheme="majorHAnsi"/>
          <w:i/>
        </w:rPr>
        <w:t>*</w:t>
      </w:r>
      <w:r w:rsidR="007D02FA" w:rsidRPr="00EE7066">
        <w:rPr>
          <w:rFonts w:asciiTheme="majorHAnsi" w:hAnsiTheme="majorHAnsi"/>
          <w:i/>
        </w:rPr>
        <w:t>, Praćenje stanja ribolovnih resursa</w:t>
      </w:r>
      <w:r w:rsidR="00EA62C6">
        <w:rPr>
          <w:rFonts w:asciiTheme="majorHAnsi" w:hAnsiTheme="majorHAnsi"/>
          <w:i/>
        </w:rPr>
        <w:t>**</w:t>
      </w:r>
      <w:r w:rsidR="007D02FA">
        <w:rPr>
          <w:rFonts w:asciiTheme="majorHAnsi" w:hAnsiTheme="majorHAnsi"/>
          <w:i/>
        </w:rPr>
        <w:t xml:space="preserve">, </w:t>
      </w:r>
      <w:r w:rsidR="007D02FA" w:rsidRPr="00EE7066">
        <w:rPr>
          <w:rFonts w:asciiTheme="majorHAnsi" w:hAnsiTheme="majorHAnsi"/>
          <w:i/>
        </w:rPr>
        <w:t xml:space="preserve">Praćenje kakvoće mora i školjkaša na proizvodnim područjima i područjima </w:t>
      </w:r>
      <w:r w:rsidR="007D02FA" w:rsidRPr="00EE7066">
        <w:rPr>
          <w:rFonts w:asciiTheme="majorHAnsi" w:hAnsiTheme="majorHAnsi"/>
          <w:i/>
          <w:spacing w:val="-4"/>
        </w:rPr>
        <w:t xml:space="preserve">za </w:t>
      </w:r>
      <w:r w:rsidR="007D02FA" w:rsidRPr="00EE7066">
        <w:rPr>
          <w:rFonts w:asciiTheme="majorHAnsi" w:hAnsiTheme="majorHAnsi"/>
          <w:i/>
        </w:rPr>
        <w:t>ponovno polaganje živih školjkaša</w:t>
      </w:r>
      <w:r w:rsidR="00EA62C6">
        <w:rPr>
          <w:rFonts w:asciiTheme="majorHAnsi" w:hAnsiTheme="majorHAnsi"/>
          <w:i/>
        </w:rPr>
        <w:t>***</w:t>
      </w:r>
      <w:r w:rsidR="007D02FA" w:rsidRPr="00EE7066">
        <w:rPr>
          <w:rFonts w:asciiTheme="majorHAnsi" w:hAnsiTheme="majorHAnsi"/>
        </w:rPr>
        <w:t xml:space="preserve"> </w:t>
      </w:r>
      <w:r w:rsidR="007D02FA">
        <w:rPr>
          <w:rFonts w:asciiTheme="majorHAnsi" w:hAnsiTheme="majorHAnsi"/>
        </w:rPr>
        <w:t>te</w:t>
      </w:r>
      <w:r w:rsidR="007D02FA" w:rsidRPr="00EE7066">
        <w:rPr>
          <w:rFonts w:asciiTheme="majorHAnsi" w:hAnsiTheme="majorHAnsi"/>
        </w:rPr>
        <w:t xml:space="preserve"> su </w:t>
      </w:r>
      <w:r w:rsidR="007D02FA">
        <w:rPr>
          <w:rFonts w:asciiTheme="majorHAnsi" w:hAnsiTheme="majorHAnsi"/>
        </w:rPr>
        <w:t>radi</w:t>
      </w:r>
      <w:r w:rsidR="007D02FA" w:rsidRPr="00EE7066">
        <w:rPr>
          <w:rFonts w:asciiTheme="majorHAnsi" w:hAnsiTheme="majorHAnsi"/>
        </w:rPr>
        <w:t xml:space="preserve"> cjelovitog pristupa problematici provedbe sustava praćenja u Jadranu u okviru ODMS, </w:t>
      </w:r>
      <w:r w:rsidR="007D02FA">
        <w:rPr>
          <w:rFonts w:asciiTheme="majorHAnsi" w:hAnsiTheme="majorHAnsi"/>
        </w:rPr>
        <w:t>primijenjivi u ovom</w:t>
      </w:r>
      <w:r>
        <w:rPr>
          <w:rFonts w:asciiTheme="majorHAnsi" w:hAnsiTheme="majorHAnsi"/>
        </w:rPr>
        <w:t xml:space="preserve"> Sustavu</w:t>
      </w:r>
      <w:r w:rsidR="007D02FA">
        <w:rPr>
          <w:rFonts w:asciiTheme="majorHAnsi" w:hAnsiTheme="majorHAnsi"/>
        </w:rPr>
        <w:t xml:space="preserve">  praćenja</w:t>
      </w:r>
      <w:r>
        <w:rPr>
          <w:rFonts w:asciiTheme="majorHAnsi" w:hAnsiTheme="majorHAnsi"/>
        </w:rPr>
        <w:t xml:space="preserve"> i promatranja</w:t>
      </w:r>
      <w:r w:rsidR="007D02FA" w:rsidRPr="00EE7066">
        <w:rPr>
          <w:rFonts w:asciiTheme="majorHAnsi" w:hAnsiTheme="majorHAnsi"/>
        </w:rPr>
        <w:t>.</w:t>
      </w:r>
    </w:p>
    <w:p w14:paraId="2715D763" w14:textId="299105EF" w:rsidR="00EA62C6" w:rsidRDefault="00EA62C6" w:rsidP="00990688">
      <w:pPr>
        <w:ind w:left="284" w:right="770"/>
        <w:jc w:val="both"/>
        <w:rPr>
          <w:rFonts w:asciiTheme="majorHAnsi" w:hAnsiTheme="majorHAnsi"/>
        </w:rPr>
      </w:pPr>
    </w:p>
    <w:p w14:paraId="3B9D5A19" w14:textId="033E0807" w:rsidR="00EA62C6" w:rsidRDefault="00EA62C6" w:rsidP="00990688">
      <w:pPr>
        <w:ind w:left="284" w:right="770"/>
        <w:jc w:val="both"/>
        <w:rPr>
          <w:rFonts w:asciiTheme="majorHAnsi" w:hAnsiTheme="majorHAnsi"/>
        </w:rPr>
      </w:pPr>
      <w:r>
        <w:rPr>
          <w:rFonts w:asciiTheme="majorHAnsi" w:hAnsiTheme="majorHAnsi"/>
        </w:rPr>
        <w:t xml:space="preserve">* </w:t>
      </w:r>
      <w:r w:rsidRPr="00EA62C6">
        <w:rPr>
          <w:rFonts w:asciiTheme="majorHAnsi" w:hAnsiTheme="majorHAnsi"/>
        </w:rPr>
        <w:t>Sustavno ispitivanje kakvoće prijelaznih i priobalnih voda Jadrana (Zakon o vodama, NN 153/2009, 63/2011, 130/2011, 56/2013, 14/2014, 46/2018, 66/2019; Zakon o zaštiti okoliša, NN 80/2013; Uredba o standardu kakvoće voda (NN 73/2013); Uredba o kakvoći mora za kupanje, NN 73/2008; Pravilnik o graničnim vrijednostima emisija otpadnih voda (NN 80/2013, 43/2014, 27/2015., 3/2016 i 26/2020); Odluka komisije (2010/477/EU) o kriterijima i metodološkim standardima o dobrom stanju morskog okoliša;). ODV 2000/60/EZ; ODMS (2008/56/EZ); Direktiva o staništima (EC, 1992.); Konvencija o zaštiti staništa (Bernska konvencija, 1979.); Konvencija o močvarnim staništima (Ramsar konvencija, 1971); Bonska konvencija o migrirajućim vrstama (1979.)</w:t>
      </w:r>
    </w:p>
    <w:p w14:paraId="784ABDEC" w14:textId="77777777" w:rsidR="00EA62C6" w:rsidRDefault="00EA62C6">
      <w:pPr>
        <w:rPr>
          <w:rFonts w:asciiTheme="majorHAnsi" w:hAnsiTheme="majorHAnsi"/>
          <w:sz w:val="20"/>
        </w:rPr>
      </w:pPr>
    </w:p>
    <w:p w14:paraId="1AE01EAA" w14:textId="7E0E29E1" w:rsidR="00EA62C6" w:rsidRDefault="00EA62C6" w:rsidP="00EA62C6">
      <w:pPr>
        <w:ind w:left="284"/>
        <w:rPr>
          <w:rFonts w:asciiTheme="majorHAnsi" w:hAnsiTheme="majorHAnsi"/>
        </w:rPr>
      </w:pPr>
      <w:r w:rsidRPr="00EA62C6">
        <w:rPr>
          <w:rFonts w:asciiTheme="majorHAnsi" w:hAnsiTheme="majorHAnsi"/>
        </w:rPr>
        <w:t>** Praćenje stanja ribolovnih resursa (Zakon o morskom ribarstvu (NN 81/2013, 14/2014); Zakon o zaštiti okoliša, NN 80/2013; Pravilnik o obavljanju gospodarskog ribolova na moru (NN 63/2010, 141/2010, 148/2010, 104/2015, 81/2016, 54/2019 i 82/2019) i Pravilnik o ribolovnim alatima i opremi za gospodarski ribolov na moru (148/2010, 25/2011,101/2014 i 84/2015); Plan upravljanja koćarskim  ribolovom u RH (NN38/2014); Uredba vijeća 1967/2006/EZ od 21. prosinca 2006. o mjerama upravljanja za održivo iskorištavanje ribljih resursa u Sredozemnom moru; Zajednička ribarstvena politika EU; Okvirrna direktiva o vodama, 2000/60/EZ; ODMS, 2008/56/EZ; Direktiva o staništima (Europska komisija, 1992.); Konvencija o zaštiti staništa (Bernska konvencija, 1979.); Konvencija o močvarnim staništima (Ramsar konvencija, 1971.); Bonska konvencija o migrirajućim vrstama (1979.).</w:t>
      </w:r>
    </w:p>
    <w:p w14:paraId="0069A3EA" w14:textId="77777777" w:rsidR="00EA62C6" w:rsidRPr="00EA62C6" w:rsidRDefault="00EA62C6" w:rsidP="00EA62C6">
      <w:pPr>
        <w:ind w:left="284"/>
        <w:rPr>
          <w:rFonts w:asciiTheme="majorHAnsi" w:hAnsiTheme="majorHAnsi"/>
        </w:rPr>
      </w:pPr>
    </w:p>
    <w:p w14:paraId="79327628" w14:textId="3009D57B" w:rsidR="00970564" w:rsidRDefault="00EA62C6" w:rsidP="00EA62C6">
      <w:pPr>
        <w:ind w:left="284"/>
        <w:rPr>
          <w:rFonts w:asciiTheme="majorHAnsi" w:hAnsiTheme="majorHAnsi"/>
          <w:sz w:val="20"/>
        </w:rPr>
      </w:pPr>
      <w:r w:rsidRPr="00EA62C6">
        <w:rPr>
          <w:rFonts w:asciiTheme="majorHAnsi" w:hAnsiTheme="majorHAnsi"/>
        </w:rPr>
        <w:t>*** Praćenje kakvoće mora i školjkaša na proizvodnim područjima i područjima za ponovno polaganje živih školjkaša, Zakon o hrani (NN 81/2013, 14/2014 i 115/2018); Pravilnik o najvećim dopuštenim količinama određenih kontaminanata u hrani, NN 146/2012; Uredba Komisije (1881/2006/EZ) o utvrđivanju najvećih dopuštenih količina određenih kontaminanata u hrani; Uredba Komisije (629/2008/EU) o izmjeni Uredbe</w:t>
      </w:r>
      <w:r w:rsidRPr="00EA62C6">
        <w:rPr>
          <w:rFonts w:asciiTheme="majorHAnsi" w:hAnsiTheme="majorHAnsi"/>
          <w:sz w:val="20"/>
        </w:rPr>
        <w:t xml:space="preserve"> </w:t>
      </w:r>
      <w:r w:rsidRPr="00EA62C6">
        <w:rPr>
          <w:rFonts w:asciiTheme="majorHAnsi" w:hAnsiTheme="majorHAnsi"/>
        </w:rPr>
        <w:t>1881/2006/EU o utvrđivanju najvećih dopuštenih količina određenih kontaminanata u hrani; Uredba Komisije 1259/2011/EZ o izmjeni Uredbe 1881/2006/EZ u pogledu najvećih dopuštenih količina dioksina, dioksinima sličnih PCB-a i PCB-a koji nisu slični dioksinima u hrani; ODV, 2000/60/EZ; ODMS, 2008/56/EZ).</w:t>
      </w:r>
      <w:r w:rsidR="00970564">
        <w:rPr>
          <w:rFonts w:asciiTheme="majorHAnsi" w:hAnsiTheme="majorHAnsi"/>
          <w:sz w:val="20"/>
        </w:rPr>
        <w:br w:type="page"/>
      </w:r>
    </w:p>
    <w:p w14:paraId="13C9B449" w14:textId="68466EF5" w:rsidR="008C766D" w:rsidRPr="00CC292D" w:rsidRDefault="00C34F42" w:rsidP="00C34F42">
      <w:pPr>
        <w:pStyle w:val="Naslov1"/>
        <w:ind w:left="284"/>
      </w:pPr>
      <w:bookmarkStart w:id="6" w:name="_bookmark2"/>
      <w:bookmarkStart w:id="7" w:name="_Hlk40856974"/>
      <w:bookmarkEnd w:id="6"/>
      <w:r>
        <w:lastRenderedPageBreak/>
        <w:t>1.</w:t>
      </w:r>
      <w:r w:rsidR="009C1E2A">
        <w:t>1</w:t>
      </w:r>
      <w:r w:rsidR="00A10B87">
        <w:t xml:space="preserve"> </w:t>
      </w:r>
      <w:r>
        <w:t xml:space="preserve">  </w:t>
      </w:r>
      <w:r w:rsidR="008C766D" w:rsidRPr="00CC292D">
        <w:t>Biološka raznolikost</w:t>
      </w:r>
      <w:r w:rsidR="008C766D" w:rsidRPr="00CC292D">
        <w:rPr>
          <w:spacing w:val="-1"/>
        </w:rPr>
        <w:t xml:space="preserve"> </w:t>
      </w:r>
      <w:r w:rsidR="008C766D" w:rsidRPr="00CC292D">
        <w:t>(D1)</w:t>
      </w:r>
    </w:p>
    <w:p w14:paraId="3C16084C" w14:textId="77777777" w:rsidR="008C766D" w:rsidRPr="00E41B47" w:rsidRDefault="008C766D" w:rsidP="00CC292D">
      <w:pPr>
        <w:spacing w:before="3"/>
        <w:ind w:left="284"/>
        <w:rPr>
          <w:rFonts w:asciiTheme="majorHAnsi" w:hAnsiTheme="majorHAnsi"/>
          <w:sz w:val="24"/>
          <w:szCs w:val="24"/>
        </w:rPr>
      </w:pPr>
    </w:p>
    <w:p w14:paraId="14D6F3AA" w14:textId="4D8E7EE6" w:rsidR="005D278E" w:rsidRPr="0031330E" w:rsidRDefault="005D278E" w:rsidP="00A80081">
      <w:pPr>
        <w:pStyle w:val="Naslov2"/>
      </w:pPr>
      <w:r>
        <w:t>1.</w:t>
      </w:r>
      <w:r w:rsidR="009C1E2A">
        <w:t>1</w:t>
      </w:r>
      <w:r>
        <w:t>.1. Uvod</w:t>
      </w:r>
    </w:p>
    <w:p w14:paraId="7262BEA6" w14:textId="77777777" w:rsidR="008C766D" w:rsidRPr="001E5AC3" w:rsidRDefault="008C766D" w:rsidP="001E5AC3">
      <w:pPr>
        <w:spacing w:before="2"/>
        <w:ind w:left="284"/>
        <w:rPr>
          <w:rFonts w:asciiTheme="majorHAnsi" w:hAnsiTheme="majorHAnsi"/>
          <w:sz w:val="25"/>
        </w:rPr>
      </w:pPr>
    </w:p>
    <w:p w14:paraId="5138DC64" w14:textId="77777777" w:rsidR="008C766D" w:rsidRPr="008C766D" w:rsidRDefault="008C766D" w:rsidP="008C766D">
      <w:pPr>
        <w:spacing w:line="276" w:lineRule="auto"/>
        <w:ind w:left="300" w:right="793"/>
        <w:jc w:val="both"/>
        <w:rPr>
          <w:rFonts w:asciiTheme="majorHAnsi" w:hAnsiTheme="majorHAnsi"/>
        </w:rPr>
      </w:pPr>
      <w:r w:rsidRPr="008C766D">
        <w:rPr>
          <w:rFonts w:asciiTheme="majorHAnsi" w:hAnsiTheme="majorHAnsi"/>
        </w:rPr>
        <w:t>Značajke biološke raznolikosti u hrvatskom dijelu Jadranskog mora su dane prema komponentama koje će biti obuhvaćene monitoring programom.</w:t>
      </w:r>
    </w:p>
    <w:p w14:paraId="0D6BCC5C" w14:textId="77777777" w:rsidR="008C766D" w:rsidRPr="008C766D" w:rsidRDefault="008C766D" w:rsidP="008C766D">
      <w:pPr>
        <w:spacing w:before="200"/>
        <w:ind w:left="300"/>
        <w:jc w:val="both"/>
        <w:rPr>
          <w:rFonts w:asciiTheme="majorHAnsi" w:hAnsiTheme="majorHAnsi"/>
          <w:b/>
        </w:rPr>
      </w:pPr>
      <w:r w:rsidRPr="008C766D">
        <w:rPr>
          <w:rFonts w:asciiTheme="majorHAnsi" w:hAnsiTheme="majorHAnsi"/>
          <w:b/>
        </w:rPr>
        <w:t>Tematsko područje:</w:t>
      </w:r>
    </w:p>
    <w:p w14:paraId="7B8BABB4" w14:textId="77777777" w:rsidR="008C766D" w:rsidRPr="008C766D" w:rsidRDefault="008C766D" w:rsidP="00A80081">
      <w:pPr>
        <w:pStyle w:val="Naslov3"/>
        <w:numPr>
          <w:ilvl w:val="0"/>
          <w:numId w:val="0"/>
        </w:numPr>
        <w:ind w:left="284"/>
      </w:pPr>
      <w:r w:rsidRPr="008C766D">
        <w:t xml:space="preserve">Skupine vrsta ptica, sisavaca, gmazova, riba i glavonožaca </w:t>
      </w:r>
    </w:p>
    <w:p w14:paraId="7DD1BE54" w14:textId="77777777" w:rsidR="00FC17F6" w:rsidRDefault="00FC17F6" w:rsidP="00FC17F6">
      <w:pPr>
        <w:ind w:left="300"/>
        <w:jc w:val="both"/>
        <w:rPr>
          <w:rFonts w:asciiTheme="majorHAnsi" w:hAnsiTheme="majorHAnsi"/>
          <w:i/>
          <w:sz w:val="24"/>
          <w:szCs w:val="24"/>
        </w:rPr>
      </w:pPr>
    </w:p>
    <w:p w14:paraId="384700C4" w14:textId="5DB181E9" w:rsidR="008C766D" w:rsidRPr="00FC17F6" w:rsidRDefault="008C766D" w:rsidP="00FC17F6">
      <w:pPr>
        <w:ind w:left="300"/>
        <w:jc w:val="both"/>
        <w:rPr>
          <w:rFonts w:asciiTheme="majorHAnsi" w:hAnsiTheme="majorHAnsi"/>
          <w:i/>
          <w:sz w:val="24"/>
          <w:szCs w:val="24"/>
        </w:rPr>
      </w:pPr>
      <w:r w:rsidRPr="00FC17F6">
        <w:rPr>
          <w:rFonts w:asciiTheme="majorHAnsi" w:hAnsiTheme="majorHAnsi"/>
          <w:i/>
          <w:sz w:val="24"/>
          <w:szCs w:val="24"/>
        </w:rPr>
        <w:t>Morski sisavci: kitovi (Cetacea)</w:t>
      </w:r>
    </w:p>
    <w:p w14:paraId="58C26ADB" w14:textId="7A9AB760" w:rsidR="008C766D" w:rsidRPr="008C766D" w:rsidRDefault="008C766D" w:rsidP="00426CC5">
      <w:pPr>
        <w:spacing w:before="120" w:line="276" w:lineRule="auto"/>
        <w:ind w:left="300" w:right="793"/>
        <w:jc w:val="both"/>
        <w:rPr>
          <w:rFonts w:asciiTheme="majorHAnsi" w:hAnsiTheme="majorHAnsi"/>
        </w:rPr>
      </w:pPr>
      <w:r w:rsidRPr="008C766D">
        <w:rPr>
          <w:rFonts w:asciiTheme="majorHAnsi" w:hAnsiTheme="majorHAnsi"/>
        </w:rPr>
        <w:t>U Jadranu je do danas zabilježeno pojavljivanje 10 vrsta kitova (Cetacea). Od zabilježenih vrsta u Jadranu trajno obitava dobri dupin (</w:t>
      </w:r>
      <w:r w:rsidRPr="008C766D">
        <w:rPr>
          <w:rFonts w:asciiTheme="majorHAnsi" w:hAnsiTheme="majorHAnsi"/>
          <w:i/>
        </w:rPr>
        <w:t>Tursiops truncatus</w:t>
      </w:r>
      <w:r w:rsidRPr="008C766D">
        <w:rPr>
          <w:rFonts w:asciiTheme="majorHAnsi" w:hAnsiTheme="majorHAnsi"/>
        </w:rPr>
        <w:t>) i prugasti dupin (</w:t>
      </w:r>
      <w:r w:rsidRPr="008C766D">
        <w:rPr>
          <w:rFonts w:asciiTheme="majorHAnsi" w:hAnsiTheme="majorHAnsi"/>
          <w:i/>
        </w:rPr>
        <w:t>Stenella coeruleoalba</w:t>
      </w:r>
      <w:r w:rsidRPr="008C766D">
        <w:rPr>
          <w:rFonts w:asciiTheme="majorHAnsi" w:hAnsiTheme="majorHAnsi"/>
        </w:rPr>
        <w:t>) dok su Cuvierov kljunasti kit (</w:t>
      </w:r>
      <w:r w:rsidRPr="008C766D">
        <w:rPr>
          <w:rFonts w:asciiTheme="majorHAnsi" w:hAnsiTheme="majorHAnsi"/>
          <w:i/>
        </w:rPr>
        <w:t>Ziphius cavirostris</w:t>
      </w:r>
      <w:r w:rsidRPr="008C766D">
        <w:rPr>
          <w:rFonts w:asciiTheme="majorHAnsi" w:hAnsiTheme="majorHAnsi"/>
        </w:rPr>
        <w:t>) i glavati dupin (</w:t>
      </w:r>
      <w:r w:rsidRPr="008C766D">
        <w:rPr>
          <w:rFonts w:asciiTheme="majorHAnsi" w:hAnsiTheme="majorHAnsi"/>
          <w:i/>
        </w:rPr>
        <w:t>Grampus griseus</w:t>
      </w:r>
      <w:r w:rsidRPr="008C766D">
        <w:rPr>
          <w:rFonts w:asciiTheme="majorHAnsi" w:hAnsiTheme="majorHAnsi"/>
        </w:rPr>
        <w:t>) vjerojatno stalno prisutni, ali u malom broju. Veliki kit (</w:t>
      </w:r>
      <w:r w:rsidRPr="008C766D">
        <w:rPr>
          <w:rFonts w:asciiTheme="majorHAnsi" w:hAnsiTheme="majorHAnsi"/>
          <w:i/>
        </w:rPr>
        <w:t>Balaenoptera physalus</w:t>
      </w:r>
      <w:r w:rsidRPr="008C766D">
        <w:rPr>
          <w:rFonts w:asciiTheme="majorHAnsi" w:hAnsiTheme="majorHAnsi"/>
        </w:rPr>
        <w:t>) prisutan je sezonski, a broj jedinki vjerojatno ovisi o sezonskom pojavljivanju prije svega eufazidnih planktonskih račića. Obični dupin (</w:t>
      </w:r>
      <w:r w:rsidRPr="008C766D">
        <w:rPr>
          <w:rFonts w:asciiTheme="majorHAnsi" w:hAnsiTheme="majorHAnsi"/>
          <w:i/>
        </w:rPr>
        <w:t>Delphinus delphis</w:t>
      </w:r>
      <w:r w:rsidRPr="008C766D">
        <w:rPr>
          <w:rFonts w:asciiTheme="majorHAnsi" w:hAnsiTheme="majorHAnsi"/>
        </w:rPr>
        <w:t xml:space="preserve">) nekada je naseljavao cijeli Jadran no vrsta je </w:t>
      </w:r>
      <w:r w:rsidR="00B26BB6">
        <w:rPr>
          <w:rFonts w:asciiTheme="majorHAnsi" w:hAnsiTheme="majorHAnsi"/>
        </w:rPr>
        <w:t xml:space="preserve">bila </w:t>
      </w:r>
      <w:r w:rsidRPr="008C766D">
        <w:rPr>
          <w:rFonts w:asciiTheme="majorHAnsi" w:hAnsiTheme="majorHAnsi"/>
        </w:rPr>
        <w:t xml:space="preserve">u potpunosti nestala </w:t>
      </w:r>
      <w:r w:rsidR="00B26BB6">
        <w:rPr>
          <w:rFonts w:asciiTheme="majorHAnsi" w:hAnsiTheme="majorHAnsi"/>
        </w:rPr>
        <w:t xml:space="preserve">prije više </w:t>
      </w:r>
      <w:r w:rsidRPr="008C766D">
        <w:rPr>
          <w:rFonts w:asciiTheme="majorHAnsi" w:hAnsiTheme="majorHAnsi"/>
        </w:rPr>
        <w:t xml:space="preserve">desetljeća te se </w:t>
      </w:r>
      <w:r w:rsidR="00B26BB6">
        <w:rPr>
          <w:rFonts w:asciiTheme="majorHAnsi" w:hAnsiTheme="majorHAnsi"/>
        </w:rPr>
        <w:t>smatrala</w:t>
      </w:r>
      <w:r w:rsidRPr="008C766D">
        <w:rPr>
          <w:rFonts w:asciiTheme="majorHAnsi" w:hAnsiTheme="majorHAnsi"/>
        </w:rPr>
        <w:t xml:space="preserve"> regionalno izumrlom. </w:t>
      </w:r>
      <w:r w:rsidR="00B26BB6">
        <w:rPr>
          <w:rFonts w:asciiTheme="majorHAnsi" w:hAnsiTheme="majorHAnsi"/>
        </w:rPr>
        <w:t>Ipa</w:t>
      </w:r>
      <w:r w:rsidR="00843D70">
        <w:rPr>
          <w:rFonts w:asciiTheme="majorHAnsi" w:hAnsiTheme="majorHAnsi"/>
        </w:rPr>
        <w:t>k</w:t>
      </w:r>
      <w:r w:rsidR="00B26BB6">
        <w:rPr>
          <w:rFonts w:asciiTheme="majorHAnsi" w:hAnsiTheme="majorHAnsi"/>
        </w:rPr>
        <w:t xml:space="preserve"> posljednjih nekoliko godina u </w:t>
      </w:r>
      <w:r w:rsidR="00843D70">
        <w:rPr>
          <w:rFonts w:asciiTheme="majorHAnsi" w:hAnsiTheme="majorHAnsi"/>
        </w:rPr>
        <w:t>H</w:t>
      </w:r>
      <w:r w:rsidR="00B26BB6">
        <w:rPr>
          <w:rFonts w:asciiTheme="majorHAnsi" w:hAnsiTheme="majorHAnsi"/>
        </w:rPr>
        <w:t>rvatskoj je vrs</w:t>
      </w:r>
      <w:r w:rsidR="00843D70">
        <w:rPr>
          <w:rFonts w:asciiTheme="majorHAnsi" w:hAnsiTheme="majorHAnsi"/>
        </w:rPr>
        <w:t>t</w:t>
      </w:r>
      <w:r w:rsidR="00B26BB6">
        <w:rPr>
          <w:rFonts w:asciiTheme="majorHAnsi" w:hAnsiTheme="majorHAnsi"/>
        </w:rPr>
        <w:t>a ponovno zabilježena</w:t>
      </w:r>
      <w:r w:rsidR="00843D70">
        <w:rPr>
          <w:rFonts w:asciiTheme="majorHAnsi" w:hAnsiTheme="majorHAnsi"/>
        </w:rPr>
        <w:t xml:space="preserve"> i to u grupama od pedesetak jedinki. </w:t>
      </w:r>
      <w:r w:rsidRPr="008C766D">
        <w:rPr>
          <w:rFonts w:asciiTheme="majorHAnsi" w:hAnsiTheme="majorHAnsi"/>
        </w:rPr>
        <w:t>Ostale vrste kitova (</w:t>
      </w:r>
      <w:r w:rsidRPr="008C766D">
        <w:rPr>
          <w:rFonts w:asciiTheme="majorHAnsi" w:hAnsiTheme="majorHAnsi"/>
          <w:i/>
        </w:rPr>
        <w:t>Physeter macrocephalus</w:t>
      </w:r>
      <w:r w:rsidRPr="008C766D">
        <w:rPr>
          <w:rFonts w:asciiTheme="majorHAnsi" w:hAnsiTheme="majorHAnsi"/>
        </w:rPr>
        <w:t xml:space="preserve">, </w:t>
      </w:r>
      <w:r w:rsidRPr="008C766D">
        <w:rPr>
          <w:rFonts w:asciiTheme="majorHAnsi" w:hAnsiTheme="majorHAnsi"/>
          <w:i/>
        </w:rPr>
        <w:t>Globicephala melas, Pseudorca crassidens, Megaptera novaeangliae</w:t>
      </w:r>
      <w:r w:rsidRPr="008C766D">
        <w:rPr>
          <w:rFonts w:asciiTheme="majorHAnsi" w:hAnsiTheme="majorHAnsi"/>
        </w:rPr>
        <w:t>) pojavljuju se kao zalutale jedinke.</w:t>
      </w:r>
    </w:p>
    <w:p w14:paraId="358A3FFB" w14:textId="093765C5" w:rsidR="008C766D" w:rsidRPr="008C766D" w:rsidRDefault="008C766D" w:rsidP="00426CC5">
      <w:pPr>
        <w:spacing w:line="276" w:lineRule="auto"/>
        <w:ind w:left="300" w:right="792"/>
        <w:jc w:val="both"/>
        <w:rPr>
          <w:rFonts w:asciiTheme="majorHAnsi" w:hAnsiTheme="majorHAnsi"/>
        </w:rPr>
      </w:pPr>
      <w:r w:rsidRPr="008C766D">
        <w:rPr>
          <w:rFonts w:asciiTheme="majorHAnsi" w:hAnsiTheme="majorHAnsi"/>
        </w:rPr>
        <w:t xml:space="preserve">Vrsta dobri dupin </w:t>
      </w:r>
      <w:r w:rsidR="00843D70" w:rsidRPr="008C766D">
        <w:rPr>
          <w:rFonts w:asciiTheme="majorHAnsi" w:hAnsiTheme="majorHAnsi"/>
        </w:rPr>
        <w:t>(</w:t>
      </w:r>
      <w:r w:rsidR="00843D70" w:rsidRPr="008C766D">
        <w:rPr>
          <w:rFonts w:asciiTheme="majorHAnsi" w:hAnsiTheme="majorHAnsi"/>
          <w:i/>
        </w:rPr>
        <w:t>Tursiops truncatus</w:t>
      </w:r>
      <w:r w:rsidR="00843D70" w:rsidRPr="008C766D">
        <w:rPr>
          <w:rFonts w:asciiTheme="majorHAnsi" w:hAnsiTheme="majorHAnsi"/>
        </w:rPr>
        <w:t xml:space="preserve">) </w:t>
      </w:r>
      <w:r w:rsidRPr="008C766D">
        <w:rPr>
          <w:rFonts w:asciiTheme="majorHAnsi" w:hAnsiTheme="majorHAnsi"/>
        </w:rPr>
        <w:t>je prisutna u cijelom Jadranu. Veća brojnost i gustoća bilježi se u području kontinentske podine do dubine od 150 do 200 m te u području unutarnjeg mora Republike Hrvatske. Status vrste nije u potpunosti poznat. Prema nekorigiranoj procjeni brojnosti dobivenoj metodom zračnog promatranja (Conventional Distance Sampling, CDV)  temeljenoj na istraživanju iz zraka 2010. godine, ukupni utvrđeni broj jedniki dobrog dupina u Jadranu je veći od 5.000 (Fortuna i sur., 2011). Gustoća populacije nije posebno visoka i usporediva je s drugim dijelovima Sredozemlja. Za Jadran ne postoje kvantitativni podaci temeljem kojih bi se moglo utvrditi prijašnje stanje, no smatra se da je brojnost dobrih dupina pala za više od 50% tijekom druge polovice 20. stoljeća. Tome je najvećim dijelom uzrok kampanja istrjebljivanja, te kasnija degradacija staništa, kao i prelov vrsta koje čine njihov plijen. Vrsta je unutar Jadrana rasprostranjena kroz diskretne lokalne zajednice („</w:t>
      </w:r>
      <w:r w:rsidRPr="008C766D">
        <w:rPr>
          <w:rFonts w:asciiTheme="majorHAnsi" w:hAnsiTheme="majorHAnsi"/>
          <w:i/>
        </w:rPr>
        <w:t>lokalne populacije</w:t>
      </w:r>
      <w:r w:rsidRPr="008C766D">
        <w:rPr>
          <w:rFonts w:asciiTheme="majorHAnsi" w:hAnsiTheme="majorHAnsi"/>
        </w:rPr>
        <w:t xml:space="preserve">“). Analiza mitohondrijske i nuklearne DNA dobrih dupina iz Jadrana upućuje </w:t>
      </w:r>
      <w:r w:rsidRPr="008C766D">
        <w:rPr>
          <w:rFonts w:asciiTheme="majorHAnsi" w:hAnsiTheme="majorHAnsi"/>
          <w:spacing w:val="-3"/>
        </w:rPr>
        <w:t xml:space="preserve">da </w:t>
      </w:r>
      <w:r w:rsidRPr="008C766D">
        <w:rPr>
          <w:rFonts w:asciiTheme="majorHAnsi" w:hAnsiTheme="majorHAnsi"/>
        </w:rPr>
        <w:t>postoje vidljive razlike u strukturi populacije između pojedinih dijelova Jadrana, ali i u odnosu na druge dijelove Sredozemlja, a što je između ostalog i posljedica same fiziografije</w:t>
      </w:r>
      <w:r w:rsidRPr="008C766D">
        <w:rPr>
          <w:rFonts w:asciiTheme="majorHAnsi" w:hAnsiTheme="majorHAnsi"/>
          <w:spacing w:val="-24"/>
        </w:rPr>
        <w:t xml:space="preserve"> </w:t>
      </w:r>
      <w:r w:rsidRPr="008C766D">
        <w:rPr>
          <w:rFonts w:asciiTheme="majorHAnsi" w:hAnsiTheme="majorHAnsi"/>
        </w:rPr>
        <w:t>Jadrana</w:t>
      </w:r>
      <w:r w:rsidR="000B656F">
        <w:rPr>
          <w:rFonts w:asciiTheme="majorHAnsi" w:hAnsiTheme="majorHAnsi"/>
        </w:rPr>
        <w:t>.</w:t>
      </w:r>
    </w:p>
    <w:p w14:paraId="13C553A8" w14:textId="08391ADE" w:rsidR="008C766D" w:rsidRPr="008C766D" w:rsidRDefault="008C766D" w:rsidP="00426CC5">
      <w:pPr>
        <w:spacing w:line="276" w:lineRule="auto"/>
        <w:ind w:left="300" w:right="794"/>
        <w:jc w:val="both"/>
        <w:rPr>
          <w:rFonts w:asciiTheme="majorHAnsi" w:hAnsiTheme="majorHAnsi"/>
        </w:rPr>
      </w:pPr>
      <w:r w:rsidRPr="008C766D">
        <w:rPr>
          <w:rFonts w:asciiTheme="majorHAnsi" w:hAnsiTheme="majorHAnsi"/>
        </w:rPr>
        <w:t>Vrsta prugasti dupin je prisutna u južnom Jadranu. Prugasti dupin obitava na pučinskom dijelu južno-jadranske kotline u području gdje dubina morskog dna prelazi 200 m. Povremeno se pojedinačne jedinke ili manje skupine pojavljuju u područjima srednjeg i sjevernog Jadrana. Status vrste u Jadranu nije u potpunosti poznat. Prema nekorigiranoj procjeni brojnosti dobivenoj metodom zračnog prebrojavanja (Conventional Distance Sampling) temeljenoj na istraživanju iz zraka 2010. godine ukupni najmanji procijenjeni broj prugastih dupina u Jadranu je veći od</w:t>
      </w:r>
      <w:r w:rsidRPr="008C766D">
        <w:rPr>
          <w:rFonts w:asciiTheme="majorHAnsi" w:hAnsiTheme="majorHAnsi"/>
          <w:spacing w:val="-6"/>
        </w:rPr>
        <w:t xml:space="preserve"> </w:t>
      </w:r>
      <w:r w:rsidRPr="008C766D">
        <w:rPr>
          <w:rFonts w:asciiTheme="majorHAnsi" w:hAnsiTheme="majorHAnsi"/>
        </w:rPr>
        <w:t>15</w:t>
      </w:r>
      <w:r w:rsidR="00630672">
        <w:rPr>
          <w:rFonts w:asciiTheme="majorHAnsi" w:hAnsiTheme="majorHAnsi"/>
        </w:rPr>
        <w:t>.</w:t>
      </w:r>
      <w:r w:rsidRPr="008C766D">
        <w:rPr>
          <w:rFonts w:asciiTheme="majorHAnsi" w:hAnsiTheme="majorHAnsi"/>
        </w:rPr>
        <w:t>000.</w:t>
      </w:r>
    </w:p>
    <w:p w14:paraId="61F79350" w14:textId="63D204BC" w:rsidR="00970564" w:rsidRDefault="00970564" w:rsidP="008C766D">
      <w:pPr>
        <w:spacing w:line="276" w:lineRule="auto"/>
        <w:jc w:val="both"/>
        <w:rPr>
          <w:rFonts w:asciiTheme="majorHAnsi" w:hAnsiTheme="majorHAnsi"/>
        </w:rPr>
      </w:pPr>
    </w:p>
    <w:p w14:paraId="49F80C7B" w14:textId="56A6097B" w:rsidR="008C766D" w:rsidRPr="00FC17F6" w:rsidRDefault="008C766D" w:rsidP="008C766D">
      <w:pPr>
        <w:spacing w:before="93"/>
        <w:ind w:left="300"/>
        <w:rPr>
          <w:rFonts w:asciiTheme="majorHAnsi" w:hAnsiTheme="majorHAnsi"/>
          <w:i/>
          <w:sz w:val="24"/>
          <w:szCs w:val="24"/>
        </w:rPr>
      </w:pPr>
      <w:r w:rsidRPr="00FC17F6">
        <w:rPr>
          <w:rFonts w:asciiTheme="majorHAnsi" w:hAnsiTheme="majorHAnsi"/>
          <w:i/>
          <w:sz w:val="24"/>
          <w:szCs w:val="24"/>
        </w:rPr>
        <w:t>Morske ptice</w:t>
      </w:r>
    </w:p>
    <w:p w14:paraId="454C7D83" w14:textId="7E1B27DE" w:rsidR="008C766D" w:rsidRPr="008C766D" w:rsidRDefault="008C766D" w:rsidP="00426CC5">
      <w:pPr>
        <w:spacing w:before="120" w:line="276" w:lineRule="auto"/>
        <w:ind w:left="300" w:right="792"/>
        <w:jc w:val="both"/>
        <w:rPr>
          <w:rFonts w:asciiTheme="majorHAnsi" w:hAnsiTheme="majorHAnsi"/>
        </w:rPr>
      </w:pPr>
      <w:r w:rsidRPr="008C766D">
        <w:rPr>
          <w:rFonts w:asciiTheme="majorHAnsi" w:hAnsiTheme="majorHAnsi"/>
        </w:rPr>
        <w:t xml:space="preserve">U </w:t>
      </w:r>
      <w:r w:rsidR="00843D70">
        <w:rPr>
          <w:rFonts w:asciiTheme="majorHAnsi" w:hAnsiTheme="majorHAnsi"/>
        </w:rPr>
        <w:t xml:space="preserve">hrvatskom dijelu </w:t>
      </w:r>
      <w:r w:rsidRPr="008C766D">
        <w:rPr>
          <w:rFonts w:asciiTheme="majorHAnsi" w:hAnsiTheme="majorHAnsi"/>
        </w:rPr>
        <w:t>Jadran</w:t>
      </w:r>
      <w:r w:rsidR="00363E5A">
        <w:rPr>
          <w:rFonts w:asciiTheme="majorHAnsi" w:hAnsiTheme="majorHAnsi"/>
        </w:rPr>
        <w:t>a</w:t>
      </w:r>
      <w:r w:rsidRPr="008C766D">
        <w:rPr>
          <w:rFonts w:asciiTheme="majorHAnsi" w:hAnsiTheme="majorHAnsi"/>
        </w:rPr>
        <w:t xml:space="preserve"> </w:t>
      </w:r>
      <w:r w:rsidR="00843D70">
        <w:rPr>
          <w:rFonts w:asciiTheme="majorHAnsi" w:hAnsiTheme="majorHAnsi"/>
        </w:rPr>
        <w:t xml:space="preserve">obitavaju </w:t>
      </w:r>
      <w:r w:rsidRPr="008C766D">
        <w:rPr>
          <w:rFonts w:asciiTheme="majorHAnsi" w:hAnsiTheme="majorHAnsi"/>
        </w:rPr>
        <w:t>četiri vrste</w:t>
      </w:r>
      <w:r w:rsidR="00843D70">
        <w:rPr>
          <w:rFonts w:asciiTheme="majorHAnsi" w:hAnsiTheme="majorHAnsi"/>
        </w:rPr>
        <w:t xml:space="preserve"> morskih ptica</w:t>
      </w:r>
      <w:r w:rsidRPr="008C766D">
        <w:rPr>
          <w:rFonts w:asciiTheme="majorHAnsi" w:hAnsiTheme="majorHAnsi"/>
        </w:rPr>
        <w:t xml:space="preserve">: </w:t>
      </w:r>
      <w:r w:rsidRPr="008C766D">
        <w:rPr>
          <w:rFonts w:asciiTheme="majorHAnsi" w:hAnsiTheme="majorHAnsi"/>
          <w:i/>
        </w:rPr>
        <w:t xml:space="preserve">Calonectris diomedea </w:t>
      </w:r>
      <w:r w:rsidRPr="008C766D">
        <w:rPr>
          <w:rFonts w:asciiTheme="majorHAnsi" w:hAnsiTheme="majorHAnsi"/>
        </w:rPr>
        <w:t xml:space="preserve">(veliki zovoj), </w:t>
      </w:r>
      <w:r w:rsidRPr="008C766D">
        <w:rPr>
          <w:rFonts w:asciiTheme="majorHAnsi" w:hAnsiTheme="majorHAnsi"/>
          <w:i/>
        </w:rPr>
        <w:t xml:space="preserve">Puffinus yelkouan </w:t>
      </w:r>
      <w:r w:rsidRPr="008C766D">
        <w:rPr>
          <w:rFonts w:asciiTheme="majorHAnsi" w:hAnsiTheme="majorHAnsi"/>
        </w:rPr>
        <w:t xml:space="preserve">(gregula), </w:t>
      </w:r>
      <w:r w:rsidRPr="008C766D">
        <w:rPr>
          <w:rFonts w:asciiTheme="majorHAnsi" w:hAnsiTheme="majorHAnsi"/>
          <w:i/>
        </w:rPr>
        <w:t xml:space="preserve">Phalacrocorax aristotelis desmarestii </w:t>
      </w:r>
      <w:r w:rsidRPr="008C766D">
        <w:rPr>
          <w:rFonts w:asciiTheme="majorHAnsi" w:hAnsiTheme="majorHAnsi"/>
        </w:rPr>
        <w:t xml:space="preserve">(morski vranac) i </w:t>
      </w:r>
      <w:r w:rsidRPr="008C766D">
        <w:rPr>
          <w:rFonts w:asciiTheme="majorHAnsi" w:hAnsiTheme="majorHAnsi"/>
          <w:i/>
        </w:rPr>
        <w:t xml:space="preserve">Larus audouinii </w:t>
      </w:r>
      <w:r w:rsidRPr="008C766D">
        <w:rPr>
          <w:rFonts w:asciiTheme="majorHAnsi" w:hAnsiTheme="majorHAnsi"/>
        </w:rPr>
        <w:t xml:space="preserve">(sredozemni galeb). Veliki zovoj se gnijezdi na vanjskim otocima: Sv. Andrija, Kamnik i </w:t>
      </w:r>
      <w:r w:rsidRPr="008C766D">
        <w:rPr>
          <w:rFonts w:asciiTheme="majorHAnsi" w:hAnsiTheme="majorHAnsi"/>
        </w:rPr>
        <w:lastRenderedPageBreak/>
        <w:t>Palagruža i nekoliko otoka Lastovskog arhipelaga. Veličina hrvatske populacije broji 700-1</w:t>
      </w:r>
      <w:r w:rsidR="00630672">
        <w:rPr>
          <w:rFonts w:asciiTheme="majorHAnsi" w:hAnsiTheme="majorHAnsi"/>
        </w:rPr>
        <w:t>.</w:t>
      </w:r>
      <w:r w:rsidRPr="008C766D">
        <w:rPr>
          <w:rFonts w:asciiTheme="majorHAnsi" w:hAnsiTheme="majorHAnsi"/>
        </w:rPr>
        <w:t>250 gnjezdećih parova (Tutiš i sur., 2013). Gregula se gnijezdi samo na tri mjesta: Lastovski arhipelag, otok Svetac i otočić Kamnik. Veličina nacionalne populacije broji 300-400 gnjezdećih parova (Tutiš i sur., 2013). Sredozemni galeb ima procijenjenu populaciju od 60-70 gnjezdećih parova. Gnjezdi se oto</w:t>
      </w:r>
      <w:r w:rsidR="00843D70">
        <w:rPr>
          <w:rFonts w:asciiTheme="majorHAnsi" w:hAnsiTheme="majorHAnsi"/>
        </w:rPr>
        <w:t>cima</w:t>
      </w:r>
      <w:r w:rsidRPr="008C766D">
        <w:rPr>
          <w:rFonts w:asciiTheme="majorHAnsi" w:hAnsiTheme="majorHAnsi"/>
        </w:rPr>
        <w:t xml:space="preserve"> Korčul</w:t>
      </w:r>
      <w:r w:rsidR="00843D70">
        <w:rPr>
          <w:rFonts w:asciiTheme="majorHAnsi" w:hAnsiTheme="majorHAnsi"/>
        </w:rPr>
        <w:t>a</w:t>
      </w:r>
      <w:r w:rsidRPr="008C766D">
        <w:rPr>
          <w:rFonts w:asciiTheme="majorHAnsi" w:hAnsiTheme="majorHAnsi"/>
        </w:rPr>
        <w:t>, Mljet, Lastov</w:t>
      </w:r>
      <w:r w:rsidR="00843D70">
        <w:rPr>
          <w:rFonts w:asciiTheme="majorHAnsi" w:hAnsiTheme="majorHAnsi"/>
        </w:rPr>
        <w:t>o</w:t>
      </w:r>
      <w:r w:rsidRPr="008C766D">
        <w:rPr>
          <w:rFonts w:asciiTheme="majorHAnsi" w:hAnsiTheme="majorHAnsi"/>
        </w:rPr>
        <w:t xml:space="preserve"> i </w:t>
      </w:r>
      <w:r w:rsidR="00843D70">
        <w:rPr>
          <w:rFonts w:asciiTheme="majorHAnsi" w:hAnsiTheme="majorHAnsi"/>
        </w:rPr>
        <w:t xml:space="preserve">na </w:t>
      </w:r>
      <w:r w:rsidRPr="008C766D">
        <w:rPr>
          <w:rFonts w:asciiTheme="majorHAnsi" w:hAnsiTheme="majorHAnsi"/>
        </w:rPr>
        <w:t>poluotok</w:t>
      </w:r>
      <w:r w:rsidR="00843D70">
        <w:rPr>
          <w:rFonts w:asciiTheme="majorHAnsi" w:hAnsiTheme="majorHAnsi"/>
        </w:rPr>
        <w:t>u</w:t>
      </w:r>
      <w:r w:rsidRPr="008C766D">
        <w:rPr>
          <w:rFonts w:asciiTheme="majorHAnsi" w:hAnsiTheme="majorHAnsi"/>
        </w:rPr>
        <w:t xml:space="preserve"> Pelješa</w:t>
      </w:r>
      <w:r w:rsidR="00843D70">
        <w:rPr>
          <w:rFonts w:asciiTheme="majorHAnsi" w:hAnsiTheme="majorHAnsi"/>
        </w:rPr>
        <w:t>c</w:t>
      </w:r>
      <w:r w:rsidRPr="008C766D">
        <w:rPr>
          <w:rFonts w:asciiTheme="majorHAnsi" w:hAnsiTheme="majorHAnsi"/>
        </w:rPr>
        <w:t xml:space="preserve"> (Tutiš i sur., 2013). Morski</w:t>
      </w:r>
      <w:r w:rsidRPr="008C766D">
        <w:rPr>
          <w:rFonts w:asciiTheme="majorHAnsi" w:hAnsiTheme="majorHAnsi"/>
          <w:spacing w:val="24"/>
        </w:rPr>
        <w:t xml:space="preserve"> </w:t>
      </w:r>
      <w:r w:rsidRPr="008C766D">
        <w:rPr>
          <w:rFonts w:asciiTheme="majorHAnsi" w:hAnsiTheme="majorHAnsi"/>
        </w:rPr>
        <w:t>vranac</w:t>
      </w:r>
      <w:r w:rsidRPr="008C766D">
        <w:rPr>
          <w:rFonts w:asciiTheme="majorHAnsi" w:hAnsiTheme="majorHAnsi"/>
          <w:spacing w:val="25"/>
        </w:rPr>
        <w:t xml:space="preserve"> </w:t>
      </w:r>
      <w:r w:rsidRPr="008C766D">
        <w:rPr>
          <w:rFonts w:asciiTheme="majorHAnsi" w:hAnsiTheme="majorHAnsi"/>
        </w:rPr>
        <w:t>ima</w:t>
      </w:r>
      <w:r w:rsidRPr="008C766D">
        <w:rPr>
          <w:rFonts w:asciiTheme="majorHAnsi" w:hAnsiTheme="majorHAnsi"/>
          <w:spacing w:val="25"/>
        </w:rPr>
        <w:t xml:space="preserve"> </w:t>
      </w:r>
      <w:r w:rsidRPr="008C766D">
        <w:rPr>
          <w:rFonts w:asciiTheme="majorHAnsi" w:hAnsiTheme="majorHAnsi"/>
        </w:rPr>
        <w:t>najbrojniju</w:t>
      </w:r>
      <w:r w:rsidRPr="008C766D">
        <w:rPr>
          <w:rFonts w:asciiTheme="majorHAnsi" w:hAnsiTheme="majorHAnsi"/>
          <w:spacing w:val="25"/>
        </w:rPr>
        <w:t xml:space="preserve"> </w:t>
      </w:r>
      <w:r w:rsidRPr="008C766D">
        <w:rPr>
          <w:rFonts w:asciiTheme="majorHAnsi" w:hAnsiTheme="majorHAnsi"/>
        </w:rPr>
        <w:t>populaciju</w:t>
      </w:r>
      <w:r w:rsidRPr="008C766D">
        <w:rPr>
          <w:rFonts w:asciiTheme="majorHAnsi" w:hAnsiTheme="majorHAnsi"/>
          <w:spacing w:val="25"/>
        </w:rPr>
        <w:t xml:space="preserve"> </w:t>
      </w:r>
      <w:r w:rsidRPr="008C766D">
        <w:rPr>
          <w:rFonts w:asciiTheme="majorHAnsi" w:hAnsiTheme="majorHAnsi"/>
        </w:rPr>
        <w:t>od</w:t>
      </w:r>
      <w:r w:rsidRPr="008C766D">
        <w:rPr>
          <w:rFonts w:asciiTheme="majorHAnsi" w:hAnsiTheme="majorHAnsi"/>
          <w:spacing w:val="23"/>
        </w:rPr>
        <w:t xml:space="preserve"> </w:t>
      </w:r>
      <w:r w:rsidRPr="008C766D">
        <w:rPr>
          <w:rFonts w:asciiTheme="majorHAnsi" w:hAnsiTheme="majorHAnsi"/>
        </w:rPr>
        <w:t>svih</w:t>
      </w:r>
      <w:r w:rsidRPr="008C766D">
        <w:rPr>
          <w:rFonts w:asciiTheme="majorHAnsi" w:hAnsiTheme="majorHAnsi"/>
          <w:spacing w:val="27"/>
        </w:rPr>
        <w:t xml:space="preserve"> </w:t>
      </w:r>
      <w:r w:rsidRPr="008C766D">
        <w:rPr>
          <w:rFonts w:asciiTheme="majorHAnsi" w:hAnsiTheme="majorHAnsi"/>
        </w:rPr>
        <w:t>odabranih</w:t>
      </w:r>
      <w:r w:rsidRPr="008C766D">
        <w:rPr>
          <w:rFonts w:asciiTheme="majorHAnsi" w:hAnsiTheme="majorHAnsi"/>
          <w:spacing w:val="25"/>
        </w:rPr>
        <w:t xml:space="preserve"> </w:t>
      </w:r>
      <w:r w:rsidRPr="008C766D">
        <w:rPr>
          <w:rFonts w:asciiTheme="majorHAnsi" w:hAnsiTheme="majorHAnsi"/>
        </w:rPr>
        <w:t>vrsta</w:t>
      </w:r>
      <w:r w:rsidRPr="008C766D">
        <w:rPr>
          <w:rFonts w:asciiTheme="majorHAnsi" w:hAnsiTheme="majorHAnsi"/>
          <w:spacing w:val="22"/>
        </w:rPr>
        <w:t xml:space="preserve"> </w:t>
      </w:r>
      <w:r w:rsidRPr="008C766D">
        <w:rPr>
          <w:rFonts w:asciiTheme="majorHAnsi" w:hAnsiTheme="majorHAnsi"/>
        </w:rPr>
        <w:t>koja</w:t>
      </w:r>
      <w:r w:rsidRPr="008C766D">
        <w:rPr>
          <w:rFonts w:asciiTheme="majorHAnsi" w:hAnsiTheme="majorHAnsi"/>
          <w:spacing w:val="25"/>
        </w:rPr>
        <w:t xml:space="preserve"> </w:t>
      </w:r>
      <w:r w:rsidRPr="008C766D">
        <w:rPr>
          <w:rFonts w:asciiTheme="majorHAnsi" w:hAnsiTheme="majorHAnsi"/>
        </w:rPr>
        <w:t>broji</w:t>
      </w:r>
      <w:r w:rsidRPr="008C766D">
        <w:rPr>
          <w:rFonts w:asciiTheme="majorHAnsi" w:hAnsiTheme="majorHAnsi"/>
          <w:spacing w:val="25"/>
        </w:rPr>
        <w:t xml:space="preserve"> </w:t>
      </w:r>
      <w:r w:rsidRPr="008C766D">
        <w:rPr>
          <w:rFonts w:asciiTheme="majorHAnsi" w:hAnsiTheme="majorHAnsi"/>
        </w:rPr>
        <w:t>između</w:t>
      </w:r>
      <w:r w:rsidRPr="008C766D">
        <w:rPr>
          <w:rFonts w:asciiTheme="majorHAnsi" w:hAnsiTheme="majorHAnsi"/>
          <w:spacing w:val="25"/>
        </w:rPr>
        <w:t xml:space="preserve"> </w:t>
      </w:r>
      <w:r w:rsidRPr="008C766D">
        <w:rPr>
          <w:rFonts w:asciiTheme="majorHAnsi" w:hAnsiTheme="majorHAnsi"/>
        </w:rPr>
        <w:t>1.600</w:t>
      </w:r>
      <w:r w:rsidRPr="008C766D">
        <w:rPr>
          <w:rFonts w:asciiTheme="majorHAnsi" w:hAnsiTheme="majorHAnsi"/>
          <w:spacing w:val="25"/>
        </w:rPr>
        <w:t xml:space="preserve"> </w:t>
      </w:r>
      <w:r w:rsidRPr="008C766D">
        <w:rPr>
          <w:rFonts w:asciiTheme="majorHAnsi" w:hAnsiTheme="majorHAnsi"/>
        </w:rPr>
        <w:t>i</w:t>
      </w:r>
      <w:r w:rsidR="006B6530">
        <w:rPr>
          <w:rFonts w:asciiTheme="majorHAnsi" w:hAnsiTheme="majorHAnsi"/>
        </w:rPr>
        <w:t xml:space="preserve"> </w:t>
      </w:r>
      <w:r w:rsidRPr="008C766D">
        <w:rPr>
          <w:rFonts w:asciiTheme="majorHAnsi" w:hAnsiTheme="majorHAnsi"/>
        </w:rPr>
        <w:t>2.000 gnjezdećih parova. Gnijezdi se na malim, nenastanjenim otočićima uzduž cijelog Jadrana. Najveća populacija (više od 30% nacionalne populacije), gnijezdi se u Srednjem Jadranu, unutar područja NATURA2000 SPA HR1000034 sjeverni dio Zadarskog arhipelaga. U hrvatskom dijelu Jadrana smatra se kako su glavni pritisci</w:t>
      </w:r>
      <w:r w:rsidR="00843D70">
        <w:rPr>
          <w:rFonts w:asciiTheme="majorHAnsi" w:hAnsiTheme="majorHAnsi"/>
        </w:rPr>
        <w:t xml:space="preserve"> na morske ptice</w:t>
      </w:r>
      <w:r w:rsidRPr="008C766D">
        <w:rPr>
          <w:rFonts w:asciiTheme="majorHAnsi" w:hAnsiTheme="majorHAnsi"/>
        </w:rPr>
        <w:t xml:space="preserve"> nedostatak hrane uslijed prelova, uništavanje staništa pogodnih za gniježđenje, utjecaj štakora i galebova tijekom gniježđenja, slučajni ulov ribolovnim alatima, te vjerojatno ugibanje uslijed gutanja morskog</w:t>
      </w:r>
      <w:r w:rsidRPr="008C766D">
        <w:rPr>
          <w:rFonts w:asciiTheme="majorHAnsi" w:hAnsiTheme="majorHAnsi"/>
          <w:spacing w:val="-1"/>
        </w:rPr>
        <w:t xml:space="preserve"> </w:t>
      </w:r>
      <w:r w:rsidRPr="008C766D">
        <w:rPr>
          <w:rFonts w:asciiTheme="majorHAnsi" w:hAnsiTheme="majorHAnsi"/>
        </w:rPr>
        <w:t>otpada.</w:t>
      </w:r>
    </w:p>
    <w:p w14:paraId="2277E5B4" w14:textId="77777777" w:rsidR="008C766D" w:rsidRPr="00F93740" w:rsidRDefault="008C766D" w:rsidP="008C766D">
      <w:pPr>
        <w:spacing w:before="1"/>
        <w:rPr>
          <w:rFonts w:asciiTheme="majorHAnsi" w:hAnsiTheme="majorHAnsi"/>
          <w:sz w:val="24"/>
          <w:szCs w:val="24"/>
        </w:rPr>
      </w:pPr>
    </w:p>
    <w:p w14:paraId="6CB3FF6F" w14:textId="77777777" w:rsidR="008C766D" w:rsidRPr="00FC17F6" w:rsidRDefault="008C766D" w:rsidP="00FC17F6">
      <w:pPr>
        <w:ind w:left="300"/>
        <w:rPr>
          <w:rFonts w:asciiTheme="majorHAnsi" w:hAnsiTheme="majorHAnsi"/>
          <w:i/>
          <w:sz w:val="24"/>
          <w:szCs w:val="24"/>
        </w:rPr>
      </w:pPr>
      <w:r w:rsidRPr="00FC17F6">
        <w:rPr>
          <w:rFonts w:asciiTheme="majorHAnsi" w:hAnsiTheme="majorHAnsi"/>
          <w:i/>
          <w:sz w:val="24"/>
          <w:szCs w:val="24"/>
        </w:rPr>
        <w:t>Morske kornjače</w:t>
      </w:r>
    </w:p>
    <w:p w14:paraId="53B5F558" w14:textId="77777777" w:rsidR="008C766D" w:rsidRPr="008C766D" w:rsidRDefault="008C766D" w:rsidP="00426CC5">
      <w:pPr>
        <w:spacing w:before="120" w:line="276" w:lineRule="auto"/>
        <w:ind w:left="300" w:right="792"/>
        <w:jc w:val="both"/>
        <w:rPr>
          <w:rFonts w:asciiTheme="majorHAnsi" w:hAnsiTheme="majorHAnsi"/>
        </w:rPr>
      </w:pPr>
      <w:r w:rsidRPr="0046045E">
        <w:rPr>
          <w:rFonts w:asciiTheme="majorHAnsi" w:hAnsiTheme="majorHAnsi"/>
        </w:rPr>
        <w:t>U Jadranu su zabilježene tri vrste morskih kornjača: glavata želva (</w:t>
      </w:r>
      <w:r w:rsidRPr="0046045E">
        <w:rPr>
          <w:rFonts w:asciiTheme="majorHAnsi" w:hAnsiTheme="majorHAnsi"/>
          <w:i/>
        </w:rPr>
        <w:t>Caretta caretta</w:t>
      </w:r>
      <w:r w:rsidRPr="0046045E">
        <w:rPr>
          <w:rFonts w:asciiTheme="majorHAnsi" w:hAnsiTheme="majorHAnsi"/>
        </w:rPr>
        <w:t>), zelena želva</w:t>
      </w:r>
      <w:r w:rsidRPr="008C766D">
        <w:rPr>
          <w:rFonts w:asciiTheme="majorHAnsi" w:hAnsiTheme="majorHAnsi"/>
        </w:rPr>
        <w:t xml:space="preserve"> (</w:t>
      </w:r>
      <w:r w:rsidRPr="008C766D">
        <w:rPr>
          <w:rFonts w:asciiTheme="majorHAnsi" w:hAnsiTheme="majorHAnsi"/>
          <w:i/>
        </w:rPr>
        <w:t>Chelonia mydas</w:t>
      </w:r>
      <w:r w:rsidRPr="008C766D">
        <w:rPr>
          <w:rFonts w:asciiTheme="majorHAnsi" w:hAnsiTheme="majorHAnsi"/>
        </w:rPr>
        <w:t>) i sedmopruga usminjača (</w:t>
      </w:r>
      <w:r w:rsidRPr="008C766D">
        <w:rPr>
          <w:rFonts w:asciiTheme="majorHAnsi" w:hAnsiTheme="majorHAnsi"/>
          <w:i/>
        </w:rPr>
        <w:t>Dermochelys coriacea</w:t>
      </w:r>
      <w:r w:rsidRPr="008C766D">
        <w:rPr>
          <w:rFonts w:asciiTheme="majorHAnsi" w:hAnsiTheme="majorHAnsi"/>
        </w:rPr>
        <w:t>). Glavata želva je jedina vrsta morskih kornjača koja stalno obitava u Jadranskom moru. Iako se ne razmnožava u Jadranu, upravo je Jadran jedno od dva najznačajnija područja ishrane i zimovanja ove vrste u cijelom Sredozemnom moru. Plitko područje Sjevernog Jadrana, s dubinama &lt;100 m i bogatim pridnenim zajednicama, jedno je od dva najveća i najznačajnija neritička staništa ishrane glavate želve. Zračnim prebrojavanjem 2011. godine, na ovom je dijelu Jadrana zabilježeno preko 1.000 jedinki. Ova vrsta je izložena brojnim antropogenim pritiscima. Na razini subregije uglavnom se odnose na slučajni ulov posebno u područjima okupljanja. Gutanje morskog otpada i sudar s brodovima sigurno ima značajan utjecaj, ali trenutno ovaj utjecaj nije moguće kvantificirati.</w:t>
      </w:r>
    </w:p>
    <w:p w14:paraId="06921B85" w14:textId="77777777" w:rsidR="008C766D" w:rsidRPr="00F93740" w:rsidRDefault="008C766D" w:rsidP="008C766D">
      <w:pPr>
        <w:spacing w:before="2"/>
        <w:rPr>
          <w:rFonts w:asciiTheme="majorHAnsi" w:hAnsiTheme="majorHAnsi"/>
          <w:sz w:val="24"/>
          <w:szCs w:val="24"/>
        </w:rPr>
      </w:pPr>
    </w:p>
    <w:p w14:paraId="2E367C08" w14:textId="77777777" w:rsidR="008C766D" w:rsidRPr="00FC17F6" w:rsidRDefault="008C766D" w:rsidP="008C766D">
      <w:pPr>
        <w:ind w:left="300"/>
        <w:rPr>
          <w:rFonts w:asciiTheme="majorHAnsi" w:hAnsiTheme="majorHAnsi"/>
          <w:i/>
          <w:sz w:val="24"/>
          <w:szCs w:val="24"/>
        </w:rPr>
      </w:pPr>
      <w:r w:rsidRPr="00FC17F6">
        <w:rPr>
          <w:rFonts w:asciiTheme="majorHAnsi" w:hAnsiTheme="majorHAnsi"/>
          <w:i/>
          <w:sz w:val="24"/>
          <w:szCs w:val="24"/>
        </w:rPr>
        <w:t>Ribe</w:t>
      </w:r>
    </w:p>
    <w:p w14:paraId="0B9006DD" w14:textId="2CC79942" w:rsidR="008C766D" w:rsidRPr="008C766D" w:rsidRDefault="008C766D" w:rsidP="00426CC5">
      <w:pPr>
        <w:spacing w:before="120" w:line="276" w:lineRule="auto"/>
        <w:ind w:left="300" w:right="795"/>
        <w:jc w:val="both"/>
        <w:rPr>
          <w:rFonts w:asciiTheme="majorHAnsi" w:hAnsiTheme="majorHAnsi"/>
        </w:rPr>
      </w:pPr>
      <w:r w:rsidRPr="008C766D">
        <w:rPr>
          <w:rFonts w:asciiTheme="majorHAnsi" w:hAnsiTheme="majorHAnsi"/>
        </w:rPr>
        <w:t>Više od 460 vrsta (oko 67% svih poznatih vrsta i podvrsta u Sredozemlju) naseljava Jadransko more, kolebajući u veličini od epipelagičnih, oceanskih migratornih, 10m dugih kitopsina (</w:t>
      </w:r>
      <w:r w:rsidRPr="008C766D">
        <w:rPr>
          <w:rFonts w:asciiTheme="majorHAnsi" w:hAnsiTheme="majorHAnsi"/>
          <w:i/>
        </w:rPr>
        <w:t>Cetorhinus maximus</w:t>
      </w:r>
      <w:r w:rsidRPr="008C766D">
        <w:rPr>
          <w:rFonts w:asciiTheme="majorHAnsi" w:hAnsiTheme="majorHAnsi"/>
        </w:rPr>
        <w:t>), do malih, obitavajućih, bentoskih glavoča i vrsta otvorenog mora koje rijetko dostižu nekoliko centimetara dužine. Općenito, smatra se da je raznolikost riba veća u jugoistočnom dijelu (89% vrsta), nego u središnjem (78%) i plitkom sjeverozapadnom dijelu (65%), što ove dijelove Jadrana čini dosta različitim okolišima (Jardas, 1996). Prema ekološkim osobitostima, u Južnom Jadranu su zastupljenije termofilne i batifilne vrste dok je veći broj i obilje borealnih vrsta karakteristično za Sjeverni Jadran. Srednji Jadran je prijelazno područje. Većina vrsta, osim endema, pripada Sredozemnoj i Sredozemno-atlantskoj biogeografskoj regiji (gotovo 67%).</w:t>
      </w:r>
      <w:r w:rsidRPr="008C766D">
        <w:rPr>
          <w:rFonts w:asciiTheme="majorHAnsi" w:hAnsiTheme="majorHAnsi"/>
          <w:spacing w:val="21"/>
        </w:rPr>
        <w:t xml:space="preserve"> </w:t>
      </w:r>
      <w:r w:rsidRPr="008C766D">
        <w:rPr>
          <w:rFonts w:asciiTheme="majorHAnsi" w:hAnsiTheme="majorHAnsi"/>
        </w:rPr>
        <w:t>Kozmopoliti (općenito cirkumglobalnog karaktera u toplim i umjereno toplim morima) i ostale vrste šire rasprostranjenosti su zastupljene s otprilike 17%. Oko 9% vrsta se pojavljuje samo u ograničenoj Sredozemnoj regiji dok crnomorske, indopacifičke i lesepsijske vrste skupa s jadranskim endemima čine oko 7,3% ukupne jadranske ihtiofaune. Glavni pritisak na riblje zajednice Jadranskog mora je odstranjivanje ribljih vrsta putem gospodarskog ribolova.</w:t>
      </w:r>
    </w:p>
    <w:p w14:paraId="079B66D2" w14:textId="317114ED" w:rsidR="00F93740" w:rsidRPr="00FC17F6" w:rsidRDefault="00162CA4" w:rsidP="008C766D">
      <w:pPr>
        <w:spacing w:before="210"/>
        <w:ind w:left="300"/>
        <w:jc w:val="both"/>
        <w:rPr>
          <w:rFonts w:asciiTheme="majorHAnsi" w:hAnsiTheme="majorHAnsi"/>
          <w:i/>
          <w:sz w:val="24"/>
          <w:szCs w:val="24"/>
        </w:rPr>
      </w:pPr>
      <w:r w:rsidRPr="00FC17F6">
        <w:rPr>
          <w:rFonts w:asciiTheme="majorHAnsi" w:hAnsiTheme="majorHAnsi"/>
          <w:i/>
          <w:sz w:val="24"/>
          <w:szCs w:val="24"/>
        </w:rPr>
        <w:t>Glavonošci</w:t>
      </w:r>
    </w:p>
    <w:p w14:paraId="55C4273D" w14:textId="77777777" w:rsidR="00162CA4" w:rsidRPr="00A300C4" w:rsidRDefault="00162CA4" w:rsidP="00426CC5">
      <w:pPr>
        <w:spacing w:before="120" w:line="276" w:lineRule="auto"/>
        <w:ind w:left="284" w:right="770"/>
        <w:jc w:val="both"/>
        <w:rPr>
          <w:rFonts w:ascii="Cambria" w:hAnsi="Cambria"/>
          <w:color w:val="111111"/>
          <w:shd w:val="clear" w:color="auto" w:fill="FFFFFF"/>
        </w:rPr>
      </w:pPr>
      <w:bookmarkStart w:id="8" w:name="_Hlk41559967"/>
      <w:r w:rsidRPr="00A300C4">
        <w:rPr>
          <w:rFonts w:ascii="Cambria" w:hAnsi="Cambria"/>
          <w:color w:val="111111"/>
          <w:shd w:val="clear" w:color="auto" w:fill="FFFFFF"/>
        </w:rPr>
        <w:t xml:space="preserve">Iako glavonošci igraju važnu ulogu u morskom ekosustavu Jadrana i u komercijalnom ribolovu (prvenstveno pridnenom), dosadašnja istraženost ove skupine organizama je prilično slaba. Tijekom ekspedicija MEDITS u Jadranu su zabilježene 32 vrste glavonožaca (Krstulović Šifner et al. 2005, Krstulović Šifner et al. 2011). Najvažnije vrste u priobalnom dijelu su </w:t>
      </w:r>
      <w:r w:rsidRPr="00A300C4">
        <w:rPr>
          <w:rFonts w:ascii="Cambria" w:hAnsi="Cambria"/>
          <w:i/>
          <w:color w:val="111111"/>
          <w:shd w:val="clear" w:color="auto" w:fill="FFFFFF"/>
        </w:rPr>
        <w:t>Eledone moschata</w:t>
      </w:r>
      <w:r w:rsidRPr="00A300C4">
        <w:rPr>
          <w:rFonts w:ascii="Cambria" w:hAnsi="Cambria"/>
          <w:color w:val="111111"/>
          <w:shd w:val="clear" w:color="auto" w:fill="FFFFFF"/>
        </w:rPr>
        <w:t xml:space="preserve">, </w:t>
      </w:r>
      <w:r w:rsidRPr="00A300C4">
        <w:rPr>
          <w:rFonts w:ascii="Cambria" w:hAnsi="Cambria"/>
          <w:i/>
          <w:color w:val="111111"/>
          <w:shd w:val="clear" w:color="auto" w:fill="FFFFFF"/>
        </w:rPr>
        <w:t xml:space="preserve">Loligo vulgaris, Octopus vulgaris ,Sepia officinalis </w:t>
      </w:r>
      <w:r w:rsidRPr="00A300C4">
        <w:rPr>
          <w:rFonts w:ascii="Cambria" w:hAnsi="Cambria"/>
          <w:color w:val="111111"/>
          <w:shd w:val="clear" w:color="auto" w:fill="FFFFFF"/>
        </w:rPr>
        <w:t>te</w:t>
      </w:r>
      <w:r w:rsidRPr="00A300C4">
        <w:rPr>
          <w:rFonts w:ascii="Cambria" w:hAnsi="Cambria"/>
          <w:i/>
          <w:color w:val="111111"/>
          <w:shd w:val="clear" w:color="auto" w:fill="FFFFFF"/>
        </w:rPr>
        <w:t xml:space="preserve"> Alloteuthis media</w:t>
      </w:r>
      <w:r w:rsidRPr="00A300C4">
        <w:rPr>
          <w:rFonts w:ascii="Cambria" w:hAnsi="Cambria"/>
          <w:color w:val="111111"/>
          <w:shd w:val="clear" w:color="auto" w:fill="FFFFFF"/>
        </w:rPr>
        <w:t xml:space="preserve">. U dubljim dijelovima Jadrana najzastupljenije vrste </w:t>
      </w:r>
      <w:r w:rsidRPr="00A300C4">
        <w:rPr>
          <w:rFonts w:ascii="Cambria" w:hAnsi="Cambria"/>
          <w:i/>
          <w:color w:val="111111"/>
          <w:shd w:val="clear" w:color="auto" w:fill="FFFFFF"/>
        </w:rPr>
        <w:t>su Eledone cirrhosa</w:t>
      </w:r>
      <w:r w:rsidRPr="00A300C4">
        <w:rPr>
          <w:rFonts w:ascii="Cambria" w:hAnsi="Cambria"/>
          <w:color w:val="111111"/>
          <w:shd w:val="clear" w:color="auto" w:fill="FFFFFF"/>
        </w:rPr>
        <w:t xml:space="preserve">, </w:t>
      </w:r>
      <w:r w:rsidRPr="00A300C4">
        <w:rPr>
          <w:rFonts w:ascii="Cambria" w:hAnsi="Cambria"/>
          <w:i/>
          <w:color w:val="111111"/>
          <w:shd w:val="clear" w:color="auto" w:fill="FFFFFF"/>
        </w:rPr>
        <w:t>Illex coindetti, Todarodes eblane</w:t>
      </w:r>
      <w:r w:rsidRPr="00A300C4">
        <w:rPr>
          <w:rFonts w:ascii="Cambria" w:hAnsi="Cambria"/>
          <w:color w:val="111111"/>
          <w:shd w:val="clear" w:color="auto" w:fill="FFFFFF"/>
        </w:rPr>
        <w:t>.</w:t>
      </w:r>
    </w:p>
    <w:p w14:paraId="6122233A" w14:textId="77777777" w:rsidR="00162CA4" w:rsidRPr="00A300C4" w:rsidRDefault="00162CA4" w:rsidP="00162CA4">
      <w:pPr>
        <w:spacing w:line="276" w:lineRule="auto"/>
        <w:ind w:left="284" w:right="770"/>
        <w:jc w:val="both"/>
        <w:rPr>
          <w:rFonts w:ascii="Cambria" w:hAnsi="Cambria"/>
          <w:color w:val="111111"/>
          <w:shd w:val="clear" w:color="auto" w:fill="FFFFFF"/>
        </w:rPr>
      </w:pPr>
      <w:r w:rsidRPr="00A300C4">
        <w:rPr>
          <w:rFonts w:ascii="Cambria" w:hAnsi="Cambria"/>
          <w:color w:val="111111"/>
          <w:shd w:val="clear" w:color="auto" w:fill="FFFFFF"/>
        </w:rPr>
        <w:lastRenderedPageBreak/>
        <w:t xml:space="preserve">Većina glavonožaca u Jadranu su kratko živući organizmi čija biomasa značajno varira u ovisnosti o intenzitetu novačenja, a ono je usko povezano s hidrografskim prilikama u moru (prvenstveno temperature i slanost). Imajući u vidu činjenicu da su glavonošci važan dio komercijalnog ribolova, značajan utjecaj na biomasu ima i intenzitet ribolova. </w:t>
      </w:r>
    </w:p>
    <w:bookmarkEnd w:id="8"/>
    <w:p w14:paraId="2B4922A6" w14:textId="01F22732" w:rsidR="008C766D" w:rsidRPr="008C766D" w:rsidRDefault="008C766D" w:rsidP="00162CA4">
      <w:pPr>
        <w:spacing w:before="210" w:line="276" w:lineRule="auto"/>
        <w:ind w:left="300"/>
        <w:jc w:val="both"/>
        <w:rPr>
          <w:rFonts w:asciiTheme="majorHAnsi" w:hAnsiTheme="majorHAnsi"/>
          <w:b/>
        </w:rPr>
      </w:pPr>
      <w:r w:rsidRPr="008C766D">
        <w:rPr>
          <w:rFonts w:asciiTheme="majorHAnsi" w:hAnsiTheme="majorHAnsi"/>
          <w:b/>
        </w:rPr>
        <w:t xml:space="preserve">Tematsko područje: </w:t>
      </w:r>
    </w:p>
    <w:p w14:paraId="230E2337" w14:textId="77777777" w:rsidR="00FC17F6" w:rsidRDefault="00FC17F6" w:rsidP="00FC17F6">
      <w:pPr>
        <w:ind w:left="300"/>
        <w:jc w:val="both"/>
        <w:rPr>
          <w:rFonts w:asciiTheme="majorHAnsi" w:hAnsiTheme="majorHAnsi"/>
          <w:i/>
        </w:rPr>
      </w:pPr>
    </w:p>
    <w:p w14:paraId="2FC312CC" w14:textId="727F91ED" w:rsidR="008C766D" w:rsidRPr="00FC17F6" w:rsidRDefault="008C766D" w:rsidP="00A80081">
      <w:pPr>
        <w:pStyle w:val="Naslov3"/>
        <w:numPr>
          <w:ilvl w:val="0"/>
          <w:numId w:val="0"/>
        </w:numPr>
        <w:ind w:left="284"/>
      </w:pPr>
      <w:r w:rsidRPr="00FC17F6">
        <w:t>Pelagijska staništa</w:t>
      </w:r>
    </w:p>
    <w:p w14:paraId="5B863CE4" w14:textId="77777777" w:rsidR="008C766D" w:rsidRPr="008C766D" w:rsidRDefault="008C766D" w:rsidP="00426CC5">
      <w:pPr>
        <w:spacing w:before="120" w:line="276" w:lineRule="auto"/>
        <w:ind w:left="300" w:right="794"/>
        <w:jc w:val="both"/>
        <w:rPr>
          <w:rFonts w:asciiTheme="majorHAnsi" w:hAnsiTheme="majorHAnsi"/>
        </w:rPr>
      </w:pPr>
      <w:r w:rsidRPr="008C766D">
        <w:rPr>
          <w:rFonts w:asciiTheme="majorHAnsi" w:hAnsiTheme="majorHAnsi"/>
        </w:rPr>
        <w:t>Planktonsku zajednicu hrvatskog dijela Jadranskog mora karakterizira visoka raznolikost fito- i zooplanktona. Zabilježeno je više od 888 fitoplanktonskih vrsta, s tendencijom konstantnog rasta ovoga broja. U fitoplanktonskoj zajednici prevladavaju dijatomeje. Odnos brojnosti dijatomeja i dinoflagelata je konstantan i prati uobičajeni pravilan sezonski ciklus. Mikroflagelati su važna komponenta piko- i nanoplanktona, te su naročito zastupljeni u zajednici otvorenog mora. Brojnost fitoplanktona koja prelazi vrijednost od 1,0x10</w:t>
      </w:r>
      <w:r w:rsidRPr="008C766D">
        <w:rPr>
          <w:rFonts w:asciiTheme="majorHAnsi" w:hAnsiTheme="majorHAnsi"/>
          <w:vertAlign w:val="superscript"/>
        </w:rPr>
        <w:t>6</w:t>
      </w:r>
      <w:r w:rsidRPr="008C766D">
        <w:rPr>
          <w:rFonts w:asciiTheme="majorHAnsi" w:hAnsiTheme="majorHAnsi"/>
        </w:rPr>
        <w:t xml:space="preserve"> ind. L</w:t>
      </w:r>
      <w:r w:rsidRPr="008C766D">
        <w:rPr>
          <w:rFonts w:asciiTheme="majorHAnsi" w:hAnsiTheme="majorHAnsi"/>
          <w:vertAlign w:val="superscript"/>
        </w:rPr>
        <w:t>-1</w:t>
      </w:r>
      <w:r w:rsidRPr="008C766D">
        <w:rPr>
          <w:rFonts w:asciiTheme="majorHAnsi" w:hAnsiTheme="majorHAnsi"/>
        </w:rPr>
        <w:t xml:space="preserve"> uobičajena je za vrijeme proljetne dijatomejske cvatnje. Monospecifične cvatnje su rijetke i ne ugrožavaju ostale populacije u ekosustavu. Točan broj zooplanktonskih vrsta je teže procijeniti, ali prema sadašnjim istraživanjima radi se o oko 850 holoplanktonskih i otprilike 20 puta više meroplanktonskih vrsta. Bioraznolikost je visoka kod svih grupa zooplanktona, a prostorno-vremenska varijabilnost pojave vrsta u skladu je s okolišnim abiotičkim i biotičkim uvjetima. Odnos mero- i holoplanktona varira ovisno o horizontalnom (sjever-jug) i vertikalnom (površina-dno) gradijentu dubine. Obzirom na broj vrsta, u mezozooplanktonu je najzastupljenija krustacejska komponenta (planktonski račići), dok želatinozni zooplankton pokazuje veću varijabilnost u pojavljivanju i brojnosti (Batistić i sur., 2004; Vidjak i sur., 2006). Manja veličinska komponenta zooplanktona (mikrozooplankton) je dobro istražena, naročito što se tiče planktonskih trepetljikaša (lorikata i nelorikata), što omogućuje kvalitativnu i kvantitativnu procjenu njihove uloge u ekosustavu. Na temelju sadašnjih spoznaja dobivenih razmatranjem dugogodišnjih povijesnih nizova podataka i promatranih trendova, planktonska zajednica Jadranskog mora smatra se zdravom i stabilnom, a samo je nekoliko lokaliziranih točaka podložno direktnom antropogenom utjecaju. Na razini pelagijala, glavni pritisci na bioraznolikost odnose se na unos hranjivih</w:t>
      </w:r>
      <w:r w:rsidRPr="008C766D">
        <w:rPr>
          <w:rFonts w:asciiTheme="majorHAnsi" w:hAnsiTheme="majorHAnsi"/>
          <w:spacing w:val="-10"/>
        </w:rPr>
        <w:t xml:space="preserve"> </w:t>
      </w:r>
      <w:r w:rsidRPr="008C766D">
        <w:rPr>
          <w:rFonts w:asciiTheme="majorHAnsi" w:hAnsiTheme="majorHAnsi"/>
        </w:rPr>
        <w:t>soli, utjecaj klimatskih promjena i unos i širenje nezavičajnih vrsta.</w:t>
      </w:r>
    </w:p>
    <w:p w14:paraId="33837F44" w14:textId="77777777" w:rsidR="008C766D" w:rsidRPr="008C766D" w:rsidRDefault="008C766D" w:rsidP="008C766D">
      <w:pPr>
        <w:spacing w:before="1" w:line="276" w:lineRule="auto"/>
        <w:ind w:left="300" w:right="794"/>
        <w:jc w:val="both"/>
        <w:rPr>
          <w:rFonts w:asciiTheme="majorHAnsi" w:hAnsiTheme="majorHAnsi"/>
        </w:rPr>
      </w:pPr>
    </w:p>
    <w:p w14:paraId="56B612F1" w14:textId="77777777" w:rsidR="008C766D" w:rsidRPr="008C766D" w:rsidRDefault="008C766D" w:rsidP="008C766D">
      <w:pPr>
        <w:spacing w:before="1" w:line="276" w:lineRule="auto"/>
        <w:ind w:left="300" w:right="794"/>
        <w:jc w:val="both"/>
        <w:rPr>
          <w:rFonts w:asciiTheme="majorHAnsi" w:hAnsiTheme="majorHAnsi"/>
          <w:b/>
        </w:rPr>
      </w:pPr>
      <w:r w:rsidRPr="008C766D">
        <w:rPr>
          <w:rFonts w:asciiTheme="majorHAnsi" w:hAnsiTheme="majorHAnsi"/>
          <w:b/>
        </w:rPr>
        <w:t xml:space="preserve">Tematsko područje: </w:t>
      </w:r>
    </w:p>
    <w:p w14:paraId="22018D15" w14:textId="77777777" w:rsidR="008C766D" w:rsidRPr="008C766D" w:rsidRDefault="008C766D" w:rsidP="00A80081">
      <w:pPr>
        <w:pStyle w:val="Naslov3"/>
        <w:numPr>
          <w:ilvl w:val="0"/>
          <w:numId w:val="0"/>
        </w:numPr>
        <w:ind w:left="284"/>
      </w:pPr>
      <w:r w:rsidRPr="008C766D">
        <w:t>Bentoska staništa (povezano s deskriptorima 1. i 6.)</w:t>
      </w:r>
    </w:p>
    <w:p w14:paraId="560E7F55" w14:textId="77777777" w:rsidR="008C766D" w:rsidRPr="008C766D" w:rsidRDefault="008C766D" w:rsidP="00426CC5">
      <w:pPr>
        <w:spacing w:before="120" w:line="276" w:lineRule="auto"/>
        <w:ind w:left="300" w:right="794"/>
        <w:jc w:val="both"/>
        <w:rPr>
          <w:rFonts w:asciiTheme="majorHAnsi" w:hAnsiTheme="majorHAnsi"/>
        </w:rPr>
      </w:pPr>
      <w:r w:rsidRPr="008C766D">
        <w:rPr>
          <w:rFonts w:asciiTheme="majorHAnsi" w:hAnsiTheme="majorHAnsi"/>
        </w:rPr>
        <w:t xml:space="preserve">Obrađeno unutar deskriptora 6. </w:t>
      </w:r>
    </w:p>
    <w:p w14:paraId="47216AE7" w14:textId="77777777" w:rsidR="008C766D" w:rsidRPr="008C766D" w:rsidRDefault="008C766D" w:rsidP="008C766D">
      <w:pPr>
        <w:spacing w:before="1" w:line="276" w:lineRule="auto"/>
        <w:ind w:left="300" w:right="794"/>
        <w:jc w:val="both"/>
        <w:rPr>
          <w:rFonts w:asciiTheme="majorHAnsi" w:hAnsiTheme="majorHAnsi"/>
        </w:rPr>
      </w:pPr>
    </w:p>
    <w:p w14:paraId="680EF3FC" w14:textId="77777777" w:rsidR="008C766D" w:rsidRPr="008C766D" w:rsidRDefault="008C766D" w:rsidP="008C766D">
      <w:pPr>
        <w:spacing w:before="1" w:line="276" w:lineRule="auto"/>
        <w:ind w:left="300" w:right="794"/>
        <w:rPr>
          <w:rFonts w:asciiTheme="majorHAnsi" w:hAnsiTheme="majorHAnsi"/>
        </w:rPr>
      </w:pPr>
      <w:r w:rsidRPr="008C766D">
        <w:rPr>
          <w:rFonts w:asciiTheme="majorHAnsi" w:hAnsiTheme="majorHAnsi"/>
          <w:b/>
        </w:rPr>
        <w:t>Tematsko  područje:</w:t>
      </w:r>
      <w:r w:rsidRPr="008C766D">
        <w:rPr>
          <w:rFonts w:asciiTheme="majorHAnsi" w:hAnsiTheme="majorHAnsi"/>
        </w:rPr>
        <w:t xml:space="preserve"> </w:t>
      </w:r>
      <w:r w:rsidRPr="008C766D">
        <w:rPr>
          <w:rFonts w:asciiTheme="majorHAnsi" w:hAnsiTheme="majorHAnsi"/>
        </w:rPr>
        <w:br/>
      </w:r>
      <w:r w:rsidRPr="00A80081">
        <w:rPr>
          <w:rStyle w:val="Naslov3Char"/>
        </w:rPr>
        <w:t>Ekosustavi, uključujući hranidbene mreže (povezano s deskriptorima 1. i 4.)</w:t>
      </w:r>
    </w:p>
    <w:p w14:paraId="65EA7CAA" w14:textId="241F37C2" w:rsidR="008C766D" w:rsidRPr="008C766D" w:rsidRDefault="008C766D" w:rsidP="00426CC5">
      <w:pPr>
        <w:spacing w:before="120" w:line="276" w:lineRule="auto"/>
        <w:ind w:left="300" w:right="794"/>
        <w:rPr>
          <w:rFonts w:asciiTheme="majorHAnsi" w:hAnsiTheme="majorHAnsi"/>
        </w:rPr>
      </w:pPr>
      <w:r w:rsidRPr="008C766D">
        <w:rPr>
          <w:rFonts w:asciiTheme="majorHAnsi" w:hAnsiTheme="majorHAnsi"/>
        </w:rPr>
        <w:t>Obrađeno unutar deskriptora 4.</w:t>
      </w:r>
    </w:p>
    <w:p w14:paraId="726F9764" w14:textId="114055EA" w:rsidR="00970564" w:rsidRDefault="00970564" w:rsidP="008C766D">
      <w:pPr>
        <w:spacing w:line="276" w:lineRule="auto"/>
        <w:jc w:val="both"/>
        <w:rPr>
          <w:rFonts w:asciiTheme="majorHAnsi" w:hAnsiTheme="majorHAnsi"/>
        </w:rPr>
      </w:pPr>
    </w:p>
    <w:p w14:paraId="2012279F" w14:textId="1F9C7D5C" w:rsidR="00FF49AB" w:rsidRDefault="00FF49AB" w:rsidP="005868B4">
      <w:pPr>
        <w:pStyle w:val="Naslov2"/>
      </w:pPr>
      <w:bookmarkStart w:id="9" w:name="_Hlk41560111"/>
      <w:bookmarkStart w:id="10" w:name="_Hlk35353509"/>
      <w:bookmarkStart w:id="11" w:name="_Hlk41560280"/>
      <w:r>
        <w:t>1.1.2. Elementi kriterija</w:t>
      </w:r>
    </w:p>
    <w:p w14:paraId="354F7BBB" w14:textId="57545BE3" w:rsidR="00FF49AB" w:rsidRDefault="00FF49AB" w:rsidP="00A80081">
      <w:r>
        <w:rPr>
          <w:iCs/>
        </w:rPr>
        <w:t>E</w:t>
      </w:r>
      <w:r w:rsidRPr="00FF49AB">
        <w:rPr>
          <w:iCs/>
        </w:rPr>
        <w:t xml:space="preserve">lementi kriterija prema </w:t>
      </w:r>
      <w:r w:rsidRPr="00FF49AB">
        <w:t>Odluci komisije 2017/848/EU оd 17. svibnja 2017. o utvrđivanju kriterija i metodoloških standarda za dobro stanje okoliša morskih voda, kao i specifikacija i standardiziranih metoda za praćenje i procjenu te o stavljanju izvan snage Odluke 2010/477/EU,</w:t>
      </w:r>
      <w:r>
        <w:t xml:space="preserve"> za deskriptor 1</w:t>
      </w:r>
      <w:r w:rsidRPr="00FF49AB">
        <w:t xml:space="preserve"> su </w:t>
      </w:r>
      <w:r>
        <w:t xml:space="preserve">vrste ptica, sisavaca, gmazova, riba, rakova i mekušaca koji se </w:t>
      </w:r>
      <w:r w:rsidR="00A935D1">
        <w:t xml:space="preserve">ne </w:t>
      </w:r>
      <w:r>
        <w:t>iskorištavaju u komercijalne svrhe</w:t>
      </w:r>
      <w:r w:rsidR="00A935D1">
        <w:t xml:space="preserve"> te kojima prijeti rizik od slučajnog usputnog olova</w:t>
      </w:r>
      <w:r w:rsidR="00EB270D">
        <w:t xml:space="preserve"> te </w:t>
      </w:r>
      <w:r w:rsidR="00035889">
        <w:t>široki tipovi pelagijskog staništa.</w:t>
      </w:r>
      <w:bookmarkEnd w:id="9"/>
    </w:p>
    <w:p w14:paraId="5A560A00" w14:textId="7B0AB037" w:rsidR="00FC5598" w:rsidRDefault="00FC5598" w:rsidP="00A80081"/>
    <w:p w14:paraId="641726B0" w14:textId="3AAEA22E" w:rsidR="00B70398" w:rsidRDefault="00B70398" w:rsidP="00A80081"/>
    <w:p w14:paraId="58908EFF" w14:textId="77777777" w:rsidR="00B70398" w:rsidRDefault="00B70398" w:rsidP="00A80081"/>
    <w:p w14:paraId="54C3404C" w14:textId="4BC25344" w:rsidR="008C766D" w:rsidRDefault="00FB6910" w:rsidP="00A80081">
      <w:pPr>
        <w:pStyle w:val="Naslov2"/>
      </w:pPr>
      <w:r>
        <w:lastRenderedPageBreak/>
        <w:t>1.</w:t>
      </w:r>
      <w:r w:rsidR="009C1E2A">
        <w:t>1</w:t>
      </w:r>
      <w:r w:rsidR="00963C1C">
        <w:t>.</w:t>
      </w:r>
      <w:r w:rsidR="007E2490">
        <w:t>3</w:t>
      </w:r>
      <w:r w:rsidR="00963C1C">
        <w:t xml:space="preserve">. </w:t>
      </w:r>
      <w:r w:rsidR="008C766D" w:rsidRPr="008C766D">
        <w:t>Morski sisavci: kitovi</w:t>
      </w:r>
      <w:r w:rsidR="008C766D" w:rsidRPr="008C766D">
        <w:rPr>
          <w:spacing w:val="5"/>
        </w:rPr>
        <w:t xml:space="preserve"> </w:t>
      </w:r>
      <w:r w:rsidR="008C766D" w:rsidRPr="008C766D">
        <w:t>(Cetacea)</w:t>
      </w:r>
      <w:bookmarkEnd w:id="10"/>
      <w:r w:rsidR="00FC5598">
        <w:t xml:space="preserve"> </w:t>
      </w:r>
    </w:p>
    <w:p w14:paraId="66EAC6EF" w14:textId="3AB4641E" w:rsidR="00274449" w:rsidRDefault="00274449" w:rsidP="00C4700C">
      <w:pPr>
        <w:pStyle w:val="Body"/>
        <w:tabs>
          <w:tab w:val="left" w:pos="709"/>
          <w:tab w:val="left" w:pos="9356"/>
        </w:tabs>
        <w:spacing w:after="0"/>
        <w:ind w:left="284" w:right="6"/>
        <w:jc w:val="both"/>
        <w:rPr>
          <w:rFonts w:asciiTheme="majorHAnsi" w:hAnsiTheme="majorHAnsi"/>
          <w:b/>
        </w:rPr>
      </w:pPr>
    </w:p>
    <w:p w14:paraId="357198F5" w14:textId="58F7A914" w:rsidR="009C1E2A" w:rsidRPr="00DE299F" w:rsidRDefault="009C1E2A" w:rsidP="00A80081">
      <w:pPr>
        <w:pStyle w:val="Naslov3"/>
        <w:numPr>
          <w:ilvl w:val="0"/>
          <w:numId w:val="0"/>
        </w:numPr>
        <w:ind w:left="284"/>
      </w:pPr>
      <w:r w:rsidRPr="00DE299F">
        <w:t>1.1.</w:t>
      </w:r>
      <w:r w:rsidR="007E2490">
        <w:t>3</w:t>
      </w:r>
      <w:r w:rsidRPr="00DE299F">
        <w:t xml:space="preserve">.1. Kriteriji </w:t>
      </w:r>
    </w:p>
    <w:p w14:paraId="2020BD41" w14:textId="77777777" w:rsidR="005D278E" w:rsidRPr="008C766D" w:rsidRDefault="005D278E" w:rsidP="00C4700C">
      <w:pPr>
        <w:tabs>
          <w:tab w:val="left" w:pos="9356"/>
        </w:tabs>
        <w:spacing w:before="120" w:line="276" w:lineRule="auto"/>
        <w:ind w:left="300" w:right="801"/>
        <w:jc w:val="both"/>
        <w:rPr>
          <w:rFonts w:asciiTheme="majorHAnsi" w:hAnsiTheme="majorHAnsi"/>
        </w:rPr>
      </w:pPr>
      <w:r w:rsidRPr="008C766D">
        <w:rPr>
          <w:rFonts w:asciiTheme="majorHAnsi" w:hAnsiTheme="majorHAnsi"/>
        </w:rPr>
        <w:t>D1C1 – Primarni: Stopa smrtnosti po vrsti kao rezultat slučajnog usputnog ulova ispod je razina koje ugrožavaju vrstu pa je osigurana njezina dugoročna održivost.</w:t>
      </w:r>
    </w:p>
    <w:p w14:paraId="307407EF" w14:textId="77777777" w:rsidR="005D278E" w:rsidRPr="008C766D" w:rsidRDefault="005D278E" w:rsidP="00C4700C">
      <w:pPr>
        <w:tabs>
          <w:tab w:val="left" w:pos="9356"/>
        </w:tabs>
        <w:spacing w:before="120" w:line="276" w:lineRule="auto"/>
        <w:ind w:left="300" w:right="801"/>
        <w:jc w:val="both"/>
        <w:rPr>
          <w:rFonts w:asciiTheme="majorHAnsi" w:hAnsiTheme="majorHAnsi"/>
        </w:rPr>
      </w:pPr>
      <w:r w:rsidRPr="008C766D">
        <w:rPr>
          <w:rFonts w:asciiTheme="majorHAnsi" w:hAnsiTheme="majorHAnsi"/>
        </w:rPr>
        <w:t>D1C2 – Primarni: Antropogeni pritisci nisu štetno utjecali na brojnost populacije vrste pa je osigurana njezina dugoročna održivost.</w:t>
      </w:r>
    </w:p>
    <w:p w14:paraId="1E2FDC27" w14:textId="24E59C53" w:rsidR="005D278E" w:rsidRPr="008C766D" w:rsidRDefault="005D278E" w:rsidP="00C4700C">
      <w:pPr>
        <w:tabs>
          <w:tab w:val="left" w:pos="9356"/>
        </w:tabs>
        <w:spacing w:before="120" w:line="276" w:lineRule="auto"/>
        <w:ind w:left="300" w:right="801"/>
        <w:jc w:val="both"/>
        <w:rPr>
          <w:rFonts w:asciiTheme="majorHAnsi" w:hAnsiTheme="majorHAnsi"/>
        </w:rPr>
      </w:pPr>
      <w:r w:rsidRPr="008C766D">
        <w:rPr>
          <w:rFonts w:asciiTheme="majorHAnsi" w:hAnsiTheme="majorHAnsi"/>
        </w:rPr>
        <w:t xml:space="preserve">D1C3 </w:t>
      </w:r>
      <w:r w:rsidRPr="0043406D">
        <w:rPr>
          <w:rFonts w:asciiTheme="majorHAnsi" w:hAnsiTheme="majorHAnsi"/>
        </w:rPr>
        <w:t>– Sekundarni:</w:t>
      </w:r>
      <w:r w:rsidRPr="008C766D">
        <w:rPr>
          <w:rFonts w:asciiTheme="majorHAnsi" w:hAnsiTheme="majorHAnsi"/>
        </w:rPr>
        <w:t xml:space="preserve"> Demografske značajke populacije vrste ukazuju na zdravu populaciju na koju antropogeni pritisci nisu štetno utjecali.</w:t>
      </w:r>
    </w:p>
    <w:p w14:paraId="62215CF8" w14:textId="77777777" w:rsidR="005D278E" w:rsidRPr="008C766D" w:rsidRDefault="005D278E" w:rsidP="00426CC5">
      <w:pPr>
        <w:spacing w:before="120" w:line="276" w:lineRule="auto"/>
        <w:ind w:left="300" w:right="801"/>
        <w:jc w:val="both"/>
        <w:rPr>
          <w:rFonts w:asciiTheme="majorHAnsi" w:hAnsiTheme="majorHAnsi"/>
        </w:rPr>
      </w:pPr>
      <w:r w:rsidRPr="008C766D">
        <w:rPr>
          <w:rFonts w:asciiTheme="majorHAnsi" w:hAnsiTheme="majorHAnsi"/>
        </w:rPr>
        <w:t>D1C4 – Primarni: areal i, ako je relevantno, obrazac rasprostranjenosti vrste u skladu je s glavnim fiziografskim, geografskim i klimatskim uvjetima.</w:t>
      </w:r>
    </w:p>
    <w:p w14:paraId="6186853D" w14:textId="202CA04F" w:rsidR="008C766D" w:rsidRDefault="005D278E" w:rsidP="00A80081">
      <w:pPr>
        <w:spacing w:before="120" w:line="276" w:lineRule="auto"/>
        <w:ind w:left="300" w:right="801"/>
        <w:jc w:val="both"/>
        <w:rPr>
          <w:rFonts w:asciiTheme="majorHAnsi" w:hAnsiTheme="majorHAnsi"/>
        </w:rPr>
      </w:pPr>
      <w:r w:rsidRPr="008C766D">
        <w:rPr>
          <w:rFonts w:asciiTheme="majorHAnsi" w:hAnsiTheme="majorHAnsi"/>
        </w:rPr>
        <w:t>D1C5 – Primarni: Opseg i stanje staništa vrste takvi su da mogu poduprijeti različi</w:t>
      </w:r>
      <w:r w:rsidR="00A80081">
        <w:rPr>
          <w:rFonts w:asciiTheme="majorHAnsi" w:hAnsiTheme="majorHAnsi"/>
        </w:rPr>
        <w:t>te faze životnog ciklusa vrste.</w:t>
      </w:r>
    </w:p>
    <w:p w14:paraId="6B0EBB7B" w14:textId="77777777" w:rsidR="00FC5598" w:rsidRPr="00A80081" w:rsidRDefault="00FC5598" w:rsidP="00A80081">
      <w:pPr>
        <w:spacing w:before="120" w:line="276" w:lineRule="auto"/>
        <w:ind w:left="300" w:right="801"/>
        <w:jc w:val="both"/>
        <w:rPr>
          <w:rFonts w:asciiTheme="majorHAnsi" w:hAnsiTheme="majorHAnsi"/>
        </w:rPr>
      </w:pPr>
    </w:p>
    <w:p w14:paraId="00B26901" w14:textId="4FE6630F" w:rsidR="008C766D" w:rsidRDefault="009C1E2A" w:rsidP="009C1E2A">
      <w:pPr>
        <w:pStyle w:val="Naslov3"/>
        <w:numPr>
          <w:ilvl w:val="0"/>
          <w:numId w:val="0"/>
        </w:numPr>
        <w:ind w:left="357"/>
      </w:pPr>
      <w:r>
        <w:t>1.1.</w:t>
      </w:r>
      <w:r w:rsidR="007E2490">
        <w:t>3</w:t>
      </w:r>
      <w:r w:rsidR="00963C1C" w:rsidRPr="00A80081">
        <w:t>.</w:t>
      </w:r>
      <w:r w:rsidRPr="00A80081">
        <w:t>2.</w:t>
      </w:r>
      <w:r w:rsidR="001E2EC2" w:rsidRPr="00A80081">
        <w:t xml:space="preserve"> </w:t>
      </w:r>
      <w:r w:rsidR="00DE73D8" w:rsidRPr="00A80081">
        <w:t>P</w:t>
      </w:r>
      <w:r w:rsidR="008C766D" w:rsidRPr="00A80081">
        <w:t>odručj</w:t>
      </w:r>
      <w:r w:rsidR="005D13E5" w:rsidRPr="00A80081">
        <w:t>e</w:t>
      </w:r>
      <w:r w:rsidR="008C766D" w:rsidRPr="00A80081">
        <w:t xml:space="preserve"> </w:t>
      </w:r>
      <w:r w:rsidR="008C766D" w:rsidRPr="008C766D">
        <w:t>uzorkovanja</w:t>
      </w:r>
      <w:r w:rsidR="00FC5598">
        <w:t xml:space="preserve"> </w:t>
      </w:r>
    </w:p>
    <w:p w14:paraId="5473056C" w14:textId="77777777" w:rsidR="00B70398" w:rsidRPr="008C766D" w:rsidRDefault="00B70398" w:rsidP="00B70398"/>
    <w:p w14:paraId="243F9453" w14:textId="77777777" w:rsidR="00A80081" w:rsidRPr="00FC5598" w:rsidRDefault="008C766D" w:rsidP="00FC5598">
      <w:pPr>
        <w:ind w:left="284"/>
        <w:rPr>
          <w:rFonts w:asciiTheme="majorHAnsi" w:hAnsiTheme="majorHAnsi"/>
        </w:rPr>
      </w:pPr>
      <w:r w:rsidRPr="00FC5598">
        <w:rPr>
          <w:rFonts w:asciiTheme="majorHAnsi" w:hAnsiTheme="majorHAnsi"/>
        </w:rPr>
        <w:t>Za uspješnost monitoringa potrebno je osigurati provođenje monitoringa na području cijelog Jadrana (slik</w:t>
      </w:r>
      <w:r w:rsidR="001E2EC2" w:rsidRPr="00FC5598">
        <w:rPr>
          <w:rFonts w:asciiTheme="majorHAnsi" w:hAnsiTheme="majorHAnsi"/>
        </w:rPr>
        <w:t>e</w:t>
      </w:r>
      <w:r w:rsidRPr="00FC5598">
        <w:rPr>
          <w:rFonts w:asciiTheme="majorHAnsi" w:hAnsiTheme="majorHAnsi"/>
        </w:rPr>
        <w:t xml:space="preserve"> 1.</w:t>
      </w:r>
      <w:r w:rsidR="00FB6910" w:rsidRPr="00FC5598">
        <w:rPr>
          <w:rFonts w:asciiTheme="majorHAnsi" w:hAnsiTheme="majorHAnsi"/>
        </w:rPr>
        <w:t>1.</w:t>
      </w:r>
      <w:r w:rsidR="007E2490" w:rsidRPr="00FC5598">
        <w:rPr>
          <w:rFonts w:asciiTheme="majorHAnsi" w:hAnsiTheme="majorHAnsi"/>
        </w:rPr>
        <w:t>3</w:t>
      </w:r>
      <w:r w:rsidRPr="00FC5598">
        <w:rPr>
          <w:rFonts w:asciiTheme="majorHAnsi" w:hAnsiTheme="majorHAnsi"/>
        </w:rPr>
        <w:t>.1.</w:t>
      </w:r>
      <w:r w:rsidR="001E2EC2" w:rsidRPr="00FC5598">
        <w:rPr>
          <w:rFonts w:asciiTheme="majorHAnsi" w:hAnsiTheme="majorHAnsi"/>
        </w:rPr>
        <w:t xml:space="preserve"> i 1.1.</w:t>
      </w:r>
      <w:r w:rsidR="007E2490" w:rsidRPr="00FC5598">
        <w:rPr>
          <w:rFonts w:asciiTheme="majorHAnsi" w:hAnsiTheme="majorHAnsi"/>
        </w:rPr>
        <w:t>3</w:t>
      </w:r>
      <w:r w:rsidR="00FB6910" w:rsidRPr="00FC5598">
        <w:rPr>
          <w:rFonts w:asciiTheme="majorHAnsi" w:hAnsiTheme="majorHAnsi"/>
        </w:rPr>
        <w:t>.</w:t>
      </w:r>
      <w:r w:rsidR="001E2EC2" w:rsidRPr="00FC5598">
        <w:rPr>
          <w:rFonts w:asciiTheme="majorHAnsi" w:hAnsiTheme="majorHAnsi"/>
        </w:rPr>
        <w:t>2.</w:t>
      </w:r>
      <w:r w:rsidRPr="00FC5598">
        <w:rPr>
          <w:rFonts w:asciiTheme="majorHAnsi" w:hAnsiTheme="majorHAnsi"/>
        </w:rPr>
        <w:t>) u suradnji s drugim državama.</w:t>
      </w:r>
    </w:p>
    <w:p w14:paraId="312511D0" w14:textId="31C38131" w:rsidR="008C766D" w:rsidRPr="008C766D" w:rsidRDefault="008C766D" w:rsidP="005868B4">
      <w:pPr>
        <w:pStyle w:val="Naslov4"/>
      </w:pPr>
      <w:r w:rsidRPr="008C766D">
        <w:rPr>
          <w:noProof/>
          <w:lang w:eastAsia="hr-HR"/>
        </w:rPr>
        <w:lastRenderedPageBreak/>
        <w:drawing>
          <wp:anchor distT="0" distB="0" distL="114300" distR="114300" simplePos="0" relativeHeight="251785728" behindDoc="0" locked="0" layoutInCell="1" allowOverlap="1" wp14:anchorId="41A47963" wp14:editId="5A97834D">
            <wp:simplePos x="0" y="0"/>
            <wp:positionH relativeFrom="column">
              <wp:posOffset>182033</wp:posOffset>
            </wp:positionH>
            <wp:positionV relativeFrom="paragraph">
              <wp:posOffset>635</wp:posOffset>
            </wp:positionV>
            <wp:extent cx="4529646" cy="6921246"/>
            <wp:effectExtent l="0" t="0" r="4445" b="0"/>
            <wp:wrapTopAndBottom/>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9646" cy="6921246"/>
                    </a:xfrm>
                    <a:prstGeom prst="rect">
                      <a:avLst/>
                    </a:prstGeom>
                  </pic:spPr>
                </pic:pic>
              </a:graphicData>
            </a:graphic>
          </wp:anchor>
        </w:drawing>
      </w:r>
      <w:r w:rsidRPr="008C766D">
        <w:t>Slika 1.</w:t>
      </w:r>
      <w:r w:rsidR="009C1E2A">
        <w:t>1.</w:t>
      </w:r>
      <w:r w:rsidR="007E2490">
        <w:t>3</w:t>
      </w:r>
      <w:r w:rsidRPr="008C766D">
        <w:t>.1. Odabrani transekti za monitoring brojnosti i rasprostranjenosti dobrih dupina i prugastih dupina u Jadranu</w:t>
      </w:r>
      <w:r w:rsidR="005C0BF3">
        <w:t>.</w:t>
      </w:r>
    </w:p>
    <w:p w14:paraId="2351C42E" w14:textId="77777777" w:rsidR="008C766D" w:rsidRPr="008C766D" w:rsidRDefault="008C766D" w:rsidP="008C766D">
      <w:pPr>
        <w:rPr>
          <w:rFonts w:asciiTheme="majorHAnsi" w:hAnsiTheme="majorHAnsi"/>
          <w:i/>
          <w:sz w:val="20"/>
        </w:rPr>
      </w:pPr>
    </w:p>
    <w:p w14:paraId="12DFEBF6" w14:textId="77777777" w:rsidR="008C766D" w:rsidRPr="008C766D" w:rsidRDefault="008C766D" w:rsidP="008C766D">
      <w:pPr>
        <w:spacing w:before="4"/>
        <w:rPr>
          <w:rFonts w:asciiTheme="majorHAnsi" w:hAnsiTheme="majorHAnsi"/>
          <w:i/>
          <w:sz w:val="13"/>
        </w:rPr>
      </w:pPr>
    </w:p>
    <w:p w14:paraId="4DBAB034" w14:textId="2C53A597" w:rsidR="008C766D" w:rsidRPr="008C766D" w:rsidRDefault="008C766D" w:rsidP="005868B4">
      <w:pPr>
        <w:pStyle w:val="Naslov4"/>
      </w:pPr>
      <w:r w:rsidRPr="008C766D">
        <w:rPr>
          <w:noProof/>
          <w:lang w:eastAsia="hr-HR"/>
        </w:rPr>
        <w:lastRenderedPageBreak/>
        <w:drawing>
          <wp:anchor distT="0" distB="0" distL="114300" distR="114300" simplePos="0" relativeHeight="251784704" behindDoc="0" locked="0" layoutInCell="1" allowOverlap="1" wp14:anchorId="65BF01AD" wp14:editId="6CD59F2B">
            <wp:simplePos x="0" y="0"/>
            <wp:positionH relativeFrom="column">
              <wp:posOffset>181610</wp:posOffset>
            </wp:positionH>
            <wp:positionV relativeFrom="paragraph">
              <wp:posOffset>635</wp:posOffset>
            </wp:positionV>
            <wp:extent cx="5201920" cy="804418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1920" cy="8044180"/>
                    </a:xfrm>
                    <a:prstGeom prst="rect">
                      <a:avLst/>
                    </a:prstGeom>
                  </pic:spPr>
                </pic:pic>
              </a:graphicData>
            </a:graphic>
          </wp:anchor>
        </w:drawing>
      </w:r>
      <w:r w:rsidRPr="008C766D">
        <w:t>Slika 1.</w:t>
      </w:r>
      <w:r w:rsidR="009C1E2A">
        <w:t>1.</w:t>
      </w:r>
      <w:r w:rsidR="007E2490">
        <w:t>3</w:t>
      </w:r>
      <w:r w:rsidRPr="008C766D">
        <w:t>.2. Odabrana područja za monitoring lokalnih populacija dobrih dupina u Jadranu</w:t>
      </w:r>
      <w:r w:rsidR="005C0BF3">
        <w:t>.</w:t>
      </w:r>
    </w:p>
    <w:p w14:paraId="0E068E84" w14:textId="77777777" w:rsidR="008C766D" w:rsidRPr="008C766D" w:rsidRDefault="008C766D" w:rsidP="008C766D">
      <w:pPr>
        <w:rPr>
          <w:rFonts w:asciiTheme="majorHAnsi" w:hAnsiTheme="majorHAnsi"/>
        </w:rPr>
        <w:sectPr w:rsidR="008C766D" w:rsidRPr="008C766D" w:rsidSect="005B0A0A">
          <w:pgSz w:w="11907" w:h="16840" w:code="9"/>
          <w:pgMar w:top="1599" w:right="641" w:bottom="760" w:left="1140" w:header="0" w:footer="578" w:gutter="0"/>
          <w:cols w:space="720"/>
        </w:sectPr>
      </w:pPr>
    </w:p>
    <w:p w14:paraId="7057367F" w14:textId="35115365" w:rsidR="00FB6910" w:rsidRPr="00FB6910" w:rsidRDefault="00FB6910" w:rsidP="00FC5598">
      <w:pPr>
        <w:pStyle w:val="Naslov3"/>
        <w:numPr>
          <w:ilvl w:val="0"/>
          <w:numId w:val="0"/>
        </w:numPr>
        <w:ind w:left="284"/>
      </w:pPr>
      <w:r w:rsidRPr="00FB6910">
        <w:lastRenderedPageBreak/>
        <w:t>1.1</w:t>
      </w:r>
      <w:r w:rsidR="00963C1C" w:rsidRPr="00FB6910">
        <w:t>.</w:t>
      </w:r>
      <w:r w:rsidR="007E2490">
        <w:t>3</w:t>
      </w:r>
      <w:r w:rsidR="00963C1C" w:rsidRPr="00FB6910">
        <w:t>.</w:t>
      </w:r>
      <w:r w:rsidRPr="00FB6910">
        <w:t xml:space="preserve">3. </w:t>
      </w:r>
      <w:r w:rsidR="00963C1C" w:rsidRPr="00FB6910">
        <w:t xml:space="preserve">  </w:t>
      </w:r>
      <w:r w:rsidR="008C766D" w:rsidRPr="00FB6910">
        <w:t>Učestalost</w:t>
      </w:r>
      <w:r w:rsidR="008C766D" w:rsidRPr="00FB6910">
        <w:rPr>
          <w:spacing w:val="-2"/>
        </w:rPr>
        <w:t xml:space="preserve"> </w:t>
      </w:r>
      <w:r w:rsidRPr="00FB6910">
        <w:rPr>
          <w:spacing w:val="-2"/>
        </w:rPr>
        <w:t xml:space="preserve">uzorkovanja </w:t>
      </w:r>
      <w:r w:rsidRPr="00FB6910">
        <w:t xml:space="preserve">  </w:t>
      </w:r>
    </w:p>
    <w:p w14:paraId="7DBB6E92" w14:textId="4537D3FC" w:rsidR="008C766D" w:rsidRPr="00FB6910" w:rsidRDefault="001E441B" w:rsidP="00C4700C">
      <w:pPr>
        <w:spacing w:before="120" w:line="276" w:lineRule="auto"/>
        <w:ind w:left="300" w:right="28"/>
        <w:rPr>
          <w:rFonts w:asciiTheme="majorHAnsi" w:hAnsiTheme="majorHAnsi"/>
        </w:rPr>
      </w:pPr>
      <w:bookmarkStart w:id="12" w:name="_Hlk42088587"/>
      <w:r>
        <w:rPr>
          <w:rFonts w:asciiTheme="majorHAnsi" w:hAnsiTheme="majorHAnsi"/>
        </w:rPr>
        <w:t>P</w:t>
      </w:r>
      <w:r w:rsidR="008C766D" w:rsidRPr="00FB6910">
        <w:rPr>
          <w:rFonts w:asciiTheme="majorHAnsi" w:hAnsiTheme="majorHAnsi"/>
        </w:rPr>
        <w:t>rovo</w:t>
      </w:r>
      <w:r>
        <w:rPr>
          <w:rFonts w:asciiTheme="majorHAnsi" w:hAnsiTheme="majorHAnsi"/>
        </w:rPr>
        <w:t>dit će se</w:t>
      </w:r>
      <w:r w:rsidR="008C766D" w:rsidRPr="00FB6910">
        <w:rPr>
          <w:rFonts w:asciiTheme="majorHAnsi" w:hAnsiTheme="majorHAnsi"/>
        </w:rPr>
        <w:t xml:space="preserve"> istraživanja brojnosti i rasprostranjenosti iz zraka u razmacima od tri</w:t>
      </w:r>
      <w:r w:rsidR="008C766D" w:rsidRPr="00FB6910">
        <w:rPr>
          <w:rFonts w:asciiTheme="majorHAnsi" w:hAnsiTheme="majorHAnsi"/>
          <w:spacing w:val="-3"/>
        </w:rPr>
        <w:t xml:space="preserve"> </w:t>
      </w:r>
      <w:r w:rsidR="008C766D" w:rsidRPr="00FB6910">
        <w:rPr>
          <w:rFonts w:asciiTheme="majorHAnsi" w:hAnsiTheme="majorHAnsi"/>
        </w:rPr>
        <w:t>godine.</w:t>
      </w:r>
    </w:p>
    <w:bookmarkEnd w:id="12"/>
    <w:p w14:paraId="1A8DD632" w14:textId="5AF49103" w:rsidR="008C766D" w:rsidRPr="00FB6910" w:rsidRDefault="008C766D" w:rsidP="00C4700C">
      <w:pPr>
        <w:spacing w:line="276" w:lineRule="auto"/>
        <w:ind w:left="300" w:right="28"/>
        <w:rPr>
          <w:rFonts w:asciiTheme="majorHAnsi" w:hAnsiTheme="majorHAnsi"/>
        </w:rPr>
      </w:pPr>
      <w:r w:rsidRPr="00FB6910">
        <w:rPr>
          <w:rFonts w:asciiTheme="majorHAnsi" w:hAnsiTheme="majorHAnsi"/>
        </w:rPr>
        <w:t>Fotoidentifikacija, kao temelj procjene brojnosti populacije, provodi</w:t>
      </w:r>
      <w:r w:rsidR="001E441B">
        <w:rPr>
          <w:rFonts w:asciiTheme="majorHAnsi" w:hAnsiTheme="majorHAnsi"/>
        </w:rPr>
        <w:t xml:space="preserve"> se</w:t>
      </w:r>
      <w:r w:rsidRPr="00FB6910">
        <w:rPr>
          <w:rFonts w:asciiTheme="majorHAnsi" w:hAnsiTheme="majorHAnsi"/>
        </w:rPr>
        <w:t xml:space="preserve"> svake godine ili svake druge godine, ovisno o području.</w:t>
      </w:r>
    </w:p>
    <w:p w14:paraId="4E5EF915" w14:textId="77777777" w:rsidR="008C766D" w:rsidRPr="008C766D" w:rsidRDefault="008C766D" w:rsidP="0059364E">
      <w:pPr>
        <w:spacing w:before="1"/>
        <w:ind w:right="28"/>
        <w:rPr>
          <w:rFonts w:asciiTheme="majorHAnsi" w:hAnsiTheme="majorHAnsi"/>
          <w:sz w:val="25"/>
        </w:rPr>
      </w:pPr>
    </w:p>
    <w:p w14:paraId="2C8667F5" w14:textId="79900D05" w:rsidR="008C766D" w:rsidRDefault="00FB6910" w:rsidP="00FC5598">
      <w:pPr>
        <w:pStyle w:val="Naslov3"/>
        <w:numPr>
          <w:ilvl w:val="0"/>
          <w:numId w:val="0"/>
        </w:numPr>
        <w:ind w:left="284"/>
      </w:pPr>
      <w:r w:rsidRPr="00FC5598">
        <w:t>1.1</w:t>
      </w:r>
      <w:r w:rsidR="00963C1C" w:rsidRPr="00FC5598">
        <w:t>.</w:t>
      </w:r>
      <w:r w:rsidR="007E2490" w:rsidRPr="00FC5598">
        <w:t>3</w:t>
      </w:r>
      <w:r w:rsidR="00963C1C" w:rsidRPr="00FC5598">
        <w:t>.</w:t>
      </w:r>
      <w:r w:rsidR="00DE73D8" w:rsidRPr="00FC5598">
        <w:t>4</w:t>
      </w:r>
      <w:r w:rsidR="00963C1C" w:rsidRPr="00FC5598">
        <w:t xml:space="preserve">. </w:t>
      </w:r>
      <w:r w:rsidR="008C766D" w:rsidRPr="00FC5598">
        <w:t>Metod</w:t>
      </w:r>
      <w:r w:rsidRPr="00FC5598">
        <w:t xml:space="preserve">e </w:t>
      </w:r>
      <w:r w:rsidR="008C766D" w:rsidRPr="00FC5598">
        <w:t>uzorkovanja</w:t>
      </w:r>
      <w:r w:rsidRPr="00FC5598">
        <w:t xml:space="preserve">, </w:t>
      </w:r>
      <w:r w:rsidR="008C766D" w:rsidRPr="00FC5598">
        <w:t>mjerenja</w:t>
      </w:r>
      <w:r w:rsidRPr="00FC5598">
        <w:t xml:space="preserve"> i obrade podataka</w:t>
      </w:r>
    </w:p>
    <w:p w14:paraId="2650677D" w14:textId="77777777" w:rsidR="00D04DB6" w:rsidRPr="00FC5598" w:rsidRDefault="00D04DB6" w:rsidP="00D04DB6"/>
    <w:p w14:paraId="5CFB835A" w14:textId="3F80AD59" w:rsidR="008C766D" w:rsidRDefault="008C766D" w:rsidP="00D04DB6">
      <w:pPr>
        <w:pStyle w:val="Naslov4"/>
      </w:pPr>
      <w:r w:rsidRPr="008C766D">
        <w:t>Istraživanje brojnosti i rasprostranjenosti iz zraka korištenjem metode konvencionalnog uzorkovanja udaljenosti (eng; Conventional Distance Sampling, CDS)</w:t>
      </w:r>
    </w:p>
    <w:p w14:paraId="1A619CFE" w14:textId="6B8E7E97" w:rsidR="006362A7" w:rsidRDefault="006362A7" w:rsidP="006362A7">
      <w:pPr>
        <w:spacing w:before="120" w:line="276" w:lineRule="auto"/>
        <w:ind w:left="300" w:right="28"/>
        <w:jc w:val="both"/>
        <w:rPr>
          <w:rFonts w:asciiTheme="majorHAnsi" w:hAnsiTheme="majorHAnsi"/>
        </w:rPr>
      </w:pPr>
      <w:r w:rsidRPr="008C766D">
        <w:rPr>
          <w:rFonts w:asciiTheme="majorHAnsi" w:hAnsiTheme="majorHAnsi"/>
          <w:noProof/>
          <w:lang w:eastAsia="hr-HR"/>
        </w:rPr>
        <w:drawing>
          <wp:anchor distT="0" distB="0" distL="0" distR="0" simplePos="0" relativeHeight="251662848" behindDoc="0" locked="0" layoutInCell="1" allowOverlap="1" wp14:anchorId="665520F1" wp14:editId="0371F6C9">
            <wp:simplePos x="0" y="0"/>
            <wp:positionH relativeFrom="page">
              <wp:posOffset>1238250</wp:posOffset>
            </wp:positionH>
            <wp:positionV relativeFrom="paragraph">
              <wp:posOffset>1748155</wp:posOffset>
            </wp:positionV>
            <wp:extent cx="645160" cy="276225"/>
            <wp:effectExtent l="0" t="0" r="2540" b="9525"/>
            <wp:wrapTopAndBottom/>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160" cy="276225"/>
                    </a:xfrm>
                    <a:prstGeom prst="rect">
                      <a:avLst/>
                    </a:prstGeom>
                  </pic:spPr>
                </pic:pic>
              </a:graphicData>
            </a:graphic>
            <wp14:sizeRelH relativeFrom="margin">
              <wp14:pctWidth>0</wp14:pctWidth>
            </wp14:sizeRelH>
            <wp14:sizeRelV relativeFrom="margin">
              <wp14:pctHeight>0</wp14:pctHeight>
            </wp14:sizeRelV>
          </wp:anchor>
        </w:drawing>
      </w:r>
      <w:r w:rsidR="00EB748F" w:rsidRPr="008C766D">
        <w:rPr>
          <w:rFonts w:asciiTheme="majorHAnsi" w:hAnsiTheme="majorHAnsi"/>
          <w:noProof/>
          <w:lang w:eastAsia="hr-HR"/>
        </w:rPr>
        <w:drawing>
          <wp:anchor distT="0" distB="0" distL="0" distR="0" simplePos="0" relativeHeight="251666944" behindDoc="1" locked="0" layoutInCell="1" allowOverlap="1" wp14:anchorId="017000A8" wp14:editId="549B52AD">
            <wp:simplePos x="0" y="0"/>
            <wp:positionH relativeFrom="margin">
              <wp:posOffset>2540107</wp:posOffset>
            </wp:positionH>
            <wp:positionV relativeFrom="paragraph">
              <wp:posOffset>1401445</wp:posOffset>
            </wp:positionV>
            <wp:extent cx="95250" cy="1333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95250" cy="133350"/>
                    </a:xfrm>
                    <a:prstGeom prst="rect">
                      <a:avLst/>
                    </a:prstGeom>
                  </pic:spPr>
                </pic:pic>
              </a:graphicData>
            </a:graphic>
            <wp14:sizeRelH relativeFrom="margin">
              <wp14:pctWidth>0</wp14:pctWidth>
            </wp14:sizeRelH>
            <wp14:sizeRelV relativeFrom="margin">
              <wp14:pctHeight>0</wp14:pctHeight>
            </wp14:sizeRelV>
          </wp:anchor>
        </w:drawing>
      </w:r>
      <w:r w:rsidR="008C766D" w:rsidRPr="008C766D">
        <w:rPr>
          <w:rFonts w:asciiTheme="majorHAnsi" w:hAnsiTheme="majorHAnsi"/>
        </w:rPr>
        <w:t>Metoda omogućuje utvrđivanje veličine populacije (D1C2)</w:t>
      </w:r>
      <w:r w:rsidR="008C766D" w:rsidRPr="008C766D">
        <w:rPr>
          <w:rFonts w:asciiTheme="majorHAnsi" w:hAnsiTheme="majorHAnsi"/>
          <w:b/>
        </w:rPr>
        <w:t xml:space="preserve"> </w:t>
      </w:r>
      <w:r w:rsidR="008C766D" w:rsidRPr="005C0BF3">
        <w:rPr>
          <w:rFonts w:asciiTheme="majorHAnsi" w:hAnsiTheme="majorHAnsi"/>
        </w:rPr>
        <w:t>i</w:t>
      </w:r>
      <w:r w:rsidR="00426CC5">
        <w:rPr>
          <w:rFonts w:asciiTheme="majorHAnsi" w:hAnsiTheme="majorHAnsi"/>
        </w:rPr>
        <w:t xml:space="preserve"> </w:t>
      </w:r>
      <w:r w:rsidR="008C766D" w:rsidRPr="008C766D">
        <w:rPr>
          <w:rFonts w:asciiTheme="majorHAnsi" w:hAnsiTheme="majorHAnsi"/>
        </w:rPr>
        <w:t xml:space="preserve">rasprostranjenosti vrste (D1C4) za ciljane vrste prema Dobrom stanju okoliša (GES (eng: </w:t>
      </w:r>
      <w:r w:rsidR="008C766D" w:rsidRPr="008C766D">
        <w:rPr>
          <w:rFonts w:asciiTheme="majorHAnsi" w:hAnsiTheme="majorHAnsi"/>
          <w:i/>
        </w:rPr>
        <w:t>Good envi</w:t>
      </w:r>
      <w:r w:rsidR="008E4E30">
        <w:rPr>
          <w:rFonts w:asciiTheme="majorHAnsi" w:hAnsiTheme="majorHAnsi"/>
          <w:i/>
        </w:rPr>
        <w:t>r</w:t>
      </w:r>
      <w:r w:rsidR="008C766D" w:rsidRPr="008C766D">
        <w:rPr>
          <w:rFonts w:asciiTheme="majorHAnsi" w:hAnsiTheme="majorHAnsi"/>
          <w:i/>
        </w:rPr>
        <w:t>onment status</w:t>
      </w:r>
      <w:r w:rsidR="008C766D" w:rsidRPr="008C766D">
        <w:rPr>
          <w:rFonts w:asciiTheme="majorHAnsi" w:hAnsiTheme="majorHAnsi"/>
        </w:rPr>
        <w:t xml:space="preserve">)). Konvencionalno uzorkovanje udaljenosti provodi se duž predodređenih linijskih transekata koji osiguravaju pokrivanje cjelokupnog područja istraživanja. Osnovni koncept ove metode temelji se na procjeni širine transekta duž kojeg se provodi istraživanje, unutar kojeg je područje efektivno pokriveno istraživačkim naporom. Kako bi se obavila procjena, koriste se podaci o okomitoj udaljenosti „objekata/životinja/skupina“ od istraživača u trenutku opažanja (detaljno objašnjenje u Buckland i sur. 2004.). </w:t>
      </w:r>
      <w:r w:rsidR="007D14E2" w:rsidRPr="008C766D">
        <w:rPr>
          <w:rFonts w:asciiTheme="majorHAnsi" w:hAnsiTheme="majorHAnsi"/>
        </w:rPr>
        <w:t>Iz toga slijedi da se</w:t>
      </w:r>
      <w:r w:rsidR="007D14E2">
        <w:rPr>
          <w:rFonts w:asciiTheme="majorHAnsi" w:hAnsiTheme="majorHAnsi"/>
        </w:rPr>
        <w:t xml:space="preserve"> </w:t>
      </w:r>
      <w:r w:rsidR="007D14E2" w:rsidRPr="008C766D">
        <w:rPr>
          <w:rFonts w:asciiTheme="majorHAnsi" w:hAnsiTheme="majorHAnsi"/>
        </w:rPr>
        <w:t>gustoća</w:t>
      </w:r>
      <w:r w:rsidR="00893005">
        <w:rPr>
          <w:rFonts w:asciiTheme="majorHAnsi" w:hAnsiTheme="majorHAnsi"/>
        </w:rPr>
        <w:t xml:space="preserve">   </w:t>
      </w:r>
      <w:r w:rsidR="007D14E2">
        <w:rPr>
          <w:rFonts w:asciiTheme="majorHAnsi" w:hAnsiTheme="majorHAnsi"/>
        </w:rPr>
        <w:t xml:space="preserve"> </w:t>
      </w:r>
      <w:r w:rsidR="004D412E">
        <w:rPr>
          <w:rFonts w:asciiTheme="majorHAnsi" w:hAnsiTheme="majorHAnsi"/>
        </w:rPr>
        <w:t xml:space="preserve"> </w:t>
      </w:r>
      <w:r w:rsidR="007D14E2">
        <w:rPr>
          <w:rFonts w:asciiTheme="majorHAnsi" w:hAnsiTheme="majorHAnsi"/>
        </w:rPr>
        <w:t>„objekta/životina/skupina</w:t>
      </w:r>
      <w:r w:rsidR="007B38E6">
        <w:rPr>
          <w:rFonts w:asciiTheme="majorHAnsi" w:hAnsiTheme="majorHAnsi"/>
        </w:rPr>
        <w:t xml:space="preserve"> </w:t>
      </w:r>
      <w:r w:rsidR="007D14E2">
        <w:rPr>
          <w:rFonts w:asciiTheme="majorHAnsi" w:hAnsiTheme="majorHAnsi"/>
        </w:rPr>
        <w:t>“</w:t>
      </w:r>
      <w:r w:rsidR="00B87399">
        <w:rPr>
          <w:rFonts w:asciiTheme="majorHAnsi" w:hAnsiTheme="majorHAnsi"/>
        </w:rPr>
        <w:t xml:space="preserve"> </w:t>
      </w:r>
      <w:r w:rsidR="007B38E6">
        <w:rPr>
          <w:rFonts w:asciiTheme="majorHAnsi" w:hAnsiTheme="majorHAnsi"/>
        </w:rPr>
        <w:t xml:space="preserve"> </w:t>
      </w:r>
      <w:r w:rsidR="00B87399">
        <w:rPr>
          <w:rFonts w:asciiTheme="majorHAnsi" w:hAnsiTheme="majorHAnsi"/>
        </w:rPr>
        <w:t>može procijeniti na temelju jednadžbe:</w:t>
      </w:r>
    </w:p>
    <w:p w14:paraId="1B648E2C" w14:textId="5187CE57" w:rsidR="008C766D" w:rsidRPr="008C766D" w:rsidRDefault="0059364E" w:rsidP="0059364E">
      <w:pPr>
        <w:spacing w:before="26" w:line="276" w:lineRule="auto"/>
        <w:ind w:left="300" w:right="28"/>
        <w:jc w:val="both"/>
        <w:rPr>
          <w:rFonts w:asciiTheme="majorHAnsi" w:hAnsiTheme="majorHAnsi"/>
        </w:rPr>
      </w:pPr>
      <w:r w:rsidRPr="008C766D">
        <w:rPr>
          <w:rFonts w:asciiTheme="majorHAnsi" w:hAnsiTheme="majorHAnsi"/>
          <w:noProof/>
          <w:lang w:eastAsia="hr-HR"/>
        </w:rPr>
        <w:drawing>
          <wp:anchor distT="0" distB="0" distL="0" distR="0" simplePos="0" relativeHeight="251667968" behindDoc="1" locked="0" layoutInCell="1" allowOverlap="1" wp14:anchorId="57696AEC" wp14:editId="2C6FB676">
            <wp:simplePos x="0" y="0"/>
            <wp:positionH relativeFrom="page">
              <wp:posOffset>4177030</wp:posOffset>
            </wp:positionH>
            <wp:positionV relativeFrom="paragraph">
              <wp:posOffset>311785</wp:posOffset>
            </wp:positionV>
            <wp:extent cx="76200" cy="95250"/>
            <wp:effectExtent l="0" t="0" r="0" b="0"/>
            <wp:wrapNone/>
            <wp:docPr id="2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76200" cy="95250"/>
                    </a:xfrm>
                    <a:prstGeom prst="rect">
                      <a:avLst/>
                    </a:prstGeom>
                  </pic:spPr>
                </pic:pic>
              </a:graphicData>
            </a:graphic>
            <wp14:sizeRelH relativeFrom="margin">
              <wp14:pctWidth>0</wp14:pctWidth>
            </wp14:sizeRelH>
            <wp14:sizeRelV relativeFrom="margin">
              <wp14:pctHeight>0</wp14:pctHeight>
            </wp14:sizeRelV>
          </wp:anchor>
        </w:drawing>
      </w:r>
      <w:r w:rsidR="008C766D" w:rsidRPr="008C766D">
        <w:rPr>
          <w:rFonts w:asciiTheme="majorHAnsi" w:hAnsiTheme="majorHAnsi"/>
        </w:rPr>
        <w:t>gdje je n broj opaženih „objekata/životinja/skupina“,</w:t>
      </w:r>
      <w:r w:rsidR="00B87399">
        <w:rPr>
          <w:rFonts w:asciiTheme="majorHAnsi" w:hAnsiTheme="majorHAnsi"/>
        </w:rPr>
        <w:t xml:space="preserve"> </w:t>
      </w:r>
      <w:r w:rsidR="006270CD">
        <w:rPr>
          <w:rFonts w:asciiTheme="majorHAnsi" w:hAnsiTheme="majorHAnsi"/>
        </w:rPr>
        <w:t xml:space="preserve">      </w:t>
      </w:r>
      <w:r w:rsidR="008C766D" w:rsidRPr="008C766D">
        <w:rPr>
          <w:rFonts w:asciiTheme="majorHAnsi" w:hAnsiTheme="majorHAnsi"/>
        </w:rPr>
        <w:t>je veličina skupine, L  je  ukupna pređena udaljenost duž transekta uz istraživački</w:t>
      </w:r>
      <w:r w:rsidR="00EB748F">
        <w:rPr>
          <w:rFonts w:asciiTheme="majorHAnsi" w:hAnsiTheme="majorHAnsi"/>
        </w:rPr>
        <w:t xml:space="preserve"> </w:t>
      </w:r>
      <w:r w:rsidR="008C766D" w:rsidRPr="008C766D">
        <w:rPr>
          <w:rFonts w:asciiTheme="majorHAnsi" w:hAnsiTheme="majorHAnsi"/>
        </w:rPr>
        <w:t xml:space="preserve">napor, a “esw” (eng: </w:t>
      </w:r>
      <w:r w:rsidR="008C766D" w:rsidRPr="008C766D">
        <w:rPr>
          <w:rFonts w:asciiTheme="majorHAnsi" w:hAnsiTheme="majorHAnsi"/>
          <w:i/>
        </w:rPr>
        <w:t>effective width strip</w:t>
      </w:r>
      <w:r w:rsidR="008C766D" w:rsidRPr="008C766D">
        <w:rPr>
          <w:rFonts w:asciiTheme="majorHAnsi" w:hAnsiTheme="majorHAnsi"/>
        </w:rPr>
        <w:t>) je procjena polovice širine efektivno pokrivenog</w:t>
      </w:r>
      <w:r w:rsidR="008C766D" w:rsidRPr="008C766D">
        <w:rPr>
          <w:rFonts w:asciiTheme="majorHAnsi" w:hAnsiTheme="majorHAnsi"/>
          <w:spacing w:val="-6"/>
        </w:rPr>
        <w:t xml:space="preserve"> </w:t>
      </w:r>
      <w:r w:rsidR="008C766D" w:rsidRPr="008C766D">
        <w:rPr>
          <w:rFonts w:asciiTheme="majorHAnsi" w:hAnsiTheme="majorHAnsi"/>
        </w:rPr>
        <w:t>transekta.</w:t>
      </w:r>
    </w:p>
    <w:p w14:paraId="7BAEF517" w14:textId="31DAC2B9" w:rsidR="008C766D" w:rsidRPr="008C766D" w:rsidRDefault="008C766D" w:rsidP="0059364E">
      <w:pPr>
        <w:spacing w:before="3" w:line="276" w:lineRule="auto"/>
        <w:ind w:left="300" w:right="28"/>
        <w:jc w:val="both"/>
        <w:rPr>
          <w:rFonts w:asciiTheme="majorHAnsi" w:hAnsiTheme="majorHAnsi"/>
        </w:rPr>
      </w:pPr>
      <w:r w:rsidRPr="008C766D">
        <w:rPr>
          <w:rFonts w:asciiTheme="majorHAnsi" w:hAnsiTheme="majorHAnsi"/>
        </w:rPr>
        <w:t>Budući da se vjerojatnost opažanja „objekta/životinje/skupine“ smanjuje kao funkcija okomite udaljenosti od opažača, za uspješnost metode ključna je procjena funkcije otkrivanja na temelju</w:t>
      </w:r>
      <w:r w:rsidRPr="008C766D">
        <w:rPr>
          <w:rFonts w:asciiTheme="majorHAnsi" w:hAnsiTheme="majorHAnsi"/>
          <w:spacing w:val="28"/>
        </w:rPr>
        <w:t xml:space="preserve"> </w:t>
      </w:r>
      <w:r w:rsidRPr="008C766D">
        <w:rPr>
          <w:rFonts w:asciiTheme="majorHAnsi" w:hAnsiTheme="majorHAnsi"/>
        </w:rPr>
        <w:t>podataka</w:t>
      </w:r>
      <w:r w:rsidRPr="008C766D">
        <w:rPr>
          <w:rFonts w:asciiTheme="majorHAnsi" w:hAnsiTheme="majorHAnsi"/>
          <w:spacing w:val="28"/>
        </w:rPr>
        <w:t xml:space="preserve"> </w:t>
      </w:r>
      <w:r w:rsidRPr="008C766D">
        <w:rPr>
          <w:rFonts w:asciiTheme="majorHAnsi" w:hAnsiTheme="majorHAnsi"/>
        </w:rPr>
        <w:t>prikupljenih</w:t>
      </w:r>
      <w:r w:rsidRPr="008C766D">
        <w:rPr>
          <w:rFonts w:asciiTheme="majorHAnsi" w:hAnsiTheme="majorHAnsi"/>
          <w:spacing w:val="28"/>
        </w:rPr>
        <w:t xml:space="preserve"> </w:t>
      </w:r>
      <w:r w:rsidRPr="008C766D">
        <w:rPr>
          <w:rFonts w:asciiTheme="majorHAnsi" w:hAnsiTheme="majorHAnsi"/>
        </w:rPr>
        <w:t>tijekom</w:t>
      </w:r>
      <w:r w:rsidRPr="008C766D">
        <w:rPr>
          <w:rFonts w:asciiTheme="majorHAnsi" w:hAnsiTheme="majorHAnsi"/>
          <w:spacing w:val="29"/>
        </w:rPr>
        <w:t xml:space="preserve"> </w:t>
      </w:r>
      <w:r w:rsidRPr="008C766D">
        <w:rPr>
          <w:rFonts w:asciiTheme="majorHAnsi" w:hAnsiTheme="majorHAnsi"/>
        </w:rPr>
        <w:t>istraživanja.</w:t>
      </w:r>
      <w:r w:rsidRPr="008C766D">
        <w:rPr>
          <w:rFonts w:asciiTheme="majorHAnsi" w:hAnsiTheme="majorHAnsi"/>
          <w:spacing w:val="30"/>
        </w:rPr>
        <w:t xml:space="preserve"> </w:t>
      </w:r>
      <w:r w:rsidRPr="008C766D">
        <w:rPr>
          <w:rFonts w:asciiTheme="majorHAnsi" w:hAnsiTheme="majorHAnsi"/>
        </w:rPr>
        <w:t>Podaci</w:t>
      </w:r>
      <w:r w:rsidRPr="008C766D">
        <w:rPr>
          <w:rFonts w:asciiTheme="majorHAnsi" w:hAnsiTheme="majorHAnsi"/>
          <w:spacing w:val="28"/>
        </w:rPr>
        <w:t xml:space="preserve"> </w:t>
      </w:r>
      <w:r w:rsidRPr="008C766D">
        <w:rPr>
          <w:rFonts w:asciiTheme="majorHAnsi" w:hAnsiTheme="majorHAnsi"/>
        </w:rPr>
        <w:t>se</w:t>
      </w:r>
      <w:r w:rsidRPr="008C766D">
        <w:rPr>
          <w:rFonts w:asciiTheme="majorHAnsi" w:hAnsiTheme="majorHAnsi"/>
          <w:spacing w:val="26"/>
        </w:rPr>
        <w:t xml:space="preserve"> </w:t>
      </w:r>
      <w:r w:rsidRPr="008C766D">
        <w:rPr>
          <w:rFonts w:asciiTheme="majorHAnsi" w:hAnsiTheme="majorHAnsi"/>
        </w:rPr>
        <w:t>koriste</w:t>
      </w:r>
      <w:r w:rsidRPr="008C766D">
        <w:rPr>
          <w:rFonts w:asciiTheme="majorHAnsi" w:hAnsiTheme="majorHAnsi"/>
          <w:spacing w:val="27"/>
        </w:rPr>
        <w:t xml:space="preserve"> </w:t>
      </w:r>
      <w:r w:rsidRPr="008C766D">
        <w:rPr>
          <w:rFonts w:asciiTheme="majorHAnsi" w:hAnsiTheme="majorHAnsi"/>
        </w:rPr>
        <w:t>kako</w:t>
      </w:r>
      <w:r w:rsidRPr="008C766D">
        <w:rPr>
          <w:rFonts w:asciiTheme="majorHAnsi" w:hAnsiTheme="majorHAnsi"/>
          <w:spacing w:val="26"/>
        </w:rPr>
        <w:t xml:space="preserve"> </w:t>
      </w:r>
      <w:r w:rsidRPr="008C766D">
        <w:rPr>
          <w:rFonts w:asciiTheme="majorHAnsi" w:hAnsiTheme="majorHAnsi"/>
        </w:rPr>
        <w:t>bi</w:t>
      </w:r>
      <w:r w:rsidRPr="008C766D">
        <w:rPr>
          <w:rFonts w:asciiTheme="majorHAnsi" w:hAnsiTheme="majorHAnsi"/>
          <w:spacing w:val="27"/>
        </w:rPr>
        <w:t xml:space="preserve"> </w:t>
      </w:r>
      <w:r w:rsidRPr="008C766D">
        <w:rPr>
          <w:rFonts w:asciiTheme="majorHAnsi" w:hAnsiTheme="majorHAnsi"/>
        </w:rPr>
        <w:t>se</w:t>
      </w:r>
      <w:r w:rsidRPr="008C766D">
        <w:rPr>
          <w:rFonts w:asciiTheme="majorHAnsi" w:hAnsiTheme="majorHAnsi"/>
          <w:spacing w:val="29"/>
        </w:rPr>
        <w:t xml:space="preserve"> </w:t>
      </w:r>
      <w:r w:rsidRPr="008C766D">
        <w:rPr>
          <w:rFonts w:asciiTheme="majorHAnsi" w:hAnsiTheme="majorHAnsi"/>
        </w:rPr>
        <w:t>procijenila</w:t>
      </w:r>
    </w:p>
    <w:p w14:paraId="01FD5BA9" w14:textId="77777777" w:rsidR="008C766D" w:rsidRPr="008C766D" w:rsidRDefault="008C766D" w:rsidP="0059364E">
      <w:pPr>
        <w:spacing w:line="251" w:lineRule="exact"/>
        <w:ind w:left="300" w:right="28"/>
        <w:jc w:val="both"/>
        <w:rPr>
          <w:rFonts w:asciiTheme="majorHAnsi" w:hAnsiTheme="majorHAnsi"/>
        </w:rPr>
      </w:pPr>
      <w:r w:rsidRPr="008C766D">
        <w:rPr>
          <w:rFonts w:asciiTheme="majorHAnsi" w:hAnsiTheme="majorHAnsi"/>
        </w:rPr>
        <w:t xml:space="preserve">„efektivna </w:t>
      </w:r>
      <w:r w:rsidRPr="008C766D">
        <w:rPr>
          <w:rFonts w:asciiTheme="majorHAnsi" w:hAnsiTheme="majorHAnsi"/>
          <w:spacing w:val="12"/>
        </w:rPr>
        <w:t xml:space="preserve"> </w:t>
      </w:r>
      <w:r w:rsidRPr="008C766D">
        <w:rPr>
          <w:rFonts w:asciiTheme="majorHAnsi" w:hAnsiTheme="majorHAnsi"/>
        </w:rPr>
        <w:t xml:space="preserve">širina </w:t>
      </w:r>
      <w:r w:rsidRPr="008C766D">
        <w:rPr>
          <w:rFonts w:asciiTheme="majorHAnsi" w:hAnsiTheme="majorHAnsi"/>
          <w:spacing w:val="12"/>
        </w:rPr>
        <w:t xml:space="preserve"> </w:t>
      </w:r>
      <w:r w:rsidRPr="008C766D">
        <w:rPr>
          <w:rFonts w:asciiTheme="majorHAnsi" w:hAnsiTheme="majorHAnsi"/>
        </w:rPr>
        <w:t xml:space="preserve">transekta“ </w:t>
      </w:r>
      <w:r w:rsidRPr="008C766D">
        <w:rPr>
          <w:rFonts w:asciiTheme="majorHAnsi" w:hAnsiTheme="majorHAnsi"/>
          <w:spacing w:val="15"/>
        </w:rPr>
        <w:t xml:space="preserve"> </w:t>
      </w:r>
      <w:r w:rsidRPr="008C766D">
        <w:rPr>
          <w:rFonts w:asciiTheme="majorHAnsi" w:hAnsiTheme="majorHAnsi"/>
        </w:rPr>
        <w:t xml:space="preserve">u </w:t>
      </w:r>
      <w:r w:rsidRPr="008C766D">
        <w:rPr>
          <w:rFonts w:asciiTheme="majorHAnsi" w:hAnsiTheme="majorHAnsi"/>
          <w:spacing w:val="13"/>
        </w:rPr>
        <w:t xml:space="preserve"> </w:t>
      </w:r>
      <w:r w:rsidRPr="008C766D">
        <w:rPr>
          <w:rFonts w:asciiTheme="majorHAnsi" w:hAnsiTheme="majorHAnsi"/>
        </w:rPr>
        <w:t xml:space="preserve">kojem </w:t>
      </w:r>
      <w:r w:rsidRPr="008C766D">
        <w:rPr>
          <w:rFonts w:asciiTheme="majorHAnsi" w:hAnsiTheme="majorHAnsi"/>
          <w:spacing w:val="15"/>
        </w:rPr>
        <w:t xml:space="preserve"> </w:t>
      </w:r>
      <w:r w:rsidRPr="008C766D">
        <w:rPr>
          <w:rFonts w:asciiTheme="majorHAnsi" w:hAnsiTheme="majorHAnsi"/>
        </w:rPr>
        <w:t xml:space="preserve">se </w:t>
      </w:r>
      <w:r w:rsidRPr="008C766D">
        <w:rPr>
          <w:rFonts w:asciiTheme="majorHAnsi" w:hAnsiTheme="majorHAnsi"/>
          <w:spacing w:val="13"/>
        </w:rPr>
        <w:t xml:space="preserve"> </w:t>
      </w:r>
      <w:r w:rsidRPr="008C766D">
        <w:rPr>
          <w:rFonts w:asciiTheme="majorHAnsi" w:hAnsiTheme="majorHAnsi"/>
        </w:rPr>
        <w:t xml:space="preserve">obavljalo </w:t>
      </w:r>
      <w:r w:rsidRPr="008C766D">
        <w:rPr>
          <w:rFonts w:asciiTheme="majorHAnsi" w:hAnsiTheme="majorHAnsi"/>
          <w:spacing w:val="14"/>
        </w:rPr>
        <w:t xml:space="preserve"> </w:t>
      </w:r>
      <w:r w:rsidRPr="008C766D">
        <w:rPr>
          <w:rFonts w:asciiTheme="majorHAnsi" w:hAnsiTheme="majorHAnsi"/>
        </w:rPr>
        <w:t xml:space="preserve">pretraživanje </w:t>
      </w:r>
      <w:r w:rsidRPr="008C766D">
        <w:rPr>
          <w:rFonts w:asciiTheme="majorHAnsi" w:hAnsiTheme="majorHAnsi"/>
          <w:spacing w:val="13"/>
        </w:rPr>
        <w:t xml:space="preserve"> </w:t>
      </w:r>
      <w:r w:rsidRPr="008C766D">
        <w:rPr>
          <w:rFonts w:asciiTheme="majorHAnsi" w:hAnsiTheme="majorHAnsi"/>
        </w:rPr>
        <w:t xml:space="preserve">kao </w:t>
      </w:r>
      <w:r w:rsidRPr="008C766D">
        <w:rPr>
          <w:rFonts w:asciiTheme="majorHAnsi" w:hAnsiTheme="majorHAnsi"/>
          <w:spacing w:val="13"/>
        </w:rPr>
        <w:t xml:space="preserve"> </w:t>
      </w:r>
      <w:r w:rsidRPr="008C766D">
        <w:rPr>
          <w:rFonts w:asciiTheme="majorHAnsi" w:hAnsiTheme="majorHAnsi"/>
        </w:rPr>
        <w:t xml:space="preserve">i </w:t>
      </w:r>
      <w:r w:rsidRPr="008C766D">
        <w:rPr>
          <w:rFonts w:asciiTheme="majorHAnsi" w:hAnsiTheme="majorHAnsi"/>
          <w:spacing w:val="14"/>
        </w:rPr>
        <w:t xml:space="preserve"> </w:t>
      </w:r>
      <w:r w:rsidRPr="008C766D">
        <w:rPr>
          <w:rFonts w:asciiTheme="majorHAnsi" w:hAnsiTheme="majorHAnsi"/>
        </w:rPr>
        <w:t xml:space="preserve">udio </w:t>
      </w:r>
      <w:r w:rsidRPr="008C766D">
        <w:rPr>
          <w:rFonts w:asciiTheme="majorHAnsi" w:hAnsiTheme="majorHAnsi"/>
          <w:spacing w:val="14"/>
        </w:rPr>
        <w:t xml:space="preserve"> </w:t>
      </w:r>
      <w:r w:rsidRPr="008C766D">
        <w:rPr>
          <w:rFonts w:asciiTheme="majorHAnsi" w:hAnsiTheme="majorHAnsi"/>
        </w:rPr>
        <w:t>neopaženih</w:t>
      </w:r>
    </w:p>
    <w:p w14:paraId="6FB20FE0" w14:textId="77777777" w:rsidR="008C766D" w:rsidRPr="008C766D" w:rsidRDefault="008C766D" w:rsidP="0059364E">
      <w:pPr>
        <w:spacing w:before="40" w:line="276" w:lineRule="auto"/>
        <w:ind w:left="300" w:right="28"/>
        <w:jc w:val="both"/>
        <w:rPr>
          <w:rFonts w:asciiTheme="majorHAnsi" w:hAnsiTheme="majorHAnsi"/>
        </w:rPr>
      </w:pPr>
      <w:r w:rsidRPr="008C766D">
        <w:rPr>
          <w:rFonts w:asciiTheme="majorHAnsi" w:hAnsiTheme="majorHAnsi"/>
        </w:rPr>
        <w:t>„objekata/životinja/skupina“ u području koje nije pokriveno istraživanjem. Glavne pretpostavke prilikom primjene ove metode su:</w:t>
      </w:r>
    </w:p>
    <w:p w14:paraId="392D5BCA" w14:textId="77777777" w:rsidR="00906F32" w:rsidRPr="00906F32" w:rsidRDefault="008C766D" w:rsidP="00F71481">
      <w:pPr>
        <w:numPr>
          <w:ilvl w:val="0"/>
          <w:numId w:val="9"/>
        </w:numPr>
        <w:tabs>
          <w:tab w:val="left" w:pos="548"/>
        </w:tabs>
        <w:ind w:right="28"/>
        <w:rPr>
          <w:rFonts w:asciiTheme="majorHAnsi" w:hAnsiTheme="majorHAnsi"/>
        </w:rPr>
      </w:pPr>
      <w:r w:rsidRPr="008C766D">
        <w:rPr>
          <w:rFonts w:asciiTheme="majorHAnsi" w:hAnsiTheme="majorHAnsi"/>
          <w:spacing w:val="-3"/>
        </w:rPr>
        <w:t xml:space="preserve">vjerojatnost opažanja „objekata/životinja/skupina“ </w:t>
      </w:r>
      <w:r w:rsidRPr="008C766D">
        <w:rPr>
          <w:rFonts w:asciiTheme="majorHAnsi" w:hAnsiTheme="majorHAnsi"/>
        </w:rPr>
        <w:t xml:space="preserve">duž transekta </w:t>
      </w:r>
      <w:r w:rsidRPr="008C766D">
        <w:rPr>
          <w:rFonts w:asciiTheme="majorHAnsi" w:hAnsiTheme="majorHAnsi"/>
          <w:spacing w:val="-3"/>
        </w:rPr>
        <w:t xml:space="preserve">(označava </w:t>
      </w:r>
      <w:r w:rsidRPr="008C766D">
        <w:rPr>
          <w:rFonts w:asciiTheme="majorHAnsi" w:hAnsiTheme="majorHAnsi"/>
        </w:rPr>
        <w:t>se kao g</w:t>
      </w:r>
      <w:r w:rsidRPr="008C766D">
        <w:rPr>
          <w:rFonts w:asciiTheme="majorHAnsi" w:hAnsiTheme="majorHAnsi"/>
          <w:vertAlign w:val="subscript"/>
        </w:rPr>
        <w:t>(0)</w:t>
      </w:r>
      <w:r w:rsidRPr="008C766D">
        <w:rPr>
          <w:rFonts w:asciiTheme="majorHAnsi" w:hAnsiTheme="majorHAnsi"/>
        </w:rPr>
        <w:t>) je</w:t>
      </w:r>
      <w:r w:rsidRPr="008C766D">
        <w:rPr>
          <w:rFonts w:asciiTheme="majorHAnsi" w:hAnsiTheme="majorHAnsi"/>
          <w:spacing w:val="-31"/>
        </w:rPr>
        <w:t xml:space="preserve"> </w:t>
      </w:r>
      <w:r w:rsidRPr="008C766D">
        <w:rPr>
          <w:rFonts w:asciiTheme="majorHAnsi" w:hAnsiTheme="majorHAnsi"/>
        </w:rPr>
        <w:t>1;</w:t>
      </w:r>
    </w:p>
    <w:p w14:paraId="1C2728E8" w14:textId="77777777" w:rsidR="008C766D" w:rsidRPr="00906F32" w:rsidRDefault="008C766D" w:rsidP="00F71481">
      <w:pPr>
        <w:pStyle w:val="Odlomakpopisa"/>
        <w:numPr>
          <w:ilvl w:val="0"/>
          <w:numId w:val="9"/>
        </w:numPr>
        <w:tabs>
          <w:tab w:val="left" w:pos="548"/>
        </w:tabs>
        <w:spacing w:before="37" w:line="278" w:lineRule="auto"/>
        <w:ind w:right="28"/>
        <w:jc w:val="both"/>
        <w:rPr>
          <w:rFonts w:asciiTheme="majorHAnsi" w:hAnsiTheme="majorHAnsi"/>
        </w:rPr>
      </w:pPr>
      <w:r w:rsidRPr="00906F32">
        <w:rPr>
          <w:rFonts w:asciiTheme="majorHAnsi" w:hAnsiTheme="majorHAnsi"/>
        </w:rPr>
        <w:t>istraživanje pruža neposrednu sliku stanja u trenutku provedbe, a dvostrukih opažanja i prebrojavanja</w:t>
      </w:r>
      <w:r w:rsidRPr="00906F32">
        <w:rPr>
          <w:rFonts w:asciiTheme="majorHAnsi" w:hAnsiTheme="majorHAnsi"/>
          <w:spacing w:val="-1"/>
        </w:rPr>
        <w:t xml:space="preserve"> </w:t>
      </w:r>
      <w:r w:rsidRPr="00906F32">
        <w:rPr>
          <w:rFonts w:asciiTheme="majorHAnsi" w:hAnsiTheme="majorHAnsi"/>
        </w:rPr>
        <w:t>nema;</w:t>
      </w:r>
    </w:p>
    <w:p w14:paraId="2558FB90" w14:textId="77777777" w:rsidR="008C766D" w:rsidRPr="00906F32" w:rsidRDefault="008C766D" w:rsidP="00F71481">
      <w:pPr>
        <w:pStyle w:val="Odlomakpopisa"/>
        <w:numPr>
          <w:ilvl w:val="0"/>
          <w:numId w:val="9"/>
        </w:numPr>
        <w:tabs>
          <w:tab w:val="left" w:pos="548"/>
          <w:tab w:val="left" w:pos="637"/>
        </w:tabs>
        <w:spacing w:line="276" w:lineRule="auto"/>
        <w:ind w:right="28"/>
        <w:jc w:val="both"/>
        <w:rPr>
          <w:rFonts w:asciiTheme="majorHAnsi" w:hAnsiTheme="majorHAnsi"/>
        </w:rPr>
      </w:pPr>
      <w:r w:rsidRPr="00906F32">
        <w:rPr>
          <w:rFonts w:asciiTheme="majorHAnsi" w:hAnsiTheme="majorHAnsi"/>
        </w:rPr>
        <w:t>okomite udaljenosti između opažača i „objekta/životinje/skupine“ izmjerene su bez pogrešaka.</w:t>
      </w:r>
    </w:p>
    <w:p w14:paraId="59DE6C51" w14:textId="77777777" w:rsidR="008C766D" w:rsidRPr="008C766D" w:rsidRDefault="008C766D" w:rsidP="0059364E">
      <w:pPr>
        <w:ind w:left="300" w:right="28"/>
        <w:jc w:val="both"/>
        <w:rPr>
          <w:rFonts w:asciiTheme="majorHAnsi" w:hAnsiTheme="majorHAnsi"/>
        </w:rPr>
      </w:pPr>
      <w:r w:rsidRPr="008C766D">
        <w:rPr>
          <w:rFonts w:asciiTheme="majorHAnsi" w:hAnsiTheme="majorHAnsi"/>
        </w:rPr>
        <w:t>Ukoliko neke od ovih pretpostavki nisu zadovoljene, moraju se primijeniti korekcije.</w:t>
      </w:r>
    </w:p>
    <w:p w14:paraId="44EE3F09" w14:textId="77777777" w:rsidR="008C766D" w:rsidRPr="008C766D" w:rsidRDefault="008C766D" w:rsidP="0059364E">
      <w:pPr>
        <w:spacing w:before="38" w:line="276" w:lineRule="auto"/>
        <w:ind w:left="300" w:right="28"/>
        <w:jc w:val="both"/>
        <w:rPr>
          <w:rFonts w:asciiTheme="majorHAnsi" w:hAnsiTheme="majorHAnsi"/>
        </w:rPr>
      </w:pPr>
      <w:r w:rsidRPr="008C766D">
        <w:rPr>
          <w:rFonts w:asciiTheme="majorHAnsi" w:hAnsiTheme="majorHAnsi"/>
        </w:rPr>
        <w:t>Prilikom istraživanja kitova i morskih kornjača, pretpostavka o vjerojatnosti opažanja duž transekta (g</w:t>
      </w:r>
      <w:r w:rsidRPr="008C766D">
        <w:rPr>
          <w:rFonts w:asciiTheme="majorHAnsi" w:hAnsiTheme="majorHAnsi"/>
          <w:vertAlign w:val="subscript"/>
        </w:rPr>
        <w:t>(0)</w:t>
      </w:r>
      <w:r w:rsidRPr="008C766D">
        <w:rPr>
          <w:rFonts w:asciiTheme="majorHAnsi" w:hAnsiTheme="majorHAnsi"/>
        </w:rPr>
        <w:t>) gotovo nikada nije ispunjena. Međutim, pogreška se može umanjiti procjenom odstupanja i korekcijom rezultata. Odstupanje se može razložiti na dvije sastavnice: 1) odstupanje zbog razlike u subjektivnoj percepciji opažača; 2) odstupanje zbog razlike</w:t>
      </w:r>
      <w:r w:rsidRPr="008C766D">
        <w:rPr>
          <w:rFonts w:asciiTheme="majorHAnsi" w:hAnsiTheme="majorHAnsi"/>
          <w:spacing w:val="16"/>
        </w:rPr>
        <w:t xml:space="preserve"> </w:t>
      </w:r>
      <w:r w:rsidRPr="008C766D">
        <w:rPr>
          <w:rFonts w:asciiTheme="majorHAnsi" w:hAnsiTheme="majorHAnsi"/>
        </w:rPr>
        <w:t>u</w:t>
      </w:r>
      <w:r w:rsidRPr="008C766D">
        <w:rPr>
          <w:rFonts w:asciiTheme="majorHAnsi" w:hAnsiTheme="majorHAnsi"/>
          <w:spacing w:val="17"/>
        </w:rPr>
        <w:t xml:space="preserve"> </w:t>
      </w:r>
      <w:r w:rsidRPr="008C766D">
        <w:rPr>
          <w:rFonts w:asciiTheme="majorHAnsi" w:hAnsiTheme="majorHAnsi"/>
        </w:rPr>
        <w:t>dostupnosti</w:t>
      </w:r>
      <w:r w:rsidRPr="008C766D">
        <w:rPr>
          <w:rFonts w:asciiTheme="majorHAnsi" w:hAnsiTheme="majorHAnsi"/>
          <w:spacing w:val="17"/>
        </w:rPr>
        <w:t xml:space="preserve"> </w:t>
      </w:r>
      <w:r w:rsidRPr="008C766D">
        <w:rPr>
          <w:rFonts w:asciiTheme="majorHAnsi" w:hAnsiTheme="majorHAnsi"/>
        </w:rPr>
        <w:t>životinja</w:t>
      </w:r>
      <w:r w:rsidRPr="008C766D">
        <w:rPr>
          <w:rFonts w:asciiTheme="majorHAnsi" w:hAnsiTheme="majorHAnsi"/>
          <w:spacing w:val="16"/>
        </w:rPr>
        <w:t xml:space="preserve"> </w:t>
      </w:r>
      <w:r w:rsidRPr="008C766D">
        <w:rPr>
          <w:rFonts w:asciiTheme="majorHAnsi" w:hAnsiTheme="majorHAnsi"/>
        </w:rPr>
        <w:t>duž</w:t>
      </w:r>
      <w:r w:rsidRPr="008C766D">
        <w:rPr>
          <w:rFonts w:asciiTheme="majorHAnsi" w:hAnsiTheme="majorHAnsi"/>
          <w:spacing w:val="15"/>
        </w:rPr>
        <w:t xml:space="preserve"> </w:t>
      </w:r>
      <w:r w:rsidRPr="008C766D">
        <w:rPr>
          <w:rFonts w:asciiTheme="majorHAnsi" w:hAnsiTheme="majorHAnsi"/>
        </w:rPr>
        <w:t>transekta.</w:t>
      </w:r>
      <w:r w:rsidRPr="008C766D">
        <w:rPr>
          <w:rFonts w:asciiTheme="majorHAnsi" w:hAnsiTheme="majorHAnsi"/>
          <w:spacing w:val="16"/>
        </w:rPr>
        <w:t xml:space="preserve"> </w:t>
      </w:r>
      <w:r w:rsidRPr="008C766D">
        <w:rPr>
          <w:rFonts w:asciiTheme="majorHAnsi" w:hAnsiTheme="majorHAnsi"/>
        </w:rPr>
        <w:t>Odstupanje</w:t>
      </w:r>
      <w:r w:rsidRPr="008C766D">
        <w:rPr>
          <w:rFonts w:asciiTheme="majorHAnsi" w:hAnsiTheme="majorHAnsi"/>
          <w:spacing w:val="15"/>
        </w:rPr>
        <w:t xml:space="preserve"> </w:t>
      </w:r>
      <w:r w:rsidRPr="008C766D">
        <w:rPr>
          <w:rFonts w:asciiTheme="majorHAnsi" w:hAnsiTheme="majorHAnsi"/>
        </w:rPr>
        <w:t>zbog</w:t>
      </w:r>
      <w:r w:rsidRPr="008C766D">
        <w:rPr>
          <w:rFonts w:asciiTheme="majorHAnsi" w:hAnsiTheme="majorHAnsi"/>
          <w:spacing w:val="16"/>
        </w:rPr>
        <w:t xml:space="preserve"> </w:t>
      </w:r>
      <w:r w:rsidRPr="008C766D">
        <w:rPr>
          <w:rFonts w:asciiTheme="majorHAnsi" w:hAnsiTheme="majorHAnsi"/>
        </w:rPr>
        <w:t>razlika</w:t>
      </w:r>
      <w:r w:rsidRPr="008C766D">
        <w:rPr>
          <w:rFonts w:asciiTheme="majorHAnsi" w:hAnsiTheme="majorHAnsi"/>
          <w:spacing w:val="17"/>
        </w:rPr>
        <w:t xml:space="preserve"> </w:t>
      </w:r>
      <w:r w:rsidRPr="008C766D">
        <w:rPr>
          <w:rFonts w:asciiTheme="majorHAnsi" w:hAnsiTheme="majorHAnsi"/>
        </w:rPr>
        <w:t>u</w:t>
      </w:r>
      <w:r w:rsidRPr="008C766D">
        <w:rPr>
          <w:rFonts w:asciiTheme="majorHAnsi" w:hAnsiTheme="majorHAnsi"/>
          <w:spacing w:val="15"/>
        </w:rPr>
        <w:t xml:space="preserve"> </w:t>
      </w:r>
      <w:r w:rsidRPr="008C766D">
        <w:rPr>
          <w:rFonts w:asciiTheme="majorHAnsi" w:hAnsiTheme="majorHAnsi"/>
        </w:rPr>
        <w:t>percepciji</w:t>
      </w:r>
      <w:r w:rsidRPr="008C766D">
        <w:rPr>
          <w:rFonts w:asciiTheme="majorHAnsi" w:hAnsiTheme="majorHAnsi"/>
          <w:spacing w:val="14"/>
        </w:rPr>
        <w:t xml:space="preserve"> </w:t>
      </w:r>
      <w:r w:rsidRPr="008C766D">
        <w:rPr>
          <w:rFonts w:asciiTheme="majorHAnsi" w:hAnsiTheme="majorHAnsi"/>
        </w:rPr>
        <w:t>može</w:t>
      </w:r>
      <w:r w:rsidRPr="008C766D">
        <w:rPr>
          <w:rFonts w:asciiTheme="majorHAnsi" w:hAnsiTheme="majorHAnsi"/>
          <w:spacing w:val="16"/>
        </w:rPr>
        <w:t xml:space="preserve"> </w:t>
      </w:r>
      <w:r w:rsidRPr="008C766D">
        <w:rPr>
          <w:rFonts w:asciiTheme="majorHAnsi" w:hAnsiTheme="majorHAnsi"/>
        </w:rPr>
        <w:t>se procijeniti korištenjem tzv. „dvostruke platforme“ prilikom istraživanja. Pojednostavljeno, dvostruka platforma uključuje dvije ekipe opažača koje bilježe podatke o istom opažanju. Usporedbom podataka dviju ekipa i primjenom metode označavanja i ponovnog ulova (mark-recapture), moguće je procijeniti odstupanje primarnih opažača. Odstupanje zbog dostupnosti mijenja se ovisno o vremenu koje životinje provode na površini. Može se procijeniti korištenjem podataka o uzorcima ponašanja skupina ciljanih vrsta, odnosno učestalosti pojavljivanja na površini/trajanju zarona.</w:t>
      </w:r>
    </w:p>
    <w:p w14:paraId="02F50D6C" w14:textId="77777777" w:rsidR="008C766D" w:rsidRPr="008C766D" w:rsidRDefault="008C766D" w:rsidP="0059364E">
      <w:pPr>
        <w:spacing w:before="1" w:line="276" w:lineRule="auto"/>
        <w:ind w:left="300" w:right="28"/>
        <w:jc w:val="both"/>
        <w:rPr>
          <w:rFonts w:asciiTheme="majorHAnsi" w:hAnsiTheme="majorHAnsi"/>
        </w:rPr>
      </w:pPr>
      <w:r w:rsidRPr="008C766D">
        <w:rPr>
          <w:rFonts w:asciiTheme="majorHAnsi" w:hAnsiTheme="majorHAnsi"/>
        </w:rPr>
        <w:t>Pretpostavku vezanu uz kretanje životinja unutar područja istraživanja, tj. prosječnu brzinu kretanja, može se prilagoditi pravilno osmišljenim logističkim planom i dizajnom istraživanja. Trebalo bi uzeti u obzir barem ovih nekoliko čimbenika:</w:t>
      </w:r>
    </w:p>
    <w:p w14:paraId="0E1090D9" w14:textId="77777777" w:rsidR="008C766D" w:rsidRPr="00D74607" w:rsidRDefault="008C766D" w:rsidP="0059364E">
      <w:pPr>
        <w:spacing w:before="5"/>
        <w:ind w:left="284" w:right="28"/>
        <w:rPr>
          <w:rFonts w:asciiTheme="majorHAnsi" w:hAnsiTheme="majorHAnsi"/>
          <w:sz w:val="14"/>
          <w:szCs w:val="14"/>
        </w:rPr>
      </w:pPr>
    </w:p>
    <w:p w14:paraId="2C91998C" w14:textId="77777777" w:rsidR="008C766D" w:rsidRPr="008C766D" w:rsidRDefault="008C766D" w:rsidP="00F71481">
      <w:pPr>
        <w:numPr>
          <w:ilvl w:val="0"/>
          <w:numId w:val="8"/>
        </w:numPr>
        <w:tabs>
          <w:tab w:val="left" w:pos="709"/>
        </w:tabs>
        <w:spacing w:line="276" w:lineRule="auto"/>
        <w:ind w:left="709" w:right="28" w:hanging="157"/>
        <w:jc w:val="both"/>
        <w:rPr>
          <w:rFonts w:asciiTheme="majorHAnsi" w:hAnsiTheme="majorHAnsi"/>
        </w:rPr>
      </w:pPr>
      <w:r w:rsidRPr="008C766D">
        <w:rPr>
          <w:rFonts w:asciiTheme="majorHAnsi" w:hAnsiTheme="majorHAnsi"/>
        </w:rPr>
        <w:t xml:space="preserve">razmak između transekata mora biti dovoljno velik u odnosu na duljinu pojedinog transekta </w:t>
      </w:r>
      <w:r w:rsidRPr="008C766D">
        <w:rPr>
          <w:rFonts w:asciiTheme="majorHAnsi" w:hAnsiTheme="majorHAnsi"/>
        </w:rPr>
        <w:lastRenderedPageBreak/>
        <w:t>i prosječnu brzinu kretanja istraživanih vrsta. Takvim rasporedom se umanjuje mogućnost za dvostruko opažanje iste skupine kada se radi duž susjednih transekata u istom</w:t>
      </w:r>
      <w:r w:rsidRPr="008C766D">
        <w:rPr>
          <w:rFonts w:asciiTheme="majorHAnsi" w:hAnsiTheme="majorHAnsi"/>
          <w:spacing w:val="-26"/>
        </w:rPr>
        <w:t xml:space="preserve"> </w:t>
      </w:r>
      <w:r w:rsidRPr="008C766D">
        <w:rPr>
          <w:rFonts w:asciiTheme="majorHAnsi" w:hAnsiTheme="majorHAnsi"/>
        </w:rPr>
        <w:t>danu;</w:t>
      </w:r>
    </w:p>
    <w:p w14:paraId="68BC49A0" w14:textId="77777777" w:rsidR="008C766D" w:rsidRPr="008C766D" w:rsidRDefault="008C766D" w:rsidP="00F71481">
      <w:pPr>
        <w:numPr>
          <w:ilvl w:val="0"/>
          <w:numId w:val="8"/>
        </w:numPr>
        <w:tabs>
          <w:tab w:val="left" w:pos="510"/>
          <w:tab w:val="left" w:pos="709"/>
        </w:tabs>
        <w:spacing w:line="276" w:lineRule="auto"/>
        <w:ind w:left="709" w:right="28" w:hanging="157"/>
        <w:jc w:val="both"/>
        <w:rPr>
          <w:rFonts w:asciiTheme="majorHAnsi" w:hAnsiTheme="majorHAnsi"/>
        </w:rPr>
      </w:pPr>
      <w:r w:rsidRPr="008C766D">
        <w:rPr>
          <w:rFonts w:asciiTheme="majorHAnsi" w:hAnsiTheme="majorHAnsi"/>
        </w:rPr>
        <w:t>smjer u kojem se provodi istraživanje (početna lokacija i smjer tijekom cjelokupnog terenskog rada) mora biti suprotan smjeru potencijalnih migracija ciljanih</w:t>
      </w:r>
      <w:r w:rsidRPr="008C766D">
        <w:rPr>
          <w:rFonts w:asciiTheme="majorHAnsi" w:hAnsiTheme="majorHAnsi"/>
          <w:spacing w:val="-11"/>
        </w:rPr>
        <w:t xml:space="preserve"> </w:t>
      </w:r>
      <w:r w:rsidRPr="008C766D">
        <w:rPr>
          <w:rFonts w:asciiTheme="majorHAnsi" w:hAnsiTheme="majorHAnsi"/>
        </w:rPr>
        <w:t>vrsta;</w:t>
      </w:r>
    </w:p>
    <w:p w14:paraId="29A0A837" w14:textId="77777777" w:rsidR="008C766D" w:rsidRPr="008C766D" w:rsidRDefault="008C766D" w:rsidP="0059364E">
      <w:pPr>
        <w:spacing w:before="120" w:line="276" w:lineRule="auto"/>
        <w:ind w:left="300" w:right="28"/>
        <w:jc w:val="both"/>
        <w:rPr>
          <w:rFonts w:asciiTheme="majorHAnsi" w:hAnsiTheme="majorHAnsi"/>
        </w:rPr>
      </w:pPr>
      <w:r w:rsidRPr="008C766D">
        <w:rPr>
          <w:rFonts w:asciiTheme="majorHAnsi" w:hAnsiTheme="majorHAnsi"/>
        </w:rPr>
        <w:t>Istraživanja iz zraka povezuju se s manje pogrešaka vezanih uz preciznost mjerenja udaljenosti nego li je to slučaj s istraživanjima iz brodice. Udaljenosti nisu subjektivna procjena istraživača već se mjere inklinometrom.</w:t>
      </w:r>
    </w:p>
    <w:p w14:paraId="13620D51" w14:textId="327ADC1E" w:rsidR="008C766D" w:rsidRDefault="008C766D" w:rsidP="0059364E">
      <w:pPr>
        <w:spacing w:line="276" w:lineRule="auto"/>
        <w:ind w:left="300" w:right="28"/>
        <w:jc w:val="both"/>
        <w:rPr>
          <w:rFonts w:asciiTheme="majorHAnsi" w:hAnsiTheme="majorHAnsi"/>
        </w:rPr>
      </w:pPr>
      <w:r w:rsidRPr="008C766D">
        <w:rPr>
          <w:rFonts w:asciiTheme="majorHAnsi" w:hAnsiTheme="majorHAnsi"/>
        </w:rPr>
        <w:t>Na kraju, procjena ukupne brojnosti može imati odstupanja zbog pogrešnih podataka o veličini opaženih skupina. Istraživači imaju ograničeno vrijeme kako bi ugledali i prebrojali životinje u skupini zbog čega je točnost podataka upitna. Stoga se broj životinja u skupini vjerojatno podcjenjuje u istraživanjima iz zraka.</w:t>
      </w:r>
    </w:p>
    <w:p w14:paraId="33A58CE8" w14:textId="77777777" w:rsidR="008C766D" w:rsidRPr="008C766D" w:rsidRDefault="008C766D" w:rsidP="0059364E">
      <w:pPr>
        <w:ind w:left="300" w:right="28"/>
        <w:jc w:val="both"/>
        <w:rPr>
          <w:rFonts w:asciiTheme="majorHAnsi" w:hAnsiTheme="majorHAnsi"/>
        </w:rPr>
      </w:pPr>
      <w:r w:rsidRPr="008C766D">
        <w:rPr>
          <w:rFonts w:asciiTheme="majorHAnsi" w:hAnsiTheme="majorHAnsi"/>
        </w:rPr>
        <w:t>Tijekom uzorkovanja udaljenosti duž linijskih transekata, okomitu udaljenost</w:t>
      </w:r>
    </w:p>
    <w:p w14:paraId="711B67C3" w14:textId="77777777" w:rsidR="008C766D" w:rsidRPr="008C766D" w:rsidRDefault="008C766D" w:rsidP="0059364E">
      <w:pPr>
        <w:spacing w:before="39" w:line="276" w:lineRule="auto"/>
        <w:ind w:left="300" w:right="28"/>
        <w:jc w:val="both"/>
        <w:rPr>
          <w:rFonts w:asciiTheme="majorHAnsi" w:hAnsiTheme="majorHAnsi"/>
        </w:rPr>
      </w:pPr>
      <w:r w:rsidRPr="008C766D">
        <w:rPr>
          <w:rFonts w:asciiTheme="majorHAnsi" w:hAnsiTheme="majorHAnsi"/>
        </w:rPr>
        <w:t>„objekta/životinje/skupine“ od linije (</w:t>
      </w:r>
      <w:r w:rsidRPr="008C766D">
        <w:rPr>
          <w:rFonts w:asciiTheme="majorHAnsi" w:hAnsiTheme="majorHAnsi"/>
          <w:i/>
        </w:rPr>
        <w:t>d</w:t>
      </w:r>
      <w:r w:rsidRPr="008C766D">
        <w:rPr>
          <w:rFonts w:asciiTheme="majorHAnsi" w:hAnsiTheme="majorHAnsi"/>
        </w:rPr>
        <w:t>; od objekta/životinje ili središta skupine) mjere ili je procjenjuju opažači. Ove udaljenosti kasnije se koriste u analizama kojima se procjenjuje širina transekta koja je efektivno pokrivena istraživačkom platformom. U istraživanjima iz zraka, jedini podatak koji se prikuplja je kut otklona koji omogućuje izračunavanje okomite udaljenosti.</w:t>
      </w:r>
    </w:p>
    <w:p w14:paraId="4368889E" w14:textId="77777777" w:rsidR="008C766D" w:rsidRPr="008C766D" w:rsidRDefault="008C766D" w:rsidP="0059364E">
      <w:pPr>
        <w:spacing w:line="276" w:lineRule="auto"/>
        <w:ind w:left="300" w:right="28"/>
        <w:jc w:val="both"/>
        <w:rPr>
          <w:rFonts w:asciiTheme="majorHAnsi" w:hAnsiTheme="majorHAnsi"/>
        </w:rPr>
      </w:pPr>
      <w:r w:rsidRPr="008C766D">
        <w:rPr>
          <w:rFonts w:asciiTheme="majorHAnsi" w:hAnsiTheme="majorHAnsi"/>
        </w:rPr>
        <w:t>Kako bi se izmjerila udaljenost, zrakoplov leti na stalnoj visini (h; 650 stopa = 198 m), a vertikalni kut ili deklinacija (β=90-α) u odnosu na životinju mjeri se u trenutku kada skupina nalazi (ili je procijenjeno da se nalazi) okomito na liniju transekta. Koristi se ručni inklinometar (Suunto</w:t>
      </w:r>
      <w:r w:rsidRPr="008C766D">
        <w:rPr>
          <w:rFonts w:asciiTheme="majorHAnsi" w:hAnsiTheme="majorHAnsi"/>
          <w:spacing w:val="-2"/>
        </w:rPr>
        <w:t xml:space="preserve"> </w:t>
      </w:r>
      <w:r w:rsidRPr="008C766D">
        <w:rPr>
          <w:rFonts w:asciiTheme="majorHAnsi" w:hAnsiTheme="majorHAnsi"/>
        </w:rPr>
        <w:t>PM-5/360PC).</w:t>
      </w:r>
    </w:p>
    <w:p w14:paraId="1C4DFB14" w14:textId="4FDACC7F" w:rsidR="008C766D" w:rsidRPr="008C766D" w:rsidRDefault="008C766D" w:rsidP="0059364E">
      <w:pPr>
        <w:spacing w:before="120"/>
        <w:ind w:left="300" w:right="28"/>
        <w:jc w:val="both"/>
        <w:rPr>
          <w:rFonts w:asciiTheme="majorHAnsi" w:hAnsiTheme="majorHAnsi"/>
        </w:rPr>
      </w:pPr>
      <w:r w:rsidRPr="008C766D">
        <w:rPr>
          <w:rFonts w:asciiTheme="majorHAnsi" w:hAnsiTheme="majorHAnsi"/>
        </w:rPr>
        <w:t>Trigonometrijska jednadžba za izračunavanje udaljenosti (d) je:</w:t>
      </w:r>
    </w:p>
    <w:p w14:paraId="26F27178" w14:textId="3E17FFE0" w:rsidR="00E0632E" w:rsidRDefault="00E0632E" w:rsidP="0059364E">
      <w:pPr>
        <w:spacing w:before="8"/>
        <w:ind w:left="720" w:right="28" w:firstLine="720"/>
        <w:rPr>
          <w:rFonts w:asciiTheme="majorHAnsi" w:hAnsiTheme="majorHAnsi"/>
          <w:sz w:val="20"/>
        </w:rPr>
      </w:pPr>
    </w:p>
    <w:p w14:paraId="76A5F465" w14:textId="39BFFA22" w:rsidR="008C766D" w:rsidRPr="008C766D" w:rsidRDefault="00D74607" w:rsidP="0059364E">
      <w:pPr>
        <w:spacing w:before="8"/>
        <w:ind w:left="720" w:right="28" w:firstLine="720"/>
        <w:rPr>
          <w:rFonts w:asciiTheme="majorHAnsi" w:hAnsiTheme="majorHAnsi"/>
          <w:sz w:val="20"/>
        </w:rPr>
      </w:pPr>
      <w:r w:rsidRPr="008C766D">
        <w:rPr>
          <w:rFonts w:asciiTheme="majorHAnsi" w:hAnsiTheme="majorHAnsi"/>
          <w:noProof/>
          <w:lang w:eastAsia="hr-HR"/>
        </w:rPr>
        <w:drawing>
          <wp:anchor distT="0" distB="0" distL="0" distR="0" simplePos="0" relativeHeight="251663872" behindDoc="0" locked="0" layoutInCell="1" allowOverlap="1" wp14:anchorId="314F71A0" wp14:editId="50DF5905">
            <wp:simplePos x="0" y="0"/>
            <wp:positionH relativeFrom="page">
              <wp:posOffset>2860039</wp:posOffset>
            </wp:positionH>
            <wp:positionV relativeFrom="paragraph">
              <wp:posOffset>17145</wp:posOffset>
            </wp:positionV>
            <wp:extent cx="738649" cy="375920"/>
            <wp:effectExtent l="0" t="0" r="4445" b="508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2733" cy="377998"/>
                    </a:xfrm>
                    <a:prstGeom prst="rect">
                      <a:avLst/>
                    </a:prstGeom>
                  </pic:spPr>
                </pic:pic>
              </a:graphicData>
            </a:graphic>
            <wp14:sizeRelH relativeFrom="margin">
              <wp14:pctWidth>0</wp14:pctWidth>
            </wp14:sizeRelH>
            <wp14:sizeRelV relativeFrom="margin">
              <wp14:pctHeight>0</wp14:pctHeight>
            </wp14:sizeRelV>
          </wp:anchor>
        </w:drawing>
      </w:r>
    </w:p>
    <w:p w14:paraId="579DC77E" w14:textId="77777777" w:rsidR="008C766D" w:rsidRPr="008C766D" w:rsidRDefault="008C766D" w:rsidP="0059364E">
      <w:pPr>
        <w:ind w:right="28"/>
        <w:rPr>
          <w:rFonts w:asciiTheme="majorHAnsi" w:hAnsiTheme="majorHAnsi"/>
          <w:sz w:val="24"/>
        </w:rPr>
      </w:pPr>
    </w:p>
    <w:p w14:paraId="5AFB0FE7" w14:textId="77777777" w:rsidR="008C766D" w:rsidRPr="008C766D" w:rsidRDefault="008C766D" w:rsidP="0059364E">
      <w:pPr>
        <w:spacing w:before="149"/>
        <w:ind w:left="300" w:right="28"/>
        <w:jc w:val="both"/>
        <w:rPr>
          <w:rFonts w:asciiTheme="majorHAnsi" w:hAnsiTheme="majorHAnsi"/>
        </w:rPr>
      </w:pPr>
      <w:r w:rsidRPr="008C766D">
        <w:rPr>
          <w:rFonts w:asciiTheme="majorHAnsi" w:hAnsiTheme="majorHAnsi"/>
        </w:rPr>
        <w:t>Kut α je razlika između kuta od 90° i deklinacije β, pa slijedi da je</w:t>
      </w:r>
    </w:p>
    <w:p w14:paraId="6C9DF6AB" w14:textId="5309E478" w:rsidR="008C766D" w:rsidRPr="008C766D" w:rsidRDefault="00E0632E" w:rsidP="0059364E">
      <w:pPr>
        <w:spacing w:before="5"/>
        <w:ind w:right="28"/>
        <w:jc w:val="both"/>
        <w:rPr>
          <w:rFonts w:asciiTheme="majorHAnsi" w:hAnsiTheme="majorHAnsi"/>
          <w:sz w:val="23"/>
        </w:rPr>
      </w:pPr>
      <w:r w:rsidRPr="008C766D">
        <w:rPr>
          <w:rFonts w:asciiTheme="majorHAnsi" w:hAnsiTheme="majorHAnsi"/>
          <w:noProof/>
          <w:lang w:eastAsia="hr-HR"/>
        </w:rPr>
        <w:drawing>
          <wp:anchor distT="0" distB="0" distL="0" distR="0" simplePos="0" relativeHeight="251664896" behindDoc="0" locked="0" layoutInCell="1" allowOverlap="1" wp14:anchorId="17FCB716" wp14:editId="1DDB3589">
            <wp:simplePos x="0" y="0"/>
            <wp:positionH relativeFrom="page">
              <wp:posOffset>2207253</wp:posOffset>
            </wp:positionH>
            <wp:positionV relativeFrom="paragraph">
              <wp:posOffset>58400</wp:posOffset>
            </wp:positionV>
            <wp:extent cx="1093050" cy="218610"/>
            <wp:effectExtent l="0" t="0" r="0" b="0"/>
            <wp:wrapNone/>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5230" cy="225046"/>
                    </a:xfrm>
                    <a:prstGeom prst="rect">
                      <a:avLst/>
                    </a:prstGeom>
                  </pic:spPr>
                </pic:pic>
              </a:graphicData>
            </a:graphic>
            <wp14:sizeRelH relativeFrom="margin">
              <wp14:pctWidth>0</wp14:pctWidth>
            </wp14:sizeRelH>
            <wp14:sizeRelV relativeFrom="margin">
              <wp14:pctHeight>0</wp14:pctHeight>
            </wp14:sizeRelV>
          </wp:anchor>
        </w:drawing>
      </w:r>
    </w:p>
    <w:p w14:paraId="030CF197" w14:textId="72C036F9" w:rsidR="008C766D" w:rsidRPr="008C766D" w:rsidRDefault="008C766D" w:rsidP="0059364E">
      <w:pPr>
        <w:spacing w:before="211"/>
        <w:ind w:left="300" w:right="28"/>
        <w:jc w:val="both"/>
        <w:rPr>
          <w:rFonts w:asciiTheme="majorHAnsi" w:hAnsiTheme="majorHAnsi"/>
        </w:rPr>
      </w:pPr>
      <w:r w:rsidRPr="008C766D">
        <w:rPr>
          <w:rFonts w:asciiTheme="majorHAnsi" w:hAnsiTheme="majorHAnsi"/>
        </w:rPr>
        <w:t>Prije izračunavanja udaljenosti d važno je imati na umu da:</w:t>
      </w:r>
    </w:p>
    <w:p w14:paraId="229CDDE3" w14:textId="77777777" w:rsidR="008C766D" w:rsidRPr="008C766D" w:rsidRDefault="008C766D" w:rsidP="00F71481">
      <w:pPr>
        <w:numPr>
          <w:ilvl w:val="0"/>
          <w:numId w:val="7"/>
        </w:numPr>
        <w:tabs>
          <w:tab w:val="left" w:pos="438"/>
        </w:tabs>
        <w:spacing w:before="40"/>
        <w:ind w:left="437" w:right="28" w:hanging="138"/>
        <w:jc w:val="both"/>
        <w:rPr>
          <w:rFonts w:asciiTheme="majorHAnsi" w:hAnsiTheme="majorHAnsi"/>
        </w:rPr>
      </w:pPr>
      <w:r w:rsidRPr="008C766D">
        <w:rPr>
          <w:rFonts w:asciiTheme="majorHAnsi" w:hAnsiTheme="majorHAnsi"/>
        </w:rPr>
        <w:t>kutovi moraju biti transformirani u</w:t>
      </w:r>
      <w:r w:rsidRPr="008C766D">
        <w:rPr>
          <w:rFonts w:asciiTheme="majorHAnsi" w:hAnsiTheme="majorHAnsi"/>
          <w:spacing w:val="-8"/>
        </w:rPr>
        <w:t xml:space="preserve"> </w:t>
      </w:r>
      <w:r w:rsidRPr="008C766D">
        <w:rPr>
          <w:rFonts w:asciiTheme="majorHAnsi" w:hAnsiTheme="majorHAnsi"/>
        </w:rPr>
        <w:t>radijane;</w:t>
      </w:r>
    </w:p>
    <w:p w14:paraId="76F91180" w14:textId="77777777" w:rsidR="008C766D" w:rsidRPr="008C766D" w:rsidRDefault="008C766D" w:rsidP="00F71481">
      <w:pPr>
        <w:numPr>
          <w:ilvl w:val="0"/>
          <w:numId w:val="7"/>
        </w:numPr>
        <w:tabs>
          <w:tab w:val="left" w:pos="440"/>
        </w:tabs>
        <w:spacing w:before="93" w:line="276" w:lineRule="auto"/>
        <w:ind w:left="426" w:right="28" w:hanging="142"/>
        <w:jc w:val="both"/>
        <w:rPr>
          <w:rFonts w:asciiTheme="majorHAnsi" w:hAnsiTheme="majorHAnsi"/>
        </w:rPr>
      </w:pPr>
      <w:r w:rsidRPr="008C766D">
        <w:rPr>
          <w:rFonts w:asciiTheme="majorHAnsi" w:hAnsiTheme="majorHAnsi"/>
        </w:rPr>
        <w:t>udaljenost d će imati jedinicu koja odgovara onoj korištenoj za označavanje visine leta h (ako je h=stopa onda je i d=stopa ili h=m onda je i d=m), pa postoji možebitna potreba za dodatnom transformacijom (stope u metre i</w:t>
      </w:r>
      <w:r w:rsidRPr="008C766D">
        <w:rPr>
          <w:rFonts w:asciiTheme="majorHAnsi" w:hAnsiTheme="majorHAnsi"/>
          <w:spacing w:val="-9"/>
        </w:rPr>
        <w:t xml:space="preserve"> </w:t>
      </w:r>
      <w:r w:rsidRPr="008C766D">
        <w:rPr>
          <w:rFonts w:asciiTheme="majorHAnsi" w:hAnsiTheme="majorHAnsi"/>
        </w:rPr>
        <w:t>obrnuto)</w:t>
      </w:r>
    </w:p>
    <w:p w14:paraId="4C2149A5" w14:textId="77777777" w:rsidR="008C766D" w:rsidRPr="008C766D" w:rsidRDefault="008C766D" w:rsidP="0059364E">
      <w:pPr>
        <w:spacing w:before="200"/>
        <w:ind w:left="300" w:right="28"/>
        <w:jc w:val="both"/>
        <w:rPr>
          <w:rFonts w:asciiTheme="majorHAnsi" w:hAnsiTheme="majorHAnsi"/>
        </w:rPr>
      </w:pPr>
      <w:r w:rsidRPr="008C766D">
        <w:rPr>
          <w:rFonts w:asciiTheme="majorHAnsi" w:hAnsiTheme="majorHAnsi"/>
        </w:rPr>
        <w:t>Stupnjevi se transformiraju u radijane prema sljedećoj jednadžbi:</w:t>
      </w:r>
    </w:p>
    <w:p w14:paraId="34131962" w14:textId="77777777" w:rsidR="008C766D" w:rsidRPr="008C766D" w:rsidRDefault="008C766D" w:rsidP="0059364E">
      <w:pPr>
        <w:spacing w:before="10"/>
        <w:ind w:right="28"/>
        <w:rPr>
          <w:rFonts w:asciiTheme="majorHAnsi" w:hAnsiTheme="majorHAnsi"/>
          <w:sz w:val="20"/>
        </w:rPr>
      </w:pPr>
      <w:r w:rsidRPr="008C766D">
        <w:rPr>
          <w:rFonts w:asciiTheme="majorHAnsi" w:hAnsiTheme="majorHAnsi"/>
          <w:noProof/>
          <w:lang w:eastAsia="hr-HR"/>
        </w:rPr>
        <w:drawing>
          <wp:anchor distT="0" distB="0" distL="0" distR="0" simplePos="0" relativeHeight="251665920" behindDoc="0" locked="0" layoutInCell="1" allowOverlap="1" wp14:anchorId="427731F2" wp14:editId="6A0F14BE">
            <wp:simplePos x="0" y="0"/>
            <wp:positionH relativeFrom="page">
              <wp:posOffset>2200202</wp:posOffset>
            </wp:positionH>
            <wp:positionV relativeFrom="paragraph">
              <wp:posOffset>19651</wp:posOffset>
            </wp:positionV>
            <wp:extent cx="904997" cy="279131"/>
            <wp:effectExtent l="0" t="0" r="0" b="6985"/>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0480" cy="280822"/>
                    </a:xfrm>
                    <a:prstGeom prst="rect">
                      <a:avLst/>
                    </a:prstGeom>
                  </pic:spPr>
                </pic:pic>
              </a:graphicData>
            </a:graphic>
            <wp14:sizeRelH relativeFrom="margin">
              <wp14:pctWidth>0</wp14:pctWidth>
            </wp14:sizeRelH>
            <wp14:sizeRelV relativeFrom="margin">
              <wp14:pctHeight>0</wp14:pctHeight>
            </wp14:sizeRelV>
          </wp:anchor>
        </w:drawing>
      </w:r>
    </w:p>
    <w:p w14:paraId="5BC1814B" w14:textId="77777777" w:rsidR="008C766D" w:rsidRPr="008C766D" w:rsidRDefault="008C766D" w:rsidP="0059364E">
      <w:pPr>
        <w:spacing w:before="5"/>
        <w:ind w:right="28"/>
        <w:rPr>
          <w:rFonts w:asciiTheme="majorHAnsi" w:hAnsiTheme="majorHAnsi"/>
          <w:sz w:val="19"/>
        </w:rPr>
      </w:pPr>
    </w:p>
    <w:p w14:paraId="2989F908" w14:textId="77777777" w:rsidR="008C766D" w:rsidRPr="008C766D" w:rsidRDefault="008C766D" w:rsidP="0059364E">
      <w:pPr>
        <w:spacing w:before="1" w:line="276" w:lineRule="auto"/>
        <w:ind w:left="300" w:right="28"/>
        <w:jc w:val="both"/>
        <w:rPr>
          <w:rFonts w:asciiTheme="majorHAnsi" w:hAnsiTheme="majorHAnsi"/>
        </w:rPr>
      </w:pPr>
      <w:r w:rsidRPr="008C766D">
        <w:rPr>
          <w:rFonts w:asciiTheme="majorHAnsi" w:hAnsiTheme="majorHAnsi"/>
        </w:rPr>
        <w:t>Softver DISTANCE koristi se za dizajn istraživanja, te procjene brojnosti i gustoće. Zrakoplov koji se koristi za potrebe istraživanja kitova mora zadovoljavati određene uvjete kako bi se osigurala visoka kvaliteta istraživanja. Fortuna i sur. (2011) objavili su detaljan opis metodologije koja se koristila prilikom istraživanja u Jadranu.</w:t>
      </w:r>
    </w:p>
    <w:p w14:paraId="2D237921" w14:textId="3F050884" w:rsidR="008C766D" w:rsidRDefault="008C766D" w:rsidP="0059364E">
      <w:pPr>
        <w:spacing w:line="276" w:lineRule="auto"/>
        <w:ind w:left="300" w:right="28"/>
        <w:jc w:val="both"/>
        <w:rPr>
          <w:rFonts w:asciiTheme="majorHAnsi" w:hAnsiTheme="majorHAnsi"/>
        </w:rPr>
      </w:pPr>
      <w:r w:rsidRPr="008C766D">
        <w:rPr>
          <w:rFonts w:asciiTheme="majorHAnsi" w:hAnsiTheme="majorHAnsi"/>
        </w:rPr>
        <w:t>Za praćenje rasprostranjenosti potrebno je utvrditi standardnu metodu kartografskog prikaza (npr. namještanje standardne podjele prostora na kvadrante određene veličine, korištenjem npr. standardne referentne mreže Europske agencije za okoliš), čime će se omogućiti praćenje i uspoređivanje obrasca rasprostranjenosti unutar područja.</w:t>
      </w:r>
    </w:p>
    <w:p w14:paraId="3F2497F4" w14:textId="77777777" w:rsidR="006345B2" w:rsidRPr="008C766D" w:rsidRDefault="006345B2" w:rsidP="0059364E">
      <w:pPr>
        <w:spacing w:line="276" w:lineRule="auto"/>
        <w:ind w:left="300" w:right="28"/>
        <w:jc w:val="both"/>
        <w:rPr>
          <w:rFonts w:asciiTheme="majorHAnsi" w:hAnsiTheme="majorHAnsi"/>
        </w:rPr>
      </w:pPr>
    </w:p>
    <w:p w14:paraId="7C5EDD69" w14:textId="1F45A36D" w:rsidR="008C766D" w:rsidRPr="00FB6910" w:rsidRDefault="00DE73D8" w:rsidP="00B70398">
      <w:pPr>
        <w:pStyle w:val="Naslov4"/>
      </w:pPr>
      <w:r>
        <w:t>M</w:t>
      </w:r>
      <w:r w:rsidR="008C766D" w:rsidRPr="00FB6910">
        <w:t>etod</w:t>
      </w:r>
      <w:r>
        <w:t>a</w:t>
      </w:r>
      <w:r w:rsidR="008C766D" w:rsidRPr="00FB6910">
        <w:t xml:space="preserve"> fotoidentifikacije</w:t>
      </w:r>
      <w:r w:rsidRPr="00DE73D8">
        <w:t xml:space="preserve"> </w:t>
      </w:r>
      <w:r w:rsidRPr="00FB6910">
        <w:t xml:space="preserve">lokalnih populacija dobrih dupina </w:t>
      </w:r>
    </w:p>
    <w:p w14:paraId="48A45546" w14:textId="7A183813" w:rsidR="008C766D" w:rsidRPr="008C766D" w:rsidRDefault="008C766D" w:rsidP="0059364E">
      <w:pPr>
        <w:spacing w:before="120" w:line="276" w:lineRule="auto"/>
        <w:ind w:left="300" w:right="28"/>
        <w:jc w:val="both"/>
        <w:rPr>
          <w:rFonts w:asciiTheme="majorHAnsi" w:hAnsiTheme="majorHAnsi"/>
        </w:rPr>
      </w:pPr>
      <w:r w:rsidRPr="008C766D">
        <w:rPr>
          <w:rFonts w:asciiTheme="majorHAnsi" w:hAnsiTheme="majorHAnsi"/>
        </w:rPr>
        <w:t>Metoda omogućuje utvrđivanje stanja populacije (D1C3)</w:t>
      </w:r>
      <w:r w:rsidRPr="008C766D">
        <w:rPr>
          <w:rFonts w:asciiTheme="majorHAnsi" w:hAnsiTheme="majorHAnsi"/>
          <w:b/>
        </w:rPr>
        <w:t xml:space="preserve"> </w:t>
      </w:r>
      <w:r w:rsidRPr="008C766D">
        <w:rPr>
          <w:rFonts w:asciiTheme="majorHAnsi" w:hAnsiTheme="majorHAnsi"/>
        </w:rPr>
        <w:t>za ciljane vrste prema DSO. Redoviti monitoring lokalnih populacija dobrih dupina u teritorijalnim vodama (Vis-Hvar-Lastovo; Kornati – sjeverna Dalmacija; Kvarnerić) trebao bi se provoditi svake godine. Praćenje bi se trebalo uspostaviti i u predloženim SCI područjima za dobre dupine.</w:t>
      </w:r>
    </w:p>
    <w:p w14:paraId="63682875" w14:textId="77777777" w:rsidR="008C766D" w:rsidRPr="008C766D" w:rsidRDefault="008C766D" w:rsidP="0059364E">
      <w:pPr>
        <w:spacing w:line="276" w:lineRule="auto"/>
        <w:ind w:left="300" w:right="28"/>
        <w:jc w:val="both"/>
        <w:rPr>
          <w:rFonts w:asciiTheme="majorHAnsi" w:hAnsiTheme="majorHAnsi"/>
        </w:rPr>
      </w:pPr>
      <w:r w:rsidRPr="008C766D">
        <w:rPr>
          <w:rFonts w:asciiTheme="majorHAnsi" w:hAnsiTheme="majorHAnsi"/>
        </w:rPr>
        <w:lastRenderedPageBreak/>
        <w:t>Praćenje se provodi u sklopu istraživanja manjeg opsega, a terenski rad se obavlja uz pomoć brodice. Istraživači prikupljaju podatke prema standardnom protokolu koji uključuje snimanje putanje kretanja uz pomoć GPS-a, ali i bilježenje istraživačkog napora i vremenskih uvjeta. Prilikom opažanja, istraživači prikupljaju podatke o veličini skupine, starosnom sastavu, ponašanju, a istovremeno prave fotografije visoke kvalitete na kojima su jasno vidljive leđne peraje svih jedinki u skupini. Kitovi imaju oznake koje se prirodno pojavljuju na tijelu i perajama životinje. Stoga je moguće iskoristiti zapise s fotografija koje prikazuju ožiljke, ureze, udubljenja ili uzorke različitih obojenja kako bi se jedinke nedvosmisleno razlikovale i pojedinačno</w:t>
      </w:r>
      <w:r w:rsidRPr="008C766D">
        <w:rPr>
          <w:rFonts w:asciiTheme="majorHAnsi" w:hAnsiTheme="majorHAnsi"/>
          <w:spacing w:val="-5"/>
        </w:rPr>
        <w:t xml:space="preserve"> </w:t>
      </w:r>
      <w:r w:rsidRPr="008C766D">
        <w:rPr>
          <w:rFonts w:asciiTheme="majorHAnsi" w:hAnsiTheme="majorHAnsi"/>
        </w:rPr>
        <w:t>prepoznavale.</w:t>
      </w:r>
    </w:p>
    <w:p w14:paraId="2DE4FC07" w14:textId="77777777" w:rsidR="008C766D" w:rsidRPr="008C766D" w:rsidRDefault="008C766D" w:rsidP="0059364E">
      <w:pPr>
        <w:ind w:right="28"/>
        <w:rPr>
          <w:rFonts w:asciiTheme="majorHAnsi" w:hAnsiTheme="majorHAnsi"/>
          <w:sz w:val="25"/>
        </w:rPr>
      </w:pPr>
    </w:p>
    <w:p w14:paraId="44A5651F" w14:textId="5158FF7D" w:rsidR="008C766D" w:rsidRDefault="008C766D" w:rsidP="0059364E">
      <w:pPr>
        <w:pStyle w:val="Naslov4"/>
        <w:ind w:right="28"/>
        <w:rPr>
          <w:b/>
        </w:rPr>
      </w:pPr>
      <w:r w:rsidRPr="00FB6910">
        <w:rPr>
          <w:b/>
        </w:rPr>
        <w:t>Meto</w:t>
      </w:r>
      <w:r w:rsidR="00FB6910">
        <w:rPr>
          <w:b/>
        </w:rPr>
        <w:t>da</w:t>
      </w:r>
      <w:r w:rsidRPr="00FB6910">
        <w:rPr>
          <w:b/>
        </w:rPr>
        <w:t xml:space="preserve"> laboratorijske obrade</w:t>
      </w:r>
      <w:r w:rsidRPr="00FB6910">
        <w:rPr>
          <w:b/>
          <w:spacing w:val="-5"/>
        </w:rPr>
        <w:t xml:space="preserve"> </w:t>
      </w:r>
      <w:r w:rsidRPr="00FB6910">
        <w:rPr>
          <w:b/>
        </w:rPr>
        <w:t>uzoraka</w:t>
      </w:r>
    </w:p>
    <w:p w14:paraId="639C7F2B" w14:textId="77777777" w:rsidR="008C766D" w:rsidRPr="008C766D" w:rsidRDefault="008C766D" w:rsidP="0059364E">
      <w:pPr>
        <w:spacing w:before="120" w:line="276" w:lineRule="auto"/>
        <w:ind w:left="300" w:right="28"/>
        <w:jc w:val="both"/>
        <w:rPr>
          <w:rFonts w:asciiTheme="majorHAnsi" w:hAnsiTheme="majorHAnsi"/>
        </w:rPr>
      </w:pPr>
      <w:r w:rsidRPr="008C766D">
        <w:rPr>
          <w:rFonts w:asciiTheme="majorHAnsi" w:hAnsiTheme="majorHAnsi"/>
        </w:rPr>
        <w:t>Laboratorijska obrada podataka prikupljenih tijekom istraživanja iz zraka uključuje pregledavanje i provjeru podataka, primjenu korekcija i standardizaciju te pripremu prostornih slojeva koji prikazuju istraživački napor i opažanja. Također se izračunavaju udaljenosti do opaženih životinja, a na kraju se podaci</w:t>
      </w:r>
      <w:r w:rsidRPr="008C766D">
        <w:rPr>
          <w:rFonts w:asciiTheme="majorHAnsi" w:hAnsiTheme="majorHAnsi"/>
          <w:spacing w:val="-15"/>
        </w:rPr>
        <w:t xml:space="preserve"> </w:t>
      </w:r>
      <w:r w:rsidRPr="008C766D">
        <w:rPr>
          <w:rFonts w:asciiTheme="majorHAnsi" w:hAnsiTheme="majorHAnsi"/>
        </w:rPr>
        <w:t>testiraju.</w:t>
      </w:r>
    </w:p>
    <w:p w14:paraId="05C793A1" w14:textId="7CF51EE7" w:rsidR="008C766D" w:rsidRDefault="008C766D" w:rsidP="0059364E">
      <w:pPr>
        <w:spacing w:line="276" w:lineRule="auto"/>
        <w:ind w:left="300" w:right="28"/>
        <w:jc w:val="both"/>
        <w:rPr>
          <w:rFonts w:asciiTheme="majorHAnsi" w:hAnsiTheme="majorHAnsi"/>
        </w:rPr>
      </w:pPr>
      <w:r w:rsidRPr="008C766D">
        <w:rPr>
          <w:rFonts w:asciiTheme="majorHAnsi" w:hAnsiTheme="majorHAnsi"/>
        </w:rPr>
        <w:t>Laboratorijska obrada podatka za fotoidentifikaciju uključuje organizaciju i provjeru podataka, sparivanje jedinki na fotografijama i usporedbu s poznatim životinjama, razvoj i dopunu postojećeg kataloga s identificiranim jedinkama te pripremu dokumenata s podacima o pojavnosti jedinki u pojedinim</w:t>
      </w:r>
      <w:r w:rsidRPr="008C766D">
        <w:rPr>
          <w:rFonts w:asciiTheme="majorHAnsi" w:hAnsiTheme="majorHAnsi"/>
          <w:spacing w:val="-4"/>
        </w:rPr>
        <w:t xml:space="preserve"> </w:t>
      </w:r>
      <w:r w:rsidRPr="008C766D">
        <w:rPr>
          <w:rFonts w:asciiTheme="majorHAnsi" w:hAnsiTheme="majorHAnsi"/>
        </w:rPr>
        <w:t>opažanjima.</w:t>
      </w:r>
    </w:p>
    <w:p w14:paraId="62AF8F5C" w14:textId="77777777" w:rsidR="00D74607" w:rsidRPr="00D74607" w:rsidRDefault="00D74607" w:rsidP="0059364E">
      <w:pPr>
        <w:spacing w:line="276" w:lineRule="auto"/>
        <w:ind w:left="300" w:right="28"/>
        <w:jc w:val="both"/>
        <w:rPr>
          <w:rFonts w:asciiTheme="majorHAnsi" w:hAnsiTheme="majorHAnsi"/>
          <w:sz w:val="2"/>
          <w:szCs w:val="2"/>
        </w:rPr>
      </w:pPr>
    </w:p>
    <w:p w14:paraId="54773664" w14:textId="77777777" w:rsidR="008C766D" w:rsidRPr="008C766D" w:rsidRDefault="008C766D" w:rsidP="0059364E">
      <w:pPr>
        <w:spacing w:line="276" w:lineRule="auto"/>
        <w:ind w:left="300" w:right="28"/>
        <w:jc w:val="both"/>
        <w:rPr>
          <w:rFonts w:asciiTheme="majorHAnsi" w:hAnsiTheme="majorHAnsi"/>
        </w:rPr>
      </w:pPr>
      <w:r w:rsidRPr="008C766D">
        <w:rPr>
          <w:rFonts w:asciiTheme="majorHAnsi" w:hAnsiTheme="majorHAnsi"/>
        </w:rPr>
        <w:t>Fotografije jedinki koje su zabilježene tijekom istraživanja povezuju se s ostalim podacima iz opažanja kao što su podaci o mjestu, veličini i sastavu skupine te ponašanju. Ovi nam podaci daju uvid u način korištenja staništa, kretanje i značajke životnog ciklusa pojedinih jedinki. Podaci o pojedinim životinjama također se mogu koristiti za procjene brojnosti koristeći metodu označavanja i ponovnog ulova (mark-recapture) kao i procjene drugih populacijskih značajki (stopa preživljavanja, vjerojatnost opstanka populacije, demografske značajke i slično).</w:t>
      </w:r>
    </w:p>
    <w:p w14:paraId="7C6E8F4A" w14:textId="77777777" w:rsidR="008C766D" w:rsidRPr="008C766D" w:rsidRDefault="008C766D" w:rsidP="0059364E">
      <w:pPr>
        <w:ind w:right="28"/>
        <w:rPr>
          <w:rFonts w:asciiTheme="majorHAnsi" w:hAnsiTheme="majorHAnsi"/>
          <w:sz w:val="25"/>
        </w:rPr>
      </w:pPr>
    </w:p>
    <w:p w14:paraId="387BF87A" w14:textId="1D1AE015" w:rsidR="008C766D" w:rsidRDefault="008C766D" w:rsidP="0059364E">
      <w:pPr>
        <w:pStyle w:val="Naslov4"/>
        <w:ind w:right="28"/>
        <w:rPr>
          <w:b/>
        </w:rPr>
      </w:pPr>
      <w:r w:rsidRPr="00DE73D8">
        <w:rPr>
          <w:b/>
        </w:rPr>
        <w:t>Metoda obrade</w:t>
      </w:r>
      <w:r w:rsidRPr="00DE73D8">
        <w:rPr>
          <w:b/>
          <w:spacing w:val="-1"/>
        </w:rPr>
        <w:t xml:space="preserve"> </w:t>
      </w:r>
      <w:r w:rsidRPr="00DE73D8">
        <w:rPr>
          <w:b/>
        </w:rPr>
        <w:t>podataka</w:t>
      </w:r>
    </w:p>
    <w:p w14:paraId="7C7181D7" w14:textId="77777777" w:rsidR="008C766D" w:rsidRPr="008C766D" w:rsidRDefault="008C766D" w:rsidP="0059364E">
      <w:pPr>
        <w:spacing w:before="120" w:line="276" w:lineRule="auto"/>
        <w:ind w:left="300" w:right="28"/>
        <w:jc w:val="both"/>
        <w:rPr>
          <w:rFonts w:asciiTheme="majorHAnsi" w:hAnsiTheme="majorHAnsi"/>
        </w:rPr>
      </w:pPr>
      <w:r w:rsidRPr="008C766D">
        <w:rPr>
          <w:rFonts w:asciiTheme="majorHAnsi" w:hAnsiTheme="majorHAnsi"/>
        </w:rPr>
        <w:t>Podaci prikupljeni istraživanjem iz zraka obrađuju se uz pomoć softvera DISTANCE, a model za procjenu brojnosti uz pomoć softvera CDS. Metodologija je detaljno opisana u Buckland i sur. 2004. Podaci o opažanjima koji se koriste za analizu obrasca rasprostranjenosti prikazuju se u GIS-u koristeći predodređene mreže i podatke o istraživačkom naporu po jedinici površine navedene</w:t>
      </w:r>
      <w:r w:rsidRPr="008C766D">
        <w:rPr>
          <w:rFonts w:asciiTheme="majorHAnsi" w:hAnsiTheme="majorHAnsi"/>
          <w:spacing w:val="-7"/>
        </w:rPr>
        <w:t xml:space="preserve"> </w:t>
      </w:r>
      <w:r w:rsidRPr="008C766D">
        <w:rPr>
          <w:rFonts w:asciiTheme="majorHAnsi" w:hAnsiTheme="majorHAnsi"/>
        </w:rPr>
        <w:t>mreže.</w:t>
      </w:r>
    </w:p>
    <w:p w14:paraId="298EFE62" w14:textId="6EF2B01B" w:rsidR="008C766D" w:rsidRPr="008C766D" w:rsidRDefault="008C766D" w:rsidP="0059364E">
      <w:pPr>
        <w:spacing w:line="276" w:lineRule="auto"/>
        <w:ind w:left="300" w:right="28"/>
        <w:jc w:val="both"/>
        <w:rPr>
          <w:rFonts w:asciiTheme="majorHAnsi" w:hAnsiTheme="majorHAnsi"/>
        </w:rPr>
      </w:pPr>
      <w:r w:rsidRPr="008C766D">
        <w:rPr>
          <w:rFonts w:asciiTheme="majorHAnsi" w:hAnsiTheme="majorHAnsi"/>
        </w:rPr>
        <w:t>Podaci prikupljeni prilikom lokalnih istraživanja s brodice koriste se za procjenu brojnosti uz pomoć metode označavanja i ponovnog ulova (mark-recapture). Primjenu analize na podacima vezanim uz kitove omogućuju oznake na jedinkama temeljem kojih se pojedinačno razlikuju. Svaka se fotografirana jedinka može smatrati „označenom“ (Hammond</w:t>
      </w:r>
      <w:r w:rsidR="00BC79BF">
        <w:rPr>
          <w:rFonts w:asciiTheme="majorHAnsi" w:hAnsiTheme="majorHAnsi"/>
        </w:rPr>
        <w:t>,</w:t>
      </w:r>
      <w:r w:rsidRPr="008C766D">
        <w:rPr>
          <w:rFonts w:asciiTheme="majorHAnsi" w:hAnsiTheme="majorHAnsi"/>
        </w:rPr>
        <w:t xml:space="preserve"> 1990). Metoda označavanja i ponovnog ulova detaljno je opisana u Williams i sur.</w:t>
      </w:r>
      <w:r w:rsidR="007C491C">
        <w:rPr>
          <w:rFonts w:asciiTheme="majorHAnsi" w:hAnsiTheme="majorHAnsi"/>
        </w:rPr>
        <w:t>,</w:t>
      </w:r>
      <w:r w:rsidRPr="008C766D">
        <w:rPr>
          <w:rFonts w:asciiTheme="majorHAnsi" w:hAnsiTheme="majorHAnsi"/>
        </w:rPr>
        <w:t xml:space="preserve"> 2002. Detalji o metodologiji i primjeni prilikom istraživanja jadranskih populacija nalaze se u Holcer 2012., Pleslić i sur. 2013. Obrada podataka obavit će se uz pomoć modela u sklopu programskog paketa</w:t>
      </w:r>
      <w:r w:rsidRPr="008C766D">
        <w:rPr>
          <w:rFonts w:asciiTheme="majorHAnsi" w:hAnsiTheme="majorHAnsi"/>
          <w:spacing w:val="-8"/>
        </w:rPr>
        <w:t xml:space="preserve"> </w:t>
      </w:r>
      <w:r w:rsidRPr="008C766D">
        <w:rPr>
          <w:rFonts w:asciiTheme="majorHAnsi" w:hAnsiTheme="majorHAnsi"/>
        </w:rPr>
        <w:t>MARK.</w:t>
      </w:r>
    </w:p>
    <w:p w14:paraId="4372E5C1" w14:textId="77777777" w:rsidR="00C4700C" w:rsidRPr="00F93740" w:rsidRDefault="00C4700C" w:rsidP="008C766D">
      <w:pPr>
        <w:spacing w:before="1"/>
        <w:rPr>
          <w:rFonts w:asciiTheme="majorHAnsi" w:hAnsiTheme="majorHAnsi"/>
          <w:sz w:val="24"/>
          <w:szCs w:val="24"/>
        </w:rPr>
      </w:pPr>
    </w:p>
    <w:p w14:paraId="3AB0E83B" w14:textId="7BB7BF8B" w:rsidR="008C766D" w:rsidRPr="00DE299F" w:rsidRDefault="00DE73D8" w:rsidP="00FC5598">
      <w:pPr>
        <w:pStyle w:val="Naslov3"/>
        <w:numPr>
          <w:ilvl w:val="0"/>
          <w:numId w:val="0"/>
        </w:numPr>
        <w:ind w:left="284"/>
      </w:pPr>
      <w:r w:rsidRPr="00DE299F">
        <w:t>1.1</w:t>
      </w:r>
      <w:r w:rsidR="00A14044" w:rsidRPr="00DE299F">
        <w:t>.</w:t>
      </w:r>
      <w:r w:rsidR="007E2490">
        <w:t>3</w:t>
      </w:r>
      <w:r w:rsidRPr="00DE299F">
        <w:t>.5. Prijedlozi d</w:t>
      </w:r>
      <w:r w:rsidR="008C766D" w:rsidRPr="00DE299F">
        <w:t>odatn</w:t>
      </w:r>
      <w:r w:rsidRPr="00DE299F">
        <w:t>ih</w:t>
      </w:r>
      <w:r w:rsidR="008C766D" w:rsidRPr="00DE299F">
        <w:t xml:space="preserve"> aktivnosti </w:t>
      </w:r>
    </w:p>
    <w:p w14:paraId="70225E7B" w14:textId="0CD1CCAC" w:rsidR="008C766D" w:rsidRDefault="008C766D" w:rsidP="0059364E">
      <w:pPr>
        <w:spacing w:before="120" w:line="276" w:lineRule="auto"/>
        <w:ind w:left="300"/>
        <w:jc w:val="both"/>
        <w:rPr>
          <w:rFonts w:asciiTheme="majorHAnsi" w:hAnsiTheme="majorHAnsi"/>
        </w:rPr>
      </w:pPr>
      <w:r w:rsidRPr="008C766D">
        <w:rPr>
          <w:rFonts w:asciiTheme="majorHAnsi" w:hAnsiTheme="majorHAnsi"/>
        </w:rPr>
        <w:t>U budućnosti je neophodno iznova procijeniti učinkovitost predloženih metoda i indikatora za praćenje. Mogu se uvrstiti promjene kojima će se pojedini detalji metodologije usavršiti i/ili promijeniti indikatori i mogući načini praćenja stanja okoliša.</w:t>
      </w:r>
    </w:p>
    <w:p w14:paraId="718F9123" w14:textId="75D769F2" w:rsidR="008C766D" w:rsidRDefault="008C766D" w:rsidP="0059364E">
      <w:pPr>
        <w:spacing w:before="1" w:line="276" w:lineRule="auto"/>
        <w:ind w:left="300"/>
        <w:jc w:val="both"/>
        <w:rPr>
          <w:rFonts w:asciiTheme="majorHAnsi" w:hAnsiTheme="majorHAnsi"/>
        </w:rPr>
      </w:pPr>
      <w:r w:rsidRPr="008C766D">
        <w:rPr>
          <w:rFonts w:asciiTheme="majorHAnsi" w:hAnsiTheme="majorHAnsi"/>
        </w:rPr>
        <w:t xml:space="preserve">Istraživanje iz zraka </w:t>
      </w:r>
      <w:r w:rsidR="00190151" w:rsidRPr="008C766D">
        <w:rPr>
          <w:rFonts w:asciiTheme="majorHAnsi" w:hAnsiTheme="majorHAnsi"/>
        </w:rPr>
        <w:t>prov</w:t>
      </w:r>
      <w:r w:rsidR="00190151">
        <w:rPr>
          <w:rFonts w:asciiTheme="majorHAnsi" w:hAnsiTheme="majorHAnsi"/>
        </w:rPr>
        <w:t>o</w:t>
      </w:r>
      <w:r w:rsidR="00190151" w:rsidRPr="008C766D">
        <w:rPr>
          <w:rFonts w:asciiTheme="majorHAnsi" w:hAnsiTheme="majorHAnsi"/>
        </w:rPr>
        <w:t>d</w:t>
      </w:r>
      <w:r w:rsidR="00190151">
        <w:rPr>
          <w:rFonts w:asciiTheme="majorHAnsi" w:hAnsiTheme="majorHAnsi"/>
        </w:rPr>
        <w:t xml:space="preserve">i </w:t>
      </w:r>
      <w:r w:rsidR="00DE299F">
        <w:rPr>
          <w:rFonts w:asciiTheme="majorHAnsi" w:hAnsiTheme="majorHAnsi"/>
        </w:rPr>
        <w:t>se</w:t>
      </w:r>
      <w:r w:rsidRPr="008C766D">
        <w:rPr>
          <w:rFonts w:asciiTheme="majorHAnsi" w:hAnsiTheme="majorHAnsi"/>
        </w:rPr>
        <w:t xml:space="preserve"> tijekom ljetne sezone. Međutim, podaci o brojnosti, a posebice o rasprostranjenosti vrsta tijekom zimskog perioda, još uvijek ne postoje. U budućnosti je potrebno provo</w:t>
      </w:r>
      <w:r w:rsidR="00911FB1">
        <w:rPr>
          <w:rFonts w:asciiTheme="majorHAnsi" w:hAnsiTheme="majorHAnsi"/>
        </w:rPr>
        <w:t>diti</w:t>
      </w:r>
      <w:r w:rsidRPr="008C766D">
        <w:rPr>
          <w:rFonts w:asciiTheme="majorHAnsi" w:hAnsiTheme="majorHAnsi"/>
        </w:rPr>
        <w:t xml:space="preserve"> istraživanja iz zraka tijekom zimskih mjeseci kako bi se utvrdili uzorci rasprostranjenosti, brojnost i moguća migracija pojedinih</w:t>
      </w:r>
      <w:r w:rsidRPr="008C766D">
        <w:rPr>
          <w:rFonts w:asciiTheme="majorHAnsi" w:hAnsiTheme="majorHAnsi"/>
          <w:spacing w:val="-1"/>
        </w:rPr>
        <w:t xml:space="preserve"> </w:t>
      </w:r>
      <w:r w:rsidRPr="008C766D">
        <w:rPr>
          <w:rFonts w:asciiTheme="majorHAnsi" w:hAnsiTheme="majorHAnsi"/>
        </w:rPr>
        <w:t>vrsta.</w:t>
      </w:r>
    </w:p>
    <w:p w14:paraId="2BBFE0AE" w14:textId="5163D04F" w:rsidR="008C766D" w:rsidRDefault="008C766D" w:rsidP="00CC474B">
      <w:pPr>
        <w:spacing w:line="276" w:lineRule="auto"/>
        <w:ind w:left="300"/>
        <w:jc w:val="both"/>
        <w:rPr>
          <w:rFonts w:asciiTheme="majorHAnsi" w:hAnsiTheme="majorHAnsi"/>
        </w:rPr>
      </w:pPr>
      <w:r w:rsidRPr="008C766D">
        <w:rPr>
          <w:rFonts w:asciiTheme="majorHAnsi" w:hAnsiTheme="majorHAnsi"/>
        </w:rPr>
        <w:t xml:space="preserve">Kako bi se procijenio antropogeni utjecaj na status populacija vrsta iz skupine kitova u Jadranu i </w:t>
      </w:r>
      <w:r w:rsidRPr="008C766D">
        <w:rPr>
          <w:rFonts w:asciiTheme="majorHAnsi" w:hAnsiTheme="majorHAnsi"/>
        </w:rPr>
        <w:lastRenderedPageBreak/>
        <w:t>odredile prikladne mjere upravljanja, potrebno je obaviti dodatna istraživanja.</w:t>
      </w:r>
    </w:p>
    <w:p w14:paraId="7B1B3B83" w14:textId="430E2F89" w:rsidR="008C766D" w:rsidRDefault="008C766D" w:rsidP="00CC474B">
      <w:pPr>
        <w:spacing w:before="1" w:line="276" w:lineRule="auto"/>
        <w:ind w:left="300"/>
        <w:jc w:val="both"/>
        <w:rPr>
          <w:rFonts w:asciiTheme="majorHAnsi" w:hAnsiTheme="majorHAnsi"/>
        </w:rPr>
      </w:pPr>
      <w:r w:rsidRPr="008C766D">
        <w:rPr>
          <w:rFonts w:asciiTheme="majorHAnsi" w:hAnsiTheme="majorHAnsi"/>
        </w:rPr>
        <w:t xml:space="preserve">Analiza mitohondrijske i nuklearne DNA iz uzoraka dobrih dupina pokazuje da postoje značajne razlike u genetskoj strukturi populacija iz različitih dijelova Jadrana. Razlikuju se i u usporedbi s ostatkom Sredozemlja (Gaspari i sur. 2013). Ovakva raspodjela djelomično se pripisuje fiziografiji Jadrana. Neophodno je detaljnije utvrditi populacijsku strukturu, odrediti mehanizme rasprostranjivanja i veličine područja rasprostranjenosti pojedine populacije. Populacijsko podstrukturiranje upućuje da bi se mjere očuvanja trebale razvijati ne samo za Jadran kao subregiju već i na lokalnoj  i regionalnoj  razini.  Lokalne populacije trebale bi </w:t>
      </w:r>
      <w:r w:rsidRPr="008C766D">
        <w:rPr>
          <w:rFonts w:asciiTheme="majorHAnsi" w:hAnsiTheme="majorHAnsi"/>
          <w:spacing w:val="35"/>
        </w:rPr>
        <w:t xml:space="preserve"> </w:t>
      </w:r>
      <w:r w:rsidRPr="008C766D">
        <w:rPr>
          <w:rFonts w:asciiTheme="majorHAnsi" w:hAnsiTheme="majorHAnsi"/>
        </w:rPr>
        <w:t>se „biopsirati“ (uzimanje uzoraka tkiva), kako bi se prikupio biološki materijal za molekularne analize potrebne za takve procjene</w:t>
      </w:r>
      <w:r w:rsidR="00190151">
        <w:rPr>
          <w:rFonts w:asciiTheme="majorHAnsi" w:hAnsiTheme="majorHAnsi"/>
        </w:rPr>
        <w:t xml:space="preserve"> </w:t>
      </w:r>
      <w:r w:rsidR="00B6619F">
        <w:rPr>
          <w:rFonts w:asciiTheme="majorHAnsi" w:hAnsiTheme="majorHAnsi"/>
        </w:rPr>
        <w:t>(</w:t>
      </w:r>
      <w:r w:rsidRPr="008C766D">
        <w:rPr>
          <w:rFonts w:asciiTheme="majorHAnsi" w:hAnsiTheme="majorHAnsi"/>
        </w:rPr>
        <w:t>Holcer</w:t>
      </w:r>
      <w:r w:rsidR="00331F0F">
        <w:rPr>
          <w:rFonts w:asciiTheme="majorHAnsi" w:hAnsiTheme="majorHAnsi"/>
        </w:rPr>
        <w:t>,</w:t>
      </w:r>
      <w:r w:rsidRPr="008C766D">
        <w:rPr>
          <w:rFonts w:asciiTheme="majorHAnsi" w:hAnsiTheme="majorHAnsi"/>
        </w:rPr>
        <w:t xml:space="preserve"> 2012</w:t>
      </w:r>
      <w:r w:rsidR="00B6619F">
        <w:rPr>
          <w:rFonts w:asciiTheme="majorHAnsi" w:hAnsiTheme="majorHAnsi"/>
        </w:rPr>
        <w:t>)</w:t>
      </w:r>
      <w:r w:rsidRPr="008C766D">
        <w:rPr>
          <w:rFonts w:asciiTheme="majorHAnsi" w:hAnsiTheme="majorHAnsi"/>
        </w:rPr>
        <w:t>. Osim toga, trebalo bi uložiti napor da se utvrdi kumulativni utjecaj antropogenih aktivnosti na vrste (pomorski</w:t>
      </w:r>
      <w:r w:rsidR="008062EB">
        <w:rPr>
          <w:rFonts w:asciiTheme="majorHAnsi" w:hAnsiTheme="majorHAnsi"/>
        </w:rPr>
        <w:t xml:space="preserve"> </w:t>
      </w:r>
      <w:r w:rsidRPr="008C766D">
        <w:rPr>
          <w:rFonts w:asciiTheme="majorHAnsi" w:hAnsiTheme="majorHAnsi"/>
        </w:rPr>
        <w:t xml:space="preserve">promet, </w:t>
      </w:r>
      <w:r w:rsidRPr="00906F32">
        <w:rPr>
          <w:rFonts w:asciiTheme="majorHAnsi" w:hAnsiTheme="majorHAnsi"/>
        </w:rPr>
        <w:t>ribolovne aktivnosti,</w:t>
      </w:r>
      <w:r w:rsidR="008062EB">
        <w:rPr>
          <w:rFonts w:asciiTheme="majorHAnsi" w:hAnsiTheme="majorHAnsi"/>
        </w:rPr>
        <w:t xml:space="preserve"> </w:t>
      </w:r>
      <w:r w:rsidRPr="00906F32">
        <w:rPr>
          <w:rFonts w:asciiTheme="majorHAnsi" w:hAnsiTheme="majorHAnsi"/>
        </w:rPr>
        <w:t>seizmička istraživanja, i</w:t>
      </w:r>
      <w:r w:rsidRPr="00906F32">
        <w:rPr>
          <w:rFonts w:asciiTheme="majorHAnsi" w:hAnsiTheme="majorHAnsi"/>
          <w:spacing w:val="-1"/>
        </w:rPr>
        <w:t xml:space="preserve">skorištavanje </w:t>
      </w:r>
      <w:r w:rsidRPr="00906F32">
        <w:rPr>
          <w:rFonts w:asciiTheme="majorHAnsi" w:hAnsiTheme="majorHAnsi"/>
        </w:rPr>
        <w:t>ugljikovodika, onečišćenje, itd.). Podaci korišteni za fotoidentifikaciju trebali bi se dodatno obraditi, kako bi se detaljno utvrdile populacijske značajke (natalitet, mortalitet, prihvatljivi mortalitet zbog ljudskih aktivnosti, itd.).</w:t>
      </w:r>
    </w:p>
    <w:p w14:paraId="5EC71BA8" w14:textId="585D85DB" w:rsidR="00906F32" w:rsidRDefault="00906F32" w:rsidP="00906F32">
      <w:pPr>
        <w:spacing w:before="1" w:line="276" w:lineRule="auto"/>
        <w:ind w:left="300" w:right="792"/>
        <w:jc w:val="both"/>
        <w:rPr>
          <w:rFonts w:asciiTheme="majorHAnsi" w:hAnsiTheme="majorHAnsi"/>
        </w:rPr>
      </w:pPr>
    </w:p>
    <w:p w14:paraId="177CDAAB" w14:textId="533C30CE" w:rsidR="004A71C6" w:rsidRPr="004A71C6" w:rsidRDefault="00A14044" w:rsidP="00FC5598">
      <w:pPr>
        <w:pStyle w:val="Naslov2"/>
      </w:pPr>
      <w:r>
        <w:t>1.</w:t>
      </w:r>
      <w:r w:rsidR="00DE73D8">
        <w:t>1</w:t>
      </w:r>
      <w:r w:rsidR="004A71C6" w:rsidRPr="004A71C6">
        <w:t>.</w:t>
      </w:r>
      <w:r w:rsidR="007E2490">
        <w:t>4</w:t>
      </w:r>
      <w:r w:rsidR="004A71C6" w:rsidRPr="004A71C6">
        <w:t>. Morske ptice</w:t>
      </w:r>
    </w:p>
    <w:p w14:paraId="2BDD9569" w14:textId="77777777" w:rsidR="00906F32" w:rsidRPr="004A71C6" w:rsidRDefault="00906F32" w:rsidP="00CC474B">
      <w:pPr>
        <w:pStyle w:val="Odlomakpopisa"/>
        <w:spacing w:before="1" w:line="276" w:lineRule="auto"/>
        <w:ind w:left="1020"/>
        <w:jc w:val="both"/>
        <w:rPr>
          <w:rFonts w:asciiTheme="majorHAnsi" w:hAnsiTheme="majorHAnsi"/>
          <w:b/>
          <w:sz w:val="24"/>
          <w:szCs w:val="24"/>
        </w:rPr>
      </w:pPr>
    </w:p>
    <w:p w14:paraId="6EB994F7" w14:textId="47292BAC" w:rsidR="008C766D" w:rsidRPr="00FC5598" w:rsidRDefault="00DE73D8" w:rsidP="00FC5598">
      <w:pPr>
        <w:pStyle w:val="Naslov3"/>
        <w:numPr>
          <w:ilvl w:val="0"/>
          <w:numId w:val="0"/>
        </w:numPr>
        <w:ind w:left="284"/>
      </w:pPr>
      <w:r w:rsidRPr="00FC5598">
        <w:rPr>
          <w:rStyle w:val="Naslov3Char"/>
          <w:b/>
          <w:bCs/>
        </w:rPr>
        <w:t>1.</w:t>
      </w:r>
      <w:r w:rsidR="00067165" w:rsidRPr="00FC5598">
        <w:rPr>
          <w:rStyle w:val="Naslov3Char"/>
          <w:b/>
          <w:bCs/>
        </w:rPr>
        <w:t>1</w:t>
      </w:r>
      <w:r w:rsidR="004A71C6" w:rsidRPr="00FC5598">
        <w:rPr>
          <w:rStyle w:val="Naslov3Char"/>
          <w:b/>
          <w:bCs/>
        </w:rPr>
        <w:t>.</w:t>
      </w:r>
      <w:r w:rsidR="007E2490" w:rsidRPr="00FC5598">
        <w:rPr>
          <w:rStyle w:val="Naslov3Char"/>
          <w:b/>
          <w:bCs/>
        </w:rPr>
        <w:t>4</w:t>
      </w:r>
      <w:r w:rsidR="004A71C6" w:rsidRPr="00FC5598">
        <w:rPr>
          <w:rStyle w:val="Naslov3Char"/>
          <w:b/>
          <w:bCs/>
        </w:rPr>
        <w:t>.1.</w:t>
      </w:r>
      <w:r w:rsidRPr="00FC5598">
        <w:rPr>
          <w:rStyle w:val="Naslov3Char"/>
          <w:b/>
          <w:bCs/>
        </w:rPr>
        <w:t xml:space="preserve"> Kriteriji </w:t>
      </w:r>
    </w:p>
    <w:p w14:paraId="6094ADEE" w14:textId="3B4C497C" w:rsidR="008C766D" w:rsidRPr="004D412E" w:rsidRDefault="008C766D" w:rsidP="00CC474B">
      <w:pPr>
        <w:spacing w:before="120" w:line="276" w:lineRule="auto"/>
        <w:ind w:left="300"/>
        <w:jc w:val="both"/>
        <w:rPr>
          <w:rFonts w:asciiTheme="majorHAnsi" w:hAnsiTheme="majorHAnsi"/>
        </w:rPr>
      </w:pPr>
      <w:r w:rsidRPr="004D412E">
        <w:rPr>
          <w:rFonts w:asciiTheme="majorHAnsi" w:hAnsiTheme="majorHAnsi"/>
        </w:rPr>
        <w:t>Odabrane vrste morskih ptica (</w:t>
      </w:r>
      <w:r w:rsidRPr="004D412E">
        <w:rPr>
          <w:rFonts w:asciiTheme="majorHAnsi" w:hAnsiTheme="majorHAnsi"/>
          <w:i/>
        </w:rPr>
        <w:t xml:space="preserve">Calonectris diomedea </w:t>
      </w:r>
      <w:r w:rsidRPr="004D412E">
        <w:rPr>
          <w:rFonts w:asciiTheme="majorHAnsi" w:hAnsiTheme="majorHAnsi"/>
        </w:rPr>
        <w:t xml:space="preserve">- veliki zovoj, </w:t>
      </w:r>
      <w:r w:rsidRPr="004D412E">
        <w:rPr>
          <w:rFonts w:asciiTheme="majorHAnsi" w:hAnsiTheme="majorHAnsi"/>
          <w:i/>
        </w:rPr>
        <w:t xml:space="preserve">Puffinus yelkouan </w:t>
      </w:r>
      <w:r w:rsidRPr="004D412E">
        <w:rPr>
          <w:rFonts w:asciiTheme="majorHAnsi" w:hAnsiTheme="majorHAnsi"/>
        </w:rPr>
        <w:t xml:space="preserve">- gregula, </w:t>
      </w:r>
      <w:r w:rsidRPr="004D412E">
        <w:rPr>
          <w:rFonts w:asciiTheme="majorHAnsi" w:hAnsiTheme="majorHAnsi"/>
          <w:i/>
        </w:rPr>
        <w:t xml:space="preserve">Phalacrocorax aristotelis desmarestii </w:t>
      </w:r>
      <w:r w:rsidRPr="004D412E">
        <w:rPr>
          <w:rFonts w:asciiTheme="majorHAnsi" w:hAnsiTheme="majorHAnsi"/>
        </w:rPr>
        <w:t xml:space="preserve">- morski vranac i </w:t>
      </w:r>
      <w:r w:rsidRPr="004D412E">
        <w:rPr>
          <w:rFonts w:asciiTheme="majorHAnsi" w:hAnsiTheme="majorHAnsi"/>
          <w:i/>
        </w:rPr>
        <w:t xml:space="preserve">Larus audouinii </w:t>
      </w:r>
      <w:r w:rsidRPr="004D412E">
        <w:rPr>
          <w:rFonts w:asciiTheme="majorHAnsi" w:hAnsiTheme="majorHAnsi"/>
        </w:rPr>
        <w:t xml:space="preserve">- sredozemni galeb), isključivo se hrane na širokom području mora, a time značajno ovise o dobrom stanju morskog okoliša. Sve vrste, osim sredozemnog galeba, imaju relativno velike populacije i njihovi su ekološki zahtjevi dobro poznati. Zbog toga se smatra kako su izabrane vrste relevantne kao komponente za sljedeće zadane kriterije prema </w:t>
      </w:r>
      <w:r w:rsidR="005D13E5" w:rsidRPr="004D412E">
        <w:rPr>
          <w:rFonts w:asciiTheme="majorHAnsi" w:hAnsiTheme="majorHAnsi"/>
        </w:rPr>
        <w:t>Odluci komisije 2017/848/EU</w:t>
      </w:r>
      <w:r w:rsidRPr="004D412E">
        <w:rPr>
          <w:rFonts w:asciiTheme="majorHAnsi" w:hAnsiTheme="majorHAnsi"/>
        </w:rPr>
        <w:t>:</w:t>
      </w:r>
    </w:p>
    <w:p w14:paraId="42E17A5F" w14:textId="77777777" w:rsidR="008C766D" w:rsidRPr="004D412E" w:rsidRDefault="008C766D" w:rsidP="00CC474B">
      <w:pPr>
        <w:spacing w:before="186" w:line="276" w:lineRule="auto"/>
        <w:ind w:left="300"/>
        <w:jc w:val="both"/>
        <w:rPr>
          <w:rFonts w:asciiTheme="majorHAnsi" w:hAnsiTheme="majorHAnsi"/>
        </w:rPr>
      </w:pPr>
      <w:r w:rsidRPr="004D412E">
        <w:rPr>
          <w:rFonts w:asciiTheme="majorHAnsi" w:hAnsiTheme="majorHAnsi"/>
        </w:rPr>
        <w:t>D1C1 – Primarni: Stopa smrtnosti po vrsti kao rezultat slučajnog usputnog ulova ispod je razina koje ugrožavaju vrstu pa je osigurana njezina dugoročna održivost.</w:t>
      </w:r>
    </w:p>
    <w:p w14:paraId="5F207277" w14:textId="77777777" w:rsidR="008C766D" w:rsidRPr="004D412E" w:rsidRDefault="008C766D" w:rsidP="00CC474B">
      <w:pPr>
        <w:spacing w:before="120" w:line="276" w:lineRule="auto"/>
        <w:ind w:left="300"/>
        <w:jc w:val="both"/>
        <w:rPr>
          <w:rFonts w:asciiTheme="majorHAnsi" w:hAnsiTheme="majorHAnsi"/>
        </w:rPr>
      </w:pPr>
      <w:r w:rsidRPr="004D412E">
        <w:rPr>
          <w:rFonts w:asciiTheme="majorHAnsi" w:hAnsiTheme="majorHAnsi"/>
        </w:rPr>
        <w:t>D1C2 – Primarni: Antropogeni pritisci nisu štetno utjecali na brojnost populacije vrste pa je osigurana njezina dugoročna održivost.</w:t>
      </w:r>
    </w:p>
    <w:p w14:paraId="7AD424E8" w14:textId="731FC56B" w:rsidR="008C766D" w:rsidRPr="004D412E" w:rsidRDefault="008C766D" w:rsidP="00CC474B">
      <w:pPr>
        <w:spacing w:before="120" w:line="276" w:lineRule="auto"/>
        <w:ind w:left="300"/>
        <w:jc w:val="both"/>
        <w:rPr>
          <w:rFonts w:asciiTheme="majorHAnsi" w:hAnsiTheme="majorHAnsi"/>
        </w:rPr>
      </w:pPr>
      <w:r w:rsidRPr="004D412E">
        <w:rPr>
          <w:rFonts w:asciiTheme="majorHAnsi" w:hAnsiTheme="majorHAnsi"/>
        </w:rPr>
        <w:t>D1C3 – Sekundarni: Demografske značajke populacije vrste ukazuju na zdravu populaciju na koju antropogeni pritisci nisu štetno utjecali.</w:t>
      </w:r>
    </w:p>
    <w:p w14:paraId="3798C4C7" w14:textId="3AAAC694" w:rsidR="008C766D" w:rsidRPr="004D412E" w:rsidRDefault="008C766D" w:rsidP="00CC474B">
      <w:pPr>
        <w:spacing w:before="120" w:line="276" w:lineRule="auto"/>
        <w:ind w:left="300"/>
        <w:jc w:val="both"/>
        <w:rPr>
          <w:rFonts w:asciiTheme="majorHAnsi" w:hAnsiTheme="majorHAnsi"/>
        </w:rPr>
      </w:pPr>
      <w:r w:rsidRPr="004D412E">
        <w:rPr>
          <w:rFonts w:asciiTheme="majorHAnsi" w:hAnsiTheme="majorHAnsi"/>
        </w:rPr>
        <w:t>D1C4</w:t>
      </w:r>
      <w:r w:rsidR="00090AC9">
        <w:rPr>
          <w:rFonts w:asciiTheme="majorHAnsi" w:hAnsiTheme="majorHAnsi"/>
        </w:rPr>
        <w:t xml:space="preserve">  –  </w:t>
      </w:r>
      <w:r w:rsidRPr="004D412E">
        <w:rPr>
          <w:rFonts w:asciiTheme="majorHAnsi" w:hAnsiTheme="majorHAnsi"/>
        </w:rPr>
        <w:t>Primarni: Areal i, ako je relevantno, obrazac rasprostranjenosti vrste u skladu je s glavnim fiziografskim, geografskim i klimatskim uvjetima.</w:t>
      </w:r>
    </w:p>
    <w:p w14:paraId="7AC1E0BA" w14:textId="3A6D491B" w:rsidR="008C766D" w:rsidRDefault="008C766D" w:rsidP="00CC474B">
      <w:pPr>
        <w:spacing w:before="120" w:line="276" w:lineRule="auto"/>
        <w:ind w:left="300"/>
        <w:jc w:val="both"/>
        <w:rPr>
          <w:rFonts w:asciiTheme="majorHAnsi" w:hAnsiTheme="majorHAnsi"/>
        </w:rPr>
      </w:pPr>
      <w:r w:rsidRPr="004D412E">
        <w:rPr>
          <w:rFonts w:asciiTheme="majorHAnsi" w:hAnsiTheme="majorHAnsi"/>
        </w:rPr>
        <w:t>D1C5 – Primarni za vrste obuhvaćene prilozima II., IV. i V. Direktivi 92/43/EEZ (o očuvanju prirodnih staništa i divlje faune i flore) i sekundarni za druge vrste: opseg i stanje staništa vrste takvi su</w:t>
      </w:r>
      <w:r w:rsidRPr="008C766D">
        <w:rPr>
          <w:rFonts w:asciiTheme="majorHAnsi" w:hAnsiTheme="majorHAnsi"/>
        </w:rPr>
        <w:t xml:space="preserve"> da mogu poduprijeti različite faze životnog ciklusa vrste.</w:t>
      </w:r>
    </w:p>
    <w:p w14:paraId="0B71DF8D" w14:textId="42EC3F73" w:rsidR="00090AC9" w:rsidRPr="008C766D" w:rsidRDefault="00090AC9" w:rsidP="00CC474B">
      <w:pPr>
        <w:spacing w:before="120" w:line="276" w:lineRule="auto"/>
        <w:ind w:left="300"/>
        <w:jc w:val="both"/>
        <w:rPr>
          <w:rFonts w:asciiTheme="majorHAnsi" w:hAnsiTheme="majorHAnsi"/>
        </w:rPr>
      </w:pPr>
      <w:r w:rsidRPr="008C766D">
        <w:rPr>
          <w:rFonts w:asciiTheme="majorHAnsi" w:hAnsiTheme="majorHAnsi"/>
        </w:rPr>
        <w:t xml:space="preserve">Aktivno praćenje postoji za </w:t>
      </w:r>
      <w:r>
        <w:rPr>
          <w:rFonts w:asciiTheme="majorHAnsi" w:hAnsiTheme="majorHAnsi"/>
        </w:rPr>
        <w:t>t</w:t>
      </w:r>
      <w:r w:rsidRPr="008C766D">
        <w:rPr>
          <w:rFonts w:asciiTheme="majorHAnsi" w:hAnsiTheme="majorHAnsi"/>
        </w:rPr>
        <w:t>ri odabrane vrste morskih ptica</w:t>
      </w:r>
      <w:r>
        <w:rPr>
          <w:rFonts w:asciiTheme="majorHAnsi" w:hAnsiTheme="majorHAnsi"/>
        </w:rPr>
        <w:t xml:space="preserve"> (kaukal, gregula i sredozemni galeb), a samo manji dio gnijezdeće populacije morskog vranca.</w:t>
      </w:r>
      <w:r w:rsidRPr="008C766D">
        <w:rPr>
          <w:rFonts w:asciiTheme="majorHAnsi" w:hAnsiTheme="majorHAnsi"/>
        </w:rPr>
        <w:t xml:space="preserve"> To je praćenje predviđeno unutar obveza i zakonodavnih okvira Direktive o staništima i Direktive o pticama, kao i Zakona o zaštiti prirode (NN, 80/2013). Ptice koje se gnijezde unutar zaštićenih područja (parkovi prirode i nacionalni parkovi) se prate u sklopu mjera zaštite zaštićenih područja tj. u okviru provedbe Planova upravljanja zaštićenim područjima (Protected Areas Management</w:t>
      </w:r>
      <w:r w:rsidRPr="008C766D">
        <w:rPr>
          <w:rFonts w:asciiTheme="majorHAnsi" w:hAnsiTheme="majorHAnsi"/>
          <w:spacing w:val="1"/>
        </w:rPr>
        <w:t xml:space="preserve"> </w:t>
      </w:r>
      <w:r w:rsidRPr="008C766D">
        <w:rPr>
          <w:rFonts w:asciiTheme="majorHAnsi" w:hAnsiTheme="majorHAnsi"/>
        </w:rPr>
        <w:t>Plans).</w:t>
      </w:r>
    </w:p>
    <w:p w14:paraId="2A99DD52" w14:textId="77777777" w:rsidR="00090AC9" w:rsidRDefault="00090AC9" w:rsidP="00CC474B">
      <w:pPr>
        <w:spacing w:line="276" w:lineRule="auto"/>
        <w:ind w:left="300"/>
        <w:jc w:val="both"/>
        <w:rPr>
          <w:rFonts w:asciiTheme="majorHAnsi" w:hAnsiTheme="majorHAnsi"/>
        </w:rPr>
      </w:pPr>
      <w:r w:rsidRPr="008C766D">
        <w:rPr>
          <w:rFonts w:asciiTheme="majorHAnsi" w:hAnsiTheme="majorHAnsi"/>
        </w:rPr>
        <w:t>Postojeći monitoring omogućava sakupljanje podataka dostatnih za praćenje stanja dobrog stanja okoliša prema navedenim kriterijima osim za kriterij D1C1, gdje je potrebno razviti metodologiju procjene broja ptica slučajno ulovljenih u mreže i plutajuće parangale te metodologiju određivanja i praćenja stanja područja na moru na kojima se ove vrste hrane i odmaraju tijekom cijele godine.</w:t>
      </w:r>
    </w:p>
    <w:p w14:paraId="385A822A" w14:textId="7B737A02" w:rsidR="00090AC9" w:rsidRPr="00FC5598" w:rsidRDefault="00090AC9" w:rsidP="00FC5598">
      <w:pPr>
        <w:ind w:left="284"/>
        <w:rPr>
          <w:rFonts w:asciiTheme="majorHAnsi" w:hAnsiTheme="majorHAnsi"/>
        </w:rPr>
      </w:pPr>
      <w:r w:rsidRPr="00FC5598">
        <w:rPr>
          <w:rFonts w:asciiTheme="majorHAnsi" w:hAnsiTheme="majorHAnsi"/>
        </w:rPr>
        <w:t xml:space="preserve">U sklopu Operativnog programa Konkurentnost i kohezija 2014. - 2020., a u cilju ispunjavanja </w:t>
      </w:r>
      <w:bookmarkStart w:id="13" w:name="_Hlk42527859"/>
      <w:r w:rsidRPr="00FC5598">
        <w:rPr>
          <w:rFonts w:asciiTheme="majorHAnsi" w:hAnsiTheme="majorHAnsi"/>
        </w:rPr>
        <w:lastRenderedPageBreak/>
        <w:t xml:space="preserve">Specifičnog cilja 6iii1 </w:t>
      </w:r>
      <w:bookmarkEnd w:id="13"/>
      <w:r w:rsidRPr="00FC5598">
        <w:rPr>
          <w:rFonts w:asciiTheme="majorHAnsi" w:hAnsiTheme="majorHAnsi"/>
        </w:rPr>
        <w:t xml:space="preserve">- Poboljšano znanje o stanju bioraznolikosti kao temelj za njeno učinkovito praćenje i upravljanje, Ministarstvo zaštite okoliša </w:t>
      </w:r>
      <w:r w:rsidR="00DE0521" w:rsidRPr="00FC5598">
        <w:rPr>
          <w:rFonts w:asciiTheme="majorHAnsi" w:hAnsiTheme="majorHAnsi"/>
        </w:rPr>
        <w:t xml:space="preserve">i energetike </w:t>
      </w:r>
      <w:r w:rsidRPr="00FC5598">
        <w:rPr>
          <w:rFonts w:asciiTheme="majorHAnsi" w:hAnsiTheme="majorHAnsi"/>
        </w:rPr>
        <w:t xml:space="preserve">provodi projekt (KK.06.5.1.03.0001) „Razvoj sustava praćenja stanja očuvanosti vrsta i stanišnih tipova“. Cilj ovog projekta je razvoj sustava praćenja stanja očuvanosti vrsta i stanišnih tipova od interesa za EU (u daljnjem tekstu: Sustav praćenja i izvješćivanja), što će se postići uspostavom Programa praćenja stanja očuvanosti (u daljnjem tekstu: Program praćenja) za najmanje 322 vrste i stanišna tipa, jačanjem kapaciteta dionika Sustava praćenja i izvješćivanja te uspostavom komponente </w:t>
      </w:r>
      <w:bookmarkStart w:id="14" w:name="_Hlk42588727"/>
      <w:r w:rsidRPr="00FC5598">
        <w:rPr>
          <w:rFonts w:asciiTheme="majorHAnsi" w:hAnsiTheme="majorHAnsi"/>
        </w:rPr>
        <w:t xml:space="preserve">Informacijskog sustava zaštite prirode (ISZP) </w:t>
      </w:r>
      <w:bookmarkEnd w:id="14"/>
      <w:r w:rsidRPr="00FC5598">
        <w:rPr>
          <w:rFonts w:asciiTheme="majorHAnsi" w:hAnsiTheme="majorHAnsi"/>
        </w:rPr>
        <w:t xml:space="preserve">u djelu koji se odnosi na praćenje stanja očuvanosti. Iskustva zemalja članica pokazuju da se radi učinkovitosti praćenja stanja očuvanosti vrsta i stanišnih tipova, sustav mora organizirati i provoditi na standardizirani, lako ponovljiv način. Hrvatska, kao članica EU, sukladno EU direktivama i Zakonu o zaštiti prirode (NN 80/13, 15/18) dužna je razviti i provoditi Programe praćenja, što uključuje izradu dokumenata koji opisuju proces praćenja stanja za pojedine vrste ili staništa unutar biogeografske regije, uključujući metodologiju terenskog prikupljanja i analize podataka za način procjene stanja očuvanosti. </w:t>
      </w:r>
    </w:p>
    <w:p w14:paraId="03404ADF" w14:textId="16BBBCB9" w:rsidR="00090AC9" w:rsidRPr="00FC5598" w:rsidRDefault="00090AC9" w:rsidP="00FC5598">
      <w:pPr>
        <w:ind w:left="284"/>
        <w:rPr>
          <w:rFonts w:asciiTheme="majorHAnsi" w:hAnsiTheme="majorHAnsi"/>
        </w:rPr>
      </w:pPr>
      <w:r w:rsidRPr="00FC5598">
        <w:rPr>
          <w:rFonts w:asciiTheme="majorHAnsi" w:hAnsiTheme="majorHAnsi"/>
        </w:rPr>
        <w:t>U okviru projekta izradit će se detaljni programi praćenja i za četiri vrste morskih ptica u kojima će se detaljno prikazati područje uzorkovanja, učestalost uzorkovanja, te metode uzorkovanja,</w:t>
      </w:r>
      <w:r w:rsidRPr="00FC5598">
        <w:rPr>
          <w:rFonts w:asciiTheme="majorHAnsi" w:hAnsiTheme="majorHAnsi"/>
          <w:spacing w:val="1"/>
        </w:rPr>
        <w:t xml:space="preserve"> </w:t>
      </w:r>
      <w:r w:rsidRPr="00FC5598">
        <w:rPr>
          <w:rFonts w:asciiTheme="majorHAnsi" w:hAnsiTheme="majorHAnsi"/>
        </w:rPr>
        <w:t xml:space="preserve">mjerenja i obrade podataka. Predmetni programi u obzir će uzeti i kriterije prema Odluci komisije 2017/848/EU tj. rezultati provedbe programa praćenja stanja očuvanosti morskih ptica moraju dati ocjenu zadanih primarnih i sekundarnih deskriptora. Završetak projekta, kao i izrađeni programi praćenja stanja planirani su za 2023. godinu. </w:t>
      </w:r>
    </w:p>
    <w:p w14:paraId="5484F6AC" w14:textId="77777777" w:rsidR="00090AC9" w:rsidRPr="00090AC9" w:rsidRDefault="00090AC9" w:rsidP="00FC5598">
      <w:pPr>
        <w:ind w:left="284"/>
      </w:pPr>
      <w:r w:rsidRPr="00FC5598">
        <w:rPr>
          <w:rFonts w:asciiTheme="majorHAnsi" w:hAnsiTheme="majorHAnsi"/>
        </w:rPr>
        <w:t>U nastavku teksta su elementi monitoringa stanja očuvanosti populacija opisani samo okvirno temeljem dosad provedenih aktivnosti istraživanja ovih ptica u Hrvatskoj.</w:t>
      </w:r>
    </w:p>
    <w:p w14:paraId="0D9A6A5A" w14:textId="77777777" w:rsidR="003D42CE" w:rsidRPr="008C766D" w:rsidRDefault="003D42CE" w:rsidP="00CC474B">
      <w:pPr>
        <w:spacing w:line="276" w:lineRule="auto"/>
        <w:ind w:left="300"/>
        <w:jc w:val="both"/>
        <w:rPr>
          <w:rFonts w:asciiTheme="majorHAnsi" w:hAnsiTheme="majorHAnsi"/>
        </w:rPr>
      </w:pPr>
    </w:p>
    <w:p w14:paraId="0A50021A" w14:textId="77777777" w:rsidR="003D42CE" w:rsidRPr="00FC5598" w:rsidRDefault="003D42CE" w:rsidP="00FC5598">
      <w:pPr>
        <w:pStyle w:val="Naslov3"/>
        <w:numPr>
          <w:ilvl w:val="0"/>
          <w:numId w:val="0"/>
        </w:numPr>
        <w:ind w:left="284"/>
      </w:pPr>
      <w:r w:rsidRPr="00FC5598">
        <w:t>1.1.4.2. Područje uzorkovanja</w:t>
      </w:r>
    </w:p>
    <w:p w14:paraId="2246B33C" w14:textId="77777777" w:rsidR="00090AC9" w:rsidRPr="00090AC9" w:rsidRDefault="00090AC9" w:rsidP="00CC474B">
      <w:pPr>
        <w:spacing w:before="211" w:line="276" w:lineRule="auto"/>
        <w:ind w:left="300"/>
        <w:jc w:val="both"/>
        <w:rPr>
          <w:rFonts w:asciiTheme="majorHAnsi" w:hAnsiTheme="majorHAnsi"/>
        </w:rPr>
      </w:pPr>
      <w:r w:rsidRPr="00090AC9">
        <w:rPr>
          <w:rFonts w:asciiTheme="majorHAnsi" w:hAnsiTheme="majorHAnsi"/>
        </w:rPr>
        <w:t xml:space="preserve">Područje uzrokovanja su otočići na kojima se nalaze poznate kolonije morskih ptica na cijelom području hrvatskog dijela Jadrana. </w:t>
      </w:r>
    </w:p>
    <w:p w14:paraId="1C4039AC" w14:textId="77777777" w:rsidR="003D42CE" w:rsidRPr="00090AC9" w:rsidRDefault="003D42CE" w:rsidP="00CC474B">
      <w:pPr>
        <w:spacing w:line="276" w:lineRule="auto"/>
        <w:ind w:left="300"/>
        <w:jc w:val="both"/>
        <w:rPr>
          <w:rFonts w:asciiTheme="majorHAnsi" w:hAnsiTheme="majorHAnsi"/>
        </w:rPr>
      </w:pPr>
    </w:p>
    <w:p w14:paraId="142FF990" w14:textId="7D1E92A8" w:rsidR="003D42CE" w:rsidRPr="00FC5598" w:rsidRDefault="003D42CE" w:rsidP="00FC5598">
      <w:pPr>
        <w:pStyle w:val="Naslov3"/>
        <w:numPr>
          <w:ilvl w:val="0"/>
          <w:numId w:val="0"/>
        </w:numPr>
        <w:ind w:left="284"/>
      </w:pPr>
      <w:r w:rsidRPr="00FC5598">
        <w:t>1.1.4.3. Učestalost uzorkovanja</w:t>
      </w:r>
    </w:p>
    <w:p w14:paraId="69B36D92" w14:textId="77777777" w:rsidR="00090AC9" w:rsidRPr="00090AC9" w:rsidRDefault="00090AC9" w:rsidP="00CC474B">
      <w:pPr>
        <w:spacing w:line="276" w:lineRule="auto"/>
        <w:ind w:left="284"/>
        <w:jc w:val="both"/>
        <w:rPr>
          <w:rFonts w:ascii="Cambria" w:hAnsi="Cambria"/>
        </w:rPr>
      </w:pPr>
    </w:p>
    <w:p w14:paraId="7F0F6224" w14:textId="6B36DD11" w:rsidR="00090AC9" w:rsidRPr="00090AC9" w:rsidRDefault="00090AC9" w:rsidP="00CC474B">
      <w:pPr>
        <w:spacing w:line="276" w:lineRule="auto"/>
        <w:ind w:left="284"/>
        <w:jc w:val="both"/>
        <w:rPr>
          <w:rFonts w:ascii="Cambria" w:hAnsi="Cambria"/>
        </w:rPr>
      </w:pPr>
      <w:r w:rsidRPr="00090AC9">
        <w:rPr>
          <w:rFonts w:ascii="Cambria" w:hAnsi="Cambria"/>
        </w:rPr>
        <w:t>Uzorkovanje se na najznačajnim koloniama i na najvećem dijelu populacije treba obavljati svake godine (svaku sezonu gniježđenja) u svrhu dobivanja jasnog trenda veličine populacije. Kasnijih godina, a nakon utvrđivanja trenda populacije uzorkovanje može biti i manje učestalo ukoliko rezultati pokažu malu varijabilnost rezultata.</w:t>
      </w:r>
    </w:p>
    <w:p w14:paraId="32CBBC21" w14:textId="77777777" w:rsidR="00090AC9" w:rsidRDefault="00090AC9" w:rsidP="0059364E">
      <w:pPr>
        <w:ind w:left="284"/>
      </w:pPr>
    </w:p>
    <w:p w14:paraId="70B2E61A" w14:textId="52112068" w:rsidR="00090AC9" w:rsidRDefault="003D42CE" w:rsidP="00FC5598">
      <w:pPr>
        <w:pStyle w:val="Naslov3"/>
        <w:numPr>
          <w:ilvl w:val="0"/>
          <w:numId w:val="0"/>
        </w:numPr>
        <w:ind w:left="284"/>
      </w:pPr>
      <w:r>
        <w:t xml:space="preserve">1.1.4.4. Metode </w:t>
      </w:r>
      <w:r w:rsidRPr="008C766D">
        <w:t>uzorkovanja</w:t>
      </w:r>
      <w:r>
        <w:t xml:space="preserve">, </w:t>
      </w:r>
      <w:r w:rsidRPr="008C766D">
        <w:t>mjerenja</w:t>
      </w:r>
      <w:r>
        <w:t xml:space="preserve"> i obrade podataka</w:t>
      </w:r>
    </w:p>
    <w:p w14:paraId="685EDF94" w14:textId="4A50945A" w:rsidR="00A14044" w:rsidRPr="008C766D" w:rsidRDefault="008C766D" w:rsidP="00FC5598">
      <w:pPr>
        <w:spacing w:line="276" w:lineRule="auto"/>
        <w:ind w:left="300"/>
        <w:jc w:val="both"/>
      </w:pPr>
      <w:r w:rsidRPr="008C766D">
        <w:rPr>
          <w:rFonts w:asciiTheme="majorHAnsi" w:hAnsiTheme="majorHAnsi"/>
        </w:rPr>
        <w:t xml:space="preserve">Koriste se metode prebrojavanja gnjezdećih parova tijekom sezone gniježđenja za pojedinu vrstu na način da istraživači (ornitolozi) obilaze kolonije i izravno prebrojavaju aktivna gnijezda ili odrasle ptice koje pokazuju gnjezdilišno ponašanje (npr. glasanje i slično) ukoliko nije moguće locirati gnijezda. Na pojedinim dijelovima populacija prati se i uspjeh gniježđenja, tj. broj uspješno podignutih mladih ptica. Na većem dijelu kolonija/gnijezda bilježi se i </w:t>
      </w:r>
      <w:r w:rsidRPr="00090AC9">
        <w:rPr>
          <w:rFonts w:asciiTheme="majorHAnsi" w:hAnsiTheme="majorHAnsi"/>
        </w:rPr>
        <w:t>nazočnost predatora (najčešće štakora) te druge ugroze poput ljudskog uznemiravanja.</w:t>
      </w:r>
      <w:r w:rsidR="00090AC9" w:rsidRPr="00090AC9">
        <w:rPr>
          <w:rFonts w:asciiTheme="majorHAnsi" w:hAnsiTheme="majorHAnsi"/>
        </w:rPr>
        <w:t xml:space="preserve"> Pojedine jedinke označavaju se prstenovima, a neke i GPS ili UHF odašiljačima kako bi se pratilo njihovo kretanje. Glavni cilj ovih istraživanja je: utvrditi područje hranjenja i „home-range“ ptica tijekom sezone gniježđenja, a zatim pratiti redovitost, odnosno promjene u rasprostranjenosti i</w:t>
      </w:r>
      <w:r w:rsidR="00090AC9" w:rsidRPr="00090AC9">
        <w:rPr>
          <w:rFonts w:asciiTheme="majorHAnsi" w:hAnsiTheme="majorHAnsi"/>
          <w:spacing w:val="-6"/>
        </w:rPr>
        <w:t xml:space="preserve"> </w:t>
      </w:r>
      <w:r w:rsidR="00090AC9" w:rsidRPr="00090AC9">
        <w:rPr>
          <w:rFonts w:asciiTheme="majorHAnsi" w:hAnsiTheme="majorHAnsi"/>
        </w:rPr>
        <w:t>arealu.i definirala najvažnija područja za hranjenje na moru.</w:t>
      </w:r>
    </w:p>
    <w:p w14:paraId="47BCD2B4" w14:textId="6D967529" w:rsidR="00067165" w:rsidRDefault="00067165" w:rsidP="0059364E">
      <w:pPr>
        <w:pStyle w:val="Naslov3"/>
        <w:numPr>
          <w:ilvl w:val="0"/>
          <w:numId w:val="0"/>
        </w:numPr>
        <w:ind w:left="284"/>
      </w:pPr>
      <w:r>
        <w:t>1.1.</w:t>
      </w:r>
      <w:r w:rsidR="007E2490">
        <w:t>4</w:t>
      </w:r>
      <w:r>
        <w:t>.</w:t>
      </w:r>
      <w:r w:rsidR="002C35FC">
        <w:t>5</w:t>
      </w:r>
      <w:r>
        <w:t>. Prijedlozi dodatnih aktivnosti</w:t>
      </w:r>
    </w:p>
    <w:p w14:paraId="4019990F" w14:textId="77777777" w:rsidR="00090AC9" w:rsidRDefault="00090AC9" w:rsidP="00FC5598"/>
    <w:p w14:paraId="12B9AD7C" w14:textId="3111B555" w:rsidR="008C766D" w:rsidRDefault="00090AC9" w:rsidP="000C3825">
      <w:pPr>
        <w:ind w:left="284"/>
      </w:pPr>
      <w:r w:rsidRPr="00090AC9">
        <w:rPr>
          <w:rFonts w:asciiTheme="majorHAnsi" w:hAnsiTheme="majorHAnsi"/>
        </w:rPr>
        <w:t>Dodatne aktivnosti potrebne su za istraživanje prehrane morskih ptica te opterećenost toksinima iz okoliša</w:t>
      </w:r>
      <w:r>
        <w:t>.</w:t>
      </w:r>
    </w:p>
    <w:p w14:paraId="0F665267" w14:textId="4C251D3E" w:rsidR="00090AC9" w:rsidRDefault="00090AC9" w:rsidP="0090063B">
      <w:pPr>
        <w:ind w:left="284"/>
        <w:rPr>
          <w:rFonts w:asciiTheme="majorHAnsi" w:hAnsiTheme="majorHAnsi"/>
          <w:sz w:val="25"/>
        </w:rPr>
      </w:pPr>
    </w:p>
    <w:p w14:paraId="46DFA2CC" w14:textId="1D8471E5" w:rsidR="00B70398" w:rsidRDefault="00B70398" w:rsidP="0090063B">
      <w:pPr>
        <w:ind w:left="284"/>
        <w:rPr>
          <w:rFonts w:asciiTheme="majorHAnsi" w:hAnsiTheme="majorHAnsi"/>
          <w:sz w:val="25"/>
        </w:rPr>
      </w:pPr>
    </w:p>
    <w:p w14:paraId="7D1218DB" w14:textId="77777777" w:rsidR="00B70398" w:rsidRPr="008C766D" w:rsidRDefault="00B70398" w:rsidP="0090063B">
      <w:pPr>
        <w:ind w:left="284"/>
        <w:rPr>
          <w:rFonts w:asciiTheme="majorHAnsi" w:hAnsiTheme="majorHAnsi"/>
          <w:sz w:val="25"/>
        </w:rPr>
      </w:pPr>
    </w:p>
    <w:p w14:paraId="5AF76F0B" w14:textId="709ABC1F" w:rsidR="004D412E" w:rsidRDefault="004A71C6" w:rsidP="00FC5598">
      <w:pPr>
        <w:pStyle w:val="Naslov2"/>
      </w:pPr>
      <w:r w:rsidRPr="00067165">
        <w:lastRenderedPageBreak/>
        <w:t>1.</w:t>
      </w:r>
      <w:r w:rsidR="00067165">
        <w:t>1.</w:t>
      </w:r>
      <w:r w:rsidR="003D42CE">
        <w:t>5</w:t>
      </w:r>
      <w:r w:rsidR="00067165">
        <w:t xml:space="preserve">. </w:t>
      </w:r>
      <w:r w:rsidR="008C766D" w:rsidRPr="00067165">
        <w:t>Morske</w:t>
      </w:r>
      <w:r w:rsidR="008C766D" w:rsidRPr="00067165">
        <w:rPr>
          <w:spacing w:val="-2"/>
        </w:rPr>
        <w:t xml:space="preserve"> </w:t>
      </w:r>
      <w:r w:rsidR="008C766D" w:rsidRPr="00067165">
        <w:t>kornjače</w:t>
      </w:r>
    </w:p>
    <w:p w14:paraId="745CB29C" w14:textId="3583F7EC" w:rsidR="008C766D" w:rsidRDefault="00F42943" w:rsidP="00FB53B3">
      <w:pPr>
        <w:pStyle w:val="Naslov3"/>
        <w:numPr>
          <w:ilvl w:val="0"/>
          <w:numId w:val="0"/>
        </w:numPr>
        <w:ind w:left="284"/>
      </w:pPr>
      <w:r>
        <w:t>1.1.</w:t>
      </w:r>
      <w:r w:rsidR="003D42CE">
        <w:t>5</w:t>
      </w:r>
      <w:r>
        <w:t>.1.  Kriteriji</w:t>
      </w:r>
    </w:p>
    <w:p w14:paraId="3BBA07C1" w14:textId="071DC0BF" w:rsidR="00F42943" w:rsidRPr="004D412E" w:rsidRDefault="00F42943" w:rsidP="00CC474B">
      <w:pPr>
        <w:spacing w:before="120" w:line="276" w:lineRule="auto"/>
        <w:ind w:left="300"/>
        <w:jc w:val="both"/>
        <w:rPr>
          <w:rFonts w:asciiTheme="majorHAnsi" w:hAnsiTheme="majorHAnsi"/>
        </w:rPr>
      </w:pPr>
      <w:r w:rsidRPr="004D412E">
        <w:rPr>
          <w:rFonts w:asciiTheme="majorHAnsi" w:hAnsiTheme="majorHAnsi"/>
        </w:rPr>
        <w:t>Zbog svoje relativno velike brojnosti te prisutnosti u gotovo svim područjima, a posebno u otvorenom i sjevernom dijelu Jadranskog mora, te kao vrsta uvrštena na osnovne popise zakonski zaštićenih vrsta, glavata želva (</w:t>
      </w:r>
      <w:r w:rsidRPr="004D412E">
        <w:rPr>
          <w:rFonts w:asciiTheme="majorHAnsi" w:hAnsiTheme="majorHAnsi"/>
          <w:i/>
        </w:rPr>
        <w:t>Caretta caretta</w:t>
      </w:r>
      <w:r w:rsidRPr="004D412E">
        <w:rPr>
          <w:rFonts w:asciiTheme="majorHAnsi" w:hAnsiTheme="majorHAnsi"/>
        </w:rPr>
        <w:t>) je pogodna komponenta za ocjenu i praćenja dobrog stanja okoliša u skladu s kriterijima</w:t>
      </w:r>
      <w:r w:rsidR="005D13E5" w:rsidRPr="004D412E">
        <w:rPr>
          <w:rFonts w:asciiTheme="majorHAnsi" w:hAnsiTheme="majorHAnsi"/>
        </w:rPr>
        <w:t xml:space="preserve"> Odluke komisije 2017/848/EU</w:t>
      </w:r>
      <w:r w:rsidRPr="004D412E">
        <w:rPr>
          <w:rFonts w:asciiTheme="majorHAnsi" w:hAnsiTheme="majorHAnsi"/>
        </w:rPr>
        <w:t>:</w:t>
      </w:r>
    </w:p>
    <w:p w14:paraId="1E97B7B1" w14:textId="77777777" w:rsidR="00F42943" w:rsidRPr="004D412E" w:rsidRDefault="00F42943" w:rsidP="00CC474B">
      <w:pPr>
        <w:spacing w:before="120" w:line="276" w:lineRule="auto"/>
        <w:ind w:left="300"/>
        <w:jc w:val="both"/>
        <w:rPr>
          <w:rFonts w:asciiTheme="majorHAnsi" w:hAnsiTheme="majorHAnsi"/>
        </w:rPr>
      </w:pPr>
      <w:r w:rsidRPr="004D412E">
        <w:rPr>
          <w:rFonts w:asciiTheme="majorHAnsi" w:hAnsiTheme="majorHAnsi"/>
        </w:rPr>
        <w:t>D1C1 – Primarni: Stopa smrtnosti po vrsti kao rezultat slučajnog usputnog ulova ispod je razina koje ugrožavaju vrstu pa je osigurana njezina dugoročna održivost.</w:t>
      </w:r>
    </w:p>
    <w:p w14:paraId="5B4DC5A3" w14:textId="77777777" w:rsidR="00F42943" w:rsidRPr="004D412E" w:rsidRDefault="00F42943" w:rsidP="00CC474B">
      <w:pPr>
        <w:spacing w:before="120" w:line="276" w:lineRule="auto"/>
        <w:ind w:left="300"/>
        <w:jc w:val="both"/>
        <w:rPr>
          <w:rFonts w:asciiTheme="majorHAnsi" w:hAnsiTheme="majorHAnsi"/>
        </w:rPr>
      </w:pPr>
      <w:r w:rsidRPr="004D412E">
        <w:rPr>
          <w:rFonts w:asciiTheme="majorHAnsi" w:hAnsiTheme="majorHAnsi"/>
        </w:rPr>
        <w:t>D1C2 – Primarni: Antropogeni pritisci nisu štetno utjecali na brojnost populacije vrste pa je osigurana njezina dugoročna održivost.</w:t>
      </w:r>
    </w:p>
    <w:p w14:paraId="15F4DF24" w14:textId="77777777" w:rsidR="00F42943" w:rsidRPr="004D412E" w:rsidRDefault="00F42943" w:rsidP="00CC474B">
      <w:pPr>
        <w:spacing w:before="120" w:line="276" w:lineRule="auto"/>
        <w:ind w:left="300"/>
        <w:jc w:val="both"/>
        <w:rPr>
          <w:rFonts w:asciiTheme="majorHAnsi" w:hAnsiTheme="majorHAnsi"/>
        </w:rPr>
      </w:pPr>
      <w:r w:rsidRPr="004D412E">
        <w:rPr>
          <w:rFonts w:asciiTheme="majorHAnsi" w:hAnsiTheme="majorHAnsi"/>
        </w:rPr>
        <w:t>D1C3 – Sekundarni: Demografske značajke populacije vrste ukazuju na zdravu populaciju na koju antropogeni pritisci nisu štetno utjecali.</w:t>
      </w:r>
    </w:p>
    <w:p w14:paraId="070E298E" w14:textId="77777777" w:rsidR="00F42943" w:rsidRPr="004D412E" w:rsidRDefault="00F42943" w:rsidP="007C491C">
      <w:pPr>
        <w:spacing w:before="120" w:line="276" w:lineRule="auto"/>
        <w:ind w:left="300"/>
        <w:jc w:val="both"/>
        <w:rPr>
          <w:rFonts w:asciiTheme="majorHAnsi" w:hAnsiTheme="majorHAnsi"/>
        </w:rPr>
      </w:pPr>
      <w:r w:rsidRPr="004D412E">
        <w:rPr>
          <w:rFonts w:asciiTheme="majorHAnsi" w:hAnsiTheme="majorHAnsi"/>
        </w:rPr>
        <w:t>D1C4 – Primarni: areal i, ako je relevantno, obrazac rasprostranjenosti vrste u skladu je s glavnim fiziografskim, geografskim i klimatskim uvjetima.</w:t>
      </w:r>
    </w:p>
    <w:p w14:paraId="43E376E9" w14:textId="54240038" w:rsidR="00F42943" w:rsidRPr="00FC5598" w:rsidRDefault="00F42943" w:rsidP="00FC5598">
      <w:pPr>
        <w:ind w:left="284"/>
        <w:rPr>
          <w:rFonts w:asciiTheme="majorHAnsi" w:hAnsiTheme="majorHAnsi"/>
        </w:rPr>
      </w:pPr>
      <w:r w:rsidRPr="00FC5598">
        <w:rPr>
          <w:rFonts w:asciiTheme="majorHAnsi" w:hAnsiTheme="majorHAnsi"/>
        </w:rPr>
        <w:t>D1C5 – Primarni: Opseg i stanje staništa vrste takvi su da mogu poduprijeti različite faze životnog ciklusa vrste.</w:t>
      </w:r>
    </w:p>
    <w:p w14:paraId="04294E39" w14:textId="3FAA8712" w:rsidR="00F42943" w:rsidRPr="004D412E" w:rsidRDefault="00F42943" w:rsidP="00FC5598"/>
    <w:p w14:paraId="5A1835E9" w14:textId="74697EEA" w:rsidR="00F42943" w:rsidRDefault="00F42943" w:rsidP="00FC5598">
      <w:pPr>
        <w:ind w:left="284"/>
        <w:rPr>
          <w:rFonts w:asciiTheme="majorHAnsi" w:hAnsiTheme="majorHAnsi"/>
        </w:rPr>
      </w:pPr>
      <w:r w:rsidRPr="00FC5598">
        <w:rPr>
          <w:rFonts w:asciiTheme="majorHAnsi" w:hAnsiTheme="majorHAnsi"/>
        </w:rPr>
        <w:t>Odabrani parametri za</w:t>
      </w:r>
      <w:r w:rsidRPr="00FC5598">
        <w:rPr>
          <w:rFonts w:asciiTheme="majorHAnsi" w:hAnsiTheme="majorHAnsi"/>
          <w:spacing w:val="-5"/>
        </w:rPr>
        <w:t xml:space="preserve"> </w:t>
      </w:r>
      <w:r w:rsidRPr="00FC5598">
        <w:rPr>
          <w:rFonts w:asciiTheme="majorHAnsi" w:hAnsiTheme="majorHAnsi"/>
        </w:rPr>
        <w:t>mjerenje</w:t>
      </w:r>
    </w:p>
    <w:p w14:paraId="0E36C2E8" w14:textId="77777777" w:rsidR="00FC5598" w:rsidRPr="00FC5598" w:rsidRDefault="00FC5598" w:rsidP="00FC5598">
      <w:pPr>
        <w:ind w:left="284"/>
        <w:rPr>
          <w:rFonts w:asciiTheme="majorHAnsi" w:hAnsiTheme="majorHAnsi"/>
        </w:rPr>
      </w:pPr>
    </w:p>
    <w:p w14:paraId="6DD90508" w14:textId="77777777" w:rsidR="00F42943" w:rsidRPr="00FC5598" w:rsidRDefault="00F42943" w:rsidP="00FC5598">
      <w:pPr>
        <w:ind w:left="284"/>
        <w:rPr>
          <w:rFonts w:asciiTheme="majorHAnsi" w:hAnsiTheme="majorHAnsi"/>
        </w:rPr>
      </w:pPr>
      <w:r w:rsidRPr="00FC5598">
        <w:rPr>
          <w:rFonts w:asciiTheme="majorHAnsi" w:hAnsiTheme="majorHAnsi"/>
        </w:rPr>
        <w:t>brojnost/pozicija glavate želve zračnim</w:t>
      </w:r>
      <w:r w:rsidRPr="00FC5598">
        <w:rPr>
          <w:rFonts w:asciiTheme="majorHAnsi" w:hAnsiTheme="majorHAnsi"/>
          <w:spacing w:val="1"/>
        </w:rPr>
        <w:t xml:space="preserve"> </w:t>
      </w:r>
      <w:r w:rsidRPr="00FC5598">
        <w:rPr>
          <w:rFonts w:asciiTheme="majorHAnsi" w:hAnsiTheme="majorHAnsi"/>
        </w:rPr>
        <w:t>prebrojavanjem,</w:t>
      </w:r>
    </w:p>
    <w:p w14:paraId="39A2F87F" w14:textId="77777777" w:rsidR="00F42943" w:rsidRPr="00FC5598" w:rsidRDefault="00F42943" w:rsidP="00FC5598">
      <w:pPr>
        <w:ind w:left="284"/>
        <w:rPr>
          <w:rFonts w:asciiTheme="majorHAnsi" w:hAnsiTheme="majorHAnsi"/>
        </w:rPr>
      </w:pPr>
      <w:r w:rsidRPr="00FC5598">
        <w:rPr>
          <w:rFonts w:asciiTheme="majorHAnsi" w:hAnsiTheme="majorHAnsi"/>
        </w:rPr>
        <w:t>brojnost glavate želve u slučajnom ulovu,</w:t>
      </w:r>
    </w:p>
    <w:p w14:paraId="3C23EBE4" w14:textId="77777777" w:rsidR="00F42943" w:rsidRPr="00FC5598" w:rsidRDefault="00F42943" w:rsidP="00FC5598">
      <w:pPr>
        <w:ind w:left="284"/>
        <w:rPr>
          <w:rFonts w:asciiTheme="majorHAnsi" w:hAnsiTheme="majorHAnsi"/>
        </w:rPr>
      </w:pPr>
      <w:r w:rsidRPr="00FC5598">
        <w:rPr>
          <w:rFonts w:asciiTheme="majorHAnsi" w:hAnsiTheme="majorHAnsi"/>
        </w:rPr>
        <w:t>brojnost uginulih glavatih želvi uslijed gutanja morskog</w:t>
      </w:r>
      <w:r w:rsidRPr="00FC5598">
        <w:rPr>
          <w:rFonts w:asciiTheme="majorHAnsi" w:hAnsiTheme="majorHAnsi"/>
          <w:spacing w:val="-4"/>
        </w:rPr>
        <w:t xml:space="preserve"> </w:t>
      </w:r>
      <w:r w:rsidRPr="00FC5598">
        <w:rPr>
          <w:rFonts w:asciiTheme="majorHAnsi" w:hAnsiTheme="majorHAnsi"/>
        </w:rPr>
        <w:t>otpada,</w:t>
      </w:r>
    </w:p>
    <w:p w14:paraId="491D55CE" w14:textId="77777777" w:rsidR="00F42943" w:rsidRPr="00FC5598" w:rsidRDefault="00F42943" w:rsidP="00FC5598">
      <w:pPr>
        <w:ind w:left="284"/>
        <w:rPr>
          <w:rFonts w:asciiTheme="majorHAnsi" w:hAnsiTheme="majorHAnsi"/>
        </w:rPr>
      </w:pPr>
      <w:r w:rsidRPr="00FC5598">
        <w:rPr>
          <w:rFonts w:asciiTheme="majorHAnsi" w:hAnsiTheme="majorHAnsi"/>
        </w:rPr>
        <w:t>standardne morfometrijske</w:t>
      </w:r>
      <w:r w:rsidRPr="00FC5598">
        <w:rPr>
          <w:rFonts w:asciiTheme="majorHAnsi" w:hAnsiTheme="majorHAnsi"/>
          <w:spacing w:val="-5"/>
        </w:rPr>
        <w:t xml:space="preserve"> </w:t>
      </w:r>
      <w:r w:rsidRPr="00FC5598">
        <w:rPr>
          <w:rFonts w:asciiTheme="majorHAnsi" w:hAnsiTheme="majorHAnsi"/>
        </w:rPr>
        <w:t>značajke.</w:t>
      </w:r>
    </w:p>
    <w:p w14:paraId="0C0C9762" w14:textId="77777777" w:rsidR="00F42943" w:rsidRPr="004D412E" w:rsidRDefault="00F42943" w:rsidP="00FC5598"/>
    <w:p w14:paraId="1D17F340" w14:textId="2EDC9C59" w:rsidR="00F42943" w:rsidRPr="004D412E" w:rsidRDefault="00F42943" w:rsidP="00CC474B">
      <w:pPr>
        <w:pStyle w:val="Naslov3"/>
        <w:numPr>
          <w:ilvl w:val="0"/>
          <w:numId w:val="0"/>
        </w:numPr>
        <w:ind w:left="284"/>
      </w:pPr>
      <w:r w:rsidRPr="004D412E">
        <w:t>1.1.</w:t>
      </w:r>
      <w:r w:rsidR="003D42CE" w:rsidRPr="004D412E">
        <w:t>5</w:t>
      </w:r>
      <w:r w:rsidRPr="004D412E">
        <w:t>.2. Područje uzorkovanja</w:t>
      </w:r>
    </w:p>
    <w:p w14:paraId="779D316C" w14:textId="77777777" w:rsidR="008C766D" w:rsidRPr="008C766D" w:rsidRDefault="008C766D" w:rsidP="00CC474B">
      <w:pPr>
        <w:spacing w:before="120" w:line="278" w:lineRule="auto"/>
        <w:ind w:left="300"/>
        <w:jc w:val="both"/>
        <w:rPr>
          <w:rFonts w:asciiTheme="majorHAnsi" w:hAnsiTheme="majorHAnsi"/>
        </w:rPr>
      </w:pPr>
      <w:r w:rsidRPr="004D412E">
        <w:rPr>
          <w:rFonts w:asciiTheme="majorHAnsi" w:hAnsiTheme="majorHAnsi"/>
        </w:rPr>
        <w:t>Zračno prebrojavanje: cijeli Jadran podijeljen je na transekte. Podjela je detaljno opisana u metodologiji</w:t>
      </w:r>
      <w:r w:rsidRPr="008C766D">
        <w:rPr>
          <w:rFonts w:asciiTheme="majorHAnsi" w:hAnsiTheme="majorHAnsi"/>
        </w:rPr>
        <w:t xml:space="preserve"> zračnog prebrojavanja sisavaca.</w:t>
      </w:r>
    </w:p>
    <w:p w14:paraId="1A78B937" w14:textId="2DAEDC00" w:rsidR="008C766D" w:rsidRDefault="008C766D" w:rsidP="00CC474B">
      <w:pPr>
        <w:spacing w:line="276" w:lineRule="auto"/>
        <w:ind w:left="300"/>
        <w:jc w:val="both"/>
        <w:rPr>
          <w:rFonts w:asciiTheme="majorHAnsi" w:hAnsiTheme="majorHAnsi"/>
        </w:rPr>
      </w:pPr>
      <w:bookmarkStart w:id="15" w:name="_Hlk34392494"/>
    </w:p>
    <w:p w14:paraId="24663C0A" w14:textId="6066C46B" w:rsidR="004A71C6" w:rsidRPr="008C766D" w:rsidRDefault="00F42943" w:rsidP="0059364E">
      <w:pPr>
        <w:pStyle w:val="Naslov3"/>
        <w:numPr>
          <w:ilvl w:val="0"/>
          <w:numId w:val="0"/>
        </w:numPr>
        <w:ind w:left="284"/>
      </w:pPr>
      <w:r>
        <w:t>1.1.</w:t>
      </w:r>
      <w:r w:rsidR="003D42CE">
        <w:t>5</w:t>
      </w:r>
      <w:r>
        <w:t>.3. Učestalost uzorkovanja</w:t>
      </w:r>
    </w:p>
    <w:bookmarkEnd w:id="15"/>
    <w:p w14:paraId="42FF9969" w14:textId="77777777" w:rsidR="008C766D" w:rsidRPr="008C766D" w:rsidRDefault="008C766D" w:rsidP="0059364E">
      <w:pPr>
        <w:spacing w:before="120"/>
        <w:ind w:left="300"/>
        <w:rPr>
          <w:rFonts w:asciiTheme="majorHAnsi" w:hAnsiTheme="majorHAnsi"/>
        </w:rPr>
      </w:pPr>
      <w:r w:rsidRPr="008C766D">
        <w:rPr>
          <w:rFonts w:asciiTheme="majorHAnsi" w:hAnsiTheme="majorHAnsi"/>
        </w:rPr>
        <w:t>Zračno prebrojavanje: jednom u tri godine.</w:t>
      </w:r>
    </w:p>
    <w:p w14:paraId="62AD194C" w14:textId="2F9F0438" w:rsidR="008C766D" w:rsidRDefault="008C766D" w:rsidP="0059364E">
      <w:pPr>
        <w:spacing w:before="38"/>
        <w:ind w:left="300"/>
        <w:rPr>
          <w:rFonts w:asciiTheme="majorHAnsi" w:hAnsiTheme="majorHAnsi"/>
        </w:rPr>
      </w:pPr>
      <w:r w:rsidRPr="008C766D">
        <w:rPr>
          <w:rFonts w:asciiTheme="majorHAnsi" w:hAnsiTheme="majorHAnsi"/>
        </w:rPr>
        <w:t>Slučajni ulov i moralitet: stalno prikupljanje podataka putem dojava.</w:t>
      </w:r>
    </w:p>
    <w:p w14:paraId="0271B02A" w14:textId="5E7FEA3C" w:rsidR="00F93740" w:rsidRDefault="00F93740" w:rsidP="000C3825">
      <w:pPr>
        <w:spacing w:before="38"/>
        <w:ind w:left="300"/>
        <w:rPr>
          <w:rFonts w:asciiTheme="majorHAnsi" w:hAnsiTheme="majorHAnsi"/>
        </w:rPr>
      </w:pPr>
    </w:p>
    <w:p w14:paraId="6C49FBBA" w14:textId="523AFBE9" w:rsidR="00F93740" w:rsidRDefault="00F42943" w:rsidP="00FB53B3">
      <w:pPr>
        <w:pStyle w:val="Naslov3"/>
        <w:numPr>
          <w:ilvl w:val="0"/>
          <w:numId w:val="0"/>
        </w:numPr>
        <w:ind w:left="284"/>
      </w:pPr>
      <w:r>
        <w:t>1.1.</w:t>
      </w:r>
      <w:r w:rsidR="003D42CE">
        <w:t>5</w:t>
      </w:r>
      <w:r>
        <w:t>.4. Metode uzorkovanja, mjerenja i obrade podataka</w:t>
      </w:r>
    </w:p>
    <w:p w14:paraId="3BDF059E" w14:textId="77777777" w:rsidR="004D412E" w:rsidRPr="008C766D" w:rsidRDefault="004D412E" w:rsidP="000352B1"/>
    <w:p w14:paraId="7DA1BA89" w14:textId="3948C1E2" w:rsidR="008C766D" w:rsidRPr="000352B1" w:rsidRDefault="008C766D" w:rsidP="000352B1">
      <w:pPr>
        <w:pStyle w:val="Naslov4"/>
      </w:pPr>
      <w:r w:rsidRPr="000352B1">
        <w:t>Metoda uzorkovanja i mjerenja</w:t>
      </w:r>
    </w:p>
    <w:p w14:paraId="3D393F5A" w14:textId="01197051" w:rsidR="008C766D" w:rsidRPr="008C766D" w:rsidRDefault="008C766D" w:rsidP="00F17B87">
      <w:pPr>
        <w:spacing w:before="120" w:line="271" w:lineRule="auto"/>
        <w:ind w:left="301"/>
        <w:jc w:val="both"/>
        <w:rPr>
          <w:rFonts w:asciiTheme="majorHAnsi" w:hAnsiTheme="majorHAnsi"/>
        </w:rPr>
      </w:pPr>
      <w:r w:rsidRPr="008C766D">
        <w:rPr>
          <w:rFonts w:asciiTheme="majorHAnsi" w:hAnsiTheme="majorHAnsi"/>
        </w:rPr>
        <w:t>Meto</w:t>
      </w:r>
      <w:r w:rsidR="00477DE2">
        <w:rPr>
          <w:rFonts w:asciiTheme="majorHAnsi" w:hAnsiTheme="majorHAnsi"/>
        </w:rPr>
        <w:t>d</w:t>
      </w:r>
      <w:r w:rsidRPr="008C766D">
        <w:rPr>
          <w:rFonts w:asciiTheme="majorHAnsi" w:hAnsiTheme="majorHAnsi"/>
        </w:rPr>
        <w:t>a zračnog prebrojavanja</w:t>
      </w:r>
      <w:r w:rsidR="00B6619F">
        <w:rPr>
          <w:rFonts w:asciiTheme="majorHAnsi" w:hAnsiTheme="majorHAnsi"/>
        </w:rPr>
        <w:t xml:space="preserve"> će se provoditi </w:t>
      </w:r>
      <w:r w:rsidRPr="008C766D">
        <w:rPr>
          <w:rFonts w:asciiTheme="majorHAnsi" w:hAnsiTheme="majorHAnsi"/>
        </w:rPr>
        <w:t xml:space="preserve"> istodobno s prebrojavanjem sisavaca (detaljno je opisana pod metodologijom zračnog prebrojavanja</w:t>
      </w:r>
      <w:r w:rsidRPr="008C766D">
        <w:rPr>
          <w:rFonts w:asciiTheme="majorHAnsi" w:hAnsiTheme="majorHAnsi"/>
          <w:spacing w:val="-13"/>
        </w:rPr>
        <w:t xml:space="preserve"> </w:t>
      </w:r>
      <w:r w:rsidRPr="008C766D">
        <w:rPr>
          <w:rFonts w:asciiTheme="majorHAnsi" w:hAnsiTheme="majorHAnsi"/>
        </w:rPr>
        <w:t>sisavaca).</w:t>
      </w:r>
    </w:p>
    <w:p w14:paraId="58402261" w14:textId="30614575" w:rsidR="008C766D" w:rsidRDefault="008C766D" w:rsidP="00F17B87">
      <w:pPr>
        <w:spacing w:line="271" w:lineRule="auto"/>
        <w:ind w:left="301"/>
        <w:jc w:val="both"/>
        <w:rPr>
          <w:rFonts w:asciiTheme="majorHAnsi" w:hAnsiTheme="majorHAnsi"/>
        </w:rPr>
      </w:pPr>
      <w:r w:rsidRPr="008C766D">
        <w:rPr>
          <w:rFonts w:asciiTheme="majorHAnsi" w:hAnsiTheme="majorHAnsi"/>
        </w:rPr>
        <w:t>Metodologija utvrđivanja brojnosti glavate želve u slučajnom ulovu i ugibanje uslijed gutanja morskog otpada</w:t>
      </w:r>
      <w:r w:rsidR="00B6619F">
        <w:rPr>
          <w:rFonts w:asciiTheme="majorHAnsi" w:hAnsiTheme="majorHAnsi"/>
        </w:rPr>
        <w:t xml:space="preserve"> će se bazirati </w:t>
      </w:r>
      <w:r w:rsidRPr="008C766D">
        <w:rPr>
          <w:rFonts w:asciiTheme="majorHAnsi" w:hAnsiTheme="majorHAnsi"/>
        </w:rPr>
        <w:t>na dojavama raznih korisnika mora, odnosno na već razvijenoj mreži obavješćivanja i dojava nalaza (princip građanin znanstvenik).</w:t>
      </w:r>
    </w:p>
    <w:p w14:paraId="2F73D668" w14:textId="77777777" w:rsidR="004A71C6" w:rsidRPr="008C766D" w:rsidRDefault="004A71C6" w:rsidP="00F17B87">
      <w:pPr>
        <w:ind w:left="300"/>
        <w:jc w:val="both"/>
        <w:rPr>
          <w:rFonts w:asciiTheme="majorHAnsi" w:hAnsiTheme="majorHAnsi"/>
        </w:rPr>
      </w:pPr>
    </w:p>
    <w:p w14:paraId="09F50E3B" w14:textId="4CBD0A5A" w:rsidR="008C766D" w:rsidRPr="000352B1" w:rsidRDefault="008C766D" w:rsidP="000352B1">
      <w:pPr>
        <w:pStyle w:val="Naslov4"/>
      </w:pPr>
      <w:r w:rsidRPr="000352B1">
        <w:t>Metoda laboratorijske obrade uzoraka</w:t>
      </w:r>
    </w:p>
    <w:p w14:paraId="51657186" w14:textId="49050A5F" w:rsidR="008C766D" w:rsidRDefault="008C766D" w:rsidP="00F17B87">
      <w:pPr>
        <w:spacing w:before="120" w:line="276" w:lineRule="auto"/>
        <w:ind w:left="300"/>
        <w:jc w:val="both"/>
        <w:rPr>
          <w:rFonts w:asciiTheme="majorHAnsi" w:hAnsiTheme="majorHAnsi"/>
        </w:rPr>
      </w:pPr>
      <w:r w:rsidRPr="008C766D">
        <w:rPr>
          <w:rFonts w:asciiTheme="majorHAnsi" w:hAnsiTheme="majorHAnsi"/>
        </w:rPr>
        <w:t>Za uginule prikupljene jedinke napraviti</w:t>
      </w:r>
      <w:r w:rsidR="00EB748F">
        <w:rPr>
          <w:rFonts w:asciiTheme="majorHAnsi" w:hAnsiTheme="majorHAnsi"/>
        </w:rPr>
        <w:t xml:space="preserve"> će se </w:t>
      </w:r>
      <w:r w:rsidRPr="008C766D">
        <w:rPr>
          <w:rFonts w:asciiTheme="majorHAnsi" w:hAnsiTheme="majorHAnsi"/>
        </w:rPr>
        <w:t>standardna morfometrijska mjerenja, analizu uzroka smrti i eventualno sastav želuca. Ukoliko je moguće potrebno je uzeti uzorak tkiva za genetička istraživanja i onečišćivače.</w:t>
      </w:r>
    </w:p>
    <w:p w14:paraId="3BC112BF" w14:textId="640865BE" w:rsidR="004A71C6" w:rsidRDefault="004A71C6" w:rsidP="00F17B87">
      <w:pPr>
        <w:spacing w:line="276" w:lineRule="auto"/>
        <w:ind w:left="300"/>
        <w:jc w:val="both"/>
        <w:rPr>
          <w:rFonts w:asciiTheme="majorHAnsi" w:hAnsiTheme="majorHAnsi"/>
        </w:rPr>
      </w:pPr>
    </w:p>
    <w:p w14:paraId="31341B8B" w14:textId="74E50C8D" w:rsidR="006078DB" w:rsidRDefault="006078DB" w:rsidP="00F17B87">
      <w:pPr>
        <w:spacing w:line="276" w:lineRule="auto"/>
        <w:ind w:left="300"/>
        <w:jc w:val="both"/>
        <w:rPr>
          <w:rFonts w:asciiTheme="majorHAnsi" w:hAnsiTheme="majorHAnsi"/>
        </w:rPr>
      </w:pPr>
    </w:p>
    <w:p w14:paraId="121F6B12" w14:textId="77777777" w:rsidR="00B70398" w:rsidRDefault="00B70398" w:rsidP="00F17B87">
      <w:pPr>
        <w:spacing w:line="276" w:lineRule="auto"/>
        <w:ind w:left="300"/>
        <w:jc w:val="both"/>
        <w:rPr>
          <w:rFonts w:asciiTheme="majorHAnsi" w:hAnsiTheme="majorHAnsi"/>
        </w:rPr>
      </w:pPr>
    </w:p>
    <w:p w14:paraId="78F906E5" w14:textId="30D392F7" w:rsidR="008C766D" w:rsidRPr="000352B1" w:rsidRDefault="008C766D" w:rsidP="000352B1">
      <w:pPr>
        <w:pStyle w:val="Naslov4"/>
      </w:pPr>
      <w:r w:rsidRPr="000352B1">
        <w:lastRenderedPageBreak/>
        <w:t>Metoda obrade podataka</w:t>
      </w:r>
    </w:p>
    <w:p w14:paraId="4E7A2C21" w14:textId="77777777" w:rsidR="008C766D" w:rsidRPr="008C766D" w:rsidRDefault="008C766D" w:rsidP="00F17B87">
      <w:pPr>
        <w:spacing w:before="120" w:line="278" w:lineRule="auto"/>
        <w:ind w:left="300"/>
        <w:jc w:val="both"/>
        <w:rPr>
          <w:rFonts w:asciiTheme="majorHAnsi" w:hAnsiTheme="majorHAnsi"/>
        </w:rPr>
      </w:pPr>
      <w:r w:rsidRPr="008C766D">
        <w:rPr>
          <w:rFonts w:asciiTheme="majorHAnsi" w:hAnsiTheme="majorHAnsi"/>
        </w:rPr>
        <w:t>Podaci o opaženom broju jedinki obrađuju se kroz GIS aplikaciju. Potrebno je razviti metodu procjene brojnosti zasnovanu na broju opaženih jedinki tijekom zračnog prebrojavanja.</w:t>
      </w:r>
    </w:p>
    <w:p w14:paraId="3FFBD58A" w14:textId="75E74E6B" w:rsidR="008C766D" w:rsidRDefault="008C766D" w:rsidP="00F17B87">
      <w:pPr>
        <w:spacing w:line="276" w:lineRule="auto"/>
        <w:ind w:left="300"/>
        <w:jc w:val="both"/>
        <w:rPr>
          <w:rFonts w:asciiTheme="majorHAnsi" w:hAnsiTheme="majorHAnsi"/>
        </w:rPr>
      </w:pPr>
      <w:r w:rsidRPr="008C766D">
        <w:rPr>
          <w:rFonts w:asciiTheme="majorHAnsi" w:hAnsiTheme="majorHAnsi"/>
        </w:rPr>
        <w:t xml:space="preserve">Iz podataka sakupljenih zračnim prebrojavanjem 2010., 2013. i 2016. godine, dobit će se okvirna vrijednost brojnosti i rasprostranjenosti vrste </w:t>
      </w:r>
      <w:r w:rsidRPr="008C766D">
        <w:rPr>
          <w:rFonts w:asciiTheme="majorHAnsi" w:hAnsiTheme="majorHAnsi"/>
          <w:i/>
        </w:rPr>
        <w:t xml:space="preserve">Caretta caretta </w:t>
      </w:r>
      <w:r w:rsidRPr="008C766D">
        <w:rPr>
          <w:rFonts w:asciiTheme="majorHAnsi" w:hAnsiTheme="majorHAnsi"/>
        </w:rPr>
        <w:t>na području sub-regije (Jadranskog mora). Ovi podaci uzeti</w:t>
      </w:r>
      <w:r w:rsidR="00B6619F">
        <w:rPr>
          <w:rFonts w:asciiTheme="majorHAnsi" w:hAnsiTheme="majorHAnsi"/>
        </w:rPr>
        <w:t xml:space="preserve"> će se</w:t>
      </w:r>
      <w:r w:rsidRPr="008C766D">
        <w:rPr>
          <w:rFonts w:asciiTheme="majorHAnsi" w:hAnsiTheme="majorHAnsi"/>
        </w:rPr>
        <w:t xml:space="preserve"> kao referentn</w:t>
      </w:r>
      <w:r w:rsidR="00B6619F">
        <w:rPr>
          <w:rFonts w:asciiTheme="majorHAnsi" w:hAnsiTheme="majorHAnsi"/>
        </w:rPr>
        <w:t>a</w:t>
      </w:r>
      <w:r w:rsidRPr="008C766D">
        <w:rPr>
          <w:rFonts w:asciiTheme="majorHAnsi" w:hAnsiTheme="majorHAnsi"/>
        </w:rPr>
        <w:t xml:space="preserve"> vrijednost za kriterij D1C4. Podaci o smrtnosti prouzročene slučajnim ulovom ili gutanjem morskog otpad još uvijek su površni, tako da referentne vrijednosti tek trebaju biti utvrđene.</w:t>
      </w:r>
    </w:p>
    <w:p w14:paraId="45B85EC6" w14:textId="77777777" w:rsidR="004D412E" w:rsidRPr="008C766D" w:rsidRDefault="004D412E" w:rsidP="00F17B87">
      <w:pPr>
        <w:spacing w:line="276" w:lineRule="auto"/>
        <w:ind w:left="300"/>
        <w:jc w:val="both"/>
        <w:rPr>
          <w:rFonts w:asciiTheme="majorHAnsi" w:hAnsiTheme="majorHAnsi"/>
        </w:rPr>
      </w:pPr>
    </w:p>
    <w:p w14:paraId="3B3BEA05" w14:textId="0AC6C816" w:rsidR="008C766D" w:rsidRPr="00A14044" w:rsidRDefault="00F42943" w:rsidP="000352B1">
      <w:pPr>
        <w:pStyle w:val="Naslov3"/>
        <w:numPr>
          <w:ilvl w:val="0"/>
          <w:numId w:val="0"/>
        </w:numPr>
        <w:ind w:left="284"/>
      </w:pPr>
      <w:r w:rsidRPr="00A14044">
        <w:t>1.1.</w:t>
      </w:r>
      <w:r w:rsidR="003D42CE">
        <w:t>5</w:t>
      </w:r>
      <w:r w:rsidRPr="00A14044">
        <w:t xml:space="preserve">.5. </w:t>
      </w:r>
      <w:r w:rsidR="00685CB3" w:rsidRPr="00A14044">
        <w:t xml:space="preserve">Prijedlozi dodatnih aktivnosti </w:t>
      </w:r>
    </w:p>
    <w:p w14:paraId="497F17D9" w14:textId="7E39DEE3" w:rsidR="008C766D" w:rsidRDefault="008C766D" w:rsidP="00F17B87">
      <w:pPr>
        <w:spacing w:before="120" w:line="276" w:lineRule="auto"/>
        <w:ind w:left="300"/>
        <w:jc w:val="both"/>
        <w:rPr>
          <w:rFonts w:asciiTheme="majorHAnsi" w:hAnsiTheme="majorHAnsi"/>
        </w:rPr>
      </w:pPr>
      <w:r w:rsidRPr="008C766D">
        <w:rPr>
          <w:rFonts w:asciiTheme="majorHAnsi" w:hAnsiTheme="majorHAnsi"/>
        </w:rPr>
        <w:t>Utvrditi metodologiju procjene brojnosti zasnovane na zračnom prebrojavanju. Utvrditi referentno stanje brojnosti populacije. Utvrditi mjesta agregiranja za zimovališta kombiniranjem CPUE (ulova po jedinici ribolovnog napora; eng: Catch Per Unit of Effort) pridnenih koča i satelitskom telemetrijom. Utvrditi primjenjive indikatore i granične vrijednosti za praćenje ugibanja kornjača uzrokovanog slučajnim ulovom i gutanjem otpada.</w:t>
      </w:r>
    </w:p>
    <w:p w14:paraId="0D28B649" w14:textId="53A8ED8B" w:rsidR="0073321F" w:rsidRDefault="0073321F" w:rsidP="00F17B87">
      <w:pPr>
        <w:spacing w:line="276" w:lineRule="auto"/>
        <w:ind w:left="300"/>
        <w:jc w:val="both"/>
        <w:rPr>
          <w:rFonts w:asciiTheme="majorHAnsi" w:hAnsiTheme="majorHAnsi"/>
        </w:rPr>
      </w:pPr>
    </w:p>
    <w:p w14:paraId="12ADE17D" w14:textId="77777777" w:rsidR="00B70398" w:rsidRPr="008C766D" w:rsidRDefault="00B70398" w:rsidP="00F17B87">
      <w:pPr>
        <w:spacing w:line="276" w:lineRule="auto"/>
        <w:ind w:left="300"/>
        <w:jc w:val="both"/>
        <w:rPr>
          <w:rFonts w:asciiTheme="majorHAnsi" w:hAnsiTheme="majorHAnsi"/>
        </w:rPr>
      </w:pPr>
    </w:p>
    <w:p w14:paraId="67657826" w14:textId="06F69830" w:rsidR="008C766D" w:rsidRDefault="004A71C6" w:rsidP="005868B4">
      <w:pPr>
        <w:pStyle w:val="Naslov2"/>
      </w:pPr>
      <w:r>
        <w:t>1.</w:t>
      </w:r>
      <w:r w:rsidR="00685CB3">
        <w:t>1</w:t>
      </w:r>
      <w:r>
        <w:t>.</w:t>
      </w:r>
      <w:r w:rsidR="003D42CE">
        <w:t>6</w:t>
      </w:r>
      <w:r>
        <w:t xml:space="preserve">. </w:t>
      </w:r>
      <w:r w:rsidR="008C766D" w:rsidRPr="008C766D">
        <w:t>Ribe</w:t>
      </w:r>
    </w:p>
    <w:p w14:paraId="301F74BD" w14:textId="77777777" w:rsidR="002C35FC" w:rsidRPr="008C766D" w:rsidRDefault="002C35FC" w:rsidP="00F17B87">
      <w:pPr>
        <w:spacing w:line="276" w:lineRule="auto"/>
        <w:ind w:left="300"/>
        <w:jc w:val="both"/>
        <w:rPr>
          <w:rFonts w:asciiTheme="majorHAnsi" w:hAnsiTheme="majorHAnsi"/>
        </w:rPr>
      </w:pPr>
    </w:p>
    <w:p w14:paraId="41CE4DF4" w14:textId="3D3912A6" w:rsidR="002C35FC" w:rsidRPr="005868B4" w:rsidRDefault="002C35FC" w:rsidP="005868B4">
      <w:pPr>
        <w:pStyle w:val="Naslov3"/>
        <w:numPr>
          <w:ilvl w:val="0"/>
          <w:numId w:val="0"/>
        </w:numPr>
        <w:ind w:left="284"/>
      </w:pPr>
      <w:r w:rsidRPr="005868B4">
        <w:t>1.1.</w:t>
      </w:r>
      <w:r w:rsidR="003D42CE" w:rsidRPr="005868B4">
        <w:t>6</w:t>
      </w:r>
      <w:r w:rsidRPr="005868B4">
        <w:t>.1. Kriteriji</w:t>
      </w:r>
    </w:p>
    <w:p w14:paraId="3C663118" w14:textId="031C74A8" w:rsidR="002C35FC" w:rsidRPr="008C766D" w:rsidRDefault="002C35FC" w:rsidP="00F17B87">
      <w:pPr>
        <w:spacing w:before="120" w:line="276" w:lineRule="auto"/>
        <w:ind w:left="300"/>
        <w:jc w:val="both"/>
        <w:rPr>
          <w:rFonts w:asciiTheme="majorHAnsi" w:hAnsiTheme="majorHAnsi"/>
        </w:rPr>
      </w:pPr>
      <w:r w:rsidRPr="008C766D">
        <w:rPr>
          <w:rFonts w:asciiTheme="majorHAnsi" w:hAnsiTheme="majorHAnsi"/>
        </w:rPr>
        <w:t>Za ribe nisu razvijene posebne bioindikatorske metode, osim što se kod prijelaznih voda koristi u sklopu ODV modificirani EFI indeks (indeks riba prijelaznih voda; eng: Estuarine Fish Inde</w:t>
      </w:r>
      <w:r w:rsidR="00F123F9">
        <w:rPr>
          <w:rFonts w:asciiTheme="majorHAnsi" w:hAnsiTheme="majorHAnsi"/>
        </w:rPr>
        <w:t>x</w:t>
      </w:r>
      <w:r w:rsidRPr="008C766D">
        <w:rPr>
          <w:rFonts w:asciiTheme="majorHAnsi" w:hAnsiTheme="majorHAnsi"/>
        </w:rPr>
        <w:t xml:space="preserve"> - EFI), koji još nije verificiran i interkalibriran. Ribe se prate za procjenu GES-a na razini kriterija</w:t>
      </w:r>
      <w:r w:rsidR="005D13E5">
        <w:rPr>
          <w:rFonts w:asciiTheme="majorHAnsi" w:hAnsiTheme="majorHAnsi"/>
        </w:rPr>
        <w:t xml:space="preserve"> prema Odluci komisije 2017/848/EU</w:t>
      </w:r>
      <w:r w:rsidRPr="008C766D">
        <w:rPr>
          <w:rFonts w:asciiTheme="majorHAnsi" w:hAnsiTheme="majorHAnsi"/>
        </w:rPr>
        <w:t xml:space="preserve"> i za vrste:</w:t>
      </w:r>
    </w:p>
    <w:p w14:paraId="4ACAECA7" w14:textId="77777777" w:rsidR="002C35FC" w:rsidRPr="00B653BB" w:rsidRDefault="002C35FC" w:rsidP="00F17B87">
      <w:pPr>
        <w:spacing w:before="120" w:line="276" w:lineRule="auto"/>
        <w:ind w:left="300"/>
        <w:jc w:val="both"/>
        <w:rPr>
          <w:rFonts w:asciiTheme="majorHAnsi" w:hAnsiTheme="majorHAnsi"/>
        </w:rPr>
      </w:pPr>
      <w:r w:rsidRPr="00B653BB">
        <w:rPr>
          <w:rFonts w:asciiTheme="majorHAnsi" w:hAnsiTheme="majorHAnsi"/>
        </w:rPr>
        <w:t>D1C1 – Stopa smrtnosti po vrsti kao rezultat slučajnog usputnog ulova ispod je razina koje ugrožavaju vrstu pa je osigurana njezina dugoročna održivost. (1)</w:t>
      </w:r>
    </w:p>
    <w:p w14:paraId="341F5F7F" w14:textId="77777777" w:rsidR="002C35FC" w:rsidRPr="00B653BB" w:rsidRDefault="002C35FC" w:rsidP="00F17B87">
      <w:pPr>
        <w:spacing w:before="120" w:line="276" w:lineRule="auto"/>
        <w:ind w:left="300"/>
        <w:jc w:val="both"/>
        <w:rPr>
          <w:rFonts w:asciiTheme="majorHAnsi" w:hAnsiTheme="majorHAnsi"/>
        </w:rPr>
      </w:pPr>
      <w:r w:rsidRPr="00B653BB">
        <w:rPr>
          <w:rFonts w:asciiTheme="majorHAnsi" w:hAnsiTheme="majorHAnsi"/>
        </w:rPr>
        <w:t>D1C2 – Antropogeni pritisci nisu štetno utjecali na brojnost populacije vrste pa je osigurana njezina dugoročna održivost. (2)</w:t>
      </w:r>
    </w:p>
    <w:p w14:paraId="24E0DFCD" w14:textId="77777777" w:rsidR="002C35FC" w:rsidRPr="00B653BB" w:rsidRDefault="002C35FC" w:rsidP="00F17B87">
      <w:pPr>
        <w:spacing w:before="120" w:line="276" w:lineRule="auto"/>
        <w:ind w:left="300"/>
        <w:jc w:val="both"/>
        <w:rPr>
          <w:rFonts w:asciiTheme="majorHAnsi" w:hAnsiTheme="majorHAnsi"/>
        </w:rPr>
      </w:pPr>
      <w:r w:rsidRPr="00B653BB">
        <w:rPr>
          <w:rFonts w:asciiTheme="majorHAnsi" w:hAnsiTheme="majorHAnsi"/>
        </w:rPr>
        <w:t>D1C3 – Demografske značajke populacije vrste ukazuju na zdravu populaciju na koju antropogeni pritisci nisu štetno utjecali. (2, 3)</w:t>
      </w:r>
    </w:p>
    <w:p w14:paraId="47D9FD21" w14:textId="77777777" w:rsidR="002C35FC" w:rsidRPr="008C766D" w:rsidRDefault="002C35FC" w:rsidP="00F17B87">
      <w:pPr>
        <w:spacing w:before="120" w:line="276" w:lineRule="auto"/>
        <w:ind w:left="300"/>
        <w:jc w:val="both"/>
        <w:rPr>
          <w:rFonts w:asciiTheme="majorHAnsi" w:hAnsiTheme="majorHAnsi"/>
        </w:rPr>
      </w:pPr>
      <w:r w:rsidRPr="00B653BB">
        <w:rPr>
          <w:rFonts w:asciiTheme="majorHAnsi" w:hAnsiTheme="majorHAnsi"/>
        </w:rPr>
        <w:t>D1C4</w:t>
      </w:r>
      <w:r w:rsidRPr="008C766D">
        <w:rPr>
          <w:rFonts w:asciiTheme="majorHAnsi" w:hAnsiTheme="majorHAnsi"/>
        </w:rPr>
        <w:t xml:space="preserve"> – Areal i, ako je relevantno, obrazac rasprostranjenosti vrste u skladu je s glavnim fiziografskim, geografskim i klimatskim uvjetima. (4, 5)</w:t>
      </w:r>
    </w:p>
    <w:p w14:paraId="2FF2AEFE" w14:textId="77777777" w:rsidR="002C35FC" w:rsidRPr="008C766D" w:rsidRDefault="002C35FC" w:rsidP="00F17B87">
      <w:pPr>
        <w:spacing w:before="120" w:line="276" w:lineRule="auto"/>
        <w:ind w:left="300"/>
        <w:jc w:val="both"/>
        <w:rPr>
          <w:rFonts w:asciiTheme="majorHAnsi" w:hAnsiTheme="majorHAnsi"/>
        </w:rPr>
      </w:pPr>
      <w:r w:rsidRPr="00B653BB">
        <w:rPr>
          <w:rFonts w:asciiTheme="majorHAnsi" w:hAnsiTheme="majorHAnsi"/>
        </w:rPr>
        <w:t>D1C5</w:t>
      </w:r>
      <w:r w:rsidRPr="008C766D">
        <w:rPr>
          <w:rFonts w:asciiTheme="majorHAnsi" w:hAnsiTheme="majorHAnsi"/>
        </w:rPr>
        <w:t xml:space="preserve"> – Opseg i stanje staništa vrste takvi su da mogu poduprijeti različite faze životnog ciklusa vrste. (4, 5)</w:t>
      </w:r>
    </w:p>
    <w:p w14:paraId="2C7533E8" w14:textId="77777777" w:rsidR="002C35FC" w:rsidRPr="008C766D" w:rsidRDefault="002C35FC" w:rsidP="00F17B87">
      <w:pPr>
        <w:spacing w:before="120" w:line="276" w:lineRule="auto"/>
        <w:ind w:left="300"/>
        <w:jc w:val="both"/>
        <w:rPr>
          <w:rFonts w:asciiTheme="majorHAnsi" w:hAnsiTheme="majorHAnsi"/>
        </w:rPr>
      </w:pPr>
      <w:r w:rsidRPr="008C766D">
        <w:rPr>
          <w:rFonts w:asciiTheme="majorHAnsi" w:hAnsiTheme="majorHAnsi"/>
        </w:rPr>
        <w:t>(1) Primarni kriterij za vrste koje su izložene riziku od slučajnog prilova u regiji ili podregiji.</w:t>
      </w:r>
    </w:p>
    <w:p w14:paraId="275526D8" w14:textId="77777777" w:rsidR="002C35FC" w:rsidRPr="008C766D" w:rsidRDefault="002C35FC" w:rsidP="00F17B87">
      <w:pPr>
        <w:spacing w:line="276" w:lineRule="auto"/>
        <w:ind w:left="300"/>
        <w:jc w:val="both"/>
        <w:rPr>
          <w:rFonts w:asciiTheme="majorHAnsi" w:hAnsiTheme="majorHAnsi"/>
        </w:rPr>
      </w:pPr>
      <w:r w:rsidRPr="008C766D">
        <w:rPr>
          <w:rFonts w:asciiTheme="majorHAnsi" w:hAnsiTheme="majorHAnsi"/>
        </w:rPr>
        <w:t>(2) Primarni kriterij za komercijalno iskorištavane vrste riba. D3C2 se koristi za D1C2, a D3C3 se koristi za D1C3.</w:t>
      </w:r>
    </w:p>
    <w:p w14:paraId="08C004F6" w14:textId="77777777" w:rsidR="002C35FC" w:rsidRPr="008C766D" w:rsidRDefault="002C35FC" w:rsidP="00F17B87">
      <w:pPr>
        <w:spacing w:line="276" w:lineRule="auto"/>
        <w:ind w:left="300"/>
        <w:jc w:val="both"/>
        <w:rPr>
          <w:rFonts w:asciiTheme="majorHAnsi" w:hAnsiTheme="majorHAnsi"/>
        </w:rPr>
      </w:pPr>
      <w:r w:rsidRPr="008C766D">
        <w:rPr>
          <w:rFonts w:asciiTheme="majorHAnsi" w:hAnsiTheme="majorHAnsi"/>
        </w:rPr>
        <w:t>(3) Sekundarni kriterij za ne komercijalno iskorištavane vrste riba.</w:t>
      </w:r>
    </w:p>
    <w:p w14:paraId="498B18B3" w14:textId="77777777" w:rsidR="002C35FC" w:rsidRPr="008C766D" w:rsidRDefault="002C35FC" w:rsidP="00F17B87">
      <w:pPr>
        <w:spacing w:line="276" w:lineRule="auto"/>
        <w:ind w:left="300"/>
        <w:jc w:val="both"/>
        <w:rPr>
          <w:rFonts w:asciiTheme="majorHAnsi" w:hAnsiTheme="majorHAnsi"/>
        </w:rPr>
      </w:pPr>
      <w:r w:rsidRPr="008C766D">
        <w:rPr>
          <w:rFonts w:asciiTheme="majorHAnsi" w:hAnsiTheme="majorHAnsi"/>
        </w:rPr>
        <w:t>(4) Primarni kriterij za vrste riba navedene u Prilogu II., IV. Ili V. Direktive 92/43 / EEZ.</w:t>
      </w:r>
    </w:p>
    <w:p w14:paraId="783F61DE" w14:textId="77777777" w:rsidR="002C35FC" w:rsidRPr="008C766D" w:rsidRDefault="002C35FC" w:rsidP="00F17B87">
      <w:pPr>
        <w:spacing w:line="276" w:lineRule="auto"/>
        <w:ind w:left="300"/>
        <w:jc w:val="both"/>
        <w:rPr>
          <w:rFonts w:asciiTheme="majorHAnsi" w:hAnsiTheme="majorHAnsi"/>
        </w:rPr>
      </w:pPr>
      <w:r w:rsidRPr="008C766D">
        <w:rPr>
          <w:rFonts w:asciiTheme="majorHAnsi" w:hAnsiTheme="majorHAnsi"/>
        </w:rPr>
        <w:t>(5) Sekundarni kriterij za vrste riba koje nisu navedene u Prilogu II., IV. Ili V. Direktive 92/43/EEZ.</w:t>
      </w:r>
    </w:p>
    <w:p w14:paraId="493C0314" w14:textId="7C755784" w:rsidR="00A14044" w:rsidRDefault="00A14044" w:rsidP="005868B4"/>
    <w:p w14:paraId="631A333D" w14:textId="77777777" w:rsidR="00915C68" w:rsidRDefault="00915C68" w:rsidP="005868B4">
      <w:bookmarkStart w:id="16" w:name="_Hlk45186304"/>
    </w:p>
    <w:p w14:paraId="52769AB9" w14:textId="36CBD760" w:rsidR="008C766D" w:rsidRPr="005868B4" w:rsidRDefault="00A14044" w:rsidP="005868B4">
      <w:pPr>
        <w:pStyle w:val="Naslov3"/>
        <w:numPr>
          <w:ilvl w:val="0"/>
          <w:numId w:val="0"/>
        </w:numPr>
        <w:ind w:left="284"/>
      </w:pPr>
      <w:r w:rsidRPr="005868B4">
        <w:rPr>
          <w:rStyle w:val="Naslov3Char"/>
          <w:b/>
          <w:bCs/>
        </w:rPr>
        <w:t>1.1.</w:t>
      </w:r>
      <w:r w:rsidR="003D42CE" w:rsidRPr="005868B4">
        <w:rPr>
          <w:rStyle w:val="Naslov3Char"/>
          <w:b/>
          <w:bCs/>
        </w:rPr>
        <w:t>6</w:t>
      </w:r>
      <w:r w:rsidRPr="005868B4">
        <w:rPr>
          <w:rStyle w:val="Naslov3Char"/>
          <w:b/>
          <w:bCs/>
        </w:rPr>
        <w:t>.</w:t>
      </w:r>
      <w:r w:rsidR="002C35FC" w:rsidRPr="005868B4">
        <w:rPr>
          <w:rStyle w:val="Naslov3Char"/>
          <w:b/>
          <w:bCs/>
        </w:rPr>
        <w:t>2.</w:t>
      </w:r>
      <w:r w:rsidR="004A71C6" w:rsidRPr="005868B4">
        <w:rPr>
          <w:rStyle w:val="Naslov3Char"/>
          <w:b/>
          <w:bCs/>
        </w:rPr>
        <w:t xml:space="preserve"> </w:t>
      </w:r>
      <w:r w:rsidR="008C766D" w:rsidRPr="005868B4">
        <w:rPr>
          <w:rStyle w:val="Naslov3Char"/>
          <w:b/>
          <w:bCs/>
        </w:rPr>
        <w:t xml:space="preserve"> </w:t>
      </w:r>
      <w:r w:rsidR="002C35FC" w:rsidRPr="005868B4">
        <w:rPr>
          <w:rStyle w:val="Naslov3Char"/>
          <w:b/>
          <w:bCs/>
        </w:rPr>
        <w:t>P</w:t>
      </w:r>
      <w:r w:rsidR="008C766D" w:rsidRPr="005868B4">
        <w:rPr>
          <w:rStyle w:val="Naslov3Char"/>
          <w:b/>
          <w:bCs/>
        </w:rPr>
        <w:t>odručj</w:t>
      </w:r>
      <w:r w:rsidR="002C35FC" w:rsidRPr="005868B4">
        <w:rPr>
          <w:rStyle w:val="Naslov3Char"/>
          <w:b/>
          <w:bCs/>
        </w:rPr>
        <w:t>e</w:t>
      </w:r>
      <w:r w:rsidR="008C766D" w:rsidRPr="005868B4">
        <w:rPr>
          <w:rStyle w:val="Naslov3Char"/>
          <w:b/>
          <w:bCs/>
        </w:rPr>
        <w:t xml:space="preserve"> uzorkovanja</w:t>
      </w:r>
    </w:p>
    <w:p w14:paraId="35EFF231" w14:textId="77777777" w:rsidR="008C766D" w:rsidRPr="008C766D" w:rsidRDefault="008C766D" w:rsidP="00F123F9">
      <w:pPr>
        <w:spacing w:before="120" w:line="276" w:lineRule="auto"/>
        <w:ind w:left="300"/>
        <w:jc w:val="both"/>
        <w:rPr>
          <w:rFonts w:asciiTheme="majorHAnsi" w:hAnsiTheme="majorHAnsi"/>
        </w:rPr>
      </w:pPr>
      <w:r w:rsidRPr="008C766D">
        <w:rPr>
          <w:rFonts w:asciiTheme="majorHAnsi" w:hAnsiTheme="majorHAnsi"/>
        </w:rPr>
        <w:t>Za pelagične vrste: odabrana područja uzorkovanja su područje oko Kvarnera i Kvarnerića i područje srednje dalmatinskih otoka s transektom prema otvorenom moru.</w:t>
      </w:r>
    </w:p>
    <w:p w14:paraId="512B1CEA" w14:textId="02414269" w:rsidR="008C766D" w:rsidRPr="008C766D" w:rsidRDefault="008C766D" w:rsidP="00F123F9">
      <w:pPr>
        <w:spacing w:line="276" w:lineRule="auto"/>
        <w:ind w:left="300"/>
        <w:jc w:val="both"/>
        <w:rPr>
          <w:rFonts w:asciiTheme="majorHAnsi" w:hAnsiTheme="majorHAnsi"/>
        </w:rPr>
      </w:pPr>
      <w:r w:rsidRPr="008C766D">
        <w:rPr>
          <w:rFonts w:asciiTheme="majorHAnsi" w:hAnsiTheme="majorHAnsi"/>
        </w:rPr>
        <w:t xml:space="preserve">Za demerzalne i hrskavične ribe: odabrano područje uzorkovanja je otvoreni dio </w:t>
      </w:r>
      <w:r w:rsidR="00D73D75">
        <w:rPr>
          <w:rFonts w:asciiTheme="majorHAnsi" w:hAnsiTheme="majorHAnsi"/>
        </w:rPr>
        <w:t>Srednjeg</w:t>
      </w:r>
      <w:r w:rsidR="00D73D75" w:rsidRPr="008C766D">
        <w:rPr>
          <w:rFonts w:asciiTheme="majorHAnsi" w:hAnsiTheme="majorHAnsi"/>
        </w:rPr>
        <w:t xml:space="preserve"> </w:t>
      </w:r>
      <w:r w:rsidRPr="008C766D">
        <w:rPr>
          <w:rFonts w:asciiTheme="majorHAnsi" w:hAnsiTheme="majorHAnsi"/>
        </w:rPr>
        <w:t xml:space="preserve">Jadrana </w:t>
      </w:r>
      <w:r w:rsidRPr="008C766D">
        <w:rPr>
          <w:rFonts w:asciiTheme="majorHAnsi" w:hAnsiTheme="majorHAnsi"/>
        </w:rPr>
        <w:lastRenderedPageBreak/>
        <w:t>- područje Jabučke</w:t>
      </w:r>
      <w:r w:rsidRPr="008C766D">
        <w:rPr>
          <w:rFonts w:asciiTheme="majorHAnsi" w:hAnsiTheme="majorHAnsi"/>
          <w:spacing w:val="-5"/>
        </w:rPr>
        <w:t xml:space="preserve"> </w:t>
      </w:r>
      <w:r w:rsidRPr="008C766D">
        <w:rPr>
          <w:rFonts w:asciiTheme="majorHAnsi" w:hAnsiTheme="majorHAnsi"/>
        </w:rPr>
        <w:t>kotline.</w:t>
      </w:r>
    </w:p>
    <w:p w14:paraId="7E01120C" w14:textId="30CCFDAA" w:rsidR="008C766D" w:rsidRDefault="008C766D" w:rsidP="00F123F9">
      <w:pPr>
        <w:spacing w:line="276" w:lineRule="auto"/>
        <w:ind w:left="300"/>
        <w:jc w:val="both"/>
        <w:rPr>
          <w:rFonts w:asciiTheme="majorHAnsi" w:hAnsiTheme="majorHAnsi"/>
        </w:rPr>
      </w:pPr>
      <w:r w:rsidRPr="008C766D">
        <w:rPr>
          <w:rFonts w:asciiTheme="majorHAnsi" w:hAnsiTheme="majorHAnsi"/>
        </w:rPr>
        <w:t>Za priobalne ribe: odabrana područja uzorkovanja su područje oko Malog Lošinja, Senjskog arhipelaga, Otoka Paga, južne strane Dugog Otoka, Šibenskog arhipelaga, okolice Splita, otoka Visa te Dubrovačko</w:t>
      </w:r>
      <w:r w:rsidRPr="008C766D">
        <w:rPr>
          <w:rFonts w:asciiTheme="majorHAnsi" w:hAnsiTheme="majorHAnsi"/>
          <w:spacing w:val="-5"/>
        </w:rPr>
        <w:t xml:space="preserve"> </w:t>
      </w:r>
      <w:r w:rsidRPr="008C766D">
        <w:rPr>
          <w:rFonts w:asciiTheme="majorHAnsi" w:hAnsiTheme="majorHAnsi"/>
        </w:rPr>
        <w:t>područje.</w:t>
      </w:r>
    </w:p>
    <w:p w14:paraId="432C3F72" w14:textId="138AC658" w:rsidR="002C35FC" w:rsidRDefault="002C35FC" w:rsidP="00F123F9">
      <w:pPr>
        <w:spacing w:line="276" w:lineRule="auto"/>
        <w:ind w:left="300"/>
        <w:jc w:val="both"/>
        <w:rPr>
          <w:rFonts w:asciiTheme="majorHAnsi" w:hAnsiTheme="majorHAnsi"/>
        </w:rPr>
      </w:pPr>
    </w:p>
    <w:p w14:paraId="4DE7CDD9" w14:textId="45124342" w:rsidR="002C35FC" w:rsidRPr="008C766D" w:rsidRDefault="002C35FC" w:rsidP="0059364E">
      <w:pPr>
        <w:pStyle w:val="Naslov3"/>
        <w:numPr>
          <w:ilvl w:val="0"/>
          <w:numId w:val="0"/>
        </w:numPr>
        <w:ind w:left="284"/>
      </w:pPr>
      <w:r>
        <w:t>1.1.</w:t>
      </w:r>
      <w:r w:rsidR="003D42CE">
        <w:t>6</w:t>
      </w:r>
      <w:r>
        <w:t>.3. Učestalost uzorkovanja</w:t>
      </w:r>
    </w:p>
    <w:p w14:paraId="43604106" w14:textId="77777777" w:rsidR="008C766D" w:rsidRPr="008C766D" w:rsidRDefault="008C766D" w:rsidP="00F123F9">
      <w:pPr>
        <w:spacing w:before="120" w:line="276" w:lineRule="auto"/>
        <w:ind w:left="300"/>
        <w:jc w:val="both"/>
        <w:rPr>
          <w:rFonts w:asciiTheme="majorHAnsi" w:hAnsiTheme="majorHAnsi"/>
        </w:rPr>
      </w:pPr>
      <w:r w:rsidRPr="008C766D">
        <w:rPr>
          <w:rFonts w:asciiTheme="majorHAnsi" w:hAnsiTheme="majorHAnsi"/>
        </w:rPr>
        <w:t>Za pelagične vrste: učestalost uzorkovanja je dva puta godišnje (u ljetnom i zimskom razdoblju).</w:t>
      </w:r>
    </w:p>
    <w:p w14:paraId="5EAB5E4A" w14:textId="77777777" w:rsidR="008C766D" w:rsidRPr="008C766D" w:rsidRDefault="008C766D" w:rsidP="00F123F9">
      <w:pPr>
        <w:spacing w:line="278" w:lineRule="auto"/>
        <w:ind w:left="300"/>
        <w:jc w:val="both"/>
        <w:rPr>
          <w:rFonts w:asciiTheme="majorHAnsi" w:hAnsiTheme="majorHAnsi"/>
        </w:rPr>
      </w:pPr>
      <w:r w:rsidRPr="008C766D">
        <w:rPr>
          <w:rFonts w:asciiTheme="majorHAnsi" w:hAnsiTheme="majorHAnsi"/>
        </w:rPr>
        <w:t>Za demerzalne i hrskavične ribe: učestalost uzorkovanja je dva puta godišnje (u ljetnom i zimskom razdoblju).</w:t>
      </w:r>
    </w:p>
    <w:p w14:paraId="6F4D384A" w14:textId="360A34CE" w:rsidR="008C766D" w:rsidRDefault="008C766D" w:rsidP="00F123F9">
      <w:pPr>
        <w:spacing w:line="276" w:lineRule="auto"/>
        <w:ind w:left="300"/>
        <w:jc w:val="both"/>
        <w:rPr>
          <w:rFonts w:asciiTheme="majorHAnsi" w:hAnsiTheme="majorHAnsi"/>
        </w:rPr>
      </w:pPr>
      <w:r w:rsidRPr="008C766D">
        <w:rPr>
          <w:rFonts w:asciiTheme="majorHAnsi" w:hAnsiTheme="majorHAnsi"/>
        </w:rPr>
        <w:t>Za priobalne ribe: učestalost uzorkovanja je dva puta godišnje (u ljetnom i jesenskom razdoblju).</w:t>
      </w:r>
    </w:p>
    <w:p w14:paraId="716DEA8A" w14:textId="77777777" w:rsidR="008C766D" w:rsidRPr="008C766D" w:rsidRDefault="008C766D" w:rsidP="00F123F9">
      <w:pPr>
        <w:spacing w:line="276" w:lineRule="auto"/>
        <w:ind w:left="300"/>
        <w:jc w:val="both"/>
        <w:rPr>
          <w:rFonts w:asciiTheme="majorHAnsi" w:hAnsiTheme="majorHAnsi"/>
        </w:rPr>
      </w:pPr>
    </w:p>
    <w:p w14:paraId="20CBAF97" w14:textId="4D300EE8" w:rsidR="008C766D" w:rsidRDefault="008C766D" w:rsidP="0059364E">
      <w:pPr>
        <w:pStyle w:val="Naslov4"/>
        <w:rPr>
          <w:i w:val="0"/>
        </w:rPr>
      </w:pPr>
      <w:r w:rsidRPr="00DE299F">
        <w:t>Odabrani parametri za</w:t>
      </w:r>
      <w:r w:rsidRPr="00DE299F">
        <w:rPr>
          <w:spacing w:val="-5"/>
        </w:rPr>
        <w:t xml:space="preserve"> </w:t>
      </w:r>
      <w:r w:rsidRPr="00DE299F">
        <w:t>mjerenje</w:t>
      </w:r>
    </w:p>
    <w:p w14:paraId="31234F56" w14:textId="77777777" w:rsidR="00092266" w:rsidRPr="00337F80" w:rsidRDefault="00092266" w:rsidP="00092266">
      <w:pPr>
        <w:tabs>
          <w:tab w:val="left" w:pos="261"/>
        </w:tabs>
        <w:spacing w:before="60" w:line="276" w:lineRule="auto"/>
        <w:ind w:left="284"/>
        <w:jc w:val="both"/>
        <w:rPr>
          <w:rFonts w:ascii="Cambria" w:hAnsi="Cambria"/>
        </w:rPr>
      </w:pPr>
      <w:r w:rsidRPr="00337F80">
        <w:rPr>
          <w:rFonts w:ascii="Cambria" w:hAnsi="Cambria"/>
        </w:rPr>
        <w:t xml:space="preserve">Ribe se sakupljaju prema metodologiji utvrđenoj Odlukom o donošenju </w:t>
      </w:r>
      <w:r w:rsidRPr="00337F80" w:rsidDel="003B57F3">
        <w:rPr>
          <w:rFonts w:ascii="Cambria" w:hAnsi="Cambria"/>
        </w:rPr>
        <w:t>Akcijsk</w:t>
      </w:r>
      <w:r w:rsidRPr="00337F80">
        <w:rPr>
          <w:rFonts w:ascii="Cambria" w:hAnsi="Cambria"/>
        </w:rPr>
        <w:t>og</w:t>
      </w:r>
      <w:r w:rsidRPr="00337F80" w:rsidDel="003B57F3">
        <w:rPr>
          <w:rFonts w:ascii="Cambria" w:hAnsi="Cambria"/>
        </w:rPr>
        <w:t xml:space="preserve"> program</w:t>
      </w:r>
      <w:r w:rsidRPr="00337F80">
        <w:rPr>
          <w:rFonts w:ascii="Cambria" w:hAnsi="Cambria"/>
        </w:rPr>
        <w:t>a</w:t>
      </w:r>
      <w:r w:rsidRPr="00337F80" w:rsidDel="003B57F3">
        <w:rPr>
          <w:rFonts w:ascii="Cambria" w:hAnsi="Cambria"/>
        </w:rPr>
        <w:t xml:space="preserve"> Strategije upravljanja morskim okolišem i obalnim područjem: Sustav praćenja i promatranja za stalnu procjenu stanja Jadranskog mora („Narodne novine</w:t>
      </w:r>
      <w:r w:rsidRPr="00337F80">
        <w:rPr>
          <w:rFonts w:ascii="Cambria" w:hAnsi="Cambria"/>
        </w:rPr>
        <w:t>“, br.</w:t>
      </w:r>
      <w:r w:rsidRPr="00337F80" w:rsidDel="003B57F3">
        <w:rPr>
          <w:rFonts w:ascii="Cambria" w:hAnsi="Cambria"/>
        </w:rPr>
        <w:t xml:space="preserve"> 153/14)</w:t>
      </w:r>
      <w:r w:rsidRPr="00337F80">
        <w:rPr>
          <w:rFonts w:ascii="Cambria" w:hAnsi="Cambria"/>
        </w:rPr>
        <w:t>, u daljnjem tekstu Sustav praćenja i promatranja, 2014. Sustav praćenja i promatranja, 2014 se za detaljan opis metodologije referira na  izvještaj Marasović i sur., 2013. (</w:t>
      </w:r>
      <w:hyperlink r:id="rId17" w:history="1">
        <w:r w:rsidRPr="00337F80">
          <w:rPr>
            <w:rStyle w:val="Hiperveza"/>
            <w:rFonts w:ascii="Cambria" w:hAnsi="Cambria"/>
            <w:color w:val="auto"/>
          </w:rPr>
          <w:t>https://jadran.izor.hr/jadranski_projekt_2/MJERNE-METODE-I-OPREMA.pdf</w:t>
        </w:r>
      </w:hyperlink>
      <w:r w:rsidRPr="006F155D">
        <w:rPr>
          <w:rStyle w:val="Hiperveza"/>
          <w:rFonts w:ascii="Cambria" w:hAnsi="Cambria"/>
          <w:color w:val="auto"/>
        </w:rPr>
        <w:t>)</w:t>
      </w:r>
      <w:r w:rsidRPr="00337F80">
        <w:rPr>
          <w:rFonts w:ascii="Cambria" w:hAnsi="Cambria"/>
        </w:rPr>
        <w:t>. Za potrebe Deskriptora 1 i 3 utvrdit će se:</w:t>
      </w:r>
    </w:p>
    <w:p w14:paraId="48182525" w14:textId="77777777" w:rsidR="008C766D" w:rsidRPr="00337F80" w:rsidRDefault="008C766D" w:rsidP="00F71481">
      <w:pPr>
        <w:numPr>
          <w:ilvl w:val="0"/>
          <w:numId w:val="8"/>
        </w:numPr>
        <w:tabs>
          <w:tab w:val="left" w:pos="438"/>
        </w:tabs>
        <w:ind w:left="437" w:hanging="138"/>
        <w:rPr>
          <w:rFonts w:asciiTheme="majorHAnsi" w:hAnsiTheme="majorHAnsi"/>
        </w:rPr>
      </w:pPr>
      <w:r w:rsidRPr="00337F80">
        <w:rPr>
          <w:rFonts w:asciiTheme="majorHAnsi" w:hAnsiTheme="majorHAnsi"/>
        </w:rPr>
        <w:t>rasprostranjenost</w:t>
      </w:r>
      <w:r w:rsidRPr="00337F80">
        <w:rPr>
          <w:rFonts w:asciiTheme="majorHAnsi" w:hAnsiTheme="majorHAnsi"/>
          <w:spacing w:val="1"/>
        </w:rPr>
        <w:t xml:space="preserve"> </w:t>
      </w:r>
      <w:r w:rsidRPr="00337F80">
        <w:rPr>
          <w:rFonts w:asciiTheme="majorHAnsi" w:hAnsiTheme="majorHAnsi"/>
        </w:rPr>
        <w:t>vrste</w:t>
      </w:r>
    </w:p>
    <w:p w14:paraId="6155C56B" w14:textId="77777777" w:rsidR="008C766D" w:rsidRPr="00D452AC" w:rsidRDefault="008C766D" w:rsidP="00F71481">
      <w:pPr>
        <w:numPr>
          <w:ilvl w:val="0"/>
          <w:numId w:val="8"/>
        </w:numPr>
        <w:tabs>
          <w:tab w:val="left" w:pos="438"/>
        </w:tabs>
        <w:spacing w:before="38"/>
        <w:ind w:left="437" w:hanging="138"/>
        <w:rPr>
          <w:rFonts w:asciiTheme="majorHAnsi" w:hAnsiTheme="majorHAnsi"/>
        </w:rPr>
      </w:pPr>
      <w:r w:rsidRPr="00D452AC">
        <w:rPr>
          <w:rFonts w:asciiTheme="majorHAnsi" w:hAnsiTheme="majorHAnsi"/>
        </w:rPr>
        <w:t>veličina</w:t>
      </w:r>
      <w:r w:rsidRPr="00D452AC">
        <w:rPr>
          <w:rFonts w:asciiTheme="majorHAnsi" w:hAnsiTheme="majorHAnsi"/>
          <w:spacing w:val="-1"/>
        </w:rPr>
        <w:t xml:space="preserve"> </w:t>
      </w:r>
      <w:r w:rsidRPr="00D452AC">
        <w:rPr>
          <w:rFonts w:asciiTheme="majorHAnsi" w:hAnsiTheme="majorHAnsi"/>
        </w:rPr>
        <w:t>populacije</w:t>
      </w:r>
    </w:p>
    <w:p w14:paraId="328396ED" w14:textId="77777777" w:rsidR="008C766D" w:rsidRPr="008C766D" w:rsidRDefault="008C766D" w:rsidP="0059364E">
      <w:pPr>
        <w:spacing w:before="37"/>
        <w:ind w:left="300"/>
        <w:rPr>
          <w:rFonts w:asciiTheme="majorHAnsi" w:hAnsiTheme="majorHAnsi"/>
        </w:rPr>
      </w:pPr>
      <w:r w:rsidRPr="008C766D">
        <w:rPr>
          <w:rFonts w:asciiTheme="majorHAnsi" w:hAnsiTheme="majorHAnsi"/>
          <w:i/>
        </w:rPr>
        <w:t xml:space="preserve">- </w:t>
      </w:r>
      <w:r w:rsidRPr="008C766D">
        <w:rPr>
          <w:rFonts w:asciiTheme="majorHAnsi" w:hAnsiTheme="majorHAnsi"/>
        </w:rPr>
        <w:t>stanje populacije.</w:t>
      </w:r>
    </w:p>
    <w:p w14:paraId="7D41E201" w14:textId="77777777" w:rsidR="008C766D" w:rsidRPr="008C766D" w:rsidRDefault="008C766D" w:rsidP="000C3825">
      <w:pPr>
        <w:spacing w:before="5"/>
        <w:ind w:left="284"/>
        <w:rPr>
          <w:rFonts w:asciiTheme="majorHAnsi" w:hAnsiTheme="majorHAnsi"/>
          <w:sz w:val="28"/>
        </w:rPr>
      </w:pPr>
    </w:p>
    <w:p w14:paraId="63882D62" w14:textId="77777777" w:rsidR="008C766D" w:rsidRPr="008C766D" w:rsidRDefault="008C766D" w:rsidP="00FB53B3">
      <w:pPr>
        <w:spacing w:before="1"/>
        <w:ind w:left="300"/>
        <w:jc w:val="both"/>
        <w:rPr>
          <w:rFonts w:asciiTheme="majorHAnsi" w:hAnsiTheme="majorHAnsi"/>
        </w:rPr>
      </w:pPr>
      <w:r w:rsidRPr="008C766D">
        <w:rPr>
          <w:rFonts w:asciiTheme="majorHAnsi" w:hAnsiTheme="majorHAnsi"/>
        </w:rPr>
        <w:t>Odabrane su sljedeće vrste:</w:t>
      </w:r>
    </w:p>
    <w:p w14:paraId="7A41ED87" w14:textId="77777777" w:rsidR="008C766D" w:rsidRPr="008C766D" w:rsidRDefault="008C766D" w:rsidP="00F71481">
      <w:pPr>
        <w:numPr>
          <w:ilvl w:val="0"/>
          <w:numId w:val="6"/>
        </w:numPr>
        <w:ind w:left="567" w:hanging="283"/>
        <w:jc w:val="both"/>
        <w:rPr>
          <w:rFonts w:asciiTheme="majorHAnsi" w:hAnsiTheme="majorHAnsi"/>
        </w:rPr>
      </w:pPr>
      <w:r w:rsidRPr="008C766D">
        <w:rPr>
          <w:rFonts w:asciiTheme="majorHAnsi" w:hAnsiTheme="majorHAnsi"/>
        </w:rPr>
        <w:t xml:space="preserve">pelagične vrste riba: </w:t>
      </w:r>
      <w:r w:rsidRPr="008C766D">
        <w:rPr>
          <w:rFonts w:asciiTheme="majorHAnsi" w:hAnsiTheme="majorHAnsi"/>
          <w:i/>
        </w:rPr>
        <w:t xml:space="preserve">Sardina pilchardus </w:t>
      </w:r>
      <w:r w:rsidRPr="008C766D">
        <w:rPr>
          <w:rFonts w:asciiTheme="majorHAnsi" w:hAnsiTheme="majorHAnsi"/>
        </w:rPr>
        <w:t xml:space="preserve">i </w:t>
      </w:r>
      <w:r w:rsidRPr="008C766D">
        <w:rPr>
          <w:rFonts w:asciiTheme="majorHAnsi" w:hAnsiTheme="majorHAnsi"/>
          <w:i/>
        </w:rPr>
        <w:t>Engraulis</w:t>
      </w:r>
      <w:r w:rsidRPr="008C766D">
        <w:rPr>
          <w:rFonts w:asciiTheme="majorHAnsi" w:hAnsiTheme="majorHAnsi"/>
          <w:i/>
          <w:spacing w:val="-2"/>
        </w:rPr>
        <w:t xml:space="preserve"> </w:t>
      </w:r>
      <w:r w:rsidRPr="008C766D">
        <w:rPr>
          <w:rFonts w:asciiTheme="majorHAnsi" w:hAnsiTheme="majorHAnsi"/>
          <w:i/>
        </w:rPr>
        <w:t>encrasicolus</w:t>
      </w:r>
      <w:r w:rsidRPr="008C766D">
        <w:rPr>
          <w:rFonts w:asciiTheme="majorHAnsi" w:hAnsiTheme="majorHAnsi"/>
        </w:rPr>
        <w:t>,</w:t>
      </w:r>
    </w:p>
    <w:p w14:paraId="4E424795" w14:textId="77777777" w:rsidR="008C766D" w:rsidRPr="008C766D" w:rsidRDefault="008C766D" w:rsidP="00F71481">
      <w:pPr>
        <w:numPr>
          <w:ilvl w:val="0"/>
          <w:numId w:val="6"/>
        </w:numPr>
        <w:tabs>
          <w:tab w:val="left" w:pos="709"/>
        </w:tabs>
        <w:spacing w:before="37" w:line="276" w:lineRule="auto"/>
        <w:ind w:left="567" w:hanging="283"/>
        <w:jc w:val="both"/>
        <w:rPr>
          <w:rFonts w:asciiTheme="majorHAnsi" w:hAnsiTheme="majorHAnsi"/>
          <w:i/>
        </w:rPr>
      </w:pPr>
      <w:r w:rsidRPr="008C766D">
        <w:rPr>
          <w:rFonts w:asciiTheme="majorHAnsi" w:hAnsiTheme="majorHAnsi"/>
        </w:rPr>
        <w:t xml:space="preserve">demerzalne i priobalne vrste riba koštunjača: </w:t>
      </w:r>
      <w:r w:rsidRPr="008C766D">
        <w:rPr>
          <w:rFonts w:asciiTheme="majorHAnsi" w:hAnsiTheme="majorHAnsi"/>
          <w:i/>
        </w:rPr>
        <w:t>Mullus barbatus</w:t>
      </w:r>
      <w:r w:rsidRPr="008C766D">
        <w:rPr>
          <w:rFonts w:asciiTheme="majorHAnsi" w:hAnsiTheme="majorHAnsi"/>
        </w:rPr>
        <w:t xml:space="preserve">, </w:t>
      </w:r>
      <w:r w:rsidRPr="008C766D">
        <w:rPr>
          <w:rFonts w:asciiTheme="majorHAnsi" w:hAnsiTheme="majorHAnsi"/>
          <w:i/>
        </w:rPr>
        <w:t>Mullus surmuletus</w:t>
      </w:r>
      <w:r w:rsidRPr="008C766D">
        <w:rPr>
          <w:rFonts w:asciiTheme="majorHAnsi" w:hAnsiTheme="majorHAnsi"/>
        </w:rPr>
        <w:t xml:space="preserve">, </w:t>
      </w:r>
      <w:r w:rsidRPr="008C766D">
        <w:rPr>
          <w:rFonts w:asciiTheme="majorHAnsi" w:hAnsiTheme="majorHAnsi"/>
          <w:i/>
        </w:rPr>
        <w:t>Diplodus vulgaris</w:t>
      </w:r>
      <w:r w:rsidRPr="008C766D">
        <w:rPr>
          <w:rFonts w:asciiTheme="majorHAnsi" w:hAnsiTheme="majorHAnsi"/>
        </w:rPr>
        <w:t xml:space="preserve">, </w:t>
      </w:r>
      <w:r w:rsidRPr="008C766D">
        <w:rPr>
          <w:rFonts w:asciiTheme="majorHAnsi" w:hAnsiTheme="majorHAnsi"/>
          <w:i/>
        </w:rPr>
        <w:t>Diplodus sargus</w:t>
      </w:r>
      <w:r w:rsidRPr="008C766D">
        <w:rPr>
          <w:rFonts w:asciiTheme="majorHAnsi" w:hAnsiTheme="majorHAnsi"/>
        </w:rPr>
        <w:t xml:space="preserve">, </w:t>
      </w:r>
      <w:r w:rsidRPr="008C766D">
        <w:rPr>
          <w:rFonts w:asciiTheme="majorHAnsi" w:hAnsiTheme="majorHAnsi"/>
          <w:i/>
        </w:rPr>
        <w:t>Scorpaena scrofa</w:t>
      </w:r>
      <w:r w:rsidRPr="008C766D">
        <w:rPr>
          <w:rFonts w:asciiTheme="majorHAnsi" w:hAnsiTheme="majorHAnsi"/>
        </w:rPr>
        <w:t xml:space="preserve">, </w:t>
      </w:r>
      <w:r w:rsidRPr="008C766D">
        <w:rPr>
          <w:rFonts w:asciiTheme="majorHAnsi" w:hAnsiTheme="majorHAnsi"/>
          <w:i/>
        </w:rPr>
        <w:t>Scorpaena porcus, Pagellus erythrinus</w:t>
      </w:r>
      <w:r w:rsidRPr="008C766D">
        <w:rPr>
          <w:rFonts w:asciiTheme="majorHAnsi" w:hAnsiTheme="majorHAnsi"/>
        </w:rPr>
        <w:t xml:space="preserve">, </w:t>
      </w:r>
      <w:r w:rsidRPr="008C766D">
        <w:rPr>
          <w:rFonts w:asciiTheme="majorHAnsi" w:hAnsiTheme="majorHAnsi"/>
          <w:i/>
        </w:rPr>
        <w:t>Epinephelus marginatus</w:t>
      </w:r>
      <w:r w:rsidRPr="008C766D">
        <w:rPr>
          <w:rFonts w:asciiTheme="majorHAnsi" w:hAnsiTheme="majorHAnsi"/>
        </w:rPr>
        <w:t xml:space="preserve">, </w:t>
      </w:r>
      <w:r w:rsidRPr="008C766D">
        <w:rPr>
          <w:rFonts w:asciiTheme="majorHAnsi" w:hAnsiTheme="majorHAnsi"/>
          <w:i/>
        </w:rPr>
        <w:t xml:space="preserve">Merluccius merluccius </w:t>
      </w:r>
    </w:p>
    <w:p w14:paraId="5FC0FC90" w14:textId="5641EA02" w:rsidR="008C766D" w:rsidRDefault="008C766D" w:rsidP="00F71481">
      <w:pPr>
        <w:numPr>
          <w:ilvl w:val="0"/>
          <w:numId w:val="6"/>
        </w:numPr>
        <w:spacing w:before="1"/>
        <w:ind w:left="567" w:hanging="283"/>
        <w:jc w:val="both"/>
        <w:rPr>
          <w:rFonts w:asciiTheme="majorHAnsi" w:hAnsiTheme="majorHAnsi"/>
          <w:i/>
        </w:rPr>
      </w:pPr>
      <w:r w:rsidRPr="008C766D">
        <w:rPr>
          <w:rFonts w:asciiTheme="majorHAnsi" w:hAnsiTheme="majorHAnsi"/>
        </w:rPr>
        <w:t xml:space="preserve">demerzalne hrskavične vrste riba: </w:t>
      </w:r>
      <w:r w:rsidRPr="008C766D">
        <w:rPr>
          <w:rFonts w:asciiTheme="majorHAnsi" w:hAnsiTheme="majorHAnsi"/>
          <w:i/>
        </w:rPr>
        <w:t xml:space="preserve">Scyliorhinus canicula </w:t>
      </w:r>
      <w:r w:rsidRPr="008C766D">
        <w:rPr>
          <w:rFonts w:asciiTheme="majorHAnsi" w:hAnsiTheme="majorHAnsi"/>
        </w:rPr>
        <w:t xml:space="preserve">i </w:t>
      </w:r>
      <w:r w:rsidRPr="008C766D">
        <w:rPr>
          <w:rFonts w:asciiTheme="majorHAnsi" w:hAnsiTheme="majorHAnsi"/>
          <w:i/>
        </w:rPr>
        <w:t>Raja</w:t>
      </w:r>
      <w:r w:rsidRPr="008C766D">
        <w:rPr>
          <w:rFonts w:asciiTheme="majorHAnsi" w:hAnsiTheme="majorHAnsi"/>
          <w:i/>
          <w:spacing w:val="-5"/>
        </w:rPr>
        <w:t xml:space="preserve"> </w:t>
      </w:r>
      <w:r w:rsidRPr="008C766D">
        <w:rPr>
          <w:rFonts w:asciiTheme="majorHAnsi" w:hAnsiTheme="majorHAnsi"/>
          <w:i/>
        </w:rPr>
        <w:t>mireletus.</w:t>
      </w:r>
    </w:p>
    <w:p w14:paraId="39BB35C1" w14:textId="77777777" w:rsidR="00F07EE4" w:rsidRPr="008C766D" w:rsidRDefault="00F07EE4" w:rsidP="0059364E">
      <w:pPr>
        <w:spacing w:before="1"/>
        <w:ind w:left="567"/>
        <w:jc w:val="both"/>
        <w:rPr>
          <w:rFonts w:asciiTheme="majorHAnsi" w:hAnsiTheme="majorHAnsi"/>
          <w:i/>
        </w:rPr>
      </w:pPr>
    </w:p>
    <w:p w14:paraId="4262FA58" w14:textId="68AB1C75" w:rsidR="008C766D" w:rsidRPr="005868B4" w:rsidRDefault="00F07EE4" w:rsidP="005868B4">
      <w:pPr>
        <w:pStyle w:val="Naslov3"/>
        <w:numPr>
          <w:ilvl w:val="0"/>
          <w:numId w:val="0"/>
        </w:numPr>
        <w:ind w:left="284"/>
      </w:pPr>
      <w:r w:rsidRPr="005868B4">
        <w:t>1.1.</w:t>
      </w:r>
      <w:r w:rsidR="003D42CE" w:rsidRPr="005868B4">
        <w:t>6</w:t>
      </w:r>
      <w:r w:rsidRPr="005868B4">
        <w:t>.4. Metode obrade podataka</w:t>
      </w:r>
    </w:p>
    <w:p w14:paraId="0A33BAE2" w14:textId="22669F7F" w:rsidR="008C766D" w:rsidRDefault="008C766D" w:rsidP="000C3825">
      <w:pPr>
        <w:spacing w:before="120" w:line="276" w:lineRule="auto"/>
        <w:ind w:left="284"/>
        <w:jc w:val="both"/>
        <w:rPr>
          <w:rFonts w:asciiTheme="majorHAnsi" w:hAnsiTheme="majorHAnsi"/>
        </w:rPr>
      </w:pPr>
      <w:r w:rsidRPr="008C766D">
        <w:rPr>
          <w:rFonts w:asciiTheme="majorHAnsi" w:hAnsiTheme="majorHAnsi"/>
        </w:rPr>
        <w:t xml:space="preserve">Metodologija zahtijeva klasičnu ihtiološku obadu u laboratoriju </w:t>
      </w:r>
      <w:bookmarkStart w:id="17" w:name="_Hlk45203953"/>
      <w:r w:rsidRPr="008C766D">
        <w:rPr>
          <w:rFonts w:asciiTheme="majorHAnsi" w:hAnsiTheme="majorHAnsi"/>
        </w:rPr>
        <w:t>(</w:t>
      </w:r>
      <w:r w:rsidR="00E00C14">
        <w:rPr>
          <w:rFonts w:asciiTheme="majorHAnsi" w:hAnsiTheme="majorHAnsi"/>
        </w:rPr>
        <w:t>Sustav praćenja i promatranja, 2014</w:t>
      </w:r>
      <w:r w:rsidRPr="008C766D">
        <w:rPr>
          <w:rFonts w:asciiTheme="majorHAnsi" w:hAnsiTheme="majorHAnsi"/>
        </w:rPr>
        <w:t>).</w:t>
      </w:r>
      <w:bookmarkEnd w:id="17"/>
    </w:p>
    <w:p w14:paraId="201E8E90" w14:textId="77777777" w:rsidR="008C766D" w:rsidRPr="008C766D" w:rsidRDefault="008C766D" w:rsidP="00F123F9">
      <w:pPr>
        <w:spacing w:line="276" w:lineRule="auto"/>
        <w:ind w:left="284"/>
        <w:jc w:val="both"/>
        <w:rPr>
          <w:rFonts w:asciiTheme="majorHAnsi" w:hAnsiTheme="majorHAnsi"/>
        </w:rPr>
      </w:pPr>
      <w:r w:rsidRPr="008C766D">
        <w:rPr>
          <w:rFonts w:asciiTheme="majorHAnsi" w:hAnsiTheme="majorHAnsi"/>
        </w:rPr>
        <w:t>Podaci se obrađuju uobičajenim statističkim analizama. Dodatno, cijeli niz indeksa i pristupa se koriste kako bi se odredilo stanje i strukturne promjene u ribljim zajednicama (Primer 6 i PERMANOVA þ B20 programski paket; Clarke i Gorley, 2006; Anderson i sur., 2008). Ukupna brojnost i biomasa riba su izraženi kao ulov po jedinici napora (CPUE) u smislu brojnosti (NCPUE) i biomase u kg (BCPUE) po utvrđenoj jedinici ribolovnog napora. Shannon- Wiener indeks raznolikosti H' se koristi za raznolikost vrsta, a Pielou indeks J se koristi za utvrđivanje jednoličnosti. Također, koriste se indeksi raznolikosti D* (kvantitativno) i Δ+ (prisutnost / odsutnost) koji se zasnivaju na taksonomskoj različitosti.</w:t>
      </w:r>
    </w:p>
    <w:p w14:paraId="4F4FE67B" w14:textId="77777777" w:rsidR="008C766D" w:rsidRPr="00EB1E6F" w:rsidRDefault="008C766D" w:rsidP="0059364E">
      <w:pPr>
        <w:spacing w:before="2"/>
        <w:ind w:left="284"/>
        <w:rPr>
          <w:rFonts w:asciiTheme="majorHAnsi" w:hAnsiTheme="majorHAnsi"/>
        </w:rPr>
      </w:pPr>
    </w:p>
    <w:p w14:paraId="13577248" w14:textId="076F9A69" w:rsidR="00232D5A" w:rsidRDefault="00162CA4" w:rsidP="005868B4">
      <w:pPr>
        <w:pStyle w:val="Naslov2"/>
      </w:pPr>
      <w:r>
        <w:t>1.1.</w:t>
      </w:r>
      <w:r w:rsidR="003D42CE">
        <w:t>7</w:t>
      </w:r>
      <w:r>
        <w:t>. Glavonošci</w:t>
      </w:r>
    </w:p>
    <w:p w14:paraId="48A23841" w14:textId="1254FE84" w:rsidR="00162CA4" w:rsidRDefault="00162CA4" w:rsidP="005868B4"/>
    <w:p w14:paraId="2CAB5617" w14:textId="5F8362D1" w:rsidR="00162CA4" w:rsidRPr="005868B4" w:rsidRDefault="00162CA4" w:rsidP="005868B4">
      <w:pPr>
        <w:pStyle w:val="Naslov3"/>
        <w:numPr>
          <w:ilvl w:val="0"/>
          <w:numId w:val="0"/>
        </w:numPr>
        <w:ind w:left="284"/>
      </w:pPr>
      <w:r w:rsidRPr="005868B4">
        <w:t>1.1.</w:t>
      </w:r>
      <w:r w:rsidR="003D42CE" w:rsidRPr="005868B4">
        <w:t>7</w:t>
      </w:r>
      <w:r w:rsidRPr="005868B4">
        <w:t>.1 Kriteriji</w:t>
      </w:r>
    </w:p>
    <w:bookmarkEnd w:id="16"/>
    <w:p w14:paraId="2929863E" w14:textId="77777777" w:rsidR="00162CA4" w:rsidRPr="005D2718" w:rsidRDefault="00162CA4" w:rsidP="00CA6465">
      <w:pPr>
        <w:spacing w:before="120" w:line="276" w:lineRule="auto"/>
        <w:ind w:left="300"/>
        <w:jc w:val="both"/>
        <w:rPr>
          <w:rFonts w:ascii="Cambria" w:hAnsi="Cambria"/>
        </w:rPr>
      </w:pPr>
      <w:r w:rsidRPr="005D2718">
        <w:rPr>
          <w:rFonts w:ascii="Cambria" w:hAnsi="Cambria"/>
        </w:rPr>
        <w:t>D1C1 – Primarni: Stopa smrtnosti po vrsti kao rezultat slučajnog usputnog ulova ispod je razina koje ugrožavaju vrstu pa je osigurana njezina dugoročna održivost.</w:t>
      </w:r>
    </w:p>
    <w:p w14:paraId="2E28B56B" w14:textId="77777777" w:rsidR="00162CA4" w:rsidRPr="005D2718" w:rsidRDefault="00162CA4" w:rsidP="00CA6465">
      <w:pPr>
        <w:spacing w:before="120" w:line="276" w:lineRule="auto"/>
        <w:ind w:left="300"/>
        <w:jc w:val="both"/>
        <w:rPr>
          <w:rFonts w:ascii="Cambria" w:hAnsi="Cambria"/>
        </w:rPr>
      </w:pPr>
      <w:r w:rsidRPr="005D2718">
        <w:rPr>
          <w:rFonts w:ascii="Cambria" w:hAnsi="Cambria"/>
        </w:rPr>
        <w:t>D1C2 – Primarni: Antropogeni pritisci nisu štetno utjecali na brojnost populacije vrste pa je osigurana njezina dugoročna održivost.</w:t>
      </w:r>
    </w:p>
    <w:p w14:paraId="1087DFCF" w14:textId="77777777" w:rsidR="00162CA4" w:rsidRPr="005D2718" w:rsidRDefault="00162CA4" w:rsidP="00CA6465">
      <w:pPr>
        <w:spacing w:before="120" w:line="276" w:lineRule="auto"/>
        <w:ind w:left="300"/>
        <w:jc w:val="both"/>
        <w:rPr>
          <w:rFonts w:ascii="Cambria" w:hAnsi="Cambria"/>
        </w:rPr>
      </w:pPr>
      <w:r w:rsidRPr="005D2718">
        <w:rPr>
          <w:rFonts w:ascii="Cambria" w:hAnsi="Cambria"/>
        </w:rPr>
        <w:lastRenderedPageBreak/>
        <w:t xml:space="preserve">D1C3 – </w:t>
      </w:r>
      <w:r>
        <w:rPr>
          <w:rFonts w:ascii="Cambria" w:hAnsi="Cambria"/>
        </w:rPr>
        <w:t>Primarni* i/ili s</w:t>
      </w:r>
      <w:r w:rsidRPr="005D2718">
        <w:rPr>
          <w:rFonts w:ascii="Cambria" w:hAnsi="Cambria"/>
        </w:rPr>
        <w:t>ekundarni</w:t>
      </w:r>
      <w:r>
        <w:rPr>
          <w:rFonts w:ascii="Cambria" w:hAnsi="Cambria"/>
        </w:rPr>
        <w:t>**</w:t>
      </w:r>
      <w:r w:rsidRPr="005D2718">
        <w:rPr>
          <w:rFonts w:ascii="Cambria" w:hAnsi="Cambria"/>
        </w:rPr>
        <w:t>: Demografske značajke populacije vrste ukazuju na zdravu populaciju na koju antropogeni pritisci nisu štetno utjecali.</w:t>
      </w:r>
    </w:p>
    <w:p w14:paraId="20F4C12E" w14:textId="2BF27900" w:rsidR="00162CA4" w:rsidRPr="005D2718" w:rsidRDefault="00162CA4" w:rsidP="00CA6465">
      <w:pPr>
        <w:spacing w:before="120" w:line="276" w:lineRule="auto"/>
        <w:ind w:left="300"/>
        <w:jc w:val="both"/>
        <w:rPr>
          <w:rFonts w:ascii="Cambria" w:hAnsi="Cambria"/>
        </w:rPr>
      </w:pPr>
      <w:r>
        <w:rPr>
          <w:rFonts w:ascii="Cambria" w:hAnsi="Cambria"/>
        </w:rPr>
        <w:t xml:space="preserve">D1C4 – Sekundarni: </w:t>
      </w:r>
      <w:r w:rsidR="00DA19DB">
        <w:rPr>
          <w:rFonts w:ascii="Cambria" w:hAnsi="Cambria"/>
        </w:rPr>
        <w:t>A</w:t>
      </w:r>
      <w:r>
        <w:rPr>
          <w:rFonts w:ascii="Cambria" w:hAnsi="Cambria"/>
        </w:rPr>
        <w:t>real</w:t>
      </w:r>
      <w:r w:rsidRPr="005D2718">
        <w:rPr>
          <w:rFonts w:ascii="Cambria" w:hAnsi="Cambria"/>
        </w:rPr>
        <w:t>, ako je relevantno, obrazac rasprostranjenosti vrste u skladu je s glavnim fiziografskim, geografskim i klimatskim uvjetima.</w:t>
      </w:r>
    </w:p>
    <w:p w14:paraId="6D3C6F28" w14:textId="77777777" w:rsidR="00162CA4" w:rsidRDefault="00162CA4" w:rsidP="00CA6465">
      <w:pPr>
        <w:spacing w:before="120" w:line="276" w:lineRule="auto"/>
        <w:ind w:left="300"/>
        <w:jc w:val="both"/>
        <w:rPr>
          <w:rFonts w:ascii="Cambria" w:hAnsi="Cambria"/>
        </w:rPr>
      </w:pPr>
      <w:r w:rsidRPr="005D2718">
        <w:rPr>
          <w:rFonts w:ascii="Cambria" w:hAnsi="Cambria"/>
        </w:rPr>
        <w:t xml:space="preserve">D1C5 – </w:t>
      </w:r>
      <w:r>
        <w:rPr>
          <w:rFonts w:ascii="Cambria" w:hAnsi="Cambria"/>
        </w:rPr>
        <w:t>Sekundarni</w:t>
      </w:r>
      <w:r w:rsidRPr="005D2718">
        <w:rPr>
          <w:rFonts w:ascii="Cambria" w:hAnsi="Cambria"/>
        </w:rPr>
        <w:t>: Opseg i stanje staništa vrste takvi su da mogu poduprijeti različite faze životnog ciklusa vrste.</w:t>
      </w:r>
    </w:p>
    <w:p w14:paraId="428141D9" w14:textId="77777777" w:rsidR="00162CA4" w:rsidRDefault="00162CA4" w:rsidP="00CA6465">
      <w:pPr>
        <w:spacing w:line="276" w:lineRule="auto"/>
        <w:ind w:left="300"/>
        <w:jc w:val="both"/>
        <w:rPr>
          <w:rFonts w:ascii="Cambria" w:hAnsi="Cambria"/>
        </w:rPr>
      </w:pPr>
    </w:p>
    <w:p w14:paraId="73C80675" w14:textId="77777777" w:rsidR="00162CA4" w:rsidRDefault="00162CA4" w:rsidP="00CA6465">
      <w:pPr>
        <w:spacing w:line="276" w:lineRule="auto"/>
        <w:ind w:left="300"/>
        <w:jc w:val="both"/>
        <w:rPr>
          <w:rFonts w:ascii="Cambria" w:hAnsi="Cambria"/>
        </w:rPr>
      </w:pPr>
      <w:r>
        <w:rPr>
          <w:rFonts w:ascii="Cambria" w:hAnsi="Cambria"/>
        </w:rPr>
        <w:t>*Za gospodarski iskorištavane vrste</w:t>
      </w:r>
    </w:p>
    <w:p w14:paraId="5BACB488" w14:textId="77777777" w:rsidR="00162CA4" w:rsidRPr="005D2718" w:rsidRDefault="00162CA4" w:rsidP="00CA6465">
      <w:pPr>
        <w:spacing w:line="276" w:lineRule="auto"/>
        <w:ind w:left="300"/>
        <w:jc w:val="both"/>
        <w:rPr>
          <w:rFonts w:ascii="Cambria" w:hAnsi="Cambria"/>
        </w:rPr>
      </w:pPr>
      <w:r>
        <w:rPr>
          <w:rFonts w:ascii="Cambria" w:hAnsi="Cambria"/>
        </w:rPr>
        <w:t>** Za gospodarski neiskorištavane vrste</w:t>
      </w:r>
    </w:p>
    <w:p w14:paraId="47E65269" w14:textId="77777777" w:rsidR="00162CA4" w:rsidRPr="00162CA4" w:rsidRDefault="00162CA4" w:rsidP="005868B4"/>
    <w:p w14:paraId="793976A2" w14:textId="4E72E05D" w:rsidR="00162CA4" w:rsidRDefault="00162CA4" w:rsidP="0059364E">
      <w:pPr>
        <w:pStyle w:val="Naslov3"/>
        <w:numPr>
          <w:ilvl w:val="0"/>
          <w:numId w:val="0"/>
        </w:numPr>
        <w:ind w:left="284"/>
        <w:rPr>
          <w:b w:val="0"/>
          <w:sz w:val="22"/>
          <w:szCs w:val="22"/>
        </w:rPr>
      </w:pPr>
      <w:r>
        <w:t>1.1.</w:t>
      </w:r>
      <w:r w:rsidR="003D42CE">
        <w:t>7</w:t>
      </w:r>
      <w:r>
        <w:t>.2. Područje uzorkovanja</w:t>
      </w:r>
    </w:p>
    <w:p w14:paraId="74B9FDF9" w14:textId="19A87CC7" w:rsidR="00162CA4" w:rsidRDefault="00162CA4" w:rsidP="00CA6465">
      <w:pPr>
        <w:spacing w:before="120" w:line="276" w:lineRule="auto"/>
        <w:ind w:left="284"/>
        <w:jc w:val="both"/>
        <w:rPr>
          <w:rFonts w:ascii="Cambria" w:hAnsi="Cambria"/>
        </w:rPr>
      </w:pPr>
      <w:r w:rsidRPr="005D2718">
        <w:rPr>
          <w:rFonts w:ascii="Cambria" w:hAnsi="Cambria"/>
        </w:rPr>
        <w:t>Glavnina podataka će se prikupljati tijekom znanstven</w:t>
      </w:r>
      <w:r>
        <w:rPr>
          <w:rFonts w:ascii="Cambria" w:hAnsi="Cambria"/>
        </w:rPr>
        <w:t>o-ribarstveno</w:t>
      </w:r>
      <w:r w:rsidRPr="005D2718">
        <w:rPr>
          <w:rFonts w:ascii="Cambria" w:hAnsi="Cambria"/>
        </w:rPr>
        <w:t xml:space="preserve"> bioloških istraživanja  u okviru ekspedicije MEDITS čije je područje istraživanja cijelo </w:t>
      </w:r>
      <w:r w:rsidR="00DA19DB">
        <w:rPr>
          <w:rFonts w:ascii="Cambria" w:hAnsi="Cambria"/>
        </w:rPr>
        <w:t>h</w:t>
      </w:r>
      <w:r w:rsidRPr="005D2718">
        <w:rPr>
          <w:rFonts w:ascii="Cambria" w:hAnsi="Cambria"/>
        </w:rPr>
        <w:t>rvatsko teritorijalno more od obalne linije pa do 500</w:t>
      </w:r>
      <w:r>
        <w:rPr>
          <w:rFonts w:ascii="Cambria" w:hAnsi="Cambria"/>
        </w:rPr>
        <w:t xml:space="preserve"> metara dubine</w:t>
      </w:r>
      <w:r w:rsidR="00DE299F">
        <w:rPr>
          <w:rFonts w:ascii="Cambria" w:hAnsi="Cambria"/>
        </w:rPr>
        <w:t xml:space="preserve"> (Slika 1.1.</w:t>
      </w:r>
      <w:r w:rsidR="006345B2">
        <w:rPr>
          <w:rFonts w:ascii="Cambria" w:hAnsi="Cambria"/>
        </w:rPr>
        <w:t>7</w:t>
      </w:r>
      <w:r w:rsidR="00DE299F">
        <w:rPr>
          <w:rFonts w:ascii="Cambria" w:hAnsi="Cambria"/>
        </w:rPr>
        <w:t>.1.)</w:t>
      </w:r>
      <w:r w:rsidRPr="005D2718">
        <w:rPr>
          <w:rFonts w:ascii="Cambria" w:hAnsi="Cambria"/>
        </w:rPr>
        <w:t>.</w:t>
      </w:r>
    </w:p>
    <w:p w14:paraId="644103E4" w14:textId="7274ED60" w:rsidR="00EA718A" w:rsidRPr="005868B4" w:rsidRDefault="00EA718A" w:rsidP="005868B4">
      <w:pPr>
        <w:pStyle w:val="Naslov4"/>
        <w:rPr>
          <w:sz w:val="22"/>
        </w:rPr>
      </w:pPr>
      <w:r>
        <w:rPr>
          <w:noProof/>
          <w:lang w:eastAsia="hr-HR"/>
        </w:rPr>
        <w:drawing>
          <wp:anchor distT="0" distB="0" distL="114300" distR="114300" simplePos="0" relativeHeight="251783680" behindDoc="0" locked="0" layoutInCell="1" allowOverlap="1" wp14:anchorId="1AF57ABB" wp14:editId="33BF8DEE">
            <wp:simplePos x="0" y="0"/>
            <wp:positionH relativeFrom="column">
              <wp:posOffset>181822</wp:posOffset>
            </wp:positionH>
            <wp:positionV relativeFrom="paragraph">
              <wp:posOffset>847</wp:posOffset>
            </wp:positionV>
            <wp:extent cx="5419725" cy="4061460"/>
            <wp:effectExtent l="0" t="0" r="952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TS POSTAJE.jpg"/>
                    <pic:cNvPicPr/>
                  </pic:nvPicPr>
                  <pic:blipFill rotWithShape="1">
                    <a:blip r:embed="rId18" cstate="print">
                      <a:extLst>
                        <a:ext uri="{28A0092B-C50C-407E-A947-70E740481C1C}">
                          <a14:useLocalDpi xmlns:a14="http://schemas.microsoft.com/office/drawing/2010/main" val="0"/>
                        </a:ext>
                      </a:extLst>
                    </a:blip>
                    <a:srcRect l="2711" t="3834" r="6549"/>
                    <a:stretch/>
                  </pic:blipFill>
                  <pic:spPr bwMode="auto">
                    <a:xfrm>
                      <a:off x="0" y="0"/>
                      <a:ext cx="5419725" cy="4061460"/>
                    </a:xfrm>
                    <a:prstGeom prst="rect">
                      <a:avLst/>
                    </a:prstGeom>
                    <a:ln>
                      <a:noFill/>
                    </a:ln>
                    <a:extLst>
                      <a:ext uri="{53640926-AAD7-44D8-BBD7-CCE9431645EC}">
                        <a14:shadowObscured xmlns:a14="http://schemas.microsoft.com/office/drawing/2010/main"/>
                      </a:ext>
                    </a:extLst>
                  </pic:spPr>
                </pic:pic>
              </a:graphicData>
            </a:graphic>
          </wp:anchor>
        </w:drawing>
      </w:r>
      <w:r w:rsidR="00DE299F">
        <w:t>Slika 1.1.</w:t>
      </w:r>
      <w:r w:rsidR="003D42CE">
        <w:t>7</w:t>
      </w:r>
      <w:r w:rsidR="00DE299F">
        <w:t xml:space="preserve">.1. </w:t>
      </w:r>
      <w:r>
        <w:t>Područje uzorkovanja u sklopu MEDITS programa</w:t>
      </w:r>
    </w:p>
    <w:p w14:paraId="22C72E33" w14:textId="3913F2F7" w:rsidR="00162CA4" w:rsidRDefault="00162CA4" w:rsidP="00D04DB6"/>
    <w:p w14:paraId="784D6125" w14:textId="04B61862" w:rsidR="00EA718A" w:rsidRDefault="00EA718A" w:rsidP="007B6967">
      <w:pPr>
        <w:ind w:left="284" w:right="142"/>
        <w:rPr>
          <w:rFonts w:ascii="Cambria" w:hAnsi="Cambria"/>
          <w:sz w:val="16"/>
          <w:szCs w:val="16"/>
        </w:rPr>
      </w:pPr>
      <w:r w:rsidRPr="005D2718">
        <w:rPr>
          <w:rFonts w:ascii="Cambria" w:hAnsi="Cambria"/>
        </w:rPr>
        <w:t xml:space="preserve">Osim kroz ovu ekspediciju, podatci će se tijekom cijele godine prikupljati </w:t>
      </w:r>
      <w:r>
        <w:rPr>
          <w:rFonts w:ascii="Cambria" w:hAnsi="Cambria"/>
        </w:rPr>
        <w:t>i</w:t>
      </w:r>
      <w:r w:rsidRPr="005D2718">
        <w:rPr>
          <w:rFonts w:ascii="Cambria" w:hAnsi="Cambria"/>
        </w:rPr>
        <w:t xml:space="preserve"> kroz kom</w:t>
      </w:r>
      <w:r>
        <w:rPr>
          <w:rFonts w:ascii="Cambria" w:hAnsi="Cambria"/>
        </w:rPr>
        <w:t>ercijalni ribolov na brodovima i</w:t>
      </w:r>
      <w:r w:rsidRPr="005D2718">
        <w:rPr>
          <w:rFonts w:ascii="Cambria" w:hAnsi="Cambria"/>
        </w:rPr>
        <w:t xml:space="preserve"> iskrcajnim mjestima</w:t>
      </w:r>
      <w:r w:rsidR="00DE299F">
        <w:rPr>
          <w:rFonts w:ascii="Cambria" w:hAnsi="Cambria"/>
        </w:rPr>
        <w:t xml:space="preserve"> (Slika 1.1.</w:t>
      </w:r>
      <w:r w:rsidR="003D42CE">
        <w:rPr>
          <w:rFonts w:ascii="Cambria" w:hAnsi="Cambria"/>
        </w:rPr>
        <w:t>7</w:t>
      </w:r>
      <w:r w:rsidR="00DE299F">
        <w:rPr>
          <w:rFonts w:ascii="Cambria" w:hAnsi="Cambria"/>
        </w:rPr>
        <w:t>.2.)</w:t>
      </w:r>
      <w:r w:rsidRPr="005D2718">
        <w:rPr>
          <w:rFonts w:ascii="Cambria" w:hAnsi="Cambria"/>
        </w:rPr>
        <w:t xml:space="preserve">. </w:t>
      </w:r>
    </w:p>
    <w:p w14:paraId="58D20BF1" w14:textId="77777777" w:rsidR="004D412E" w:rsidRPr="004D412E" w:rsidRDefault="004D412E" w:rsidP="00EA718A">
      <w:pPr>
        <w:ind w:left="284" w:right="708"/>
        <w:rPr>
          <w:rFonts w:ascii="Cambria" w:hAnsi="Cambria"/>
          <w:sz w:val="16"/>
          <w:szCs w:val="16"/>
        </w:rPr>
      </w:pPr>
    </w:p>
    <w:p w14:paraId="6A03DDF2" w14:textId="16D77FDE" w:rsidR="00EA718A" w:rsidRPr="00EA718A" w:rsidRDefault="00EA718A" w:rsidP="00D04DB6">
      <w:pPr>
        <w:pStyle w:val="Naslov4"/>
      </w:pPr>
      <w:r>
        <w:rPr>
          <w:noProof/>
          <w:lang w:eastAsia="hr-HR"/>
        </w:rPr>
        <w:lastRenderedPageBreak/>
        <w:drawing>
          <wp:anchor distT="0" distB="0" distL="114300" distR="114300" simplePos="0" relativeHeight="251781632" behindDoc="0" locked="0" layoutInCell="1" allowOverlap="1" wp14:anchorId="6043E92D" wp14:editId="6CA0102F">
            <wp:simplePos x="0" y="0"/>
            <wp:positionH relativeFrom="margin">
              <wp:posOffset>222885</wp:posOffset>
            </wp:positionH>
            <wp:positionV relativeFrom="paragraph">
              <wp:posOffset>39370</wp:posOffset>
            </wp:positionV>
            <wp:extent cx="2773045" cy="2318385"/>
            <wp:effectExtent l="0" t="0" r="8255" b="5715"/>
            <wp:wrapThrough wrapText="bothSides">
              <wp:wrapPolygon edited="0">
                <wp:start x="0" y="0"/>
                <wp:lineTo x="0" y="21476"/>
                <wp:lineTo x="21516" y="21476"/>
                <wp:lineTo x="2151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73045" cy="2318385"/>
                    </a:xfrm>
                    <a:prstGeom prst="rect">
                      <a:avLst/>
                    </a:prstGeom>
                    <a:noFill/>
                  </pic:spPr>
                </pic:pic>
              </a:graphicData>
            </a:graphic>
            <wp14:sizeRelH relativeFrom="margin">
              <wp14:pctWidth>0</wp14:pctWidth>
            </wp14:sizeRelH>
            <wp14:sizeRelV relativeFrom="margin">
              <wp14:pctHeight>0</wp14:pctHeight>
            </wp14:sizeRelV>
          </wp:anchor>
        </w:drawing>
      </w:r>
      <w:r w:rsidRPr="00B349E7">
        <w:rPr>
          <w:rFonts w:cstheme="minorHAnsi"/>
          <w:noProof/>
          <w:lang w:eastAsia="hr-HR"/>
        </w:rPr>
        <w:drawing>
          <wp:anchor distT="0" distB="0" distL="114300" distR="114300" simplePos="0" relativeHeight="251782656" behindDoc="0" locked="0" layoutInCell="1" allowOverlap="1" wp14:anchorId="6E351143" wp14:editId="72C34CEB">
            <wp:simplePos x="0" y="0"/>
            <wp:positionH relativeFrom="margin">
              <wp:posOffset>3031876</wp:posOffset>
            </wp:positionH>
            <wp:positionV relativeFrom="paragraph">
              <wp:posOffset>43567</wp:posOffset>
            </wp:positionV>
            <wp:extent cx="2771775" cy="2321560"/>
            <wp:effectExtent l="0" t="0" r="0" b="2540"/>
            <wp:wrapThrough wrapText="bothSides">
              <wp:wrapPolygon edited="0">
                <wp:start x="0" y="0"/>
                <wp:lineTo x="0" y="21446"/>
                <wp:lineTo x="21377" y="21446"/>
                <wp:lineTo x="2137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val="0"/>
                        </a:ext>
                      </a:extLst>
                    </a:blip>
                    <a:srcRect/>
                    <a:stretch/>
                  </pic:blipFill>
                  <pic:spPr bwMode="auto">
                    <a:xfrm>
                      <a:off x="0" y="0"/>
                      <a:ext cx="2771775" cy="232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299F">
        <w:t>Slika 1.1.</w:t>
      </w:r>
      <w:r w:rsidR="003D42CE">
        <w:t>7</w:t>
      </w:r>
      <w:r w:rsidR="00DE299F">
        <w:t xml:space="preserve">.2. </w:t>
      </w:r>
      <w:r w:rsidRPr="00EA718A">
        <w:t>Područje istraživanjima na iskrcajnim mjestima (a) te na gospodarskim plovilima (b)</w:t>
      </w:r>
    </w:p>
    <w:p w14:paraId="4582D21B" w14:textId="46C332A5" w:rsidR="00EA718A" w:rsidRDefault="00EA718A" w:rsidP="00D04DB6"/>
    <w:p w14:paraId="497ABFCE" w14:textId="052447C9" w:rsidR="00EA718A" w:rsidRDefault="00EA718A" w:rsidP="0059364E">
      <w:pPr>
        <w:pStyle w:val="Naslov3"/>
        <w:numPr>
          <w:ilvl w:val="0"/>
          <w:numId w:val="0"/>
        </w:numPr>
        <w:ind w:left="284"/>
        <w:rPr>
          <w:b w:val="0"/>
          <w:sz w:val="22"/>
          <w:szCs w:val="22"/>
        </w:rPr>
      </w:pPr>
      <w:r>
        <w:t>1.1.</w:t>
      </w:r>
      <w:r w:rsidR="003D42CE">
        <w:t>7</w:t>
      </w:r>
      <w:r>
        <w:t>.3. Učestalost uzorkovanja</w:t>
      </w:r>
    </w:p>
    <w:p w14:paraId="04E32EB5" w14:textId="7B7B3FFD" w:rsidR="00EA718A" w:rsidRPr="00852D25" w:rsidRDefault="00EA718A" w:rsidP="0059364E">
      <w:pPr>
        <w:spacing w:before="120" w:line="276" w:lineRule="auto"/>
        <w:ind w:left="284"/>
        <w:jc w:val="both"/>
        <w:rPr>
          <w:rFonts w:ascii="Cambria" w:hAnsi="Cambria"/>
        </w:rPr>
      </w:pPr>
      <w:r w:rsidRPr="00852D25">
        <w:rPr>
          <w:rFonts w:ascii="Cambria" w:hAnsi="Cambria"/>
        </w:rPr>
        <w:t>Za opisivanje navedenih deskriptora podaci će se p</w:t>
      </w:r>
      <w:r>
        <w:rPr>
          <w:rFonts w:ascii="Cambria" w:hAnsi="Cambria"/>
        </w:rPr>
        <w:t>rikupljati kroz znanstvena istraživanja na moru</w:t>
      </w:r>
      <w:r w:rsidRPr="00852D25">
        <w:rPr>
          <w:rFonts w:ascii="Cambria" w:hAnsi="Cambria"/>
        </w:rPr>
        <w:t xml:space="preserve"> u </w:t>
      </w:r>
      <w:r>
        <w:rPr>
          <w:rFonts w:ascii="Cambria" w:hAnsi="Cambria"/>
        </w:rPr>
        <w:t>sklopu MEDITS programa te kroz uzorkovanje na gospodarskim ribarskim plovilima</w:t>
      </w:r>
      <w:r w:rsidRPr="00852D25">
        <w:rPr>
          <w:rFonts w:ascii="Cambria" w:hAnsi="Cambria"/>
        </w:rPr>
        <w:t xml:space="preserve"> </w:t>
      </w:r>
      <w:r>
        <w:rPr>
          <w:rFonts w:ascii="Cambria" w:hAnsi="Cambria"/>
        </w:rPr>
        <w:t xml:space="preserve">kroz </w:t>
      </w:r>
      <w:r w:rsidR="00BA44C4">
        <w:rPr>
          <w:rFonts w:ascii="Cambria" w:hAnsi="Cambria"/>
        </w:rPr>
        <w:t xml:space="preserve">provedbu </w:t>
      </w:r>
      <w:r>
        <w:rPr>
          <w:rFonts w:ascii="Cambria" w:hAnsi="Cambria"/>
        </w:rPr>
        <w:t>Okvirn</w:t>
      </w:r>
      <w:r w:rsidR="00BA44C4">
        <w:rPr>
          <w:rFonts w:ascii="Cambria" w:hAnsi="Cambria"/>
        </w:rPr>
        <w:t>og</w:t>
      </w:r>
      <w:r>
        <w:rPr>
          <w:rFonts w:ascii="Cambria" w:hAnsi="Cambria"/>
        </w:rPr>
        <w:t xml:space="preserve"> plan</w:t>
      </w:r>
      <w:r w:rsidR="00BA44C4">
        <w:rPr>
          <w:rFonts w:ascii="Cambria" w:hAnsi="Cambria"/>
        </w:rPr>
        <w:t>a</w:t>
      </w:r>
      <w:r>
        <w:rPr>
          <w:rFonts w:ascii="Cambria" w:hAnsi="Cambria"/>
        </w:rPr>
        <w:t xml:space="preserve"> prikupljanja podataka u ribarstvu.</w:t>
      </w:r>
    </w:p>
    <w:p w14:paraId="6C3E3AE8" w14:textId="77777777" w:rsidR="006345B2" w:rsidRDefault="006345B2" w:rsidP="00D04DB6"/>
    <w:p w14:paraId="0FDB6DF2" w14:textId="5BE2A31D" w:rsidR="00EA718A" w:rsidRDefault="00EA718A" w:rsidP="0059364E">
      <w:pPr>
        <w:pStyle w:val="Naslov3"/>
        <w:numPr>
          <w:ilvl w:val="0"/>
          <w:numId w:val="0"/>
        </w:numPr>
        <w:ind w:left="284"/>
        <w:rPr>
          <w:b w:val="0"/>
          <w:sz w:val="22"/>
          <w:szCs w:val="22"/>
        </w:rPr>
      </w:pPr>
      <w:r>
        <w:t>1.1.</w:t>
      </w:r>
      <w:r w:rsidR="003D42CE">
        <w:t>7</w:t>
      </w:r>
      <w:r>
        <w:t>.4. Metode</w:t>
      </w:r>
    </w:p>
    <w:p w14:paraId="66895FDC" w14:textId="77777777" w:rsidR="00B70398" w:rsidRDefault="00B70398" w:rsidP="00B70398">
      <w:pPr>
        <w:ind w:left="284"/>
        <w:jc w:val="both"/>
        <w:rPr>
          <w:rFonts w:asciiTheme="majorHAnsi" w:hAnsiTheme="majorHAnsi"/>
        </w:rPr>
      </w:pPr>
    </w:p>
    <w:p w14:paraId="4C9ADBA2" w14:textId="06B84706" w:rsidR="00EA718A" w:rsidRPr="00B70398" w:rsidRDefault="00EA718A" w:rsidP="00B70398">
      <w:pPr>
        <w:ind w:left="284"/>
        <w:jc w:val="both"/>
        <w:rPr>
          <w:rFonts w:asciiTheme="majorHAnsi" w:hAnsiTheme="majorHAnsi"/>
        </w:rPr>
      </w:pPr>
      <w:r w:rsidRPr="00B70398">
        <w:rPr>
          <w:rFonts w:asciiTheme="majorHAnsi" w:hAnsiTheme="majorHAnsi"/>
        </w:rPr>
        <w:t>Uzorkovanje metodama neovisnim o ribarstvu provodit će se sukladno međunarodnom protokolu za ekspediciju MEDITS (MEDITS 9, 2017). Istraživanjem će se obuhvatiti ispitivanje kvalitativno-kvantitativnog sastava populacija na svim postajama u ljetnom periodu, rasprostranjenosti, gustoće populacija te analize bioloških parametara ciljanih vrsta (dužinska raspodjela, mase jedinki, spol i stupanj zrelosti).</w:t>
      </w:r>
    </w:p>
    <w:p w14:paraId="60388929" w14:textId="77777777" w:rsidR="00B70398" w:rsidRDefault="00B70398" w:rsidP="00B70398">
      <w:pPr>
        <w:ind w:left="284"/>
        <w:jc w:val="both"/>
        <w:rPr>
          <w:rFonts w:asciiTheme="majorHAnsi" w:hAnsiTheme="majorHAnsi"/>
        </w:rPr>
      </w:pPr>
    </w:p>
    <w:p w14:paraId="5AAE53B1" w14:textId="2129EB67" w:rsidR="00EA718A" w:rsidRPr="00B70398" w:rsidRDefault="00EA718A" w:rsidP="00B70398">
      <w:pPr>
        <w:ind w:left="284"/>
        <w:jc w:val="both"/>
        <w:rPr>
          <w:rFonts w:asciiTheme="majorHAnsi" w:hAnsiTheme="majorHAnsi"/>
        </w:rPr>
      </w:pPr>
      <w:r w:rsidRPr="00B70398">
        <w:rPr>
          <w:rFonts w:asciiTheme="majorHAnsi" w:hAnsiTheme="majorHAnsi"/>
        </w:rPr>
        <w:t>Uzorkovanje metodama ovisnim o ribarstvu provodit će se u sklopu Okvirnog plana prikupljanja podataka u ribarstvu (OPPP – DCF, 2020) na gospodarskim plovilima u svim ribolovnim zonama na mjesečnoj razini. Istraživanjem će se obuhvatiti sastav lovina, udio ciljanih vrsta, kvantitativno kvalitativni sastav glavonožaca u lovinama te dužinska struktura kako u gospodarski važnom dijelu ulova tako i odbačenom dijelu.</w:t>
      </w:r>
    </w:p>
    <w:p w14:paraId="071A54F3" w14:textId="1839B3BD" w:rsidR="00EA718A" w:rsidRDefault="00EA718A" w:rsidP="00D04DB6"/>
    <w:p w14:paraId="4749D10D" w14:textId="2098791D" w:rsidR="008C766D" w:rsidRDefault="00C9560F" w:rsidP="00D04DB6">
      <w:pPr>
        <w:pStyle w:val="Naslov2"/>
      </w:pPr>
      <w:r>
        <w:t>1.1.</w:t>
      </w:r>
      <w:r w:rsidR="003D42CE">
        <w:t>8</w:t>
      </w:r>
      <w:r w:rsidR="009E3AC9" w:rsidRPr="00C9560F">
        <w:t>.</w:t>
      </w:r>
      <w:r w:rsidR="00EB1E6F" w:rsidRPr="00C9560F">
        <w:t xml:space="preserve"> </w:t>
      </w:r>
      <w:r w:rsidR="008C766D" w:rsidRPr="00C9560F">
        <w:t>Fitoplankton</w:t>
      </w:r>
    </w:p>
    <w:p w14:paraId="5EDDE44C" w14:textId="77777777" w:rsidR="00C9560F" w:rsidRDefault="00C9560F" w:rsidP="00D04DB6"/>
    <w:p w14:paraId="355E1871" w14:textId="146AFE64" w:rsidR="00C9560F" w:rsidRPr="00EB1E6F" w:rsidRDefault="00C9560F" w:rsidP="0059364E">
      <w:pPr>
        <w:pStyle w:val="Naslov3"/>
        <w:numPr>
          <w:ilvl w:val="0"/>
          <w:numId w:val="0"/>
        </w:numPr>
        <w:ind w:left="284"/>
      </w:pPr>
      <w:r>
        <w:t>1.1.</w:t>
      </w:r>
      <w:r w:rsidR="003D42CE">
        <w:t>8</w:t>
      </w:r>
      <w:r>
        <w:t>.1. K</w:t>
      </w:r>
      <w:r w:rsidRPr="00EB1E6F">
        <w:t xml:space="preserve">riteriji </w:t>
      </w:r>
    </w:p>
    <w:p w14:paraId="266386D9" w14:textId="3A3C1155" w:rsidR="00C9560F" w:rsidRDefault="00C9560F" w:rsidP="0059364E">
      <w:pPr>
        <w:spacing w:before="120" w:line="276" w:lineRule="auto"/>
        <w:ind w:left="300"/>
        <w:jc w:val="both"/>
        <w:rPr>
          <w:rFonts w:asciiTheme="majorHAnsi" w:hAnsiTheme="majorHAnsi"/>
        </w:rPr>
      </w:pPr>
      <w:r w:rsidRPr="008C766D">
        <w:rPr>
          <w:rFonts w:asciiTheme="majorHAnsi" w:hAnsiTheme="majorHAnsi"/>
        </w:rPr>
        <w:t>Planktonske zajednice se zbog brzog odgovora na promjene u okolišu, brzog obnavljanja zajednica i razmjerno jednostavnog uzorkovanja i praćenja koriste za rano otkrivanje promjena u morskom ekosustavu. Zbog relativno čestog i jednostavnog prijenosa balastnim vodama, kao i mogućnosti pojedinih vrsta da stvaraju guste populacije, predstavljaju ozbiljnu prijetnju zagađenja stranim i invazivnim vrstama. Korištenje sastava i brojnosti planktonskih zajednica u svrhu procjene stanja morskog okoliša propisuje Okvirna direktiva o vodama (2000/60/EZ) kao i Okvirna direktiva o morskoj strategiji (2008/56/EZ)</w:t>
      </w:r>
      <w:r>
        <w:rPr>
          <w:rFonts w:asciiTheme="majorHAnsi" w:hAnsiTheme="majorHAnsi"/>
        </w:rPr>
        <w:t>.</w:t>
      </w:r>
      <w:r w:rsidRPr="008C766D">
        <w:rPr>
          <w:rFonts w:asciiTheme="majorHAnsi" w:hAnsiTheme="majorHAnsi"/>
        </w:rPr>
        <w:t xml:space="preserve"> </w:t>
      </w:r>
    </w:p>
    <w:p w14:paraId="4C468F93" w14:textId="172C7444" w:rsidR="00C9560F" w:rsidRPr="00DE299F" w:rsidRDefault="00C9560F" w:rsidP="0059364E">
      <w:pPr>
        <w:pStyle w:val="Naslov4"/>
        <w:spacing w:before="120"/>
      </w:pPr>
      <w:r w:rsidRPr="00DE299F">
        <w:t>Odabrani parametri za</w:t>
      </w:r>
      <w:r w:rsidRPr="00DE299F">
        <w:rPr>
          <w:spacing w:val="-5"/>
        </w:rPr>
        <w:t xml:space="preserve"> </w:t>
      </w:r>
      <w:r w:rsidRPr="00DE299F">
        <w:t>mjerenje</w:t>
      </w:r>
    </w:p>
    <w:p w14:paraId="4EC26FF9" w14:textId="767ADA95" w:rsidR="00C9560F" w:rsidRPr="008C766D" w:rsidRDefault="00C9560F" w:rsidP="0059364E">
      <w:pPr>
        <w:spacing w:before="120" w:line="276" w:lineRule="auto"/>
        <w:ind w:left="300"/>
        <w:jc w:val="both"/>
        <w:rPr>
          <w:rFonts w:asciiTheme="majorHAnsi" w:hAnsiTheme="majorHAnsi"/>
        </w:rPr>
      </w:pPr>
      <w:r w:rsidRPr="008C766D">
        <w:rPr>
          <w:rFonts w:asciiTheme="majorHAnsi" w:hAnsiTheme="majorHAnsi"/>
        </w:rPr>
        <w:t>Sastav i brojnost fitoplanktonske zajednice i njena geografska i sezonska varijabilnost. Sastav i brojnost zooplanktonske zajednice i njena geografska i sezonska varijabilnost. Indeksi raznolikosti.</w:t>
      </w:r>
    </w:p>
    <w:p w14:paraId="144E80E5" w14:textId="1DBF8252" w:rsidR="00C9560F" w:rsidRPr="008C766D" w:rsidRDefault="00C9560F" w:rsidP="0059364E">
      <w:pPr>
        <w:spacing w:before="1"/>
        <w:ind w:left="300"/>
        <w:jc w:val="both"/>
        <w:rPr>
          <w:rFonts w:asciiTheme="majorHAnsi" w:hAnsiTheme="majorHAnsi"/>
        </w:rPr>
      </w:pPr>
      <w:r w:rsidRPr="008C766D">
        <w:rPr>
          <w:rFonts w:asciiTheme="majorHAnsi" w:hAnsiTheme="majorHAnsi"/>
        </w:rPr>
        <w:t xml:space="preserve">Omjeri </w:t>
      </w:r>
      <w:r w:rsidR="00EA12CB">
        <w:rPr>
          <w:rFonts w:asciiTheme="majorHAnsi" w:hAnsiTheme="majorHAnsi"/>
        </w:rPr>
        <w:t xml:space="preserve">brojnosti </w:t>
      </w:r>
      <w:r w:rsidRPr="008C766D">
        <w:rPr>
          <w:rFonts w:asciiTheme="majorHAnsi" w:hAnsiTheme="majorHAnsi"/>
        </w:rPr>
        <w:t>glavnih funkcionalnih skupina planktona.</w:t>
      </w:r>
    </w:p>
    <w:p w14:paraId="0C14B812" w14:textId="67AE0649" w:rsidR="008C766D" w:rsidRPr="00EB1E6F" w:rsidRDefault="00C9560F" w:rsidP="0059364E">
      <w:pPr>
        <w:pStyle w:val="Naslov3"/>
        <w:numPr>
          <w:ilvl w:val="0"/>
          <w:numId w:val="0"/>
        </w:numPr>
        <w:ind w:left="284"/>
      </w:pPr>
      <w:r>
        <w:lastRenderedPageBreak/>
        <w:t>1.1.</w:t>
      </w:r>
      <w:r w:rsidR="003D42CE">
        <w:t>8</w:t>
      </w:r>
      <w:r>
        <w:t>.2. Područj</w:t>
      </w:r>
      <w:r w:rsidR="005D13E5">
        <w:t>e</w:t>
      </w:r>
      <w:r>
        <w:t xml:space="preserve"> uzorkovanja</w:t>
      </w:r>
    </w:p>
    <w:p w14:paraId="48CEF229" w14:textId="5CED5887" w:rsidR="008C766D" w:rsidRPr="00EB1E6F" w:rsidRDefault="008C766D" w:rsidP="0059364E">
      <w:pPr>
        <w:spacing w:before="120" w:line="276" w:lineRule="auto"/>
        <w:ind w:left="300"/>
        <w:jc w:val="both"/>
        <w:rPr>
          <w:rFonts w:asciiTheme="majorHAnsi" w:hAnsiTheme="majorHAnsi"/>
        </w:rPr>
      </w:pPr>
      <w:r w:rsidRPr="00EB1E6F">
        <w:rPr>
          <w:rFonts w:asciiTheme="majorHAnsi" w:hAnsiTheme="majorHAnsi"/>
        </w:rPr>
        <w:t xml:space="preserve">Uzorkovanja za fitoplankton trebala bi se obavljati na postajama smještenim u morskim i priobalnim vodama Sjevernog, Srednjeg i Južnog </w:t>
      </w:r>
      <w:r w:rsidRPr="00EB748F">
        <w:rPr>
          <w:rFonts w:asciiTheme="majorHAnsi" w:hAnsiTheme="majorHAnsi"/>
        </w:rPr>
        <w:t>Jadrana (Slike 1.</w:t>
      </w:r>
      <w:r w:rsidR="004378B4" w:rsidRPr="00EB748F">
        <w:rPr>
          <w:rFonts w:asciiTheme="majorHAnsi" w:hAnsiTheme="majorHAnsi"/>
        </w:rPr>
        <w:t>7</w:t>
      </w:r>
      <w:r w:rsidRPr="00EB748F">
        <w:rPr>
          <w:rFonts w:asciiTheme="majorHAnsi" w:hAnsiTheme="majorHAnsi"/>
        </w:rPr>
        <w:t>.</w:t>
      </w:r>
      <w:r w:rsidR="00C33E97" w:rsidRPr="00EB748F">
        <w:rPr>
          <w:rFonts w:asciiTheme="majorHAnsi" w:hAnsiTheme="majorHAnsi"/>
        </w:rPr>
        <w:t>3</w:t>
      </w:r>
      <w:r w:rsidRPr="00EB748F">
        <w:rPr>
          <w:rFonts w:asciiTheme="majorHAnsi" w:hAnsiTheme="majorHAnsi"/>
        </w:rPr>
        <w:t>.</w:t>
      </w:r>
      <w:r w:rsidR="00C33E97" w:rsidRPr="00EB748F">
        <w:rPr>
          <w:rFonts w:asciiTheme="majorHAnsi" w:hAnsiTheme="majorHAnsi"/>
        </w:rPr>
        <w:t>1.</w:t>
      </w:r>
      <w:r w:rsidRPr="00EB748F">
        <w:rPr>
          <w:rFonts w:asciiTheme="majorHAnsi" w:hAnsiTheme="majorHAnsi"/>
        </w:rPr>
        <w:t>).</w:t>
      </w:r>
      <w:r w:rsidRPr="00EB1E6F">
        <w:rPr>
          <w:rFonts w:asciiTheme="majorHAnsi" w:hAnsiTheme="majorHAnsi"/>
        </w:rPr>
        <w:t xml:space="preserve"> Postaje su odabrane tako da su praćenjem obuhvaćeni svi tipovi voda.</w:t>
      </w:r>
    </w:p>
    <w:p w14:paraId="462CE2E4" w14:textId="77777777" w:rsidR="008C766D" w:rsidRPr="00EB1E6F" w:rsidRDefault="008C766D" w:rsidP="0059364E">
      <w:pPr>
        <w:ind w:left="284"/>
        <w:rPr>
          <w:rFonts w:asciiTheme="majorHAnsi" w:hAnsiTheme="majorHAnsi"/>
        </w:rPr>
      </w:pPr>
    </w:p>
    <w:p w14:paraId="4309100E" w14:textId="1A34150F" w:rsidR="008C766D" w:rsidRPr="00D04DB6" w:rsidRDefault="00C9560F" w:rsidP="00D04DB6">
      <w:pPr>
        <w:pStyle w:val="Naslov3"/>
        <w:numPr>
          <w:ilvl w:val="0"/>
          <w:numId w:val="0"/>
        </w:numPr>
        <w:ind w:left="284"/>
      </w:pPr>
      <w:r w:rsidRPr="00D04DB6">
        <w:rPr>
          <w:rStyle w:val="Naslov3Char"/>
          <w:b/>
          <w:bCs/>
        </w:rPr>
        <w:t>1.1.</w:t>
      </w:r>
      <w:r w:rsidR="003D42CE" w:rsidRPr="00D04DB6">
        <w:rPr>
          <w:rStyle w:val="Naslov3Char"/>
          <w:b/>
          <w:bCs/>
        </w:rPr>
        <w:t>8</w:t>
      </w:r>
      <w:r w:rsidRPr="00D04DB6">
        <w:rPr>
          <w:rStyle w:val="Naslov3Char"/>
          <w:b/>
          <w:bCs/>
        </w:rPr>
        <w:t xml:space="preserve">.3. </w:t>
      </w:r>
      <w:r w:rsidR="008C766D" w:rsidRPr="00D04DB6">
        <w:rPr>
          <w:rStyle w:val="Naslov3Char"/>
          <w:b/>
          <w:bCs/>
        </w:rPr>
        <w:t>Učestalost uzorkovanja</w:t>
      </w:r>
    </w:p>
    <w:p w14:paraId="6C943774" w14:textId="109D794A" w:rsidR="008C766D" w:rsidRDefault="008C766D" w:rsidP="0059364E">
      <w:pPr>
        <w:spacing w:before="120" w:line="276" w:lineRule="auto"/>
        <w:ind w:left="300"/>
        <w:jc w:val="both"/>
        <w:rPr>
          <w:rFonts w:asciiTheme="majorHAnsi" w:hAnsiTheme="majorHAnsi"/>
        </w:rPr>
      </w:pPr>
      <w:r w:rsidRPr="008C766D">
        <w:rPr>
          <w:rFonts w:asciiTheme="majorHAnsi" w:hAnsiTheme="majorHAnsi"/>
        </w:rPr>
        <w:t xml:space="preserve">Fitoplanktonska zajednica umjereno toplih mora kakvo je i Jadran ima izražen sezonski ciklus, najvećim dijelom uvjetovan dostupnom količinom hranjivih soli kao i raspoloživog intenziteta svjetlosti. Odnos najbrojnijih taksonomskih skupina dijatomeja i dinoflagelata također ima izražen sezonski karakter uvjetovan različitim temperaturnim optimumom navedenih taksonomkih grupa. Morska voda za analizu fitoplanktonske zajednice uzorkovat će se najmanje pet puta godišnje. Također, na profilu Palagruškog praga (Split-Gargano) u Srednjem Jadranu i na sjevernojadranskom profilu (Rovinj-ušće rijeke Po), </w:t>
      </w:r>
      <w:r w:rsidR="00443153">
        <w:rPr>
          <w:rFonts w:asciiTheme="majorHAnsi" w:hAnsiTheme="majorHAnsi"/>
        </w:rPr>
        <w:t>planirano je</w:t>
      </w:r>
      <w:r w:rsidR="00DE0B03" w:rsidRPr="008C766D">
        <w:rPr>
          <w:rFonts w:asciiTheme="majorHAnsi" w:hAnsiTheme="majorHAnsi"/>
        </w:rPr>
        <w:t xml:space="preserve"> </w:t>
      </w:r>
      <w:r w:rsidRPr="008C766D">
        <w:rPr>
          <w:rFonts w:asciiTheme="majorHAnsi" w:hAnsiTheme="majorHAnsi"/>
        </w:rPr>
        <w:t>uzorkovanje obavljati najmanje deset puta godišnje, kako bi se pratio utjecaj sjevernojadranskih voda na vode Srednjeg i Južnog</w:t>
      </w:r>
      <w:r w:rsidRPr="008C766D">
        <w:rPr>
          <w:rFonts w:asciiTheme="majorHAnsi" w:hAnsiTheme="majorHAnsi"/>
          <w:spacing w:val="-1"/>
        </w:rPr>
        <w:t xml:space="preserve"> </w:t>
      </w:r>
      <w:r w:rsidRPr="008C766D">
        <w:rPr>
          <w:rFonts w:asciiTheme="majorHAnsi" w:hAnsiTheme="majorHAnsi"/>
        </w:rPr>
        <w:t>Jadrana.</w:t>
      </w:r>
    </w:p>
    <w:p w14:paraId="64CD0881" w14:textId="77777777" w:rsidR="00915C68" w:rsidRDefault="00915C68" w:rsidP="00D04DB6"/>
    <w:p w14:paraId="23165313" w14:textId="377A2AE9" w:rsidR="008C766D" w:rsidRPr="00100AD5" w:rsidRDefault="00C9560F" w:rsidP="0059364E">
      <w:pPr>
        <w:pStyle w:val="Naslov3"/>
        <w:numPr>
          <w:ilvl w:val="0"/>
          <w:numId w:val="0"/>
        </w:numPr>
        <w:ind w:left="284"/>
      </w:pPr>
      <w:r>
        <w:t>1.1.</w:t>
      </w:r>
      <w:r w:rsidR="003D42CE">
        <w:t>8</w:t>
      </w:r>
      <w:r>
        <w:t>.4. Metode uzorkovanja, mjerenja i obrade podataka</w:t>
      </w:r>
    </w:p>
    <w:p w14:paraId="40D72E0B" w14:textId="740F8A72" w:rsidR="00C9560F" w:rsidRPr="00C9560F" w:rsidRDefault="00C9560F" w:rsidP="00D04DB6"/>
    <w:p w14:paraId="2A7DC536" w14:textId="6873E2F8" w:rsidR="008C766D" w:rsidRPr="00B70398" w:rsidRDefault="008C766D" w:rsidP="00B70398">
      <w:pPr>
        <w:ind w:left="284"/>
        <w:jc w:val="both"/>
        <w:rPr>
          <w:rFonts w:asciiTheme="majorHAnsi" w:hAnsiTheme="majorHAnsi"/>
        </w:rPr>
      </w:pPr>
      <w:r w:rsidRPr="00B70398">
        <w:rPr>
          <w:rFonts w:asciiTheme="majorHAnsi" w:hAnsiTheme="majorHAnsi"/>
        </w:rPr>
        <w:t>Metodologija uzorkovanja i mjerenja</w:t>
      </w:r>
    </w:p>
    <w:p w14:paraId="3FCA7303" w14:textId="613A1E06" w:rsidR="008C766D" w:rsidRPr="00B70398" w:rsidRDefault="008C766D" w:rsidP="00B70398">
      <w:pPr>
        <w:ind w:left="284"/>
        <w:jc w:val="both"/>
        <w:rPr>
          <w:rFonts w:asciiTheme="majorHAnsi" w:hAnsiTheme="majorHAnsi"/>
        </w:rPr>
      </w:pPr>
      <w:r w:rsidRPr="00B70398">
        <w:rPr>
          <w:rFonts w:asciiTheme="majorHAnsi" w:hAnsiTheme="majorHAnsi"/>
        </w:rPr>
        <w:t>Detaljan opis metodologije uzorkovanja i mjerenja je prikazan</w:t>
      </w:r>
      <w:r w:rsidR="00337F80" w:rsidRPr="00B70398">
        <w:rPr>
          <w:rFonts w:asciiTheme="majorHAnsi" w:hAnsiTheme="majorHAnsi"/>
        </w:rPr>
        <w:t xml:space="preserve"> </w:t>
      </w:r>
      <w:r w:rsidRPr="00B70398">
        <w:rPr>
          <w:rFonts w:asciiTheme="majorHAnsi" w:hAnsiTheme="majorHAnsi"/>
        </w:rPr>
        <w:t>u</w:t>
      </w:r>
      <w:r w:rsidR="00337F80" w:rsidRPr="00B70398">
        <w:rPr>
          <w:rFonts w:asciiTheme="majorHAnsi" w:hAnsiTheme="majorHAnsi"/>
        </w:rPr>
        <w:t xml:space="preserve"> dokumentu Sustav praćenja i promatranja, 2014</w:t>
      </w:r>
      <w:r w:rsidRPr="00B70398">
        <w:rPr>
          <w:rFonts w:asciiTheme="majorHAnsi" w:hAnsiTheme="majorHAnsi"/>
        </w:rPr>
        <w:t>.</w:t>
      </w:r>
    </w:p>
    <w:p w14:paraId="54AB14C1" w14:textId="77777777" w:rsidR="008C766D" w:rsidRPr="00B70398" w:rsidRDefault="008C766D" w:rsidP="00B70398">
      <w:pPr>
        <w:ind w:left="284"/>
        <w:jc w:val="both"/>
        <w:rPr>
          <w:rFonts w:asciiTheme="majorHAnsi" w:hAnsiTheme="majorHAnsi"/>
          <w:sz w:val="24"/>
          <w:szCs w:val="24"/>
        </w:rPr>
      </w:pPr>
    </w:p>
    <w:p w14:paraId="424801B6" w14:textId="133F2EEE" w:rsidR="008C766D" w:rsidRPr="00B70398" w:rsidRDefault="008C766D" w:rsidP="00B70398">
      <w:pPr>
        <w:ind w:left="284"/>
        <w:jc w:val="both"/>
        <w:rPr>
          <w:rFonts w:asciiTheme="majorHAnsi" w:hAnsiTheme="majorHAnsi"/>
        </w:rPr>
      </w:pPr>
      <w:r w:rsidRPr="00B70398">
        <w:rPr>
          <w:rFonts w:asciiTheme="majorHAnsi" w:hAnsiTheme="majorHAnsi"/>
        </w:rPr>
        <w:t>Metode laboratorijske obrade uzoraka</w:t>
      </w:r>
    </w:p>
    <w:p w14:paraId="5E88017A" w14:textId="04AFA42E" w:rsidR="008C766D" w:rsidRPr="00B70398" w:rsidRDefault="008C766D" w:rsidP="00B70398">
      <w:pPr>
        <w:ind w:left="284"/>
        <w:jc w:val="both"/>
        <w:rPr>
          <w:rFonts w:asciiTheme="majorHAnsi" w:hAnsiTheme="majorHAnsi"/>
        </w:rPr>
      </w:pPr>
      <w:r w:rsidRPr="00B70398">
        <w:rPr>
          <w:rFonts w:asciiTheme="majorHAnsi" w:hAnsiTheme="majorHAnsi"/>
        </w:rPr>
        <w:t xml:space="preserve">Detaljan opis metoda laboratorijske obrade uzoraka je prikazan u </w:t>
      </w:r>
      <w:r w:rsidR="00337F80" w:rsidRPr="00B70398">
        <w:rPr>
          <w:rFonts w:asciiTheme="majorHAnsi" w:hAnsiTheme="majorHAnsi"/>
        </w:rPr>
        <w:t>dokumentu Sustav praćenja i promatranja, 2014</w:t>
      </w:r>
      <w:r w:rsidRPr="00B70398">
        <w:rPr>
          <w:rFonts w:asciiTheme="majorHAnsi" w:hAnsiTheme="majorHAnsi"/>
        </w:rPr>
        <w:t>.</w:t>
      </w:r>
    </w:p>
    <w:p w14:paraId="22AD9710" w14:textId="77777777" w:rsidR="008C766D" w:rsidRPr="00B70398" w:rsidRDefault="008C766D" w:rsidP="00B70398">
      <w:pPr>
        <w:ind w:left="284"/>
        <w:jc w:val="both"/>
        <w:rPr>
          <w:rFonts w:asciiTheme="majorHAnsi" w:hAnsiTheme="majorHAnsi"/>
          <w:sz w:val="24"/>
          <w:szCs w:val="24"/>
        </w:rPr>
      </w:pPr>
    </w:p>
    <w:p w14:paraId="7889104F" w14:textId="3B83C27C" w:rsidR="008C766D" w:rsidRPr="00B70398" w:rsidRDefault="008C766D" w:rsidP="00B70398">
      <w:pPr>
        <w:ind w:left="284"/>
        <w:jc w:val="both"/>
        <w:rPr>
          <w:rFonts w:asciiTheme="majorHAnsi" w:hAnsiTheme="majorHAnsi"/>
        </w:rPr>
      </w:pPr>
      <w:r w:rsidRPr="00B70398">
        <w:rPr>
          <w:rFonts w:asciiTheme="majorHAnsi" w:hAnsiTheme="majorHAnsi"/>
        </w:rPr>
        <w:t>Metodologija obrade podataka</w:t>
      </w:r>
    </w:p>
    <w:p w14:paraId="65CBB015" w14:textId="77777777" w:rsidR="008C766D" w:rsidRPr="00B70398" w:rsidRDefault="008C766D" w:rsidP="00B70398">
      <w:pPr>
        <w:ind w:left="284"/>
        <w:jc w:val="both"/>
        <w:rPr>
          <w:rFonts w:asciiTheme="majorHAnsi" w:hAnsiTheme="majorHAnsi"/>
        </w:rPr>
      </w:pPr>
      <w:r w:rsidRPr="00B70398">
        <w:rPr>
          <w:rFonts w:asciiTheme="majorHAnsi" w:hAnsiTheme="majorHAnsi"/>
        </w:rPr>
        <w:t>Program praćenja kreiran je na način da detektira promjene stanja planktonske zajednice i poveže ih s antropogenim utjecajem koristeći statističke analize korelacije.</w:t>
      </w:r>
    </w:p>
    <w:p w14:paraId="522EFCE1" w14:textId="5BF2979F" w:rsidR="008C766D" w:rsidRPr="00B70398" w:rsidRDefault="008C766D" w:rsidP="00B70398">
      <w:pPr>
        <w:ind w:left="284"/>
        <w:jc w:val="both"/>
        <w:rPr>
          <w:rFonts w:asciiTheme="majorHAnsi" w:hAnsiTheme="majorHAnsi"/>
        </w:rPr>
      </w:pPr>
      <w:r w:rsidRPr="00B70398">
        <w:rPr>
          <w:rFonts w:asciiTheme="majorHAnsi" w:hAnsiTheme="majorHAnsi"/>
        </w:rPr>
        <w:t>Metode obrade podataka planktonske zajednice opisane su u</w:t>
      </w:r>
      <w:r w:rsidR="00337F80" w:rsidRPr="00B70398">
        <w:rPr>
          <w:rFonts w:asciiTheme="majorHAnsi" w:hAnsiTheme="majorHAnsi"/>
        </w:rPr>
        <w:t xml:space="preserve"> dokumentu Sustav praćenja i promatranja, 2014</w:t>
      </w:r>
      <w:r w:rsidRPr="00B70398">
        <w:rPr>
          <w:rFonts w:asciiTheme="majorHAnsi" w:hAnsiTheme="majorHAnsi"/>
        </w:rPr>
        <w:t>.</w:t>
      </w:r>
    </w:p>
    <w:p w14:paraId="6FA8291D" w14:textId="77777777" w:rsidR="008C766D" w:rsidRPr="00100AD5" w:rsidRDefault="008C766D" w:rsidP="00883DE6">
      <w:pPr>
        <w:spacing w:before="3"/>
        <w:ind w:left="284"/>
        <w:rPr>
          <w:rFonts w:asciiTheme="majorHAnsi" w:hAnsiTheme="majorHAnsi"/>
          <w:sz w:val="24"/>
          <w:szCs w:val="24"/>
        </w:rPr>
      </w:pPr>
    </w:p>
    <w:p w14:paraId="213E3486" w14:textId="5AFAE53B" w:rsidR="008C766D" w:rsidRDefault="00AC5145" w:rsidP="00D04DB6">
      <w:pPr>
        <w:pStyle w:val="Naslov2"/>
      </w:pPr>
      <w:r w:rsidRPr="00AC5145">
        <w:t>1.</w:t>
      </w:r>
      <w:r w:rsidR="00BF1E1E">
        <w:t>1.</w:t>
      </w:r>
      <w:r w:rsidR="003D42CE">
        <w:t>9</w:t>
      </w:r>
      <w:r w:rsidR="00BF1E1E">
        <w:t>.</w:t>
      </w:r>
      <w:r w:rsidRPr="00AC5145">
        <w:t xml:space="preserve"> </w:t>
      </w:r>
      <w:r w:rsidR="008C766D" w:rsidRPr="00AC5145">
        <w:t>Zooplankton</w:t>
      </w:r>
    </w:p>
    <w:p w14:paraId="011EBEA8" w14:textId="77777777" w:rsidR="00C9560F" w:rsidRPr="00AC5145" w:rsidRDefault="00C9560F" w:rsidP="00D04DB6"/>
    <w:p w14:paraId="18F49314" w14:textId="6638F30E" w:rsidR="00C9560F" w:rsidRPr="008C766D" w:rsidRDefault="00BF1E1E" w:rsidP="0059364E">
      <w:pPr>
        <w:pStyle w:val="Naslov3"/>
        <w:numPr>
          <w:ilvl w:val="0"/>
          <w:numId w:val="0"/>
        </w:numPr>
        <w:ind w:left="284"/>
      </w:pPr>
      <w:r>
        <w:t>1.1.</w:t>
      </w:r>
      <w:r w:rsidR="003D42CE">
        <w:t>9</w:t>
      </w:r>
      <w:r>
        <w:t>.1.</w:t>
      </w:r>
      <w:r w:rsidR="00C9560F">
        <w:t xml:space="preserve"> </w:t>
      </w:r>
      <w:r w:rsidR="00C9560F" w:rsidRPr="008C766D">
        <w:t xml:space="preserve"> </w:t>
      </w:r>
      <w:r>
        <w:t>K</w:t>
      </w:r>
      <w:r w:rsidR="00C9560F" w:rsidRPr="008C766D">
        <w:t xml:space="preserve">riteriji </w:t>
      </w:r>
    </w:p>
    <w:p w14:paraId="1A67193B" w14:textId="3E79139D" w:rsidR="00C9560F" w:rsidRPr="008C766D" w:rsidRDefault="00C9560F" w:rsidP="0059364E">
      <w:pPr>
        <w:spacing w:before="120" w:line="273" w:lineRule="auto"/>
        <w:ind w:left="300"/>
        <w:jc w:val="both"/>
        <w:rPr>
          <w:rFonts w:asciiTheme="majorHAnsi" w:hAnsiTheme="majorHAnsi"/>
          <w:b/>
        </w:rPr>
      </w:pPr>
      <w:r w:rsidRPr="008C766D">
        <w:rPr>
          <w:rFonts w:asciiTheme="majorHAnsi" w:hAnsiTheme="majorHAnsi"/>
        </w:rPr>
        <w:t xml:space="preserve">Zooplankton (mikrozooplankton i mezozooplankton) ima vrlo važnu ulogu u hranidbenim mrežama mora, zbog čega ovaj parametar predstavlja veoma dobar indikator trofičkog stanja i kvalitete morskog ekosustava </w:t>
      </w:r>
      <w:r w:rsidRPr="008C766D">
        <w:rPr>
          <w:rFonts w:asciiTheme="majorHAnsi" w:hAnsiTheme="majorHAnsi"/>
          <w:spacing w:val="-5"/>
        </w:rPr>
        <w:t xml:space="preserve"> </w:t>
      </w:r>
      <w:r w:rsidR="005D13E5">
        <w:rPr>
          <w:rFonts w:asciiTheme="majorHAnsi" w:hAnsiTheme="majorHAnsi"/>
          <w:spacing w:val="-5"/>
        </w:rPr>
        <w:t>(</w:t>
      </w:r>
      <w:r w:rsidRPr="008C766D">
        <w:rPr>
          <w:rFonts w:asciiTheme="majorHAnsi" w:hAnsiTheme="majorHAnsi"/>
          <w:spacing w:val="-5"/>
        </w:rPr>
        <w:t>D4C2</w:t>
      </w:r>
      <w:r w:rsidR="005D13E5">
        <w:rPr>
          <w:rFonts w:asciiTheme="majorHAnsi" w:hAnsiTheme="majorHAnsi"/>
          <w:spacing w:val="-5"/>
        </w:rPr>
        <w:t>)</w:t>
      </w:r>
      <w:r w:rsidRPr="008C766D">
        <w:rPr>
          <w:rFonts w:asciiTheme="majorHAnsi" w:hAnsiTheme="majorHAnsi"/>
          <w:spacing w:val="-5"/>
        </w:rPr>
        <w:t>.</w:t>
      </w:r>
    </w:p>
    <w:p w14:paraId="2772D674" w14:textId="77777777" w:rsidR="00C9560F" w:rsidRPr="008C766D" w:rsidRDefault="00C9560F" w:rsidP="00883DE6">
      <w:pPr>
        <w:spacing w:line="273" w:lineRule="auto"/>
        <w:ind w:left="300"/>
        <w:jc w:val="both"/>
        <w:rPr>
          <w:rFonts w:asciiTheme="majorHAnsi" w:hAnsiTheme="majorHAnsi"/>
          <w:b/>
        </w:rPr>
      </w:pPr>
      <w:r w:rsidRPr="008C766D">
        <w:rPr>
          <w:rFonts w:asciiTheme="majorHAnsi" w:hAnsiTheme="majorHAnsi"/>
        </w:rPr>
        <w:t>Značajna je uloga zooplanktona i u okviru Deskriptora 2, odnosno u okviru unosa i rasprostranjenosti stranih planktonskih vrsta, posebice invazivnih vrsta, u odnosu na glavne pravce i putove širenja tih vrsta (D2C1).</w:t>
      </w:r>
    </w:p>
    <w:p w14:paraId="5797719C" w14:textId="77777777" w:rsidR="00C9560F" w:rsidRPr="008C766D" w:rsidRDefault="00C9560F" w:rsidP="00883DE6">
      <w:pPr>
        <w:spacing w:line="276" w:lineRule="auto"/>
        <w:ind w:left="300"/>
        <w:jc w:val="both"/>
        <w:rPr>
          <w:rFonts w:asciiTheme="majorHAnsi" w:hAnsiTheme="majorHAnsi"/>
        </w:rPr>
      </w:pPr>
      <w:r w:rsidRPr="008C766D">
        <w:rPr>
          <w:rFonts w:asciiTheme="majorHAnsi" w:hAnsiTheme="majorHAnsi"/>
        </w:rPr>
        <w:t xml:space="preserve">Kao pokazatelj za komponentu zooplankton odabrano je stanje tipičnih vrsta i zajednica na temelju indeksa biodiverziteta i brojnosti i/ili relativne brojnosti populacija osnovnih zooplanktonskih skupina (D1C6). Od pokazatelja bioraznolikosti najbolje je koristiti broj vrsta (S) te Margalef (d), Shannon-Wiener (H'), Gini-Simpson (1-D) i Pielou (J) indekse. Na temelju dugogodišnjih istraživanja zooplanktonske zajednice u Jadranskom moru, indeksi bioraznolikosti se mogu smatrati veoma dobrim pokazateljima promjena u populacijama zooplanktona kako na prostornoj tako i na vremenskoj skali. S druge strane, prostorna i vremenska raspodjela brojnosti odabranih zooplanktonskih skupina rezultat je uzajamnog djelovanja čitavog niza ekoloških parametara. Uz indekse bioraznolikosti, poznavanje taksonomskog sastava i brojnosti ovih odabranih skupina kao </w:t>
      </w:r>
      <w:r w:rsidRPr="008C766D">
        <w:rPr>
          <w:rFonts w:asciiTheme="majorHAnsi" w:hAnsiTheme="majorHAnsi"/>
        </w:rPr>
        <w:lastRenderedPageBreak/>
        <w:t>i odgovarajući omjeri između odabranih komponenti zooplanktona važan su pokazatelj za razumijevanje odnosa i promjena u planktonskoj</w:t>
      </w:r>
      <w:r w:rsidRPr="008C766D">
        <w:rPr>
          <w:rFonts w:asciiTheme="majorHAnsi" w:hAnsiTheme="majorHAnsi"/>
          <w:spacing w:val="-31"/>
        </w:rPr>
        <w:t xml:space="preserve"> </w:t>
      </w:r>
      <w:r w:rsidRPr="008C766D">
        <w:rPr>
          <w:rFonts w:asciiTheme="majorHAnsi" w:hAnsiTheme="majorHAnsi"/>
        </w:rPr>
        <w:t>zajednici.</w:t>
      </w:r>
    </w:p>
    <w:p w14:paraId="67EE5AB1" w14:textId="77777777" w:rsidR="00C9560F" w:rsidRPr="008C766D" w:rsidRDefault="00C9560F" w:rsidP="00C9560F">
      <w:pPr>
        <w:ind w:left="284"/>
        <w:rPr>
          <w:rFonts w:asciiTheme="majorHAnsi" w:hAnsiTheme="majorHAnsi"/>
          <w:sz w:val="25"/>
        </w:rPr>
      </w:pPr>
    </w:p>
    <w:p w14:paraId="3E1A1D28" w14:textId="35959466" w:rsidR="00C9560F" w:rsidRPr="00FC17F6" w:rsidRDefault="00C9560F" w:rsidP="0059364E">
      <w:pPr>
        <w:pStyle w:val="Naslov4"/>
      </w:pPr>
      <w:r w:rsidRPr="00FC17F6">
        <w:t>Odabrani</w:t>
      </w:r>
      <w:r w:rsidRPr="00FC17F6">
        <w:rPr>
          <w:spacing w:val="-2"/>
        </w:rPr>
        <w:t xml:space="preserve"> </w:t>
      </w:r>
      <w:r w:rsidRPr="00FC17F6">
        <w:t>parametri</w:t>
      </w:r>
    </w:p>
    <w:p w14:paraId="66FC2D11" w14:textId="77777777" w:rsidR="00C9560F" w:rsidRPr="008C766D" w:rsidRDefault="00C9560F" w:rsidP="0059364E">
      <w:pPr>
        <w:spacing w:before="120" w:line="276" w:lineRule="auto"/>
        <w:ind w:left="300"/>
        <w:jc w:val="both"/>
        <w:rPr>
          <w:rFonts w:asciiTheme="majorHAnsi" w:hAnsiTheme="majorHAnsi"/>
        </w:rPr>
      </w:pPr>
      <w:r w:rsidRPr="008C766D">
        <w:rPr>
          <w:rFonts w:asciiTheme="majorHAnsi" w:hAnsiTheme="majorHAnsi"/>
        </w:rPr>
        <w:t>U okviru monitoringa zooplanktona je potrebno pratiti sastav vrsta, rasprostranjenost i sezonsku varijabilnost, te brojnost odabranih zooplanktonskih skupina (radiolariji, tintinidi, kopepodi, kladocere, želatinozne vrste, meroplanktonske ličinke).</w:t>
      </w:r>
    </w:p>
    <w:p w14:paraId="6A71BD3D" w14:textId="77777777" w:rsidR="008C766D" w:rsidRPr="00100AD5" w:rsidRDefault="008C766D" w:rsidP="00883DE6">
      <w:pPr>
        <w:ind w:left="284"/>
        <w:rPr>
          <w:rFonts w:asciiTheme="majorHAnsi" w:hAnsiTheme="majorHAnsi"/>
          <w:b/>
          <w:sz w:val="24"/>
          <w:szCs w:val="24"/>
        </w:rPr>
      </w:pPr>
    </w:p>
    <w:p w14:paraId="2875AEB8" w14:textId="31D14C22" w:rsidR="008C766D" w:rsidRPr="008C766D" w:rsidRDefault="00BF1E1E" w:rsidP="00D04DB6">
      <w:pPr>
        <w:pStyle w:val="Naslov3"/>
        <w:numPr>
          <w:ilvl w:val="0"/>
          <w:numId w:val="0"/>
        </w:numPr>
        <w:ind w:left="284"/>
      </w:pPr>
      <w:r>
        <w:t>1.1.</w:t>
      </w:r>
      <w:r w:rsidR="003D42CE">
        <w:t>9</w:t>
      </w:r>
      <w:r>
        <w:t xml:space="preserve">.2. </w:t>
      </w:r>
      <w:r>
        <w:rPr>
          <w:rStyle w:val="Naslov3Char"/>
          <w:i/>
        </w:rPr>
        <w:t>P</w:t>
      </w:r>
      <w:r w:rsidR="008C766D" w:rsidRPr="00BF1E1E">
        <w:rPr>
          <w:rStyle w:val="Naslov3Char"/>
          <w:i/>
        </w:rPr>
        <w:t>odručj</w:t>
      </w:r>
      <w:r w:rsidR="005D13E5">
        <w:rPr>
          <w:rStyle w:val="Naslov3Char"/>
          <w:i/>
        </w:rPr>
        <w:t>e</w:t>
      </w:r>
      <w:r w:rsidR="008C766D" w:rsidRPr="00BF1E1E">
        <w:rPr>
          <w:rStyle w:val="Naslov3Char"/>
          <w:i/>
        </w:rPr>
        <w:t xml:space="preserve"> uzorkovanja</w:t>
      </w:r>
    </w:p>
    <w:p w14:paraId="6DD4469C" w14:textId="45628B58" w:rsidR="008C766D" w:rsidRPr="008C766D" w:rsidRDefault="008C766D" w:rsidP="00883DE6">
      <w:pPr>
        <w:spacing w:before="120" w:line="276" w:lineRule="auto"/>
        <w:ind w:left="300"/>
        <w:rPr>
          <w:rFonts w:asciiTheme="majorHAnsi" w:hAnsiTheme="majorHAnsi"/>
        </w:rPr>
      </w:pPr>
      <w:r w:rsidRPr="008C766D">
        <w:rPr>
          <w:rFonts w:asciiTheme="majorHAnsi" w:hAnsiTheme="majorHAnsi"/>
        </w:rPr>
        <w:t xml:space="preserve">Uzorkovanja zooplanktona bi se trebala obavljati na odabranim postajama smještenim u morskim i priobalnim vodama Sjevernog, Srednjeg i Južnog </w:t>
      </w:r>
      <w:r w:rsidRPr="00060BAC">
        <w:rPr>
          <w:rFonts w:asciiTheme="majorHAnsi" w:hAnsiTheme="majorHAnsi"/>
        </w:rPr>
        <w:t>Jadrana</w:t>
      </w:r>
      <w:r w:rsidR="005C0BF3">
        <w:rPr>
          <w:rFonts w:asciiTheme="majorHAnsi" w:hAnsiTheme="majorHAnsi"/>
        </w:rPr>
        <w:t>,</w:t>
      </w:r>
      <w:r w:rsidRPr="00060BAC">
        <w:rPr>
          <w:rFonts w:asciiTheme="majorHAnsi" w:hAnsiTheme="majorHAnsi"/>
        </w:rPr>
        <w:t xml:space="preserve"> </w:t>
      </w:r>
      <w:r w:rsidR="005C0BF3">
        <w:rPr>
          <w:rFonts w:asciiTheme="majorHAnsi" w:hAnsiTheme="majorHAnsi"/>
        </w:rPr>
        <w:t>T</w:t>
      </w:r>
      <w:r w:rsidRPr="008C766D">
        <w:rPr>
          <w:rFonts w:asciiTheme="majorHAnsi" w:hAnsiTheme="majorHAnsi"/>
        </w:rPr>
        <w:t>ablica 1.</w:t>
      </w:r>
      <w:r w:rsidR="00BF1E1E">
        <w:rPr>
          <w:rFonts w:asciiTheme="majorHAnsi" w:hAnsiTheme="majorHAnsi"/>
        </w:rPr>
        <w:t>1.</w:t>
      </w:r>
      <w:r w:rsidR="003D42CE">
        <w:rPr>
          <w:rFonts w:asciiTheme="majorHAnsi" w:hAnsiTheme="majorHAnsi"/>
        </w:rPr>
        <w:t>9</w:t>
      </w:r>
      <w:r w:rsidR="00BF1E1E">
        <w:rPr>
          <w:rFonts w:asciiTheme="majorHAnsi" w:hAnsiTheme="majorHAnsi"/>
        </w:rPr>
        <w:t>.</w:t>
      </w:r>
      <w:r w:rsidR="00DE299F">
        <w:rPr>
          <w:rFonts w:asciiTheme="majorHAnsi" w:hAnsiTheme="majorHAnsi"/>
        </w:rPr>
        <w:t>1</w:t>
      </w:r>
      <w:r w:rsidRPr="008C766D">
        <w:rPr>
          <w:rFonts w:asciiTheme="majorHAnsi" w:hAnsiTheme="majorHAnsi"/>
        </w:rPr>
        <w:t>.).</w:t>
      </w:r>
    </w:p>
    <w:p w14:paraId="2861C7E6" w14:textId="77777777" w:rsidR="00101257" w:rsidRDefault="00101257" w:rsidP="0059364E">
      <w:pPr>
        <w:spacing w:before="93"/>
        <w:ind w:left="300"/>
        <w:rPr>
          <w:rFonts w:asciiTheme="majorHAnsi" w:hAnsiTheme="majorHAnsi"/>
        </w:rPr>
      </w:pPr>
    </w:p>
    <w:p w14:paraId="5C135B3D" w14:textId="2915120A" w:rsidR="008C766D" w:rsidRPr="008C766D" w:rsidRDefault="008C766D" w:rsidP="00D04DB6">
      <w:pPr>
        <w:pStyle w:val="Naslov4"/>
      </w:pPr>
      <w:r w:rsidRPr="008C766D">
        <w:t>Tablica 1.</w:t>
      </w:r>
      <w:r w:rsidR="00BF1E1E">
        <w:t>1</w:t>
      </w:r>
      <w:r w:rsidRPr="008C766D">
        <w:t>.</w:t>
      </w:r>
      <w:r w:rsidR="003D42CE">
        <w:t>9</w:t>
      </w:r>
      <w:r w:rsidRPr="008C766D">
        <w:t>.</w:t>
      </w:r>
      <w:r w:rsidR="00DE299F">
        <w:t>1</w:t>
      </w:r>
      <w:r w:rsidR="00BF1E1E">
        <w:t>.</w:t>
      </w:r>
      <w:r w:rsidRPr="008C766D">
        <w:t xml:space="preserve"> Postaje na kojima će se uzorkovati mikro- i mezozooplankton</w:t>
      </w:r>
      <w:r w:rsidR="0066303C">
        <w:t>.</w:t>
      </w:r>
    </w:p>
    <w:p w14:paraId="6DA0110B" w14:textId="77777777" w:rsidR="008C766D" w:rsidRPr="008C766D" w:rsidRDefault="008C766D" w:rsidP="00D04DB6"/>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1890"/>
        <w:gridCol w:w="1439"/>
        <w:gridCol w:w="1439"/>
        <w:gridCol w:w="2699"/>
      </w:tblGrid>
      <w:tr w:rsidR="008C766D" w:rsidRPr="008C766D" w14:paraId="7FA61B06" w14:textId="77777777" w:rsidTr="00D74607">
        <w:trPr>
          <w:trHeight w:val="527"/>
        </w:trPr>
        <w:tc>
          <w:tcPr>
            <w:tcW w:w="1350" w:type="dxa"/>
            <w:tcBorders>
              <w:left w:val="single" w:sz="6" w:space="0" w:color="000000"/>
            </w:tcBorders>
          </w:tcPr>
          <w:p w14:paraId="30BAC3B1" w14:textId="77777777" w:rsidR="008C766D" w:rsidRPr="008C766D" w:rsidRDefault="008C766D" w:rsidP="00D04DB6">
            <w:pPr>
              <w:pStyle w:val="Naslov4"/>
              <w:rPr>
                <w:b/>
                <w:sz w:val="20"/>
              </w:rPr>
            </w:pPr>
            <w:r w:rsidRPr="008C766D">
              <w:rPr>
                <w:b/>
                <w:sz w:val="20"/>
              </w:rPr>
              <w:t>Postaje</w:t>
            </w:r>
          </w:p>
          <w:p w14:paraId="07F217F9" w14:textId="77777777" w:rsidR="008C766D" w:rsidRPr="008C766D" w:rsidRDefault="008C766D" w:rsidP="00D04DB6">
            <w:pPr>
              <w:pStyle w:val="Naslov4"/>
              <w:rPr>
                <w:b/>
                <w:sz w:val="20"/>
              </w:rPr>
            </w:pPr>
            <w:r w:rsidRPr="008C766D">
              <w:rPr>
                <w:b/>
                <w:sz w:val="20"/>
              </w:rPr>
              <w:t>(ukupno 16)</w:t>
            </w:r>
          </w:p>
        </w:tc>
        <w:tc>
          <w:tcPr>
            <w:tcW w:w="3329" w:type="dxa"/>
            <w:gridSpan w:val="2"/>
          </w:tcPr>
          <w:p w14:paraId="6D8E678C" w14:textId="77777777" w:rsidR="008C766D" w:rsidRPr="008C766D" w:rsidRDefault="008C766D" w:rsidP="00D04DB6">
            <w:pPr>
              <w:pStyle w:val="Naslov4"/>
              <w:rPr>
                <w:b/>
                <w:sz w:val="20"/>
              </w:rPr>
            </w:pPr>
            <w:r w:rsidRPr="008C766D">
              <w:rPr>
                <w:b/>
                <w:sz w:val="20"/>
              </w:rPr>
              <w:t>Mikrozooplankton (dubina m)</w:t>
            </w:r>
          </w:p>
        </w:tc>
        <w:tc>
          <w:tcPr>
            <w:tcW w:w="4138" w:type="dxa"/>
            <w:gridSpan w:val="2"/>
          </w:tcPr>
          <w:p w14:paraId="0B2759A1" w14:textId="77777777" w:rsidR="008C766D" w:rsidRPr="008C766D" w:rsidRDefault="008C766D" w:rsidP="00D04DB6">
            <w:pPr>
              <w:pStyle w:val="Naslov4"/>
              <w:rPr>
                <w:b/>
                <w:sz w:val="20"/>
              </w:rPr>
            </w:pPr>
            <w:r w:rsidRPr="008C766D">
              <w:rPr>
                <w:b/>
                <w:sz w:val="20"/>
              </w:rPr>
              <w:t>Mezozooplankton (dubina m)</w:t>
            </w:r>
          </w:p>
        </w:tc>
      </w:tr>
      <w:tr w:rsidR="008C766D" w:rsidRPr="008C766D" w14:paraId="68BCA81B" w14:textId="77777777" w:rsidTr="00D74607">
        <w:trPr>
          <w:trHeight w:val="794"/>
        </w:trPr>
        <w:tc>
          <w:tcPr>
            <w:tcW w:w="1350" w:type="dxa"/>
            <w:tcBorders>
              <w:left w:val="single" w:sz="6" w:space="0" w:color="000000"/>
            </w:tcBorders>
          </w:tcPr>
          <w:p w14:paraId="2267B576" w14:textId="77777777" w:rsidR="008C766D" w:rsidRPr="008C766D" w:rsidRDefault="008C766D" w:rsidP="00D04DB6">
            <w:pPr>
              <w:pStyle w:val="Naslov4"/>
              <w:rPr>
                <w:sz w:val="20"/>
              </w:rPr>
            </w:pPr>
          </w:p>
        </w:tc>
        <w:tc>
          <w:tcPr>
            <w:tcW w:w="1890" w:type="dxa"/>
          </w:tcPr>
          <w:p w14:paraId="7FA92224" w14:textId="77777777" w:rsidR="008C766D" w:rsidRPr="008C766D" w:rsidRDefault="008C766D" w:rsidP="00D04DB6">
            <w:pPr>
              <w:pStyle w:val="Naslov4"/>
              <w:rPr>
                <w:b/>
                <w:sz w:val="20"/>
              </w:rPr>
            </w:pPr>
            <w:r w:rsidRPr="008C766D">
              <w:rPr>
                <w:b/>
                <w:sz w:val="20"/>
              </w:rPr>
              <w:t>Niskin crpac 5L</w:t>
            </w:r>
          </w:p>
        </w:tc>
        <w:tc>
          <w:tcPr>
            <w:tcW w:w="1439" w:type="dxa"/>
          </w:tcPr>
          <w:p w14:paraId="168FBAB6" w14:textId="77777777" w:rsidR="008C766D" w:rsidRPr="008C766D" w:rsidRDefault="008C766D" w:rsidP="00D04DB6">
            <w:pPr>
              <w:pStyle w:val="Naslov4"/>
              <w:rPr>
                <w:b/>
                <w:sz w:val="20"/>
              </w:rPr>
            </w:pPr>
            <w:r w:rsidRPr="008C766D">
              <w:rPr>
                <w:b/>
                <w:sz w:val="20"/>
              </w:rPr>
              <w:t>Nansen</w:t>
            </w:r>
          </w:p>
          <w:p w14:paraId="22FAA6DE" w14:textId="77777777" w:rsidR="008C766D" w:rsidRPr="008C766D" w:rsidRDefault="008C766D" w:rsidP="00D04DB6">
            <w:pPr>
              <w:pStyle w:val="Naslov4"/>
              <w:rPr>
                <w:b/>
                <w:sz w:val="20"/>
              </w:rPr>
            </w:pPr>
            <w:r w:rsidRPr="008C766D">
              <w:rPr>
                <w:b/>
                <w:sz w:val="20"/>
              </w:rPr>
              <w:t xml:space="preserve">mreža 53 </w:t>
            </w:r>
            <w:r w:rsidRPr="008C766D">
              <w:rPr>
                <w:b/>
                <w:w w:val="95"/>
                <w:sz w:val="20"/>
              </w:rPr>
              <w:t>mikrometra</w:t>
            </w:r>
          </w:p>
        </w:tc>
        <w:tc>
          <w:tcPr>
            <w:tcW w:w="1439" w:type="dxa"/>
          </w:tcPr>
          <w:p w14:paraId="04E068D2" w14:textId="77777777" w:rsidR="008C766D" w:rsidRPr="008C766D" w:rsidRDefault="008C766D" w:rsidP="00D04DB6">
            <w:pPr>
              <w:pStyle w:val="Naslov4"/>
              <w:rPr>
                <w:b/>
                <w:sz w:val="20"/>
              </w:rPr>
            </w:pPr>
            <w:r w:rsidRPr="008C766D">
              <w:rPr>
                <w:b/>
                <w:sz w:val="20"/>
              </w:rPr>
              <w:t>Nansen</w:t>
            </w:r>
          </w:p>
          <w:p w14:paraId="3021EF6C" w14:textId="77777777" w:rsidR="008C766D" w:rsidRPr="008C766D" w:rsidRDefault="008C766D" w:rsidP="00D04DB6">
            <w:pPr>
              <w:pStyle w:val="Naslov4"/>
              <w:rPr>
                <w:b/>
                <w:sz w:val="20"/>
              </w:rPr>
            </w:pPr>
            <w:r w:rsidRPr="008C766D">
              <w:rPr>
                <w:b/>
                <w:sz w:val="20"/>
              </w:rPr>
              <w:t xml:space="preserve">mreža 125 </w:t>
            </w:r>
            <w:r w:rsidRPr="008C766D">
              <w:rPr>
                <w:b/>
                <w:w w:val="95"/>
                <w:sz w:val="20"/>
              </w:rPr>
              <w:t>mikrometra</w:t>
            </w:r>
          </w:p>
        </w:tc>
        <w:tc>
          <w:tcPr>
            <w:tcW w:w="2699" w:type="dxa"/>
          </w:tcPr>
          <w:p w14:paraId="20EABF61" w14:textId="77777777" w:rsidR="008C766D" w:rsidRPr="008C766D" w:rsidRDefault="008C766D" w:rsidP="00D04DB6">
            <w:pPr>
              <w:pStyle w:val="Naslov4"/>
              <w:rPr>
                <w:b/>
                <w:sz w:val="20"/>
              </w:rPr>
            </w:pPr>
            <w:r w:rsidRPr="008C766D">
              <w:rPr>
                <w:b/>
                <w:sz w:val="20"/>
              </w:rPr>
              <w:t>Nansen mreža 200 mikrometra (po potrebi)</w:t>
            </w:r>
          </w:p>
        </w:tc>
      </w:tr>
      <w:tr w:rsidR="008C766D" w:rsidRPr="008C766D" w14:paraId="4F2A626A" w14:textId="77777777" w:rsidTr="00D74607">
        <w:trPr>
          <w:trHeight w:val="465"/>
        </w:trPr>
        <w:tc>
          <w:tcPr>
            <w:tcW w:w="1350" w:type="dxa"/>
            <w:tcBorders>
              <w:left w:val="single" w:sz="6" w:space="0" w:color="000000"/>
            </w:tcBorders>
          </w:tcPr>
          <w:p w14:paraId="2889F2AB" w14:textId="77777777" w:rsidR="008C766D" w:rsidRPr="008C766D" w:rsidRDefault="008C766D" w:rsidP="00D04DB6">
            <w:pPr>
              <w:pStyle w:val="Naslov4"/>
              <w:rPr>
                <w:b/>
                <w:sz w:val="20"/>
              </w:rPr>
            </w:pPr>
            <w:r w:rsidRPr="008C766D">
              <w:rPr>
                <w:b/>
                <w:sz w:val="20"/>
              </w:rPr>
              <w:t>A1</w:t>
            </w:r>
          </w:p>
        </w:tc>
        <w:tc>
          <w:tcPr>
            <w:tcW w:w="1890" w:type="dxa"/>
          </w:tcPr>
          <w:p w14:paraId="4F2F6250" w14:textId="77777777" w:rsidR="008C766D" w:rsidRPr="008C766D" w:rsidRDefault="008C766D" w:rsidP="00D04DB6">
            <w:pPr>
              <w:pStyle w:val="Naslov4"/>
              <w:rPr>
                <w:sz w:val="20"/>
              </w:rPr>
            </w:pPr>
          </w:p>
        </w:tc>
        <w:tc>
          <w:tcPr>
            <w:tcW w:w="1439" w:type="dxa"/>
          </w:tcPr>
          <w:p w14:paraId="67DB68E2" w14:textId="77777777" w:rsidR="008C766D" w:rsidRPr="008C766D" w:rsidRDefault="008C766D" w:rsidP="00D04DB6">
            <w:pPr>
              <w:pStyle w:val="Naslov4"/>
              <w:rPr>
                <w:sz w:val="20"/>
              </w:rPr>
            </w:pPr>
            <w:r w:rsidRPr="008C766D">
              <w:rPr>
                <w:sz w:val="20"/>
              </w:rPr>
              <w:t>0-50; 50-100</w:t>
            </w:r>
          </w:p>
        </w:tc>
        <w:tc>
          <w:tcPr>
            <w:tcW w:w="1439" w:type="dxa"/>
          </w:tcPr>
          <w:p w14:paraId="67538D6D" w14:textId="77777777" w:rsidR="008C766D" w:rsidRPr="008C766D" w:rsidRDefault="008C766D" w:rsidP="00D04DB6">
            <w:pPr>
              <w:pStyle w:val="Naslov4"/>
              <w:rPr>
                <w:sz w:val="20"/>
              </w:rPr>
            </w:pPr>
            <w:r w:rsidRPr="008C766D">
              <w:rPr>
                <w:sz w:val="20"/>
              </w:rPr>
              <w:t>0-100m</w:t>
            </w:r>
          </w:p>
        </w:tc>
        <w:tc>
          <w:tcPr>
            <w:tcW w:w="2699" w:type="dxa"/>
          </w:tcPr>
          <w:p w14:paraId="0B657AF3" w14:textId="77777777" w:rsidR="008C766D" w:rsidRPr="008C766D" w:rsidRDefault="008C766D" w:rsidP="00D04DB6">
            <w:pPr>
              <w:pStyle w:val="Naslov4"/>
              <w:rPr>
                <w:sz w:val="20"/>
              </w:rPr>
            </w:pPr>
            <w:r w:rsidRPr="008C766D">
              <w:rPr>
                <w:sz w:val="20"/>
              </w:rPr>
              <w:t>0-50; 50-100</w:t>
            </w:r>
          </w:p>
        </w:tc>
      </w:tr>
      <w:tr w:rsidR="008C766D" w:rsidRPr="008C766D" w14:paraId="289C269A" w14:textId="77777777" w:rsidTr="00D74607">
        <w:trPr>
          <w:trHeight w:val="465"/>
        </w:trPr>
        <w:tc>
          <w:tcPr>
            <w:tcW w:w="1350" w:type="dxa"/>
            <w:tcBorders>
              <w:left w:val="single" w:sz="6" w:space="0" w:color="000000"/>
            </w:tcBorders>
          </w:tcPr>
          <w:p w14:paraId="280E67CF" w14:textId="77777777" w:rsidR="008C766D" w:rsidRPr="008C766D" w:rsidRDefault="008C766D" w:rsidP="00D04DB6">
            <w:pPr>
              <w:pStyle w:val="Naslov4"/>
              <w:rPr>
                <w:b/>
                <w:sz w:val="20"/>
              </w:rPr>
            </w:pPr>
            <w:r w:rsidRPr="008C766D">
              <w:rPr>
                <w:b/>
                <w:sz w:val="20"/>
              </w:rPr>
              <w:t>A2</w:t>
            </w:r>
          </w:p>
        </w:tc>
        <w:tc>
          <w:tcPr>
            <w:tcW w:w="1890" w:type="dxa"/>
          </w:tcPr>
          <w:p w14:paraId="4BB127DF" w14:textId="77777777" w:rsidR="008C766D" w:rsidRPr="008C766D" w:rsidRDefault="008C766D" w:rsidP="00D04DB6">
            <w:pPr>
              <w:pStyle w:val="Naslov4"/>
              <w:rPr>
                <w:sz w:val="20"/>
              </w:rPr>
            </w:pPr>
          </w:p>
        </w:tc>
        <w:tc>
          <w:tcPr>
            <w:tcW w:w="1439" w:type="dxa"/>
          </w:tcPr>
          <w:p w14:paraId="66536E46" w14:textId="77777777" w:rsidR="008C766D" w:rsidRPr="008C766D" w:rsidRDefault="008C766D" w:rsidP="00D04DB6">
            <w:pPr>
              <w:pStyle w:val="Naslov4"/>
              <w:rPr>
                <w:sz w:val="20"/>
              </w:rPr>
            </w:pPr>
            <w:r w:rsidRPr="008C766D">
              <w:rPr>
                <w:sz w:val="20"/>
              </w:rPr>
              <w:t>0-50; 50-100</w:t>
            </w:r>
          </w:p>
        </w:tc>
        <w:tc>
          <w:tcPr>
            <w:tcW w:w="1439" w:type="dxa"/>
          </w:tcPr>
          <w:p w14:paraId="29BA7296" w14:textId="77777777" w:rsidR="008C766D" w:rsidRPr="008C766D" w:rsidRDefault="008C766D" w:rsidP="00D04DB6">
            <w:pPr>
              <w:pStyle w:val="Naslov4"/>
              <w:rPr>
                <w:sz w:val="20"/>
              </w:rPr>
            </w:pPr>
            <w:r w:rsidRPr="008C766D">
              <w:rPr>
                <w:sz w:val="20"/>
              </w:rPr>
              <w:t>0-100m</w:t>
            </w:r>
          </w:p>
        </w:tc>
        <w:tc>
          <w:tcPr>
            <w:tcW w:w="2699" w:type="dxa"/>
          </w:tcPr>
          <w:p w14:paraId="70CAA155" w14:textId="77777777" w:rsidR="008C766D" w:rsidRPr="008C766D" w:rsidRDefault="008C766D" w:rsidP="00D04DB6">
            <w:pPr>
              <w:pStyle w:val="Naslov4"/>
              <w:rPr>
                <w:sz w:val="20"/>
              </w:rPr>
            </w:pPr>
            <w:r w:rsidRPr="008C766D">
              <w:rPr>
                <w:sz w:val="20"/>
              </w:rPr>
              <w:t>0-50; 50-100</w:t>
            </w:r>
          </w:p>
        </w:tc>
      </w:tr>
      <w:tr w:rsidR="008C766D" w:rsidRPr="008C766D" w14:paraId="4281DF0B" w14:textId="77777777" w:rsidTr="00D74607">
        <w:trPr>
          <w:trHeight w:val="462"/>
        </w:trPr>
        <w:tc>
          <w:tcPr>
            <w:tcW w:w="1350" w:type="dxa"/>
            <w:tcBorders>
              <w:left w:val="single" w:sz="6" w:space="0" w:color="000000"/>
            </w:tcBorders>
          </w:tcPr>
          <w:p w14:paraId="0981AB01" w14:textId="77777777" w:rsidR="008C766D" w:rsidRPr="008C766D" w:rsidRDefault="008C766D" w:rsidP="00D04DB6">
            <w:pPr>
              <w:pStyle w:val="Naslov4"/>
              <w:rPr>
                <w:b/>
                <w:sz w:val="20"/>
              </w:rPr>
            </w:pPr>
            <w:r w:rsidRPr="008C766D">
              <w:rPr>
                <w:b/>
                <w:sz w:val="20"/>
              </w:rPr>
              <w:t>A3</w:t>
            </w:r>
          </w:p>
        </w:tc>
        <w:tc>
          <w:tcPr>
            <w:tcW w:w="1890" w:type="dxa"/>
          </w:tcPr>
          <w:p w14:paraId="4E89FCA9" w14:textId="77777777" w:rsidR="008C766D" w:rsidRPr="008C766D" w:rsidRDefault="008C766D" w:rsidP="00D04DB6">
            <w:pPr>
              <w:pStyle w:val="Naslov4"/>
              <w:rPr>
                <w:sz w:val="20"/>
              </w:rPr>
            </w:pPr>
          </w:p>
        </w:tc>
        <w:tc>
          <w:tcPr>
            <w:tcW w:w="1439" w:type="dxa"/>
          </w:tcPr>
          <w:p w14:paraId="1EAEBB2F" w14:textId="77777777" w:rsidR="008C766D" w:rsidRPr="008C766D" w:rsidRDefault="008C766D" w:rsidP="00D04DB6">
            <w:pPr>
              <w:pStyle w:val="Naslov4"/>
              <w:rPr>
                <w:sz w:val="20"/>
              </w:rPr>
            </w:pPr>
            <w:r w:rsidRPr="008C766D">
              <w:rPr>
                <w:sz w:val="20"/>
              </w:rPr>
              <w:t>0-50; 50-100</w:t>
            </w:r>
          </w:p>
        </w:tc>
        <w:tc>
          <w:tcPr>
            <w:tcW w:w="1439" w:type="dxa"/>
          </w:tcPr>
          <w:p w14:paraId="304FC11C" w14:textId="77777777" w:rsidR="008C766D" w:rsidRPr="008C766D" w:rsidRDefault="008C766D" w:rsidP="00D04DB6">
            <w:pPr>
              <w:pStyle w:val="Naslov4"/>
              <w:rPr>
                <w:sz w:val="20"/>
              </w:rPr>
            </w:pPr>
            <w:r w:rsidRPr="008C766D">
              <w:rPr>
                <w:sz w:val="20"/>
              </w:rPr>
              <w:t>0-100m</w:t>
            </w:r>
          </w:p>
        </w:tc>
        <w:tc>
          <w:tcPr>
            <w:tcW w:w="2699" w:type="dxa"/>
          </w:tcPr>
          <w:p w14:paraId="7EB00A23" w14:textId="77777777" w:rsidR="008C766D" w:rsidRPr="008C766D" w:rsidRDefault="008C766D" w:rsidP="00D04DB6">
            <w:pPr>
              <w:pStyle w:val="Naslov4"/>
              <w:rPr>
                <w:sz w:val="20"/>
              </w:rPr>
            </w:pPr>
            <w:r w:rsidRPr="008C766D">
              <w:rPr>
                <w:sz w:val="20"/>
              </w:rPr>
              <w:t>0-50; 50-100</w:t>
            </w:r>
          </w:p>
        </w:tc>
      </w:tr>
      <w:tr w:rsidR="008C766D" w:rsidRPr="008C766D" w14:paraId="5B1DB125" w14:textId="77777777" w:rsidTr="00D74607">
        <w:trPr>
          <w:trHeight w:val="465"/>
        </w:trPr>
        <w:tc>
          <w:tcPr>
            <w:tcW w:w="1350" w:type="dxa"/>
            <w:tcBorders>
              <w:left w:val="single" w:sz="6" w:space="0" w:color="000000"/>
            </w:tcBorders>
          </w:tcPr>
          <w:p w14:paraId="0B568C6E" w14:textId="77777777" w:rsidR="008C766D" w:rsidRPr="008C766D" w:rsidRDefault="008C766D" w:rsidP="00D04DB6">
            <w:pPr>
              <w:pStyle w:val="Naslov4"/>
              <w:rPr>
                <w:b/>
                <w:sz w:val="20"/>
              </w:rPr>
            </w:pPr>
            <w:r w:rsidRPr="008C766D">
              <w:rPr>
                <w:b/>
                <w:sz w:val="20"/>
              </w:rPr>
              <w:t>FP-O5</w:t>
            </w:r>
          </w:p>
        </w:tc>
        <w:tc>
          <w:tcPr>
            <w:tcW w:w="1890" w:type="dxa"/>
          </w:tcPr>
          <w:p w14:paraId="12560CDD" w14:textId="77777777" w:rsidR="008C766D" w:rsidRPr="008C766D" w:rsidRDefault="008C766D" w:rsidP="00D04DB6">
            <w:pPr>
              <w:pStyle w:val="Naslov4"/>
              <w:rPr>
                <w:sz w:val="20"/>
              </w:rPr>
            </w:pPr>
            <w:r w:rsidRPr="008C766D">
              <w:rPr>
                <w:sz w:val="20"/>
              </w:rPr>
              <w:t>0, 5, 10, dno</w:t>
            </w:r>
          </w:p>
        </w:tc>
        <w:tc>
          <w:tcPr>
            <w:tcW w:w="1439" w:type="dxa"/>
          </w:tcPr>
          <w:p w14:paraId="0A3836E8" w14:textId="77777777" w:rsidR="008C766D" w:rsidRPr="008C766D" w:rsidRDefault="008C766D" w:rsidP="00D04DB6">
            <w:pPr>
              <w:pStyle w:val="Naslov4"/>
              <w:rPr>
                <w:sz w:val="20"/>
              </w:rPr>
            </w:pPr>
          </w:p>
        </w:tc>
        <w:tc>
          <w:tcPr>
            <w:tcW w:w="1439" w:type="dxa"/>
          </w:tcPr>
          <w:p w14:paraId="299F13BC" w14:textId="77777777" w:rsidR="008C766D" w:rsidRPr="008C766D" w:rsidRDefault="008C766D" w:rsidP="00D04DB6">
            <w:pPr>
              <w:pStyle w:val="Naslov4"/>
              <w:rPr>
                <w:sz w:val="20"/>
              </w:rPr>
            </w:pPr>
            <w:r w:rsidRPr="008C766D">
              <w:rPr>
                <w:sz w:val="20"/>
              </w:rPr>
              <w:t>0-dno</w:t>
            </w:r>
          </w:p>
        </w:tc>
        <w:tc>
          <w:tcPr>
            <w:tcW w:w="2699" w:type="dxa"/>
          </w:tcPr>
          <w:p w14:paraId="56C4E8A4" w14:textId="77777777" w:rsidR="008C766D" w:rsidRPr="008C766D" w:rsidRDefault="008C766D" w:rsidP="00D04DB6">
            <w:pPr>
              <w:pStyle w:val="Naslov4"/>
              <w:rPr>
                <w:sz w:val="20"/>
              </w:rPr>
            </w:pPr>
          </w:p>
        </w:tc>
      </w:tr>
      <w:tr w:rsidR="008C766D" w:rsidRPr="008C766D" w14:paraId="205E9392" w14:textId="77777777" w:rsidTr="007B385B">
        <w:trPr>
          <w:trHeight w:val="589"/>
        </w:trPr>
        <w:tc>
          <w:tcPr>
            <w:tcW w:w="1350" w:type="dxa"/>
            <w:tcBorders>
              <w:left w:val="single" w:sz="6" w:space="0" w:color="000000"/>
            </w:tcBorders>
          </w:tcPr>
          <w:p w14:paraId="1D21C2EB" w14:textId="77777777" w:rsidR="008C766D" w:rsidRPr="008C766D" w:rsidRDefault="008C766D" w:rsidP="00D04DB6">
            <w:pPr>
              <w:pStyle w:val="Naslov4"/>
              <w:rPr>
                <w:b/>
                <w:sz w:val="20"/>
              </w:rPr>
            </w:pPr>
            <w:r w:rsidRPr="008C766D">
              <w:rPr>
                <w:b/>
                <w:sz w:val="20"/>
              </w:rPr>
              <w:t>A8</w:t>
            </w:r>
          </w:p>
        </w:tc>
        <w:tc>
          <w:tcPr>
            <w:tcW w:w="1890" w:type="dxa"/>
          </w:tcPr>
          <w:p w14:paraId="333F691E" w14:textId="77777777" w:rsidR="008C766D" w:rsidRPr="008C766D" w:rsidRDefault="008C766D" w:rsidP="00D04DB6">
            <w:pPr>
              <w:pStyle w:val="Naslov4"/>
              <w:rPr>
                <w:sz w:val="20"/>
              </w:rPr>
            </w:pPr>
            <w:r w:rsidRPr="008C766D">
              <w:rPr>
                <w:sz w:val="20"/>
              </w:rPr>
              <w:t>0, 5, 10, 20,</w:t>
            </w:r>
          </w:p>
          <w:p w14:paraId="22B08322" w14:textId="77777777" w:rsidR="008C766D" w:rsidRPr="008C766D" w:rsidRDefault="008C766D" w:rsidP="00D04DB6">
            <w:pPr>
              <w:pStyle w:val="Naslov4"/>
              <w:rPr>
                <w:sz w:val="20"/>
              </w:rPr>
            </w:pPr>
            <w:r w:rsidRPr="008C766D">
              <w:rPr>
                <w:sz w:val="20"/>
              </w:rPr>
              <w:t>dno</w:t>
            </w:r>
          </w:p>
        </w:tc>
        <w:tc>
          <w:tcPr>
            <w:tcW w:w="1439" w:type="dxa"/>
          </w:tcPr>
          <w:p w14:paraId="68A38405" w14:textId="77777777" w:rsidR="008C766D" w:rsidRPr="008C766D" w:rsidRDefault="008C766D" w:rsidP="00D04DB6">
            <w:pPr>
              <w:pStyle w:val="Naslov4"/>
              <w:rPr>
                <w:sz w:val="20"/>
              </w:rPr>
            </w:pPr>
          </w:p>
        </w:tc>
        <w:tc>
          <w:tcPr>
            <w:tcW w:w="1439" w:type="dxa"/>
          </w:tcPr>
          <w:p w14:paraId="640C9765" w14:textId="77777777" w:rsidR="008C766D" w:rsidRPr="008C766D" w:rsidRDefault="008C766D" w:rsidP="00D04DB6">
            <w:pPr>
              <w:pStyle w:val="Naslov4"/>
              <w:rPr>
                <w:sz w:val="20"/>
              </w:rPr>
            </w:pPr>
            <w:r w:rsidRPr="008C766D">
              <w:rPr>
                <w:sz w:val="20"/>
              </w:rPr>
              <w:t>0-dno</w:t>
            </w:r>
          </w:p>
        </w:tc>
        <w:tc>
          <w:tcPr>
            <w:tcW w:w="2699" w:type="dxa"/>
          </w:tcPr>
          <w:p w14:paraId="5218E6E4" w14:textId="77777777" w:rsidR="008C766D" w:rsidRPr="008C766D" w:rsidRDefault="008C766D" w:rsidP="00D04DB6">
            <w:pPr>
              <w:pStyle w:val="Naslov4"/>
              <w:rPr>
                <w:sz w:val="20"/>
              </w:rPr>
            </w:pPr>
          </w:p>
        </w:tc>
      </w:tr>
      <w:tr w:rsidR="008C766D" w:rsidRPr="008C766D" w14:paraId="2CA211F2" w14:textId="77777777" w:rsidTr="007B385B">
        <w:trPr>
          <w:trHeight w:val="557"/>
        </w:trPr>
        <w:tc>
          <w:tcPr>
            <w:tcW w:w="1350" w:type="dxa"/>
            <w:tcBorders>
              <w:left w:val="single" w:sz="6" w:space="0" w:color="000000"/>
            </w:tcBorders>
          </w:tcPr>
          <w:p w14:paraId="674FFA3D" w14:textId="77777777" w:rsidR="008C766D" w:rsidRPr="008C766D" w:rsidRDefault="008C766D" w:rsidP="00D04DB6">
            <w:pPr>
              <w:pStyle w:val="Naslov4"/>
              <w:rPr>
                <w:b/>
                <w:sz w:val="20"/>
              </w:rPr>
            </w:pPr>
            <w:r w:rsidRPr="008C766D">
              <w:rPr>
                <w:b/>
                <w:sz w:val="20"/>
              </w:rPr>
              <w:t>FP-O14</w:t>
            </w:r>
          </w:p>
        </w:tc>
        <w:tc>
          <w:tcPr>
            <w:tcW w:w="1890" w:type="dxa"/>
          </w:tcPr>
          <w:p w14:paraId="023FEAD4" w14:textId="77777777" w:rsidR="008C766D" w:rsidRPr="008C766D" w:rsidRDefault="008C766D" w:rsidP="00D04DB6">
            <w:pPr>
              <w:pStyle w:val="Naslov4"/>
              <w:rPr>
                <w:sz w:val="20"/>
              </w:rPr>
            </w:pPr>
            <w:r w:rsidRPr="008C766D">
              <w:rPr>
                <w:sz w:val="20"/>
              </w:rPr>
              <w:t>0, 5, 10, 20, 30,</w:t>
            </w:r>
          </w:p>
          <w:p w14:paraId="6920735F" w14:textId="77777777" w:rsidR="008C766D" w:rsidRPr="008C766D" w:rsidRDefault="008C766D" w:rsidP="00D04DB6">
            <w:pPr>
              <w:pStyle w:val="Naslov4"/>
              <w:rPr>
                <w:sz w:val="20"/>
              </w:rPr>
            </w:pPr>
            <w:r w:rsidRPr="008C766D">
              <w:rPr>
                <w:sz w:val="20"/>
              </w:rPr>
              <w:t>dno</w:t>
            </w:r>
          </w:p>
        </w:tc>
        <w:tc>
          <w:tcPr>
            <w:tcW w:w="1439" w:type="dxa"/>
          </w:tcPr>
          <w:p w14:paraId="1CF6F1BC" w14:textId="77777777" w:rsidR="008C766D" w:rsidRPr="008C766D" w:rsidRDefault="008C766D" w:rsidP="00D04DB6">
            <w:pPr>
              <w:pStyle w:val="Naslov4"/>
              <w:rPr>
                <w:sz w:val="20"/>
              </w:rPr>
            </w:pPr>
          </w:p>
        </w:tc>
        <w:tc>
          <w:tcPr>
            <w:tcW w:w="1439" w:type="dxa"/>
          </w:tcPr>
          <w:p w14:paraId="48A48B31" w14:textId="77777777" w:rsidR="008C766D" w:rsidRPr="008C766D" w:rsidRDefault="008C766D" w:rsidP="00D04DB6">
            <w:pPr>
              <w:pStyle w:val="Naslov4"/>
              <w:rPr>
                <w:sz w:val="20"/>
              </w:rPr>
            </w:pPr>
            <w:r w:rsidRPr="008C766D">
              <w:rPr>
                <w:sz w:val="20"/>
              </w:rPr>
              <w:t>0-dno</w:t>
            </w:r>
          </w:p>
        </w:tc>
        <w:tc>
          <w:tcPr>
            <w:tcW w:w="2699" w:type="dxa"/>
          </w:tcPr>
          <w:p w14:paraId="6B7CC518" w14:textId="77777777" w:rsidR="008C766D" w:rsidRPr="008C766D" w:rsidRDefault="008C766D" w:rsidP="00D04DB6">
            <w:pPr>
              <w:pStyle w:val="Naslov4"/>
              <w:rPr>
                <w:sz w:val="20"/>
              </w:rPr>
            </w:pPr>
          </w:p>
        </w:tc>
      </w:tr>
      <w:tr w:rsidR="008C766D" w:rsidRPr="008C766D" w14:paraId="0FCAF1C7" w14:textId="77777777" w:rsidTr="00D74607">
        <w:trPr>
          <w:trHeight w:val="465"/>
        </w:trPr>
        <w:tc>
          <w:tcPr>
            <w:tcW w:w="1350" w:type="dxa"/>
            <w:tcBorders>
              <w:left w:val="single" w:sz="6" w:space="0" w:color="000000"/>
            </w:tcBorders>
          </w:tcPr>
          <w:p w14:paraId="60973DDD" w14:textId="77777777" w:rsidR="008C766D" w:rsidRPr="008C766D" w:rsidRDefault="008C766D" w:rsidP="00D04DB6">
            <w:pPr>
              <w:pStyle w:val="Naslov4"/>
              <w:rPr>
                <w:b/>
                <w:sz w:val="20"/>
              </w:rPr>
            </w:pPr>
            <w:r w:rsidRPr="008C766D">
              <w:rPr>
                <w:b/>
                <w:sz w:val="20"/>
              </w:rPr>
              <w:t>A9</w:t>
            </w:r>
          </w:p>
        </w:tc>
        <w:tc>
          <w:tcPr>
            <w:tcW w:w="1890" w:type="dxa"/>
          </w:tcPr>
          <w:p w14:paraId="252D3608" w14:textId="77777777" w:rsidR="008C766D" w:rsidRPr="008C766D" w:rsidRDefault="008C766D" w:rsidP="00D04DB6">
            <w:pPr>
              <w:pStyle w:val="Naslov4"/>
              <w:rPr>
                <w:sz w:val="20"/>
              </w:rPr>
            </w:pPr>
          </w:p>
        </w:tc>
        <w:tc>
          <w:tcPr>
            <w:tcW w:w="1439" w:type="dxa"/>
          </w:tcPr>
          <w:p w14:paraId="527E9637" w14:textId="77777777" w:rsidR="008C766D" w:rsidRPr="008C766D" w:rsidRDefault="008C766D" w:rsidP="00D04DB6">
            <w:pPr>
              <w:pStyle w:val="Naslov4"/>
              <w:rPr>
                <w:sz w:val="20"/>
              </w:rPr>
            </w:pPr>
            <w:r w:rsidRPr="008C766D">
              <w:rPr>
                <w:sz w:val="20"/>
              </w:rPr>
              <w:t>0-50; 50-100</w:t>
            </w:r>
          </w:p>
        </w:tc>
        <w:tc>
          <w:tcPr>
            <w:tcW w:w="1439" w:type="dxa"/>
          </w:tcPr>
          <w:p w14:paraId="5D55967E" w14:textId="77777777" w:rsidR="008C766D" w:rsidRPr="008C766D" w:rsidRDefault="008C766D" w:rsidP="00D04DB6">
            <w:pPr>
              <w:pStyle w:val="Naslov4"/>
              <w:rPr>
                <w:sz w:val="20"/>
              </w:rPr>
            </w:pPr>
            <w:r w:rsidRPr="008C766D">
              <w:rPr>
                <w:sz w:val="20"/>
              </w:rPr>
              <w:t>0-100</w:t>
            </w:r>
          </w:p>
        </w:tc>
        <w:tc>
          <w:tcPr>
            <w:tcW w:w="2699" w:type="dxa"/>
          </w:tcPr>
          <w:p w14:paraId="377B49CC" w14:textId="77777777" w:rsidR="008C766D" w:rsidRPr="008C766D" w:rsidRDefault="008C766D" w:rsidP="00D04DB6">
            <w:pPr>
              <w:pStyle w:val="Naslov4"/>
              <w:rPr>
                <w:sz w:val="20"/>
              </w:rPr>
            </w:pPr>
          </w:p>
        </w:tc>
      </w:tr>
      <w:tr w:rsidR="008C766D" w:rsidRPr="008C766D" w14:paraId="368D41AD" w14:textId="77777777" w:rsidTr="00D74607">
        <w:trPr>
          <w:trHeight w:val="462"/>
        </w:trPr>
        <w:tc>
          <w:tcPr>
            <w:tcW w:w="1350" w:type="dxa"/>
            <w:tcBorders>
              <w:left w:val="single" w:sz="6" w:space="0" w:color="000000"/>
            </w:tcBorders>
          </w:tcPr>
          <w:p w14:paraId="77AA0A86" w14:textId="77777777" w:rsidR="008C766D" w:rsidRPr="008C766D" w:rsidRDefault="008C766D" w:rsidP="00D04DB6">
            <w:pPr>
              <w:pStyle w:val="Naslov4"/>
              <w:rPr>
                <w:b/>
                <w:sz w:val="20"/>
              </w:rPr>
            </w:pPr>
            <w:r w:rsidRPr="008C766D">
              <w:rPr>
                <w:b/>
                <w:sz w:val="20"/>
              </w:rPr>
              <w:t>A10</w:t>
            </w:r>
          </w:p>
        </w:tc>
        <w:tc>
          <w:tcPr>
            <w:tcW w:w="1890" w:type="dxa"/>
          </w:tcPr>
          <w:p w14:paraId="5162AF77" w14:textId="77777777" w:rsidR="008C766D" w:rsidRPr="008C766D" w:rsidRDefault="008C766D" w:rsidP="00D04DB6">
            <w:pPr>
              <w:pStyle w:val="Naslov4"/>
              <w:rPr>
                <w:sz w:val="20"/>
              </w:rPr>
            </w:pPr>
          </w:p>
        </w:tc>
        <w:tc>
          <w:tcPr>
            <w:tcW w:w="1439" w:type="dxa"/>
          </w:tcPr>
          <w:p w14:paraId="51F23A93" w14:textId="77777777" w:rsidR="008C766D" w:rsidRPr="008C766D" w:rsidRDefault="008C766D" w:rsidP="00D04DB6">
            <w:pPr>
              <w:pStyle w:val="Naslov4"/>
              <w:rPr>
                <w:sz w:val="20"/>
              </w:rPr>
            </w:pPr>
            <w:r w:rsidRPr="008C766D">
              <w:rPr>
                <w:sz w:val="20"/>
              </w:rPr>
              <w:t>0-50; 50-100</w:t>
            </w:r>
          </w:p>
        </w:tc>
        <w:tc>
          <w:tcPr>
            <w:tcW w:w="1439" w:type="dxa"/>
          </w:tcPr>
          <w:p w14:paraId="54BE0B24" w14:textId="77777777" w:rsidR="008C766D" w:rsidRPr="008C766D" w:rsidRDefault="008C766D" w:rsidP="00D04DB6">
            <w:pPr>
              <w:pStyle w:val="Naslov4"/>
              <w:rPr>
                <w:sz w:val="20"/>
              </w:rPr>
            </w:pPr>
            <w:r w:rsidRPr="008C766D">
              <w:rPr>
                <w:sz w:val="20"/>
              </w:rPr>
              <w:t>0-100</w:t>
            </w:r>
          </w:p>
        </w:tc>
        <w:tc>
          <w:tcPr>
            <w:tcW w:w="2699" w:type="dxa"/>
          </w:tcPr>
          <w:p w14:paraId="19BE59F1" w14:textId="77777777" w:rsidR="008C766D" w:rsidRPr="008C766D" w:rsidRDefault="008C766D" w:rsidP="00D04DB6">
            <w:pPr>
              <w:pStyle w:val="Naslov4"/>
              <w:rPr>
                <w:sz w:val="20"/>
              </w:rPr>
            </w:pPr>
            <w:r w:rsidRPr="008C766D">
              <w:rPr>
                <w:sz w:val="20"/>
              </w:rPr>
              <w:t>0-50, 50-100; 100-dno</w:t>
            </w:r>
          </w:p>
        </w:tc>
      </w:tr>
      <w:tr w:rsidR="008C766D" w:rsidRPr="008C766D" w14:paraId="6D0D67FF" w14:textId="77777777" w:rsidTr="00D74607">
        <w:trPr>
          <w:trHeight w:val="465"/>
        </w:trPr>
        <w:tc>
          <w:tcPr>
            <w:tcW w:w="1350" w:type="dxa"/>
            <w:tcBorders>
              <w:left w:val="single" w:sz="6" w:space="0" w:color="000000"/>
            </w:tcBorders>
          </w:tcPr>
          <w:p w14:paraId="641D5C7E" w14:textId="77777777" w:rsidR="008C766D" w:rsidRPr="008C766D" w:rsidRDefault="008C766D" w:rsidP="00D04DB6">
            <w:pPr>
              <w:pStyle w:val="Naslov4"/>
              <w:rPr>
                <w:b/>
                <w:sz w:val="20"/>
              </w:rPr>
            </w:pPr>
            <w:r w:rsidRPr="008C766D">
              <w:rPr>
                <w:b/>
                <w:sz w:val="20"/>
              </w:rPr>
              <w:t>A11</w:t>
            </w:r>
          </w:p>
        </w:tc>
        <w:tc>
          <w:tcPr>
            <w:tcW w:w="1890" w:type="dxa"/>
          </w:tcPr>
          <w:p w14:paraId="55723506" w14:textId="77777777" w:rsidR="008C766D" w:rsidRPr="008C766D" w:rsidRDefault="008C766D" w:rsidP="00D04DB6">
            <w:pPr>
              <w:pStyle w:val="Naslov4"/>
              <w:rPr>
                <w:sz w:val="20"/>
              </w:rPr>
            </w:pPr>
          </w:p>
        </w:tc>
        <w:tc>
          <w:tcPr>
            <w:tcW w:w="1439" w:type="dxa"/>
          </w:tcPr>
          <w:p w14:paraId="19690C8F" w14:textId="77777777" w:rsidR="008C766D" w:rsidRPr="008C766D" w:rsidRDefault="008C766D" w:rsidP="00D04DB6">
            <w:pPr>
              <w:pStyle w:val="Naslov4"/>
              <w:rPr>
                <w:sz w:val="20"/>
              </w:rPr>
            </w:pPr>
            <w:r w:rsidRPr="008C766D">
              <w:rPr>
                <w:sz w:val="20"/>
              </w:rPr>
              <w:t>0-50; 50-100</w:t>
            </w:r>
          </w:p>
        </w:tc>
        <w:tc>
          <w:tcPr>
            <w:tcW w:w="1439" w:type="dxa"/>
          </w:tcPr>
          <w:p w14:paraId="6E139A92" w14:textId="77777777" w:rsidR="008C766D" w:rsidRPr="008C766D" w:rsidRDefault="008C766D" w:rsidP="00D04DB6">
            <w:pPr>
              <w:pStyle w:val="Naslov4"/>
              <w:rPr>
                <w:sz w:val="20"/>
              </w:rPr>
            </w:pPr>
            <w:r w:rsidRPr="008C766D">
              <w:rPr>
                <w:sz w:val="20"/>
              </w:rPr>
              <w:t>0-100</w:t>
            </w:r>
          </w:p>
        </w:tc>
        <w:tc>
          <w:tcPr>
            <w:tcW w:w="2699" w:type="dxa"/>
          </w:tcPr>
          <w:p w14:paraId="011DBDF7" w14:textId="77777777" w:rsidR="008C766D" w:rsidRPr="008C766D" w:rsidRDefault="008C766D" w:rsidP="00D04DB6">
            <w:pPr>
              <w:pStyle w:val="Naslov4"/>
              <w:rPr>
                <w:sz w:val="20"/>
              </w:rPr>
            </w:pPr>
            <w:r w:rsidRPr="008C766D">
              <w:rPr>
                <w:sz w:val="20"/>
              </w:rPr>
              <w:t>0-50; 50-dno</w:t>
            </w:r>
          </w:p>
        </w:tc>
      </w:tr>
      <w:tr w:rsidR="008C766D" w:rsidRPr="008C766D" w14:paraId="16B48CC2" w14:textId="77777777" w:rsidTr="007B385B">
        <w:trPr>
          <w:trHeight w:val="555"/>
        </w:trPr>
        <w:tc>
          <w:tcPr>
            <w:tcW w:w="1350" w:type="dxa"/>
            <w:tcBorders>
              <w:left w:val="single" w:sz="6" w:space="0" w:color="000000"/>
            </w:tcBorders>
          </w:tcPr>
          <w:p w14:paraId="365B957A" w14:textId="77777777" w:rsidR="008C766D" w:rsidRPr="008C766D" w:rsidRDefault="008C766D" w:rsidP="00D04DB6">
            <w:pPr>
              <w:pStyle w:val="Naslov4"/>
              <w:rPr>
                <w:b/>
                <w:sz w:val="20"/>
              </w:rPr>
            </w:pPr>
            <w:r w:rsidRPr="008C766D">
              <w:rPr>
                <w:b/>
                <w:sz w:val="20"/>
              </w:rPr>
              <w:t>FP-O21</w:t>
            </w:r>
          </w:p>
        </w:tc>
        <w:tc>
          <w:tcPr>
            <w:tcW w:w="1890" w:type="dxa"/>
          </w:tcPr>
          <w:p w14:paraId="728247A7" w14:textId="77777777" w:rsidR="008C766D" w:rsidRPr="008C766D" w:rsidRDefault="008C766D" w:rsidP="00D04DB6">
            <w:pPr>
              <w:pStyle w:val="Naslov4"/>
              <w:rPr>
                <w:sz w:val="20"/>
              </w:rPr>
            </w:pPr>
            <w:r w:rsidRPr="008C766D">
              <w:rPr>
                <w:sz w:val="20"/>
              </w:rPr>
              <w:t>0, 5, 10, 20, 30,</w:t>
            </w:r>
          </w:p>
          <w:p w14:paraId="0B03C5CF" w14:textId="77777777" w:rsidR="008C766D" w:rsidRPr="008C766D" w:rsidRDefault="008C766D" w:rsidP="00D04DB6">
            <w:pPr>
              <w:pStyle w:val="Naslov4"/>
              <w:rPr>
                <w:sz w:val="20"/>
              </w:rPr>
            </w:pPr>
            <w:r w:rsidRPr="008C766D">
              <w:rPr>
                <w:sz w:val="20"/>
              </w:rPr>
              <w:t>dno</w:t>
            </w:r>
          </w:p>
        </w:tc>
        <w:tc>
          <w:tcPr>
            <w:tcW w:w="1439" w:type="dxa"/>
          </w:tcPr>
          <w:p w14:paraId="2AC85EA8" w14:textId="77777777" w:rsidR="008C766D" w:rsidRPr="008C766D" w:rsidRDefault="008C766D" w:rsidP="00D04DB6">
            <w:pPr>
              <w:pStyle w:val="Naslov4"/>
              <w:rPr>
                <w:sz w:val="20"/>
              </w:rPr>
            </w:pPr>
          </w:p>
        </w:tc>
        <w:tc>
          <w:tcPr>
            <w:tcW w:w="1439" w:type="dxa"/>
          </w:tcPr>
          <w:p w14:paraId="63E41F4E" w14:textId="77777777" w:rsidR="008C766D" w:rsidRPr="008C766D" w:rsidRDefault="008C766D" w:rsidP="00D04DB6">
            <w:pPr>
              <w:pStyle w:val="Naslov4"/>
              <w:rPr>
                <w:sz w:val="20"/>
              </w:rPr>
            </w:pPr>
            <w:r w:rsidRPr="008C766D">
              <w:rPr>
                <w:sz w:val="20"/>
              </w:rPr>
              <w:t>0-dno</w:t>
            </w:r>
          </w:p>
        </w:tc>
        <w:tc>
          <w:tcPr>
            <w:tcW w:w="2699" w:type="dxa"/>
          </w:tcPr>
          <w:p w14:paraId="4191F017" w14:textId="77777777" w:rsidR="008C766D" w:rsidRPr="008C766D" w:rsidRDefault="008C766D" w:rsidP="00D04DB6">
            <w:pPr>
              <w:pStyle w:val="Naslov4"/>
              <w:rPr>
                <w:sz w:val="20"/>
              </w:rPr>
            </w:pPr>
          </w:p>
        </w:tc>
      </w:tr>
      <w:tr w:rsidR="008C766D" w:rsidRPr="008C766D" w14:paraId="273FAB44" w14:textId="77777777" w:rsidTr="00D74607">
        <w:trPr>
          <w:trHeight w:val="465"/>
        </w:trPr>
        <w:tc>
          <w:tcPr>
            <w:tcW w:w="1350" w:type="dxa"/>
            <w:tcBorders>
              <w:left w:val="single" w:sz="6" w:space="0" w:color="000000"/>
            </w:tcBorders>
          </w:tcPr>
          <w:p w14:paraId="27889F42" w14:textId="77777777" w:rsidR="008C766D" w:rsidRPr="008C766D" w:rsidRDefault="008C766D" w:rsidP="00D04DB6">
            <w:pPr>
              <w:pStyle w:val="Naslov4"/>
              <w:rPr>
                <w:b/>
                <w:sz w:val="20"/>
              </w:rPr>
            </w:pPr>
            <w:r w:rsidRPr="008C766D">
              <w:rPr>
                <w:b/>
                <w:sz w:val="20"/>
              </w:rPr>
              <w:t>A13</w:t>
            </w:r>
          </w:p>
        </w:tc>
        <w:tc>
          <w:tcPr>
            <w:tcW w:w="1890" w:type="dxa"/>
          </w:tcPr>
          <w:p w14:paraId="3F5263F8" w14:textId="77777777" w:rsidR="008C766D" w:rsidRPr="008C766D" w:rsidRDefault="008C766D" w:rsidP="00D04DB6">
            <w:pPr>
              <w:pStyle w:val="Naslov4"/>
              <w:rPr>
                <w:sz w:val="20"/>
              </w:rPr>
            </w:pPr>
          </w:p>
        </w:tc>
        <w:tc>
          <w:tcPr>
            <w:tcW w:w="1439" w:type="dxa"/>
          </w:tcPr>
          <w:p w14:paraId="56D1F563" w14:textId="77777777" w:rsidR="008C766D" w:rsidRPr="008C766D" w:rsidRDefault="008C766D" w:rsidP="00D04DB6">
            <w:pPr>
              <w:pStyle w:val="Naslov4"/>
              <w:rPr>
                <w:sz w:val="20"/>
              </w:rPr>
            </w:pPr>
            <w:r w:rsidRPr="008C766D">
              <w:rPr>
                <w:sz w:val="20"/>
              </w:rPr>
              <w:t>0-50; 50-100</w:t>
            </w:r>
          </w:p>
        </w:tc>
        <w:tc>
          <w:tcPr>
            <w:tcW w:w="1439" w:type="dxa"/>
          </w:tcPr>
          <w:p w14:paraId="4FBFBE11" w14:textId="77777777" w:rsidR="008C766D" w:rsidRPr="008C766D" w:rsidRDefault="008C766D" w:rsidP="00D04DB6">
            <w:pPr>
              <w:pStyle w:val="Naslov4"/>
              <w:rPr>
                <w:sz w:val="20"/>
              </w:rPr>
            </w:pPr>
            <w:r w:rsidRPr="008C766D">
              <w:rPr>
                <w:sz w:val="20"/>
              </w:rPr>
              <w:t>0-100</w:t>
            </w:r>
          </w:p>
        </w:tc>
        <w:tc>
          <w:tcPr>
            <w:tcW w:w="2699" w:type="dxa"/>
          </w:tcPr>
          <w:p w14:paraId="09EB699F" w14:textId="77777777" w:rsidR="008C766D" w:rsidRPr="008C766D" w:rsidRDefault="008C766D" w:rsidP="00D04DB6">
            <w:pPr>
              <w:pStyle w:val="Naslov4"/>
              <w:rPr>
                <w:sz w:val="20"/>
              </w:rPr>
            </w:pPr>
            <w:r w:rsidRPr="008C766D">
              <w:rPr>
                <w:sz w:val="20"/>
              </w:rPr>
              <w:t>0-50; 50-100; 100-dno</w:t>
            </w:r>
          </w:p>
        </w:tc>
      </w:tr>
      <w:tr w:rsidR="008C766D" w:rsidRPr="008C766D" w14:paraId="4E2C4094" w14:textId="77777777" w:rsidTr="007B385B">
        <w:trPr>
          <w:trHeight w:val="513"/>
        </w:trPr>
        <w:tc>
          <w:tcPr>
            <w:tcW w:w="1350" w:type="dxa"/>
            <w:tcBorders>
              <w:left w:val="single" w:sz="6" w:space="0" w:color="000000"/>
            </w:tcBorders>
          </w:tcPr>
          <w:p w14:paraId="509A1383" w14:textId="77777777" w:rsidR="008C766D" w:rsidRPr="008C766D" w:rsidRDefault="008C766D" w:rsidP="00D04DB6">
            <w:pPr>
              <w:pStyle w:val="Naslov4"/>
              <w:rPr>
                <w:b/>
                <w:sz w:val="20"/>
              </w:rPr>
            </w:pPr>
            <w:r w:rsidRPr="008C766D">
              <w:rPr>
                <w:b/>
                <w:sz w:val="20"/>
              </w:rPr>
              <w:t>A14</w:t>
            </w:r>
          </w:p>
        </w:tc>
        <w:tc>
          <w:tcPr>
            <w:tcW w:w="1890" w:type="dxa"/>
          </w:tcPr>
          <w:p w14:paraId="41EB7131" w14:textId="77777777" w:rsidR="008C766D" w:rsidRPr="008C766D" w:rsidRDefault="008C766D" w:rsidP="00D04DB6">
            <w:pPr>
              <w:pStyle w:val="Naslov4"/>
              <w:rPr>
                <w:sz w:val="20"/>
              </w:rPr>
            </w:pPr>
          </w:p>
        </w:tc>
        <w:tc>
          <w:tcPr>
            <w:tcW w:w="1439" w:type="dxa"/>
          </w:tcPr>
          <w:p w14:paraId="00622E29" w14:textId="77777777" w:rsidR="008C766D" w:rsidRPr="008C766D" w:rsidRDefault="008C766D" w:rsidP="00D04DB6">
            <w:pPr>
              <w:pStyle w:val="Naslov4"/>
              <w:rPr>
                <w:sz w:val="20"/>
              </w:rPr>
            </w:pPr>
            <w:r w:rsidRPr="008C766D">
              <w:rPr>
                <w:sz w:val="20"/>
              </w:rPr>
              <w:t>0-50; 50-100</w:t>
            </w:r>
          </w:p>
        </w:tc>
        <w:tc>
          <w:tcPr>
            <w:tcW w:w="1439" w:type="dxa"/>
          </w:tcPr>
          <w:p w14:paraId="519187B3" w14:textId="77777777" w:rsidR="008C766D" w:rsidRPr="008C766D" w:rsidRDefault="008C766D" w:rsidP="00D04DB6">
            <w:pPr>
              <w:pStyle w:val="Naslov4"/>
              <w:rPr>
                <w:sz w:val="20"/>
              </w:rPr>
            </w:pPr>
            <w:r w:rsidRPr="008C766D">
              <w:rPr>
                <w:sz w:val="20"/>
              </w:rPr>
              <w:t>0-100</w:t>
            </w:r>
          </w:p>
        </w:tc>
        <w:tc>
          <w:tcPr>
            <w:tcW w:w="2699" w:type="dxa"/>
          </w:tcPr>
          <w:p w14:paraId="570FCFB2" w14:textId="77777777" w:rsidR="008C766D" w:rsidRPr="008C766D" w:rsidRDefault="008C766D" w:rsidP="00D04DB6">
            <w:pPr>
              <w:pStyle w:val="Naslov4"/>
              <w:rPr>
                <w:sz w:val="20"/>
              </w:rPr>
            </w:pPr>
            <w:r w:rsidRPr="008C766D">
              <w:rPr>
                <w:sz w:val="20"/>
              </w:rPr>
              <w:t>0-50; 50-100; 100-200;</w:t>
            </w:r>
          </w:p>
          <w:p w14:paraId="149FB695" w14:textId="77777777" w:rsidR="008C766D" w:rsidRPr="008C766D" w:rsidRDefault="008C766D" w:rsidP="00D04DB6">
            <w:pPr>
              <w:pStyle w:val="Naslov4"/>
              <w:rPr>
                <w:sz w:val="20"/>
              </w:rPr>
            </w:pPr>
            <w:r w:rsidRPr="008C766D">
              <w:rPr>
                <w:sz w:val="20"/>
              </w:rPr>
              <w:t>200-dno</w:t>
            </w:r>
          </w:p>
        </w:tc>
      </w:tr>
      <w:tr w:rsidR="008C766D" w:rsidRPr="008C766D" w14:paraId="4F65DBFC" w14:textId="77777777" w:rsidTr="00D74607">
        <w:trPr>
          <w:trHeight w:val="465"/>
        </w:trPr>
        <w:tc>
          <w:tcPr>
            <w:tcW w:w="1350" w:type="dxa"/>
            <w:tcBorders>
              <w:left w:val="single" w:sz="6" w:space="0" w:color="000000"/>
            </w:tcBorders>
          </w:tcPr>
          <w:p w14:paraId="12B64E6D" w14:textId="77777777" w:rsidR="008C766D" w:rsidRPr="008C766D" w:rsidRDefault="008C766D" w:rsidP="00D04DB6">
            <w:pPr>
              <w:pStyle w:val="Naslov4"/>
              <w:rPr>
                <w:b/>
                <w:sz w:val="20"/>
              </w:rPr>
            </w:pPr>
            <w:r w:rsidRPr="008C766D">
              <w:rPr>
                <w:b/>
                <w:sz w:val="20"/>
              </w:rPr>
              <w:t>A18</w:t>
            </w:r>
          </w:p>
        </w:tc>
        <w:tc>
          <w:tcPr>
            <w:tcW w:w="1890" w:type="dxa"/>
          </w:tcPr>
          <w:p w14:paraId="76EB6B35" w14:textId="77777777" w:rsidR="008C766D" w:rsidRPr="008C766D" w:rsidRDefault="008C766D" w:rsidP="00D04DB6">
            <w:pPr>
              <w:pStyle w:val="Naslov4"/>
              <w:rPr>
                <w:sz w:val="20"/>
              </w:rPr>
            </w:pPr>
            <w:r w:rsidRPr="008C766D">
              <w:rPr>
                <w:sz w:val="20"/>
              </w:rPr>
              <w:t>0, 5, 10, dno</w:t>
            </w:r>
          </w:p>
        </w:tc>
        <w:tc>
          <w:tcPr>
            <w:tcW w:w="1439" w:type="dxa"/>
          </w:tcPr>
          <w:p w14:paraId="407CD8A0" w14:textId="77777777" w:rsidR="008C766D" w:rsidRPr="008C766D" w:rsidRDefault="008C766D" w:rsidP="00D04DB6">
            <w:pPr>
              <w:pStyle w:val="Naslov4"/>
              <w:rPr>
                <w:sz w:val="20"/>
              </w:rPr>
            </w:pPr>
          </w:p>
        </w:tc>
        <w:tc>
          <w:tcPr>
            <w:tcW w:w="1439" w:type="dxa"/>
          </w:tcPr>
          <w:p w14:paraId="108F3C15" w14:textId="77777777" w:rsidR="008C766D" w:rsidRPr="008C766D" w:rsidRDefault="008C766D" w:rsidP="00D04DB6">
            <w:pPr>
              <w:pStyle w:val="Naslov4"/>
              <w:rPr>
                <w:sz w:val="20"/>
              </w:rPr>
            </w:pPr>
            <w:r w:rsidRPr="008C766D">
              <w:rPr>
                <w:sz w:val="20"/>
              </w:rPr>
              <w:t>0-dno</w:t>
            </w:r>
          </w:p>
        </w:tc>
        <w:tc>
          <w:tcPr>
            <w:tcW w:w="2699" w:type="dxa"/>
          </w:tcPr>
          <w:p w14:paraId="6200AFD1" w14:textId="77777777" w:rsidR="008C766D" w:rsidRPr="008C766D" w:rsidRDefault="008C766D" w:rsidP="00D04DB6">
            <w:pPr>
              <w:pStyle w:val="Naslov4"/>
              <w:rPr>
                <w:sz w:val="20"/>
              </w:rPr>
            </w:pPr>
          </w:p>
        </w:tc>
      </w:tr>
      <w:tr w:rsidR="008C766D" w:rsidRPr="008C766D" w14:paraId="41BF7968" w14:textId="77777777" w:rsidTr="00D74607">
        <w:trPr>
          <w:trHeight w:val="465"/>
        </w:trPr>
        <w:tc>
          <w:tcPr>
            <w:tcW w:w="1350" w:type="dxa"/>
            <w:tcBorders>
              <w:left w:val="single" w:sz="6" w:space="0" w:color="000000"/>
            </w:tcBorders>
          </w:tcPr>
          <w:p w14:paraId="11B54471" w14:textId="77777777" w:rsidR="008C766D" w:rsidRPr="008C766D" w:rsidRDefault="008C766D" w:rsidP="00D04DB6">
            <w:pPr>
              <w:pStyle w:val="Naslov4"/>
              <w:rPr>
                <w:b/>
                <w:sz w:val="20"/>
              </w:rPr>
            </w:pPr>
            <w:r w:rsidRPr="008C766D">
              <w:rPr>
                <w:b/>
                <w:sz w:val="20"/>
              </w:rPr>
              <w:t>A19</w:t>
            </w:r>
          </w:p>
        </w:tc>
        <w:tc>
          <w:tcPr>
            <w:tcW w:w="1890" w:type="dxa"/>
          </w:tcPr>
          <w:p w14:paraId="720F5A1F" w14:textId="77777777" w:rsidR="008C766D" w:rsidRPr="008C766D" w:rsidRDefault="008C766D" w:rsidP="00D04DB6">
            <w:pPr>
              <w:pStyle w:val="Naslov4"/>
              <w:rPr>
                <w:sz w:val="20"/>
              </w:rPr>
            </w:pPr>
            <w:r w:rsidRPr="008C766D">
              <w:rPr>
                <w:sz w:val="20"/>
              </w:rPr>
              <w:t>0, 5, 10, 20</w:t>
            </w:r>
          </w:p>
        </w:tc>
        <w:tc>
          <w:tcPr>
            <w:tcW w:w="1439" w:type="dxa"/>
          </w:tcPr>
          <w:p w14:paraId="52014482" w14:textId="77777777" w:rsidR="008C766D" w:rsidRPr="008C766D" w:rsidRDefault="008C766D" w:rsidP="00D04DB6">
            <w:pPr>
              <w:pStyle w:val="Naslov4"/>
              <w:rPr>
                <w:sz w:val="20"/>
              </w:rPr>
            </w:pPr>
          </w:p>
        </w:tc>
        <w:tc>
          <w:tcPr>
            <w:tcW w:w="1439" w:type="dxa"/>
          </w:tcPr>
          <w:p w14:paraId="15AE02C6" w14:textId="77777777" w:rsidR="008C766D" w:rsidRPr="008C766D" w:rsidRDefault="008C766D" w:rsidP="00D04DB6">
            <w:pPr>
              <w:pStyle w:val="Naslov4"/>
              <w:rPr>
                <w:sz w:val="20"/>
              </w:rPr>
            </w:pPr>
            <w:r w:rsidRPr="008C766D">
              <w:rPr>
                <w:sz w:val="20"/>
              </w:rPr>
              <w:t>0-dno</w:t>
            </w:r>
          </w:p>
        </w:tc>
        <w:tc>
          <w:tcPr>
            <w:tcW w:w="2699" w:type="dxa"/>
          </w:tcPr>
          <w:p w14:paraId="4FAD2DB6" w14:textId="77777777" w:rsidR="008C766D" w:rsidRPr="008C766D" w:rsidRDefault="008C766D" w:rsidP="00D04DB6">
            <w:pPr>
              <w:pStyle w:val="Naslov4"/>
              <w:rPr>
                <w:sz w:val="20"/>
              </w:rPr>
            </w:pPr>
          </w:p>
        </w:tc>
      </w:tr>
      <w:tr w:rsidR="008C766D" w:rsidRPr="008C766D" w14:paraId="7C221CBF" w14:textId="77777777" w:rsidTr="00D74607">
        <w:trPr>
          <w:trHeight w:val="465"/>
        </w:trPr>
        <w:tc>
          <w:tcPr>
            <w:tcW w:w="1350" w:type="dxa"/>
            <w:tcBorders>
              <w:left w:val="single" w:sz="6" w:space="0" w:color="000000"/>
            </w:tcBorders>
          </w:tcPr>
          <w:p w14:paraId="69A15FE6" w14:textId="77777777" w:rsidR="008C766D" w:rsidRPr="008C766D" w:rsidRDefault="008C766D" w:rsidP="00D04DB6">
            <w:pPr>
              <w:pStyle w:val="Naslov4"/>
              <w:rPr>
                <w:b/>
                <w:sz w:val="20"/>
              </w:rPr>
            </w:pPr>
            <w:r w:rsidRPr="008C766D">
              <w:rPr>
                <w:b/>
                <w:sz w:val="20"/>
              </w:rPr>
              <w:t>A20</w:t>
            </w:r>
          </w:p>
        </w:tc>
        <w:tc>
          <w:tcPr>
            <w:tcW w:w="1890" w:type="dxa"/>
          </w:tcPr>
          <w:p w14:paraId="6EE8E194" w14:textId="77777777" w:rsidR="008C766D" w:rsidRPr="008C766D" w:rsidRDefault="008C766D" w:rsidP="00D04DB6">
            <w:pPr>
              <w:pStyle w:val="Naslov4"/>
              <w:rPr>
                <w:sz w:val="20"/>
              </w:rPr>
            </w:pPr>
            <w:r w:rsidRPr="008C766D">
              <w:rPr>
                <w:sz w:val="20"/>
              </w:rPr>
              <w:t>0, 5, 10, 20</w:t>
            </w:r>
          </w:p>
        </w:tc>
        <w:tc>
          <w:tcPr>
            <w:tcW w:w="1439" w:type="dxa"/>
          </w:tcPr>
          <w:p w14:paraId="7722E199" w14:textId="77777777" w:rsidR="008C766D" w:rsidRPr="008C766D" w:rsidRDefault="008C766D" w:rsidP="00D04DB6">
            <w:pPr>
              <w:pStyle w:val="Naslov4"/>
              <w:rPr>
                <w:sz w:val="20"/>
              </w:rPr>
            </w:pPr>
          </w:p>
        </w:tc>
        <w:tc>
          <w:tcPr>
            <w:tcW w:w="1439" w:type="dxa"/>
          </w:tcPr>
          <w:p w14:paraId="1035AE16" w14:textId="77777777" w:rsidR="008C766D" w:rsidRPr="008C766D" w:rsidRDefault="008C766D" w:rsidP="00D04DB6">
            <w:pPr>
              <w:pStyle w:val="Naslov4"/>
              <w:rPr>
                <w:sz w:val="20"/>
              </w:rPr>
            </w:pPr>
            <w:r w:rsidRPr="008C766D">
              <w:rPr>
                <w:sz w:val="20"/>
              </w:rPr>
              <w:t>0-dno</w:t>
            </w:r>
          </w:p>
        </w:tc>
        <w:tc>
          <w:tcPr>
            <w:tcW w:w="2699" w:type="dxa"/>
          </w:tcPr>
          <w:p w14:paraId="76642D13" w14:textId="77777777" w:rsidR="008C766D" w:rsidRPr="008C766D" w:rsidRDefault="008C766D" w:rsidP="00D04DB6">
            <w:pPr>
              <w:pStyle w:val="Naslov4"/>
              <w:rPr>
                <w:sz w:val="20"/>
              </w:rPr>
            </w:pPr>
          </w:p>
        </w:tc>
      </w:tr>
      <w:tr w:rsidR="008C766D" w:rsidRPr="008C766D" w14:paraId="313A4E0C" w14:textId="77777777" w:rsidTr="00D74607">
        <w:trPr>
          <w:trHeight w:val="463"/>
        </w:trPr>
        <w:tc>
          <w:tcPr>
            <w:tcW w:w="1350" w:type="dxa"/>
            <w:tcBorders>
              <w:left w:val="single" w:sz="6" w:space="0" w:color="000000"/>
            </w:tcBorders>
          </w:tcPr>
          <w:p w14:paraId="43B5CC7D" w14:textId="77777777" w:rsidR="008C766D" w:rsidRPr="008C766D" w:rsidRDefault="008C766D" w:rsidP="00D04DB6">
            <w:pPr>
              <w:pStyle w:val="Naslov4"/>
              <w:rPr>
                <w:b/>
                <w:sz w:val="20"/>
              </w:rPr>
            </w:pPr>
            <w:r w:rsidRPr="008C766D">
              <w:rPr>
                <w:b/>
                <w:sz w:val="20"/>
              </w:rPr>
              <w:t>A21</w:t>
            </w:r>
          </w:p>
        </w:tc>
        <w:tc>
          <w:tcPr>
            <w:tcW w:w="1890" w:type="dxa"/>
          </w:tcPr>
          <w:p w14:paraId="3072B00D" w14:textId="77777777" w:rsidR="008C766D" w:rsidRPr="008C766D" w:rsidRDefault="008C766D" w:rsidP="00D04DB6">
            <w:pPr>
              <w:pStyle w:val="Naslov4"/>
              <w:rPr>
                <w:sz w:val="20"/>
              </w:rPr>
            </w:pPr>
            <w:r w:rsidRPr="008C766D">
              <w:rPr>
                <w:sz w:val="20"/>
              </w:rPr>
              <w:t>0, 5, 10, 20</w:t>
            </w:r>
          </w:p>
        </w:tc>
        <w:tc>
          <w:tcPr>
            <w:tcW w:w="1439" w:type="dxa"/>
          </w:tcPr>
          <w:p w14:paraId="3AD8B7FE" w14:textId="77777777" w:rsidR="008C766D" w:rsidRPr="008C766D" w:rsidRDefault="008C766D" w:rsidP="00D04DB6">
            <w:pPr>
              <w:pStyle w:val="Naslov4"/>
              <w:rPr>
                <w:sz w:val="20"/>
              </w:rPr>
            </w:pPr>
          </w:p>
        </w:tc>
        <w:tc>
          <w:tcPr>
            <w:tcW w:w="1439" w:type="dxa"/>
          </w:tcPr>
          <w:p w14:paraId="271759E0" w14:textId="77777777" w:rsidR="008C766D" w:rsidRPr="008C766D" w:rsidRDefault="008C766D" w:rsidP="00D04DB6">
            <w:pPr>
              <w:pStyle w:val="Naslov4"/>
              <w:rPr>
                <w:sz w:val="20"/>
              </w:rPr>
            </w:pPr>
            <w:r w:rsidRPr="008C766D">
              <w:rPr>
                <w:sz w:val="20"/>
              </w:rPr>
              <w:t>0-dno</w:t>
            </w:r>
          </w:p>
        </w:tc>
        <w:tc>
          <w:tcPr>
            <w:tcW w:w="2699" w:type="dxa"/>
          </w:tcPr>
          <w:p w14:paraId="45DFAE9B" w14:textId="77777777" w:rsidR="008C766D" w:rsidRPr="008C766D" w:rsidRDefault="008C766D" w:rsidP="00D04DB6">
            <w:pPr>
              <w:pStyle w:val="Naslov4"/>
              <w:rPr>
                <w:sz w:val="20"/>
              </w:rPr>
            </w:pPr>
          </w:p>
        </w:tc>
      </w:tr>
    </w:tbl>
    <w:p w14:paraId="38D79C36" w14:textId="23CE756E" w:rsidR="007B385B" w:rsidRDefault="007B385B" w:rsidP="00D04DB6">
      <w:pPr>
        <w:rPr>
          <w:rStyle w:val="Naslov3Char"/>
          <w:i/>
        </w:rPr>
      </w:pPr>
    </w:p>
    <w:p w14:paraId="427BB8D4" w14:textId="7255A84E" w:rsidR="00B70398" w:rsidRDefault="00B70398" w:rsidP="00D04DB6">
      <w:pPr>
        <w:rPr>
          <w:rStyle w:val="Naslov3Char"/>
          <w:i/>
        </w:rPr>
      </w:pPr>
    </w:p>
    <w:p w14:paraId="5B26AB0D" w14:textId="77777777" w:rsidR="00B70398" w:rsidRDefault="00B70398" w:rsidP="00D04DB6">
      <w:pPr>
        <w:rPr>
          <w:rStyle w:val="Naslov3Char"/>
          <w:i/>
        </w:rPr>
      </w:pPr>
    </w:p>
    <w:p w14:paraId="7BFE5505" w14:textId="404BA680" w:rsidR="008C766D" w:rsidRPr="00D04DB6" w:rsidRDefault="00BF1E1E" w:rsidP="00D04DB6">
      <w:pPr>
        <w:pStyle w:val="Naslov3"/>
        <w:numPr>
          <w:ilvl w:val="0"/>
          <w:numId w:val="0"/>
        </w:numPr>
        <w:ind w:left="284"/>
      </w:pPr>
      <w:r w:rsidRPr="00D04DB6">
        <w:rPr>
          <w:rStyle w:val="Naslov3Char"/>
          <w:b/>
          <w:bCs/>
        </w:rPr>
        <w:lastRenderedPageBreak/>
        <w:t>1.1.</w:t>
      </w:r>
      <w:r w:rsidR="003D42CE" w:rsidRPr="00D04DB6">
        <w:rPr>
          <w:rStyle w:val="Naslov3Char"/>
          <w:b/>
          <w:bCs/>
        </w:rPr>
        <w:t>9</w:t>
      </w:r>
      <w:r w:rsidRPr="00D04DB6">
        <w:rPr>
          <w:rStyle w:val="Naslov3Char"/>
          <w:b/>
          <w:bCs/>
        </w:rPr>
        <w:t>.3.</w:t>
      </w:r>
      <w:r w:rsidR="00AC5145" w:rsidRPr="00D04DB6">
        <w:rPr>
          <w:rStyle w:val="Naslov3Char"/>
          <w:b/>
          <w:bCs/>
        </w:rPr>
        <w:t xml:space="preserve"> </w:t>
      </w:r>
      <w:r w:rsidR="008C766D" w:rsidRPr="00D04DB6">
        <w:rPr>
          <w:rStyle w:val="Naslov3Char"/>
          <w:b/>
          <w:bCs/>
        </w:rPr>
        <w:t>Učestalost uzorkovanja</w:t>
      </w:r>
    </w:p>
    <w:p w14:paraId="052BE0EA" w14:textId="77777777" w:rsidR="008C766D" w:rsidRPr="008C766D" w:rsidRDefault="008C766D" w:rsidP="00883DE6">
      <w:pPr>
        <w:spacing w:before="120" w:line="276" w:lineRule="auto"/>
        <w:ind w:left="284"/>
        <w:jc w:val="both"/>
        <w:rPr>
          <w:rFonts w:asciiTheme="majorHAnsi" w:hAnsiTheme="majorHAnsi"/>
        </w:rPr>
      </w:pPr>
      <w:r w:rsidRPr="008C766D">
        <w:rPr>
          <w:rFonts w:asciiTheme="majorHAnsi" w:hAnsiTheme="majorHAnsi"/>
        </w:rPr>
        <w:t>Bimodalni sezonski ciklus fitoplanktona u Jadranu uvjetuje i sezonsku varijabilnost zooplanktona. Stoga se i za monitoring zooplanktona predlaže sezonsko uzorkovanje (minimalno 2 puta godišnje u razdobljima različite stratifikacije vodenog stupca).</w:t>
      </w:r>
    </w:p>
    <w:p w14:paraId="21068386" w14:textId="77777777" w:rsidR="008C766D" w:rsidRPr="008C766D" w:rsidRDefault="008C766D" w:rsidP="0059364E">
      <w:pPr>
        <w:spacing w:before="1"/>
        <w:ind w:left="284"/>
        <w:rPr>
          <w:rFonts w:asciiTheme="majorHAnsi" w:hAnsiTheme="majorHAnsi"/>
          <w:sz w:val="25"/>
        </w:rPr>
      </w:pPr>
    </w:p>
    <w:p w14:paraId="11F0623B" w14:textId="313F62EE" w:rsidR="008C766D" w:rsidRPr="00D04DB6" w:rsidRDefault="00BF1E1E" w:rsidP="00D04DB6">
      <w:pPr>
        <w:pStyle w:val="Naslov3"/>
        <w:numPr>
          <w:ilvl w:val="0"/>
          <w:numId w:val="0"/>
        </w:numPr>
        <w:ind w:left="284"/>
      </w:pPr>
      <w:r w:rsidRPr="00D04DB6">
        <w:rPr>
          <w:rStyle w:val="Naslov3Char"/>
          <w:b/>
          <w:bCs/>
        </w:rPr>
        <w:t>1.1.</w:t>
      </w:r>
      <w:r w:rsidR="003D42CE" w:rsidRPr="00D04DB6">
        <w:rPr>
          <w:rStyle w:val="Naslov3Char"/>
          <w:b/>
          <w:bCs/>
        </w:rPr>
        <w:t>9</w:t>
      </w:r>
      <w:r w:rsidRPr="00D04DB6">
        <w:rPr>
          <w:rStyle w:val="Naslov3Char"/>
          <w:b/>
          <w:bCs/>
        </w:rPr>
        <w:t xml:space="preserve">.4. </w:t>
      </w:r>
      <w:r w:rsidR="008C766D" w:rsidRPr="00D04DB6">
        <w:rPr>
          <w:rStyle w:val="Naslov3Char"/>
          <w:b/>
          <w:bCs/>
        </w:rPr>
        <w:t>Metode uzorkovanja</w:t>
      </w:r>
      <w:r w:rsidRPr="00D04DB6">
        <w:rPr>
          <w:rStyle w:val="Naslov3Char"/>
          <w:b/>
          <w:bCs/>
        </w:rPr>
        <w:t>, mjerenje i obrade podatatka</w:t>
      </w:r>
    </w:p>
    <w:p w14:paraId="6C74131E" w14:textId="77777777" w:rsidR="00B85E7C" w:rsidRDefault="00B85E7C" w:rsidP="0059364E">
      <w:pPr>
        <w:spacing w:before="9" w:line="276" w:lineRule="auto"/>
        <w:ind w:left="284"/>
      </w:pPr>
    </w:p>
    <w:p w14:paraId="4DF52DE6" w14:textId="522B915A" w:rsidR="008C766D" w:rsidRPr="00477DE2" w:rsidRDefault="00B85E7C" w:rsidP="00D04DB6">
      <w:pPr>
        <w:pStyle w:val="Naslov4"/>
      </w:pPr>
      <w:r w:rsidRPr="00477DE2">
        <w:t>Metode</w:t>
      </w:r>
      <w:r w:rsidRPr="00477DE2">
        <w:rPr>
          <w:spacing w:val="-1"/>
        </w:rPr>
        <w:t xml:space="preserve"> </w:t>
      </w:r>
      <w:r w:rsidRPr="00477DE2">
        <w:t>uzorkovanja</w:t>
      </w:r>
    </w:p>
    <w:p w14:paraId="51EEC0CC" w14:textId="144700B0" w:rsidR="008C766D" w:rsidRPr="00B85E7C" w:rsidRDefault="008C766D" w:rsidP="00883DE6">
      <w:pPr>
        <w:spacing w:before="120" w:line="276" w:lineRule="auto"/>
        <w:ind w:left="284"/>
        <w:jc w:val="both"/>
        <w:rPr>
          <w:rFonts w:asciiTheme="majorHAnsi" w:hAnsiTheme="majorHAnsi"/>
        </w:rPr>
      </w:pPr>
      <w:r w:rsidRPr="00B85E7C">
        <w:rPr>
          <w:rFonts w:asciiTheme="majorHAnsi" w:hAnsiTheme="majorHAnsi"/>
        </w:rPr>
        <w:t xml:space="preserve">Detaljan opis metode sakupljanja i konzerviranja mikrozooplanktonskih uzoraka prikazan je u </w:t>
      </w:r>
      <w:r w:rsidR="00337F80">
        <w:rPr>
          <w:rFonts w:asciiTheme="majorHAnsi" w:hAnsiTheme="majorHAnsi"/>
        </w:rPr>
        <w:t>dokumentu Sustav praćenja i promatranja, 2014</w:t>
      </w:r>
      <w:r w:rsidRPr="00B85E7C">
        <w:rPr>
          <w:rFonts w:asciiTheme="majorHAnsi" w:hAnsiTheme="majorHAnsi"/>
        </w:rPr>
        <w:t>. Za uzorkovanje mezozooplanktona, ovisno o</w:t>
      </w:r>
      <w:r w:rsidRPr="00B85E7C">
        <w:rPr>
          <w:rFonts w:asciiTheme="majorHAnsi" w:hAnsiTheme="majorHAnsi"/>
          <w:spacing w:val="19"/>
        </w:rPr>
        <w:t xml:space="preserve"> </w:t>
      </w:r>
      <w:r w:rsidRPr="00B85E7C">
        <w:rPr>
          <w:rFonts w:asciiTheme="majorHAnsi" w:hAnsiTheme="majorHAnsi"/>
        </w:rPr>
        <w:t>trofičkom</w:t>
      </w:r>
      <w:r w:rsidRPr="00B85E7C">
        <w:rPr>
          <w:rFonts w:asciiTheme="majorHAnsi" w:hAnsiTheme="majorHAnsi"/>
          <w:spacing w:val="20"/>
        </w:rPr>
        <w:t xml:space="preserve"> </w:t>
      </w:r>
      <w:r w:rsidRPr="00B85E7C">
        <w:rPr>
          <w:rFonts w:asciiTheme="majorHAnsi" w:hAnsiTheme="majorHAnsi"/>
        </w:rPr>
        <w:t>stupnju</w:t>
      </w:r>
      <w:r w:rsidRPr="00B85E7C">
        <w:rPr>
          <w:rFonts w:asciiTheme="majorHAnsi" w:hAnsiTheme="majorHAnsi"/>
          <w:spacing w:val="19"/>
        </w:rPr>
        <w:t xml:space="preserve"> </w:t>
      </w:r>
      <w:r w:rsidRPr="00B85E7C">
        <w:rPr>
          <w:rFonts w:asciiTheme="majorHAnsi" w:hAnsiTheme="majorHAnsi"/>
        </w:rPr>
        <w:t>istraživanog</w:t>
      </w:r>
      <w:r w:rsidRPr="00B85E7C">
        <w:rPr>
          <w:rFonts w:asciiTheme="majorHAnsi" w:hAnsiTheme="majorHAnsi"/>
          <w:spacing w:val="21"/>
        </w:rPr>
        <w:t xml:space="preserve"> </w:t>
      </w:r>
      <w:r w:rsidRPr="00B85E7C">
        <w:rPr>
          <w:rFonts w:asciiTheme="majorHAnsi" w:hAnsiTheme="majorHAnsi"/>
        </w:rPr>
        <w:t>područja,</w:t>
      </w:r>
      <w:r w:rsidRPr="00B85E7C">
        <w:rPr>
          <w:rFonts w:asciiTheme="majorHAnsi" w:hAnsiTheme="majorHAnsi"/>
          <w:spacing w:val="20"/>
        </w:rPr>
        <w:t xml:space="preserve"> </w:t>
      </w:r>
      <w:r w:rsidRPr="00B85E7C">
        <w:rPr>
          <w:rFonts w:asciiTheme="majorHAnsi" w:hAnsiTheme="majorHAnsi"/>
        </w:rPr>
        <w:t>koriste</w:t>
      </w:r>
      <w:r w:rsidRPr="00B85E7C">
        <w:rPr>
          <w:rFonts w:asciiTheme="majorHAnsi" w:hAnsiTheme="majorHAnsi"/>
          <w:spacing w:val="20"/>
        </w:rPr>
        <w:t xml:space="preserve"> </w:t>
      </w:r>
      <w:r w:rsidRPr="00B85E7C">
        <w:rPr>
          <w:rFonts w:asciiTheme="majorHAnsi" w:hAnsiTheme="majorHAnsi"/>
        </w:rPr>
        <w:t>se</w:t>
      </w:r>
      <w:r w:rsidRPr="00B85E7C">
        <w:rPr>
          <w:rFonts w:asciiTheme="majorHAnsi" w:hAnsiTheme="majorHAnsi"/>
          <w:spacing w:val="19"/>
        </w:rPr>
        <w:t xml:space="preserve"> </w:t>
      </w:r>
      <w:r w:rsidRPr="00B85E7C">
        <w:rPr>
          <w:rFonts w:asciiTheme="majorHAnsi" w:hAnsiTheme="majorHAnsi"/>
        </w:rPr>
        <w:t>dvije</w:t>
      </w:r>
      <w:r w:rsidRPr="00B85E7C">
        <w:rPr>
          <w:rFonts w:asciiTheme="majorHAnsi" w:hAnsiTheme="majorHAnsi"/>
          <w:spacing w:val="19"/>
        </w:rPr>
        <w:t xml:space="preserve"> </w:t>
      </w:r>
      <w:r w:rsidRPr="00B85E7C">
        <w:rPr>
          <w:rFonts w:asciiTheme="majorHAnsi" w:hAnsiTheme="majorHAnsi"/>
        </w:rPr>
        <w:t>planktonske</w:t>
      </w:r>
      <w:r w:rsidRPr="00B85E7C">
        <w:rPr>
          <w:rFonts w:asciiTheme="majorHAnsi" w:hAnsiTheme="majorHAnsi"/>
          <w:spacing w:val="19"/>
        </w:rPr>
        <w:t xml:space="preserve"> </w:t>
      </w:r>
      <w:r w:rsidRPr="00B85E7C">
        <w:rPr>
          <w:rFonts w:asciiTheme="majorHAnsi" w:hAnsiTheme="majorHAnsi"/>
        </w:rPr>
        <w:t>mreže</w:t>
      </w:r>
      <w:r w:rsidRPr="00B85E7C">
        <w:rPr>
          <w:rFonts w:asciiTheme="majorHAnsi" w:hAnsiTheme="majorHAnsi"/>
          <w:spacing w:val="19"/>
        </w:rPr>
        <w:t xml:space="preserve"> </w:t>
      </w:r>
      <w:r w:rsidRPr="00B85E7C">
        <w:rPr>
          <w:rFonts w:asciiTheme="majorHAnsi" w:hAnsiTheme="majorHAnsi"/>
        </w:rPr>
        <w:t>tipa</w:t>
      </w:r>
      <w:r w:rsidRPr="00B85E7C">
        <w:rPr>
          <w:rFonts w:asciiTheme="majorHAnsi" w:hAnsiTheme="majorHAnsi"/>
          <w:spacing w:val="19"/>
        </w:rPr>
        <w:t xml:space="preserve"> </w:t>
      </w:r>
      <w:r w:rsidRPr="00B85E7C">
        <w:rPr>
          <w:rFonts w:asciiTheme="majorHAnsi" w:hAnsiTheme="majorHAnsi"/>
        </w:rPr>
        <w:t>Nansen:</w:t>
      </w:r>
    </w:p>
    <w:p w14:paraId="72342733" w14:textId="34A38B04" w:rsidR="00B85E7C" w:rsidRPr="00D04DB6" w:rsidRDefault="008C766D" w:rsidP="00D04DB6">
      <w:pPr>
        <w:ind w:left="284"/>
        <w:rPr>
          <w:rFonts w:asciiTheme="majorHAnsi" w:hAnsiTheme="majorHAnsi"/>
        </w:rPr>
      </w:pPr>
      <w:r w:rsidRPr="00D04DB6">
        <w:rPr>
          <w:rFonts w:asciiTheme="majorHAnsi" w:hAnsiTheme="majorHAnsi"/>
        </w:rPr>
        <w:t>(I) finoće svile od 125 µm (površine 0,255 m</w:t>
      </w:r>
      <w:r w:rsidRPr="00D04DB6">
        <w:rPr>
          <w:rFonts w:asciiTheme="majorHAnsi" w:hAnsiTheme="majorHAnsi"/>
          <w:vertAlign w:val="superscript"/>
        </w:rPr>
        <w:t>2</w:t>
      </w:r>
      <w:r w:rsidRPr="00D04DB6">
        <w:rPr>
          <w:rFonts w:asciiTheme="majorHAnsi" w:hAnsiTheme="majorHAnsi"/>
        </w:rPr>
        <w:t>, ukupne dužine 2,5 m) za obalne vode ili gornji epipelagički sloj (0-100m) i (II) mreža opremljena mehanizmom za zatvaranje, finoće svile 200 µm (površine 0,255 m</w:t>
      </w:r>
      <w:r w:rsidRPr="00D04DB6">
        <w:rPr>
          <w:rFonts w:asciiTheme="majorHAnsi" w:hAnsiTheme="majorHAnsi"/>
          <w:vertAlign w:val="superscript"/>
        </w:rPr>
        <w:t>2</w:t>
      </w:r>
      <w:r w:rsidRPr="00D04DB6">
        <w:rPr>
          <w:rFonts w:asciiTheme="majorHAnsi" w:hAnsiTheme="majorHAnsi"/>
        </w:rPr>
        <w:t>, ukupne dužine 2,55 m) za otvorene vode i detaljnije uzorkovanje po slojevima Jadranskog mora. Uzorci se sakupljaju vertikalnim potegom od dna do površine, brzinom manjom od 1,0 ms</w:t>
      </w:r>
      <w:r w:rsidRPr="00D04DB6">
        <w:rPr>
          <w:rFonts w:asciiTheme="majorHAnsi" w:hAnsiTheme="majorHAnsi"/>
          <w:vertAlign w:val="superscript"/>
        </w:rPr>
        <w:t>-1</w:t>
      </w:r>
      <w:r w:rsidRPr="00D04DB6">
        <w:rPr>
          <w:rFonts w:asciiTheme="majorHAnsi" w:hAnsiTheme="majorHAnsi"/>
        </w:rPr>
        <w:t>. Uzorci se konzerviraju formalinom, prethodno neutraliziranim pomoću CaCO</w:t>
      </w:r>
      <w:r w:rsidRPr="00D04DB6">
        <w:rPr>
          <w:rFonts w:asciiTheme="majorHAnsi" w:hAnsiTheme="majorHAnsi"/>
          <w:vertAlign w:val="subscript"/>
        </w:rPr>
        <w:t>3</w:t>
      </w:r>
      <w:r w:rsidRPr="00D04DB6">
        <w:rPr>
          <w:rFonts w:asciiTheme="majorHAnsi" w:hAnsiTheme="majorHAnsi"/>
        </w:rPr>
        <w:t>, do konačne koncentracije od 2,5%. Posebno treba obratiti pažnju da prilikom uzorkovanja zanos mreže na prelazi kut od 10°.</w:t>
      </w:r>
    </w:p>
    <w:p w14:paraId="313165AA" w14:textId="77777777" w:rsidR="00B85E7C" w:rsidRDefault="00B85E7C" w:rsidP="00D04DB6"/>
    <w:p w14:paraId="3FB7997C" w14:textId="3776895E" w:rsidR="008C766D" w:rsidRPr="00D04DB6" w:rsidRDefault="008C766D" w:rsidP="00D04DB6">
      <w:pPr>
        <w:pStyle w:val="Naslov4"/>
      </w:pPr>
      <w:r w:rsidRPr="00D04DB6">
        <w:t>Metode laboratorijske obrade uzoraka</w:t>
      </w:r>
    </w:p>
    <w:p w14:paraId="5A4EEA08" w14:textId="5E1482DE" w:rsidR="008C766D" w:rsidRPr="00B4798B" w:rsidRDefault="008C766D" w:rsidP="00883DE6">
      <w:pPr>
        <w:spacing w:before="120" w:line="276" w:lineRule="auto"/>
        <w:ind w:left="284"/>
        <w:jc w:val="both"/>
        <w:rPr>
          <w:rFonts w:asciiTheme="majorHAnsi" w:hAnsiTheme="majorHAnsi"/>
        </w:rPr>
      </w:pPr>
      <w:r w:rsidRPr="008C766D">
        <w:rPr>
          <w:rFonts w:asciiTheme="majorHAnsi" w:hAnsiTheme="majorHAnsi"/>
        </w:rPr>
        <w:t xml:space="preserve">Opis metode mikroskopske obrade uzoraka mikro- veličinske frakcije zooplanktona detaljno je prikazan u </w:t>
      </w:r>
      <w:r w:rsidR="00337F80">
        <w:rPr>
          <w:rFonts w:asciiTheme="majorHAnsi" w:hAnsiTheme="majorHAnsi"/>
        </w:rPr>
        <w:t>dokumentu Sustav praćenja i promatranja, 2014</w:t>
      </w:r>
      <w:r w:rsidRPr="008C766D">
        <w:rPr>
          <w:rFonts w:asciiTheme="majorHAnsi" w:hAnsiTheme="majorHAnsi"/>
        </w:rPr>
        <w:t>. Mezozooplanktonski organizmi se broje i determiniraju u poduzorku dobivenim „splitting“ metodom (1/4-1/64 uzorka), pri čemu se kao kvantitativno reprezentativan uzima poduzorak u kojem je zabilježeno najmanje 300 kopepodnih rakova koji su najbrojniji dio ove veličinske frakcije. Radi evidencije rijetkih vrsta potrebno je pregledati cijeli uzorak. Za brojenje i taksonomsku identifikaciju planktonskog materijala koristi se obrnuti mikroskop pri povećanjima od 40-400x, a abundancija organizama se iskazuje kao broj jedinki po metru kubičnom (jed. m</w:t>
      </w:r>
      <w:r w:rsidRPr="008C766D">
        <w:rPr>
          <w:rFonts w:asciiTheme="majorHAnsi" w:hAnsiTheme="majorHAnsi"/>
          <w:vertAlign w:val="superscript"/>
        </w:rPr>
        <w:t>-3</w:t>
      </w:r>
      <w:r w:rsidRPr="008C766D">
        <w:rPr>
          <w:rFonts w:asciiTheme="majorHAnsi" w:hAnsiTheme="majorHAnsi"/>
        </w:rPr>
        <w:t>).</w:t>
      </w:r>
      <w:r w:rsidR="00B4798B">
        <w:rPr>
          <w:rFonts w:asciiTheme="majorHAnsi" w:hAnsiTheme="majorHAnsi"/>
        </w:rPr>
        <w:t xml:space="preserve"> </w:t>
      </w:r>
      <w:r w:rsidR="00B4798B" w:rsidRPr="00B4798B">
        <w:rPr>
          <w:rFonts w:asciiTheme="majorHAnsi" w:hAnsiTheme="majorHAnsi"/>
        </w:rPr>
        <w:t>). Identifikacija zooplanktonskih organizama obavljat će se na temelju važeće taksonomske literature i on-line ključeva za identifikaciju pojedinih skupina.</w:t>
      </w:r>
    </w:p>
    <w:p w14:paraId="709BCD17" w14:textId="057932D7" w:rsidR="008C766D" w:rsidRPr="00286865" w:rsidRDefault="008C766D" w:rsidP="00883DE6">
      <w:pPr>
        <w:spacing w:before="11"/>
        <w:ind w:left="284"/>
        <w:rPr>
          <w:rFonts w:asciiTheme="majorHAnsi" w:hAnsiTheme="majorHAnsi"/>
          <w:b/>
          <w:sz w:val="16"/>
        </w:rPr>
      </w:pPr>
    </w:p>
    <w:p w14:paraId="15A01848" w14:textId="77777777" w:rsidR="00D74607" w:rsidRPr="008C766D" w:rsidRDefault="00D74607" w:rsidP="00883DE6">
      <w:pPr>
        <w:spacing w:before="11"/>
        <w:ind w:left="284"/>
        <w:rPr>
          <w:rFonts w:asciiTheme="majorHAnsi" w:hAnsiTheme="majorHAnsi"/>
          <w:b/>
          <w:sz w:val="16"/>
        </w:rPr>
      </w:pPr>
    </w:p>
    <w:p w14:paraId="2417D12F" w14:textId="42D0421F" w:rsidR="008C766D" w:rsidRPr="00D04DB6" w:rsidRDefault="008C766D" w:rsidP="00D04DB6">
      <w:pPr>
        <w:pStyle w:val="Naslov4"/>
      </w:pPr>
      <w:r w:rsidRPr="00D04DB6">
        <w:t>Metode obrade podataka</w:t>
      </w:r>
    </w:p>
    <w:p w14:paraId="3F675982" w14:textId="77777777" w:rsidR="008C766D" w:rsidRPr="008C766D" w:rsidRDefault="008C766D" w:rsidP="00883DE6">
      <w:pPr>
        <w:spacing w:before="120" w:line="276" w:lineRule="auto"/>
        <w:ind w:left="284"/>
        <w:jc w:val="both"/>
        <w:rPr>
          <w:rFonts w:asciiTheme="majorHAnsi" w:hAnsiTheme="majorHAnsi"/>
        </w:rPr>
      </w:pPr>
      <w:r w:rsidRPr="008C766D">
        <w:rPr>
          <w:rFonts w:asciiTheme="majorHAnsi" w:hAnsiTheme="majorHAnsi"/>
        </w:rPr>
        <w:t>Za statističku obradu podataka predlaže se korištenje programa Statistica, Microsoft Excel i PRIMER for Windows. Indeksi biodiverziteta, Maralef (d), Shannon-Wiener (H'), Gini –Simpson (1-D) i Pielou (J) te broj vrsta (S) koriste se za analizu promjena sastava zajednice tintinida, radiolarija i kopepoda na prostornoj i sezonskoj skali. Jedinke determinirane do razine roda broje se kao vrste samo kad nisu zabilježene druge vrste istog roda. Coxliella forme tintinida ne treba uključiti u matricu vrsta. Kumulativne (k-dominance krivulje) koriste se za usporedbu dominacije vrsta navedenih zooplanktonskih skupina u odnosu na njihovu brojnost.</w:t>
      </w:r>
    </w:p>
    <w:p w14:paraId="12E0C2E0" w14:textId="0978B328" w:rsidR="008C766D" w:rsidRDefault="008C766D" w:rsidP="00883DE6">
      <w:pPr>
        <w:spacing w:line="276" w:lineRule="auto"/>
        <w:ind w:left="284"/>
        <w:jc w:val="both"/>
        <w:rPr>
          <w:rFonts w:asciiTheme="majorHAnsi" w:hAnsiTheme="majorHAnsi"/>
        </w:rPr>
      </w:pPr>
      <w:r w:rsidRPr="008C766D">
        <w:rPr>
          <w:rFonts w:asciiTheme="majorHAnsi" w:hAnsiTheme="majorHAnsi"/>
        </w:rPr>
        <w:t>Metoda nemetričkog multidimenzionalnog skaliranja (n-MDS) primjenjuje se za prikaz odnosa odabranih zooplanktonskih skupina na različitim postajama. Za prikazivanje sličnosti među postajama, računa se Bray-Curtis koeficijent sličnosti na temelju logaritamski (log (x+1)) transformiranih podataka srednjaka abundancije navedenih skupina. Metoda glavnih komponenata (PCA) koristi se za izdvajanje postaja na temelju promjena brojnosti zooplanktonskih skupina. Analize se temelje na korelacijskoj matrici normaliziranih</w:t>
      </w:r>
      <w:r w:rsidRPr="008C766D">
        <w:rPr>
          <w:rFonts w:asciiTheme="majorHAnsi" w:hAnsiTheme="majorHAnsi"/>
          <w:spacing w:val="-25"/>
        </w:rPr>
        <w:t xml:space="preserve"> </w:t>
      </w:r>
      <w:r w:rsidRPr="008C766D">
        <w:rPr>
          <w:rFonts w:asciiTheme="majorHAnsi" w:hAnsiTheme="majorHAnsi"/>
        </w:rPr>
        <w:t>varijabli.</w:t>
      </w:r>
    </w:p>
    <w:p w14:paraId="767DAB5E" w14:textId="4E242AEF" w:rsidR="00183AD8" w:rsidRDefault="00183AD8" w:rsidP="00883DE6">
      <w:pPr>
        <w:spacing w:line="276" w:lineRule="auto"/>
        <w:ind w:left="284"/>
        <w:jc w:val="both"/>
        <w:rPr>
          <w:rFonts w:asciiTheme="majorHAnsi" w:hAnsiTheme="majorHAnsi"/>
        </w:rPr>
      </w:pPr>
    </w:p>
    <w:p w14:paraId="5C900158" w14:textId="1B9063BD" w:rsidR="00183AD8" w:rsidRDefault="00183AD8" w:rsidP="00883DE6">
      <w:pPr>
        <w:spacing w:line="276" w:lineRule="auto"/>
        <w:ind w:left="284"/>
        <w:jc w:val="both"/>
        <w:rPr>
          <w:rFonts w:asciiTheme="majorHAnsi" w:hAnsiTheme="majorHAnsi"/>
        </w:rPr>
      </w:pPr>
    </w:p>
    <w:p w14:paraId="0D4F0A2D" w14:textId="2C4622E3" w:rsidR="00183AD8" w:rsidRDefault="00183AD8" w:rsidP="00883DE6">
      <w:pPr>
        <w:spacing w:line="276" w:lineRule="auto"/>
        <w:ind w:left="284"/>
        <w:jc w:val="both"/>
        <w:rPr>
          <w:rFonts w:asciiTheme="majorHAnsi" w:hAnsiTheme="majorHAnsi"/>
        </w:rPr>
      </w:pPr>
    </w:p>
    <w:p w14:paraId="19B51D55" w14:textId="54330890" w:rsidR="00183AD8" w:rsidRDefault="00183AD8" w:rsidP="00883DE6">
      <w:pPr>
        <w:spacing w:line="276" w:lineRule="auto"/>
        <w:ind w:left="284"/>
        <w:jc w:val="both"/>
        <w:rPr>
          <w:rFonts w:asciiTheme="majorHAnsi" w:hAnsiTheme="majorHAnsi"/>
        </w:rPr>
      </w:pPr>
    </w:p>
    <w:bookmarkEnd w:id="7"/>
    <w:bookmarkEnd w:id="11"/>
    <w:p w14:paraId="3CB4E4B2" w14:textId="1C025D04" w:rsidR="00155E46" w:rsidRPr="00155E46" w:rsidRDefault="00C34F42" w:rsidP="00100AD5">
      <w:pPr>
        <w:pStyle w:val="Naslov1"/>
        <w:spacing w:before="0"/>
        <w:ind w:left="284"/>
      </w:pPr>
      <w:r>
        <w:lastRenderedPageBreak/>
        <w:t>1.</w:t>
      </w:r>
      <w:r w:rsidR="005D13E5">
        <w:t>2</w:t>
      </w:r>
      <w:r>
        <w:t xml:space="preserve">. </w:t>
      </w:r>
      <w:r w:rsidR="00155E46" w:rsidRPr="00155E46">
        <w:t>Nezavičajne vrste</w:t>
      </w:r>
      <w:r w:rsidR="00155E46" w:rsidRPr="00155E46">
        <w:rPr>
          <w:spacing w:val="2"/>
        </w:rPr>
        <w:t xml:space="preserve"> </w:t>
      </w:r>
      <w:r w:rsidR="00155E46" w:rsidRPr="00155E46">
        <w:t>(D2)</w:t>
      </w:r>
    </w:p>
    <w:p w14:paraId="02B645C1" w14:textId="77777777" w:rsidR="00155E46" w:rsidRPr="001E5AC3" w:rsidRDefault="00155E46" w:rsidP="001E5AC3">
      <w:pPr>
        <w:ind w:left="284"/>
        <w:rPr>
          <w:rFonts w:asciiTheme="majorHAnsi" w:hAnsiTheme="majorHAnsi"/>
          <w:b/>
          <w:sz w:val="24"/>
          <w:szCs w:val="24"/>
        </w:rPr>
      </w:pPr>
    </w:p>
    <w:p w14:paraId="32A1B23D" w14:textId="0A7ACC50" w:rsidR="005D13E5" w:rsidRDefault="000D0DB8" w:rsidP="00D04DB6">
      <w:pPr>
        <w:pStyle w:val="Naslov2"/>
      </w:pPr>
      <w:r>
        <w:t>1</w:t>
      </w:r>
      <w:r w:rsidRPr="005D790D">
        <w:t>.</w:t>
      </w:r>
      <w:r w:rsidR="005D13E5" w:rsidRPr="005D790D">
        <w:t>2</w:t>
      </w:r>
      <w:r w:rsidR="00980ACD" w:rsidRPr="005D790D">
        <w:t>.1</w:t>
      </w:r>
      <w:r w:rsidRPr="005D790D">
        <w:t>.</w:t>
      </w:r>
      <w:r w:rsidR="00980ACD" w:rsidRPr="005D790D">
        <w:t xml:space="preserve"> </w:t>
      </w:r>
      <w:r w:rsidR="005D13E5" w:rsidRPr="005D790D">
        <w:t xml:space="preserve"> Uvod</w:t>
      </w:r>
    </w:p>
    <w:p w14:paraId="6D3216F4" w14:textId="7A272102" w:rsidR="00155E46" w:rsidRPr="00155E46" w:rsidRDefault="00155E46" w:rsidP="00A529CD">
      <w:pPr>
        <w:spacing w:before="120" w:line="276" w:lineRule="auto"/>
        <w:ind w:left="300" w:right="148"/>
        <w:jc w:val="both"/>
        <w:rPr>
          <w:rFonts w:asciiTheme="majorHAnsi" w:hAnsiTheme="majorHAnsi"/>
        </w:rPr>
      </w:pPr>
      <w:r w:rsidRPr="00155E46">
        <w:rPr>
          <w:rFonts w:asciiTheme="majorHAnsi" w:hAnsiTheme="majorHAnsi"/>
        </w:rPr>
        <w:t xml:space="preserve">Pod utjecajem globalizacije i globalnih klimatskih promjena, Republika Hrvatska se suočava s problemom unosa stranih vrsta antropogenom aktivnošću kao i s dolaskom vrsta iz drugih regija Sredozemnog mora i </w:t>
      </w:r>
      <w:r w:rsidR="00145465">
        <w:rPr>
          <w:rFonts w:asciiTheme="majorHAnsi" w:hAnsiTheme="majorHAnsi"/>
        </w:rPr>
        <w:t>susjednih</w:t>
      </w:r>
      <w:r w:rsidR="00145465" w:rsidRPr="00155E46">
        <w:rPr>
          <w:rFonts w:asciiTheme="majorHAnsi" w:hAnsiTheme="majorHAnsi"/>
        </w:rPr>
        <w:t xml:space="preserve"> </w:t>
      </w:r>
      <w:r w:rsidRPr="00155E46">
        <w:rPr>
          <w:rFonts w:asciiTheme="majorHAnsi" w:hAnsiTheme="majorHAnsi"/>
        </w:rPr>
        <w:t xml:space="preserve">oceana aktivnom migracijom. </w:t>
      </w:r>
      <w:r w:rsidRPr="00C81C43">
        <w:rPr>
          <w:rFonts w:asciiTheme="majorHAnsi" w:hAnsiTheme="majorHAnsi"/>
        </w:rPr>
        <w:t xml:space="preserve">Zenetos i sur. (2010) </w:t>
      </w:r>
      <w:r w:rsidRPr="00155E46">
        <w:rPr>
          <w:rFonts w:asciiTheme="majorHAnsi" w:hAnsiTheme="majorHAnsi"/>
        </w:rPr>
        <w:t>navode 53 invazivne ili potencijalno invazivne vrste za područje Jadranskog</w:t>
      </w:r>
      <w:r w:rsidRPr="00155E46">
        <w:rPr>
          <w:rFonts w:asciiTheme="majorHAnsi" w:hAnsiTheme="majorHAnsi"/>
          <w:spacing w:val="-10"/>
        </w:rPr>
        <w:t xml:space="preserve"> </w:t>
      </w:r>
      <w:r w:rsidRPr="00155E46">
        <w:rPr>
          <w:rFonts w:asciiTheme="majorHAnsi" w:hAnsiTheme="majorHAnsi"/>
        </w:rPr>
        <w:t>mora.</w:t>
      </w:r>
    </w:p>
    <w:p w14:paraId="771D11DA" w14:textId="5998B80B" w:rsidR="00155E46" w:rsidRDefault="00155E46" w:rsidP="00C70CFC">
      <w:pPr>
        <w:spacing w:line="276" w:lineRule="auto"/>
        <w:ind w:left="300" w:right="148"/>
        <w:jc w:val="both"/>
        <w:rPr>
          <w:rFonts w:asciiTheme="majorHAnsi" w:hAnsiTheme="majorHAnsi"/>
        </w:rPr>
      </w:pPr>
      <w:r w:rsidRPr="007C46C7">
        <w:rPr>
          <w:rFonts w:asciiTheme="majorHAnsi" w:hAnsiTheme="majorHAnsi"/>
        </w:rPr>
        <w:t>Pečarević i sur. (2013)</w:t>
      </w:r>
      <w:r w:rsidRPr="00155E46">
        <w:rPr>
          <w:rFonts w:asciiTheme="majorHAnsi" w:hAnsiTheme="majorHAnsi"/>
        </w:rPr>
        <w:t xml:space="preserve"> donijeli su popis svih vrsta za koje pretpostavljaju da su u novije vrijeme antropogenim ili prirodnim putem ušle u Jadransko more. Na popisu je ukupno 113 vrsta (petnaest fitoplanktonskih, šesnaest zooplanktonskih, šesnaest makroalga, 44 zoobentičkih vrsta i 22 vrste riba), ali bi ovaj popis ipak trebalo razmatrati s oprezom, posebice vezano uz planktonske vrste, budući da je otkriće ovih vrsta usko vezano uz razvoj metodologije istraživanja i znatno veću učestalost istraživanja s obzirom na prostornu i vremensku komponentu. Značajno je napomenuti, da je jedan od glavnih načina ulaska stranih vrsta u Jadransko more aktivna migracija „lesepsijskih“ migranata (vrste koje su u Sredozemno more dospjele migracijom kroz Sueski kanal).</w:t>
      </w:r>
    </w:p>
    <w:p w14:paraId="52D97548" w14:textId="7B752B96" w:rsidR="005D13E5" w:rsidRDefault="005D13E5" w:rsidP="00C70CFC">
      <w:pPr>
        <w:spacing w:line="276" w:lineRule="auto"/>
        <w:ind w:left="300" w:right="148"/>
        <w:jc w:val="both"/>
        <w:rPr>
          <w:rFonts w:asciiTheme="majorHAnsi" w:hAnsiTheme="majorHAnsi"/>
        </w:rPr>
      </w:pPr>
    </w:p>
    <w:p w14:paraId="125CD30E" w14:textId="76648054" w:rsidR="00382A16" w:rsidRDefault="00382A16" w:rsidP="00D04DB6">
      <w:pPr>
        <w:pStyle w:val="Naslov2"/>
      </w:pPr>
      <w:r>
        <w:t>1.2.2. Kriteriji</w:t>
      </w:r>
      <w:r w:rsidR="00477DE2">
        <w:t xml:space="preserve"> i elemeti kriterija</w:t>
      </w:r>
    </w:p>
    <w:p w14:paraId="089C09E9" w14:textId="6534D8A1" w:rsidR="003922CF" w:rsidRDefault="003922CF" w:rsidP="00D04DB6"/>
    <w:p w14:paraId="3767800A" w14:textId="5A283B25" w:rsidR="003922CF" w:rsidRPr="00D04DB6" w:rsidRDefault="003922CF" w:rsidP="00D04DB6">
      <w:pPr>
        <w:pStyle w:val="Naslov3"/>
        <w:numPr>
          <w:ilvl w:val="0"/>
          <w:numId w:val="0"/>
        </w:numPr>
        <w:ind w:left="284"/>
      </w:pPr>
      <w:r w:rsidRPr="00D04DB6">
        <w:t>Elementi kriterija</w:t>
      </w:r>
    </w:p>
    <w:p w14:paraId="0275E159" w14:textId="413D55C6" w:rsidR="00382A16" w:rsidRPr="00155E46" w:rsidRDefault="00382A16" w:rsidP="00971B6A">
      <w:pPr>
        <w:spacing w:before="120" w:line="276" w:lineRule="auto"/>
        <w:ind w:left="300" w:right="6"/>
        <w:jc w:val="both"/>
        <w:rPr>
          <w:rFonts w:asciiTheme="majorHAnsi" w:hAnsiTheme="majorHAnsi"/>
        </w:rPr>
      </w:pPr>
      <w:r w:rsidRPr="00155E46">
        <w:rPr>
          <w:rFonts w:asciiTheme="majorHAnsi" w:hAnsiTheme="majorHAnsi"/>
        </w:rPr>
        <w:t xml:space="preserve">Pojava stranih vrsta u Jadranskom je moru sve češća, a njihov utjecaj na biološku, ekološku i krajobraznu raznolikost, gospodarstvo i ljudsko zdravlje sve izražajniji. </w:t>
      </w:r>
      <w:r w:rsidR="00477DE2">
        <w:rPr>
          <w:rFonts w:asciiTheme="majorHAnsi" w:hAnsiTheme="majorHAnsi"/>
        </w:rPr>
        <w:t xml:space="preserve">Elementi kriterija su nove unesene neautohtone vrste. </w:t>
      </w:r>
      <w:r w:rsidRPr="00155E46">
        <w:rPr>
          <w:rFonts w:asciiTheme="majorHAnsi" w:hAnsiTheme="majorHAnsi"/>
        </w:rPr>
        <w:t>Stoga je praćenje njihove pojave, širenja i utjecaja od iznimnog značaja. Strane su vrste zbog toga pogodne za ocjenu i praćenje dobrog stanja okoliša za sljedeće kriterije:</w:t>
      </w:r>
    </w:p>
    <w:p w14:paraId="7F52D318" w14:textId="5E7C7076" w:rsidR="00382A16" w:rsidRDefault="00382A16" w:rsidP="00382A16">
      <w:pPr>
        <w:spacing w:line="276" w:lineRule="auto"/>
        <w:ind w:left="300" w:right="6"/>
        <w:jc w:val="both"/>
        <w:rPr>
          <w:rFonts w:asciiTheme="majorHAnsi" w:hAnsiTheme="majorHAnsi"/>
        </w:rPr>
      </w:pPr>
    </w:p>
    <w:p w14:paraId="66F34A63" w14:textId="2FB408B8" w:rsidR="003922CF" w:rsidRPr="00D757FA" w:rsidRDefault="003922CF" w:rsidP="005D790D">
      <w:pPr>
        <w:pStyle w:val="Naslov3"/>
        <w:numPr>
          <w:ilvl w:val="0"/>
          <w:numId w:val="0"/>
        </w:numPr>
        <w:ind w:left="284"/>
      </w:pPr>
      <w:r w:rsidRPr="00D757FA">
        <w:t>Kriteriji</w:t>
      </w:r>
    </w:p>
    <w:p w14:paraId="27792FAA" w14:textId="77777777" w:rsidR="00382A16" w:rsidRPr="00155E46" w:rsidRDefault="00382A16" w:rsidP="00971B6A">
      <w:pPr>
        <w:spacing w:before="120" w:line="276" w:lineRule="auto"/>
        <w:ind w:left="300" w:right="6"/>
        <w:jc w:val="both"/>
        <w:rPr>
          <w:rFonts w:asciiTheme="majorHAnsi" w:hAnsiTheme="majorHAnsi"/>
        </w:rPr>
      </w:pPr>
      <w:r w:rsidRPr="00155E46">
        <w:rPr>
          <w:rFonts w:asciiTheme="majorHAnsi" w:hAnsiTheme="majorHAnsi"/>
        </w:rPr>
        <w:t>D2C1 – Primarni: Broj novih neautohtonih vrsta koje su unesene u divljinu kao posljedica ljudske aktivnosti, po razdoblju procjene (šest godina), mjereno od referentne godine iz početne procjene na temelju članka 8. stavka 1. Direktive 2008/56/EZ, smanjen je</w:t>
      </w:r>
      <w:r>
        <w:rPr>
          <w:rFonts w:asciiTheme="majorHAnsi" w:hAnsiTheme="majorHAnsi"/>
        </w:rPr>
        <w:t>,</w:t>
      </w:r>
      <w:r w:rsidRPr="00155E46">
        <w:rPr>
          <w:rFonts w:asciiTheme="majorHAnsi" w:hAnsiTheme="majorHAnsi"/>
        </w:rPr>
        <w:t xml:space="preserve"> i gdje je to moguće, sveden na nulu.</w:t>
      </w:r>
    </w:p>
    <w:p w14:paraId="2F128F11" w14:textId="77777777" w:rsidR="00382A16" w:rsidRPr="00155E46" w:rsidRDefault="00382A16" w:rsidP="00971B6A">
      <w:pPr>
        <w:spacing w:before="120" w:line="276" w:lineRule="auto"/>
        <w:ind w:left="300" w:right="6"/>
        <w:jc w:val="both"/>
        <w:rPr>
          <w:rFonts w:asciiTheme="majorHAnsi" w:hAnsiTheme="majorHAnsi"/>
        </w:rPr>
      </w:pPr>
      <w:r w:rsidRPr="00155E46">
        <w:rPr>
          <w:rFonts w:asciiTheme="majorHAnsi" w:hAnsiTheme="majorHAnsi"/>
        </w:rPr>
        <w:t xml:space="preserve">D2C2 – </w:t>
      </w:r>
      <w:r w:rsidRPr="00F541B0">
        <w:rPr>
          <w:rFonts w:asciiTheme="majorHAnsi" w:hAnsiTheme="majorHAnsi"/>
        </w:rPr>
        <w:t>Sekundarni:</w:t>
      </w:r>
      <w:r w:rsidRPr="00155E46">
        <w:rPr>
          <w:rFonts w:asciiTheme="majorHAnsi" w:hAnsiTheme="majorHAnsi"/>
        </w:rPr>
        <w:t xml:space="preserve"> Brojnost i rasprostranjenost utvrđenih neautohtonih vrsta, osobito invazivnih vrsta, koje uvelike povećavaju štetne učinke na određene skupine vrsta ili široke tipove staništa.</w:t>
      </w:r>
    </w:p>
    <w:p w14:paraId="100361C1" w14:textId="77777777" w:rsidR="00382A16" w:rsidRPr="00155E46" w:rsidRDefault="00382A16" w:rsidP="00971B6A">
      <w:pPr>
        <w:spacing w:before="120" w:line="276" w:lineRule="auto"/>
        <w:ind w:left="300" w:right="6"/>
        <w:jc w:val="both"/>
        <w:rPr>
          <w:rFonts w:asciiTheme="majorHAnsi" w:hAnsiTheme="majorHAnsi"/>
        </w:rPr>
      </w:pPr>
      <w:r w:rsidRPr="00155E46">
        <w:rPr>
          <w:rFonts w:asciiTheme="majorHAnsi" w:hAnsiTheme="majorHAnsi"/>
        </w:rPr>
        <w:t xml:space="preserve">D2C3 </w:t>
      </w:r>
      <w:r w:rsidRPr="00F541B0">
        <w:rPr>
          <w:rFonts w:asciiTheme="majorHAnsi" w:hAnsiTheme="majorHAnsi"/>
        </w:rPr>
        <w:t>– Sekundarni:</w:t>
      </w:r>
      <w:r w:rsidRPr="00155E46">
        <w:rPr>
          <w:rFonts w:asciiTheme="majorHAnsi" w:hAnsiTheme="majorHAnsi"/>
        </w:rPr>
        <w:t xml:space="preserve"> Udio skupine vrsta ili površina širokog tipa staništa na koje štetno utječu neautohtone vrste, osobito invazivne neautohtone vrste.</w:t>
      </w:r>
    </w:p>
    <w:p w14:paraId="1DB80C22" w14:textId="206414E2" w:rsidR="00B919B4" w:rsidRPr="00155E46" w:rsidRDefault="00B919B4" w:rsidP="00971B6A">
      <w:pPr>
        <w:spacing w:before="120" w:line="276" w:lineRule="auto"/>
        <w:ind w:left="300" w:right="6"/>
        <w:jc w:val="both"/>
        <w:rPr>
          <w:rFonts w:asciiTheme="majorHAnsi" w:hAnsiTheme="majorHAnsi"/>
        </w:rPr>
      </w:pPr>
      <w:r w:rsidRPr="00F541B0">
        <w:rPr>
          <w:rFonts w:asciiTheme="majorHAnsi" w:hAnsiTheme="majorHAnsi"/>
        </w:rPr>
        <w:t>Parametri mjerenja, a uzimajući u obzir primarne i sekundarne kriterije (D2C1, D2C2 i D2C3), ovise o pojedinom području istraživanja i ciljanoj vrsti.</w:t>
      </w:r>
      <w:r w:rsidRPr="00155E46">
        <w:rPr>
          <w:rFonts w:asciiTheme="majorHAnsi" w:hAnsiTheme="majorHAnsi"/>
        </w:rPr>
        <w:t xml:space="preserve"> Minimalna istraživanja trebaju obuhvatiti taksonomsku identifikaciju, procjenu utjecaja, procjenu zahvaćenog područja, te dinamiku i mehanizme širenja.</w:t>
      </w:r>
    </w:p>
    <w:p w14:paraId="38B63D42" w14:textId="77777777" w:rsidR="00B919B4" w:rsidRPr="00155E46" w:rsidRDefault="00B919B4" w:rsidP="00B919B4">
      <w:pPr>
        <w:spacing w:line="276" w:lineRule="auto"/>
        <w:ind w:left="300" w:right="6"/>
        <w:jc w:val="both"/>
        <w:rPr>
          <w:rFonts w:asciiTheme="majorHAnsi" w:hAnsiTheme="majorHAnsi"/>
        </w:rPr>
      </w:pPr>
      <w:r w:rsidRPr="00BD5D39">
        <w:rPr>
          <w:rFonts w:asciiTheme="majorHAnsi" w:hAnsiTheme="majorHAnsi"/>
        </w:rPr>
        <w:t>Istraživački monitoring</w:t>
      </w:r>
      <w:r w:rsidRPr="00057838">
        <w:rPr>
          <w:rFonts w:asciiTheme="majorHAnsi" w:hAnsiTheme="majorHAnsi"/>
        </w:rPr>
        <w:t xml:space="preserve"> </w:t>
      </w:r>
      <w:r w:rsidRPr="00155E46">
        <w:rPr>
          <w:rFonts w:asciiTheme="majorHAnsi" w:hAnsiTheme="majorHAnsi"/>
        </w:rPr>
        <w:t xml:space="preserve">ovisi o pojedinom području i vrsti, a predlaže se od strane stručnjaka za pojedini slučaj. </w:t>
      </w:r>
    </w:p>
    <w:p w14:paraId="3142D22E" w14:textId="1BDE4F50" w:rsidR="00155E46" w:rsidRDefault="00155E46" w:rsidP="00C70CFC">
      <w:pPr>
        <w:ind w:right="148"/>
        <w:rPr>
          <w:rFonts w:asciiTheme="majorHAnsi" w:hAnsiTheme="majorHAnsi"/>
          <w:sz w:val="24"/>
          <w:szCs w:val="24"/>
        </w:rPr>
      </w:pPr>
    </w:p>
    <w:p w14:paraId="3A957020" w14:textId="77777777" w:rsidR="00B70398" w:rsidRPr="00D74607" w:rsidRDefault="00B70398" w:rsidP="00C70CFC">
      <w:pPr>
        <w:ind w:right="148"/>
        <w:rPr>
          <w:rFonts w:asciiTheme="majorHAnsi" w:hAnsiTheme="majorHAnsi"/>
          <w:sz w:val="24"/>
          <w:szCs w:val="24"/>
        </w:rPr>
      </w:pPr>
    </w:p>
    <w:p w14:paraId="6B85FD75" w14:textId="5E520CB2" w:rsidR="00155E46" w:rsidRPr="00155E46" w:rsidRDefault="000D0DB8" w:rsidP="005D790D">
      <w:pPr>
        <w:pStyle w:val="Naslov2"/>
      </w:pPr>
      <w:r>
        <w:t>1.</w:t>
      </w:r>
      <w:r w:rsidR="005D13E5">
        <w:t>2</w:t>
      </w:r>
      <w:r>
        <w:t>.</w:t>
      </w:r>
      <w:r w:rsidR="00B919B4">
        <w:t>3</w:t>
      </w:r>
      <w:r>
        <w:t xml:space="preserve">. </w:t>
      </w:r>
      <w:r w:rsidR="00B919B4">
        <w:t>P</w:t>
      </w:r>
      <w:r w:rsidR="00155E46" w:rsidRPr="00155E46">
        <w:t>odručj</w:t>
      </w:r>
      <w:r w:rsidR="00B919B4">
        <w:t xml:space="preserve">e uzorkovanja </w:t>
      </w:r>
    </w:p>
    <w:p w14:paraId="6697F015" w14:textId="592F3E78" w:rsidR="00155E46" w:rsidRDefault="00155E46" w:rsidP="00A529CD">
      <w:pPr>
        <w:spacing w:before="120" w:line="276" w:lineRule="auto"/>
        <w:ind w:left="300" w:right="148"/>
        <w:jc w:val="both"/>
        <w:rPr>
          <w:rFonts w:asciiTheme="majorHAnsi" w:hAnsiTheme="majorHAnsi"/>
        </w:rPr>
      </w:pPr>
      <w:r w:rsidRPr="00155E46">
        <w:rPr>
          <w:rFonts w:asciiTheme="majorHAnsi" w:hAnsiTheme="majorHAnsi"/>
        </w:rPr>
        <w:t xml:space="preserve">Kontrola pojedinih vrsta i rizičnih područja ovisi o pojedinom slučaju. Prijedlog dinamike </w:t>
      </w:r>
      <w:r w:rsidRPr="00155E46">
        <w:rPr>
          <w:rFonts w:asciiTheme="majorHAnsi" w:hAnsiTheme="majorHAnsi"/>
        </w:rPr>
        <w:lastRenderedPageBreak/>
        <w:t>temeljen na dosad utvrđenom popisu stranih vrsta i mjestima pojačanog unosa, prikazan je u Tablici 1.</w:t>
      </w:r>
      <w:r w:rsidR="00DE299F">
        <w:rPr>
          <w:rFonts w:asciiTheme="majorHAnsi" w:hAnsiTheme="majorHAnsi"/>
        </w:rPr>
        <w:t>2</w:t>
      </w:r>
      <w:r w:rsidRPr="00155E46">
        <w:rPr>
          <w:rFonts w:asciiTheme="majorHAnsi" w:hAnsiTheme="majorHAnsi"/>
        </w:rPr>
        <w:t>.</w:t>
      </w:r>
      <w:r w:rsidR="00DE299F">
        <w:rPr>
          <w:rFonts w:asciiTheme="majorHAnsi" w:hAnsiTheme="majorHAnsi"/>
        </w:rPr>
        <w:t>3</w:t>
      </w:r>
      <w:r w:rsidRPr="00155E46">
        <w:rPr>
          <w:rFonts w:asciiTheme="majorHAnsi" w:hAnsiTheme="majorHAnsi"/>
        </w:rPr>
        <w:t xml:space="preserve">. </w:t>
      </w:r>
    </w:p>
    <w:p w14:paraId="047C5871" w14:textId="77777777" w:rsidR="00B70398" w:rsidRPr="00155E46" w:rsidRDefault="00B70398" w:rsidP="00A529CD">
      <w:pPr>
        <w:spacing w:before="120" w:line="276" w:lineRule="auto"/>
        <w:ind w:left="300" w:right="148"/>
        <w:jc w:val="both"/>
        <w:rPr>
          <w:rFonts w:asciiTheme="majorHAnsi" w:hAnsiTheme="majorHAnsi"/>
        </w:rPr>
      </w:pPr>
    </w:p>
    <w:p w14:paraId="456005E5" w14:textId="27A48B35" w:rsidR="00155E46" w:rsidRPr="00B70398" w:rsidRDefault="00155E46" w:rsidP="00B70398">
      <w:pPr>
        <w:pStyle w:val="Naslov3"/>
        <w:numPr>
          <w:ilvl w:val="0"/>
          <w:numId w:val="0"/>
        </w:numPr>
        <w:ind w:left="284"/>
        <w:rPr>
          <w:b w:val="0"/>
        </w:rPr>
      </w:pPr>
      <w:r w:rsidRPr="00B70398">
        <w:rPr>
          <w:b w:val="0"/>
        </w:rPr>
        <w:t>Tablica 1.</w:t>
      </w:r>
      <w:r w:rsidR="00DE299F" w:rsidRPr="00B70398">
        <w:rPr>
          <w:b w:val="0"/>
        </w:rPr>
        <w:t>2</w:t>
      </w:r>
      <w:r w:rsidRPr="00B70398">
        <w:rPr>
          <w:b w:val="0"/>
        </w:rPr>
        <w:t>.</w:t>
      </w:r>
      <w:r w:rsidR="00DE299F" w:rsidRPr="00B70398">
        <w:rPr>
          <w:b w:val="0"/>
        </w:rPr>
        <w:t>3</w:t>
      </w:r>
      <w:r w:rsidRPr="00B70398">
        <w:rPr>
          <w:b w:val="0"/>
        </w:rPr>
        <w:t xml:space="preserve">. Prijedlog monitoringa  rizičnih područja i ciljanih vrsta za potrebe </w:t>
      </w:r>
      <w:r w:rsidR="00145465" w:rsidRPr="00B70398">
        <w:rPr>
          <w:b w:val="0"/>
        </w:rPr>
        <w:t>D</w:t>
      </w:r>
      <w:r w:rsidRPr="00B70398">
        <w:rPr>
          <w:b w:val="0"/>
        </w:rPr>
        <w:t>e</w:t>
      </w:r>
      <w:r w:rsidR="00145465" w:rsidRPr="00B70398">
        <w:rPr>
          <w:b w:val="0"/>
        </w:rPr>
        <w:t>s</w:t>
      </w:r>
      <w:r w:rsidRPr="00B70398">
        <w:rPr>
          <w:b w:val="0"/>
        </w:rPr>
        <w:t>kriptora 2.</w:t>
      </w:r>
    </w:p>
    <w:tbl>
      <w:tblPr>
        <w:tblW w:w="9072"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74"/>
        <w:gridCol w:w="4372"/>
        <w:gridCol w:w="2126"/>
      </w:tblGrid>
      <w:tr w:rsidR="00155E46" w:rsidRPr="0056773D" w14:paraId="539D4CB9" w14:textId="77777777" w:rsidTr="00E86463">
        <w:trPr>
          <w:trHeight w:val="513"/>
        </w:trPr>
        <w:tc>
          <w:tcPr>
            <w:tcW w:w="0" w:type="auto"/>
            <w:tcBorders>
              <w:left w:val="single" w:sz="6" w:space="0" w:color="000000"/>
            </w:tcBorders>
            <w:vAlign w:val="center"/>
          </w:tcPr>
          <w:p w14:paraId="0FCEF12B" w14:textId="77777777" w:rsidR="00155E46" w:rsidRPr="00B70398" w:rsidRDefault="00155E46" w:rsidP="005D790D">
            <w:pPr>
              <w:pStyle w:val="Naslov3"/>
              <w:numPr>
                <w:ilvl w:val="0"/>
                <w:numId w:val="0"/>
              </w:numPr>
              <w:ind w:left="284"/>
              <w:rPr>
                <w:b w:val="0"/>
                <w:sz w:val="20"/>
                <w:szCs w:val="20"/>
              </w:rPr>
            </w:pPr>
            <w:r w:rsidRPr="00B70398">
              <w:rPr>
                <w:b w:val="0"/>
                <w:sz w:val="20"/>
                <w:szCs w:val="20"/>
              </w:rPr>
              <w:t>Rizična područja</w:t>
            </w:r>
          </w:p>
          <w:p w14:paraId="1106C355" w14:textId="77777777" w:rsidR="00155E46" w:rsidRPr="00B70398" w:rsidRDefault="00155E46" w:rsidP="005D790D">
            <w:pPr>
              <w:pStyle w:val="Naslov3"/>
              <w:numPr>
                <w:ilvl w:val="0"/>
                <w:numId w:val="0"/>
              </w:numPr>
              <w:ind w:left="284"/>
              <w:rPr>
                <w:b w:val="0"/>
                <w:sz w:val="20"/>
                <w:szCs w:val="20"/>
              </w:rPr>
            </w:pPr>
            <w:r w:rsidRPr="00B70398">
              <w:rPr>
                <w:b w:val="0"/>
                <w:sz w:val="20"/>
                <w:szCs w:val="20"/>
              </w:rPr>
              <w:t>/ciljana vrsta</w:t>
            </w:r>
          </w:p>
        </w:tc>
        <w:tc>
          <w:tcPr>
            <w:tcW w:w="4372" w:type="dxa"/>
            <w:vAlign w:val="center"/>
          </w:tcPr>
          <w:p w14:paraId="4B805D02" w14:textId="77777777" w:rsidR="00155E46" w:rsidRPr="00B70398" w:rsidRDefault="00155E46" w:rsidP="005D790D">
            <w:pPr>
              <w:pStyle w:val="Naslov3"/>
              <w:numPr>
                <w:ilvl w:val="0"/>
                <w:numId w:val="0"/>
              </w:numPr>
              <w:ind w:left="284"/>
              <w:rPr>
                <w:b w:val="0"/>
                <w:sz w:val="20"/>
                <w:szCs w:val="20"/>
              </w:rPr>
            </w:pPr>
            <w:r w:rsidRPr="00B70398">
              <w:rPr>
                <w:b w:val="0"/>
                <w:sz w:val="20"/>
                <w:szCs w:val="20"/>
              </w:rPr>
              <w:t>Područje</w:t>
            </w:r>
          </w:p>
        </w:tc>
        <w:tc>
          <w:tcPr>
            <w:tcW w:w="2126" w:type="dxa"/>
            <w:vAlign w:val="center"/>
          </w:tcPr>
          <w:p w14:paraId="167CFA5C" w14:textId="77777777" w:rsidR="00155E46" w:rsidRPr="00B70398" w:rsidRDefault="00155E46" w:rsidP="005D790D">
            <w:pPr>
              <w:pStyle w:val="Naslov3"/>
              <w:numPr>
                <w:ilvl w:val="0"/>
                <w:numId w:val="0"/>
              </w:numPr>
              <w:ind w:left="284"/>
              <w:rPr>
                <w:b w:val="0"/>
                <w:sz w:val="20"/>
                <w:szCs w:val="20"/>
              </w:rPr>
            </w:pPr>
            <w:r w:rsidRPr="00B70398">
              <w:rPr>
                <w:b w:val="0"/>
                <w:sz w:val="20"/>
                <w:szCs w:val="20"/>
              </w:rPr>
              <w:t>Učestalost; sezona</w:t>
            </w:r>
          </w:p>
        </w:tc>
      </w:tr>
      <w:tr w:rsidR="00155E46" w:rsidRPr="0056773D" w14:paraId="4E07DCD8" w14:textId="77777777" w:rsidTr="00E86463">
        <w:trPr>
          <w:trHeight w:val="514"/>
        </w:trPr>
        <w:tc>
          <w:tcPr>
            <w:tcW w:w="0" w:type="auto"/>
            <w:tcBorders>
              <w:left w:val="single" w:sz="6" w:space="0" w:color="000000"/>
            </w:tcBorders>
            <w:vAlign w:val="center"/>
          </w:tcPr>
          <w:p w14:paraId="549542FA" w14:textId="77777777" w:rsidR="00155E46" w:rsidRPr="00B70398" w:rsidRDefault="00155E46" w:rsidP="005D790D">
            <w:pPr>
              <w:pStyle w:val="Naslov3"/>
              <w:numPr>
                <w:ilvl w:val="0"/>
                <w:numId w:val="0"/>
              </w:numPr>
              <w:ind w:left="284"/>
              <w:rPr>
                <w:b w:val="0"/>
                <w:sz w:val="20"/>
                <w:szCs w:val="20"/>
              </w:rPr>
            </w:pPr>
            <w:r w:rsidRPr="00B70398">
              <w:rPr>
                <w:b w:val="0"/>
                <w:sz w:val="20"/>
                <w:szCs w:val="20"/>
              </w:rPr>
              <w:t>Uzgajališta tuna</w:t>
            </w:r>
          </w:p>
        </w:tc>
        <w:tc>
          <w:tcPr>
            <w:tcW w:w="4372" w:type="dxa"/>
            <w:vAlign w:val="center"/>
          </w:tcPr>
          <w:p w14:paraId="7D374EA1" w14:textId="77777777" w:rsidR="00155E46" w:rsidRPr="00B70398" w:rsidRDefault="00155E46" w:rsidP="005D790D">
            <w:pPr>
              <w:pStyle w:val="Naslov3"/>
              <w:numPr>
                <w:ilvl w:val="0"/>
                <w:numId w:val="0"/>
              </w:numPr>
              <w:ind w:left="284"/>
              <w:rPr>
                <w:b w:val="0"/>
                <w:sz w:val="20"/>
                <w:szCs w:val="20"/>
              </w:rPr>
            </w:pPr>
            <w:r w:rsidRPr="00B70398">
              <w:rPr>
                <w:b w:val="0"/>
                <w:sz w:val="20"/>
                <w:szCs w:val="20"/>
              </w:rPr>
              <w:t>Grška</w:t>
            </w:r>
            <w:r w:rsidRPr="00B70398">
              <w:rPr>
                <w:b w:val="0"/>
                <w:sz w:val="20"/>
                <w:szCs w:val="20"/>
              </w:rPr>
              <w:tab/>
              <w:t>(Brač),</w:t>
            </w:r>
            <w:r w:rsidRPr="00B70398">
              <w:rPr>
                <w:b w:val="0"/>
                <w:sz w:val="20"/>
                <w:szCs w:val="20"/>
              </w:rPr>
              <w:tab/>
              <w:t>odabrano</w:t>
            </w:r>
            <w:r w:rsidRPr="00B70398">
              <w:rPr>
                <w:b w:val="0"/>
                <w:sz w:val="20"/>
                <w:szCs w:val="20"/>
              </w:rPr>
              <w:tab/>
            </w:r>
            <w:r w:rsidRPr="00B70398">
              <w:rPr>
                <w:b w:val="0"/>
                <w:spacing w:val="-6"/>
                <w:sz w:val="20"/>
                <w:szCs w:val="20"/>
              </w:rPr>
              <w:t xml:space="preserve">o </w:t>
            </w:r>
            <w:r w:rsidRPr="00B70398">
              <w:rPr>
                <w:b w:val="0"/>
                <w:sz w:val="20"/>
                <w:szCs w:val="20"/>
              </w:rPr>
              <w:t>uzgajalište na Zadarskom</w:t>
            </w:r>
            <w:r w:rsidRPr="00B70398">
              <w:rPr>
                <w:b w:val="0"/>
                <w:spacing w:val="-8"/>
                <w:sz w:val="20"/>
                <w:szCs w:val="20"/>
              </w:rPr>
              <w:t xml:space="preserve"> </w:t>
            </w:r>
            <w:r w:rsidRPr="00B70398">
              <w:rPr>
                <w:b w:val="0"/>
                <w:sz w:val="20"/>
                <w:szCs w:val="20"/>
              </w:rPr>
              <w:t>području</w:t>
            </w:r>
          </w:p>
        </w:tc>
        <w:tc>
          <w:tcPr>
            <w:tcW w:w="2126" w:type="dxa"/>
            <w:vAlign w:val="center"/>
          </w:tcPr>
          <w:p w14:paraId="4DD06036" w14:textId="77777777" w:rsidR="00155E46" w:rsidRPr="00B70398" w:rsidRDefault="00155E46" w:rsidP="005D790D">
            <w:pPr>
              <w:pStyle w:val="Naslov3"/>
              <w:numPr>
                <w:ilvl w:val="0"/>
                <w:numId w:val="0"/>
              </w:numPr>
              <w:ind w:left="284"/>
              <w:rPr>
                <w:b w:val="0"/>
                <w:sz w:val="20"/>
                <w:szCs w:val="20"/>
              </w:rPr>
            </w:pPr>
            <w:r w:rsidRPr="00B70398">
              <w:rPr>
                <w:b w:val="0"/>
                <w:sz w:val="20"/>
                <w:szCs w:val="20"/>
              </w:rPr>
              <w:t>godišnje; proljeće i jesen</w:t>
            </w:r>
          </w:p>
        </w:tc>
      </w:tr>
      <w:tr w:rsidR="00155E46" w:rsidRPr="0056773D" w14:paraId="4A9C424E" w14:textId="77777777" w:rsidTr="00E86463">
        <w:trPr>
          <w:trHeight w:val="523"/>
        </w:trPr>
        <w:tc>
          <w:tcPr>
            <w:tcW w:w="0" w:type="auto"/>
            <w:tcBorders>
              <w:left w:val="single" w:sz="6" w:space="0" w:color="000000"/>
            </w:tcBorders>
            <w:vAlign w:val="center"/>
          </w:tcPr>
          <w:p w14:paraId="1EB03385" w14:textId="77777777" w:rsidR="00155E46" w:rsidRPr="00B70398" w:rsidRDefault="00155E46" w:rsidP="005D790D">
            <w:pPr>
              <w:pStyle w:val="Naslov3"/>
              <w:numPr>
                <w:ilvl w:val="0"/>
                <w:numId w:val="0"/>
              </w:numPr>
              <w:ind w:left="284"/>
              <w:rPr>
                <w:b w:val="0"/>
                <w:sz w:val="20"/>
                <w:szCs w:val="20"/>
              </w:rPr>
            </w:pPr>
            <w:r w:rsidRPr="00B70398">
              <w:rPr>
                <w:b w:val="0"/>
                <w:sz w:val="20"/>
                <w:szCs w:val="20"/>
              </w:rPr>
              <w:t>Jug Republike Hrvatske</w:t>
            </w:r>
          </w:p>
        </w:tc>
        <w:tc>
          <w:tcPr>
            <w:tcW w:w="4372" w:type="dxa"/>
            <w:vAlign w:val="center"/>
          </w:tcPr>
          <w:p w14:paraId="68B5421E" w14:textId="77777777" w:rsidR="00155E46" w:rsidRPr="00B70398" w:rsidRDefault="00155E46" w:rsidP="005D790D">
            <w:pPr>
              <w:pStyle w:val="Naslov3"/>
              <w:numPr>
                <w:ilvl w:val="0"/>
                <w:numId w:val="0"/>
              </w:numPr>
              <w:ind w:left="284"/>
              <w:rPr>
                <w:b w:val="0"/>
                <w:sz w:val="20"/>
                <w:szCs w:val="20"/>
              </w:rPr>
            </w:pPr>
            <w:r w:rsidRPr="00B70398">
              <w:rPr>
                <w:b w:val="0"/>
                <w:sz w:val="20"/>
                <w:szCs w:val="20"/>
              </w:rPr>
              <w:t>Područja Dubrovnik – Molunat i Mljet</w:t>
            </w:r>
          </w:p>
        </w:tc>
        <w:tc>
          <w:tcPr>
            <w:tcW w:w="2126" w:type="dxa"/>
            <w:vAlign w:val="center"/>
          </w:tcPr>
          <w:p w14:paraId="0CB659B6" w14:textId="05322EFA" w:rsidR="00155E46" w:rsidRPr="00B70398" w:rsidRDefault="00155E46" w:rsidP="005D790D">
            <w:pPr>
              <w:pStyle w:val="Naslov3"/>
              <w:numPr>
                <w:ilvl w:val="0"/>
                <w:numId w:val="0"/>
              </w:numPr>
              <w:ind w:left="284"/>
              <w:rPr>
                <w:b w:val="0"/>
                <w:sz w:val="20"/>
                <w:szCs w:val="20"/>
              </w:rPr>
            </w:pPr>
            <w:r w:rsidRPr="00B70398">
              <w:rPr>
                <w:b w:val="0"/>
                <w:sz w:val="20"/>
                <w:szCs w:val="20"/>
              </w:rPr>
              <w:t>godišnje; prema procjeni</w:t>
            </w:r>
          </w:p>
        </w:tc>
      </w:tr>
      <w:tr w:rsidR="00155E46" w:rsidRPr="0056773D" w14:paraId="0D85A848" w14:textId="77777777" w:rsidTr="00E86463">
        <w:trPr>
          <w:trHeight w:val="451"/>
        </w:trPr>
        <w:tc>
          <w:tcPr>
            <w:tcW w:w="0" w:type="auto"/>
            <w:tcBorders>
              <w:left w:val="single" w:sz="6" w:space="0" w:color="000000"/>
            </w:tcBorders>
            <w:vAlign w:val="center"/>
          </w:tcPr>
          <w:p w14:paraId="67A88419" w14:textId="77777777" w:rsidR="00155E46" w:rsidRPr="00B70398" w:rsidRDefault="00155E46" w:rsidP="005D790D">
            <w:pPr>
              <w:pStyle w:val="Naslov3"/>
              <w:numPr>
                <w:ilvl w:val="0"/>
                <w:numId w:val="0"/>
              </w:numPr>
              <w:ind w:left="284"/>
              <w:rPr>
                <w:b w:val="0"/>
                <w:sz w:val="20"/>
                <w:szCs w:val="20"/>
              </w:rPr>
            </w:pPr>
            <w:r w:rsidRPr="00B70398">
              <w:rPr>
                <w:b w:val="0"/>
                <w:sz w:val="20"/>
                <w:szCs w:val="20"/>
              </w:rPr>
              <w:t>Lučka područja</w:t>
            </w:r>
          </w:p>
        </w:tc>
        <w:tc>
          <w:tcPr>
            <w:tcW w:w="4372" w:type="dxa"/>
            <w:vAlign w:val="center"/>
          </w:tcPr>
          <w:p w14:paraId="46E0A426" w14:textId="77777777" w:rsidR="00155E46" w:rsidRPr="00B70398" w:rsidRDefault="00155E46" w:rsidP="005D790D">
            <w:pPr>
              <w:pStyle w:val="Naslov3"/>
              <w:numPr>
                <w:ilvl w:val="0"/>
                <w:numId w:val="0"/>
              </w:numPr>
              <w:ind w:left="284"/>
              <w:rPr>
                <w:b w:val="0"/>
                <w:sz w:val="20"/>
                <w:szCs w:val="20"/>
              </w:rPr>
            </w:pPr>
            <w:r w:rsidRPr="00B70398">
              <w:rPr>
                <w:b w:val="0"/>
                <w:sz w:val="20"/>
                <w:szCs w:val="20"/>
              </w:rPr>
              <w:t>Split, Kaštelanski zaljev</w:t>
            </w:r>
          </w:p>
        </w:tc>
        <w:tc>
          <w:tcPr>
            <w:tcW w:w="2126" w:type="dxa"/>
            <w:vAlign w:val="center"/>
          </w:tcPr>
          <w:p w14:paraId="33062351" w14:textId="77777777" w:rsidR="00155E46" w:rsidRPr="00B70398" w:rsidRDefault="00155E46" w:rsidP="005D790D">
            <w:pPr>
              <w:pStyle w:val="Naslov3"/>
              <w:numPr>
                <w:ilvl w:val="0"/>
                <w:numId w:val="0"/>
              </w:numPr>
              <w:ind w:left="284"/>
              <w:rPr>
                <w:b w:val="0"/>
                <w:sz w:val="20"/>
                <w:szCs w:val="20"/>
              </w:rPr>
            </w:pPr>
            <w:r w:rsidRPr="00B70398">
              <w:rPr>
                <w:b w:val="0"/>
                <w:sz w:val="20"/>
                <w:szCs w:val="20"/>
              </w:rPr>
              <w:t>godišnje; sezonski</w:t>
            </w:r>
          </w:p>
        </w:tc>
      </w:tr>
      <w:tr w:rsidR="00155E46" w:rsidRPr="0056773D" w14:paraId="5BFD3B2C" w14:textId="77777777" w:rsidTr="00E86463">
        <w:trPr>
          <w:trHeight w:val="343"/>
        </w:trPr>
        <w:tc>
          <w:tcPr>
            <w:tcW w:w="0" w:type="auto"/>
            <w:tcBorders>
              <w:left w:val="single" w:sz="6" w:space="0" w:color="000000"/>
            </w:tcBorders>
            <w:vAlign w:val="center"/>
          </w:tcPr>
          <w:p w14:paraId="5B957B11" w14:textId="77777777" w:rsidR="00155E46" w:rsidRPr="00B70398" w:rsidDel="00E877B7" w:rsidRDefault="00155E46" w:rsidP="005D790D">
            <w:pPr>
              <w:pStyle w:val="Naslov3"/>
              <w:numPr>
                <w:ilvl w:val="0"/>
                <w:numId w:val="0"/>
              </w:numPr>
              <w:ind w:left="284"/>
              <w:rPr>
                <w:b w:val="0"/>
                <w:i/>
                <w:sz w:val="20"/>
                <w:szCs w:val="20"/>
              </w:rPr>
            </w:pPr>
            <w:r w:rsidRPr="00B70398">
              <w:rPr>
                <w:b w:val="0"/>
                <w:i/>
                <w:sz w:val="20"/>
                <w:szCs w:val="20"/>
              </w:rPr>
              <w:t>Lophocladia lallemandi</w:t>
            </w:r>
          </w:p>
        </w:tc>
        <w:tc>
          <w:tcPr>
            <w:tcW w:w="4372" w:type="dxa"/>
            <w:vAlign w:val="center"/>
          </w:tcPr>
          <w:p w14:paraId="109F1BC3" w14:textId="77777777" w:rsidR="00155E46" w:rsidRPr="00B70398" w:rsidRDefault="00155E46" w:rsidP="005D790D">
            <w:pPr>
              <w:pStyle w:val="Naslov3"/>
              <w:numPr>
                <w:ilvl w:val="0"/>
                <w:numId w:val="0"/>
              </w:numPr>
              <w:ind w:left="284"/>
              <w:rPr>
                <w:b w:val="0"/>
                <w:sz w:val="20"/>
                <w:szCs w:val="20"/>
              </w:rPr>
            </w:pPr>
            <w:r w:rsidRPr="00B70398">
              <w:rPr>
                <w:b w:val="0"/>
                <w:sz w:val="20"/>
                <w:szCs w:val="20"/>
              </w:rPr>
              <w:t>O. Blitvenica</w:t>
            </w:r>
          </w:p>
        </w:tc>
        <w:tc>
          <w:tcPr>
            <w:tcW w:w="2126" w:type="dxa"/>
            <w:vAlign w:val="center"/>
          </w:tcPr>
          <w:p w14:paraId="42F8C07C" w14:textId="77777777" w:rsidR="00155E46" w:rsidRPr="00B70398" w:rsidRDefault="00155E46" w:rsidP="005D790D">
            <w:pPr>
              <w:pStyle w:val="Naslov3"/>
              <w:numPr>
                <w:ilvl w:val="0"/>
                <w:numId w:val="0"/>
              </w:numPr>
              <w:ind w:left="284"/>
              <w:rPr>
                <w:b w:val="0"/>
                <w:sz w:val="20"/>
                <w:szCs w:val="20"/>
              </w:rPr>
            </w:pPr>
            <w:r w:rsidRPr="00B70398">
              <w:rPr>
                <w:b w:val="0"/>
                <w:sz w:val="20"/>
                <w:szCs w:val="20"/>
              </w:rPr>
              <w:t>godišnje; prema procjeni</w:t>
            </w:r>
          </w:p>
        </w:tc>
      </w:tr>
      <w:tr w:rsidR="00155E46" w:rsidRPr="0056773D" w14:paraId="6CCEE389" w14:textId="77777777" w:rsidTr="00E86463">
        <w:trPr>
          <w:trHeight w:val="469"/>
        </w:trPr>
        <w:tc>
          <w:tcPr>
            <w:tcW w:w="0" w:type="auto"/>
            <w:tcBorders>
              <w:left w:val="single" w:sz="6" w:space="0" w:color="000000"/>
            </w:tcBorders>
            <w:vAlign w:val="center"/>
          </w:tcPr>
          <w:p w14:paraId="1CD3F6EE" w14:textId="77777777" w:rsidR="00155E46" w:rsidRPr="00B70398" w:rsidRDefault="00155E46" w:rsidP="005D790D">
            <w:pPr>
              <w:pStyle w:val="Naslov3"/>
              <w:numPr>
                <w:ilvl w:val="0"/>
                <w:numId w:val="0"/>
              </w:numPr>
              <w:ind w:left="284"/>
              <w:rPr>
                <w:b w:val="0"/>
                <w:i/>
                <w:sz w:val="20"/>
                <w:szCs w:val="20"/>
              </w:rPr>
            </w:pPr>
            <w:r w:rsidRPr="00B70398">
              <w:rPr>
                <w:b w:val="0"/>
                <w:i/>
                <w:sz w:val="20"/>
                <w:szCs w:val="20"/>
              </w:rPr>
              <w:t>Caulerpa taxifolia</w:t>
            </w:r>
          </w:p>
        </w:tc>
        <w:tc>
          <w:tcPr>
            <w:tcW w:w="4372" w:type="dxa"/>
            <w:vAlign w:val="center"/>
          </w:tcPr>
          <w:p w14:paraId="0AB4CA2D" w14:textId="77777777" w:rsidR="00155E46" w:rsidRPr="00B70398" w:rsidRDefault="00155E46" w:rsidP="005D790D">
            <w:pPr>
              <w:pStyle w:val="Naslov3"/>
              <w:numPr>
                <w:ilvl w:val="0"/>
                <w:numId w:val="0"/>
              </w:numPr>
              <w:ind w:left="284"/>
              <w:rPr>
                <w:b w:val="0"/>
                <w:sz w:val="20"/>
                <w:szCs w:val="20"/>
              </w:rPr>
            </w:pPr>
            <w:r w:rsidRPr="00B70398">
              <w:rPr>
                <w:b w:val="0"/>
                <w:sz w:val="20"/>
                <w:szCs w:val="20"/>
              </w:rPr>
              <w:t>Starogradski zaljev</w:t>
            </w:r>
          </w:p>
        </w:tc>
        <w:tc>
          <w:tcPr>
            <w:tcW w:w="2126" w:type="dxa"/>
            <w:vAlign w:val="center"/>
          </w:tcPr>
          <w:p w14:paraId="54BCDF49" w14:textId="77777777" w:rsidR="00155E46" w:rsidRPr="00B70398" w:rsidRDefault="00155E46" w:rsidP="005D790D">
            <w:pPr>
              <w:pStyle w:val="Naslov3"/>
              <w:numPr>
                <w:ilvl w:val="0"/>
                <w:numId w:val="0"/>
              </w:numPr>
              <w:ind w:left="284"/>
              <w:rPr>
                <w:b w:val="0"/>
                <w:sz w:val="20"/>
                <w:szCs w:val="20"/>
              </w:rPr>
            </w:pPr>
            <w:r w:rsidRPr="00B70398">
              <w:rPr>
                <w:b w:val="0"/>
                <w:sz w:val="20"/>
                <w:szCs w:val="20"/>
              </w:rPr>
              <w:t>godišnje, jesen</w:t>
            </w:r>
          </w:p>
        </w:tc>
      </w:tr>
      <w:tr w:rsidR="00155E46" w:rsidRPr="0056773D" w14:paraId="29CFD3F6" w14:textId="77777777" w:rsidTr="00E86463">
        <w:trPr>
          <w:trHeight w:val="523"/>
        </w:trPr>
        <w:tc>
          <w:tcPr>
            <w:tcW w:w="0" w:type="auto"/>
            <w:tcBorders>
              <w:left w:val="single" w:sz="6" w:space="0" w:color="000000"/>
            </w:tcBorders>
            <w:vAlign w:val="center"/>
          </w:tcPr>
          <w:p w14:paraId="57FBEDD0" w14:textId="77777777" w:rsidR="00155E46" w:rsidRPr="00B70398" w:rsidRDefault="00155E46" w:rsidP="005D790D">
            <w:pPr>
              <w:pStyle w:val="Naslov3"/>
              <w:numPr>
                <w:ilvl w:val="0"/>
                <w:numId w:val="0"/>
              </w:numPr>
              <w:ind w:left="284"/>
              <w:rPr>
                <w:b w:val="0"/>
                <w:i/>
                <w:sz w:val="20"/>
                <w:szCs w:val="20"/>
              </w:rPr>
            </w:pPr>
            <w:r w:rsidRPr="00B70398">
              <w:rPr>
                <w:b w:val="0"/>
                <w:i/>
                <w:sz w:val="20"/>
                <w:szCs w:val="20"/>
              </w:rPr>
              <w:t>Caulerpa racemosa var. cylindracea</w:t>
            </w:r>
          </w:p>
        </w:tc>
        <w:tc>
          <w:tcPr>
            <w:tcW w:w="4372" w:type="dxa"/>
            <w:vAlign w:val="center"/>
          </w:tcPr>
          <w:p w14:paraId="76DF25E4" w14:textId="77777777" w:rsidR="00155E46" w:rsidRPr="00B70398" w:rsidRDefault="00155E46" w:rsidP="005D790D">
            <w:pPr>
              <w:pStyle w:val="Naslov3"/>
              <w:numPr>
                <w:ilvl w:val="0"/>
                <w:numId w:val="0"/>
              </w:numPr>
              <w:ind w:left="284"/>
              <w:rPr>
                <w:b w:val="0"/>
                <w:sz w:val="20"/>
                <w:szCs w:val="20"/>
              </w:rPr>
            </w:pPr>
            <w:r w:rsidRPr="00B70398">
              <w:rPr>
                <w:b w:val="0"/>
                <w:sz w:val="20"/>
                <w:szCs w:val="20"/>
              </w:rPr>
              <w:t>Sjeverni jadran (odabrani lokaliteti) Srednji Jadran (odabrani lokaliteti)</w:t>
            </w:r>
          </w:p>
        </w:tc>
        <w:tc>
          <w:tcPr>
            <w:tcW w:w="2126" w:type="dxa"/>
            <w:vAlign w:val="center"/>
          </w:tcPr>
          <w:p w14:paraId="69BD9A28" w14:textId="77777777" w:rsidR="00155E46" w:rsidRPr="00B70398" w:rsidRDefault="00155E46" w:rsidP="005D790D">
            <w:pPr>
              <w:pStyle w:val="Naslov3"/>
              <w:numPr>
                <w:ilvl w:val="0"/>
                <w:numId w:val="0"/>
              </w:numPr>
              <w:ind w:left="284"/>
              <w:rPr>
                <w:b w:val="0"/>
                <w:sz w:val="20"/>
                <w:szCs w:val="20"/>
              </w:rPr>
            </w:pPr>
            <w:r w:rsidRPr="00B70398">
              <w:rPr>
                <w:b w:val="0"/>
                <w:sz w:val="20"/>
                <w:szCs w:val="20"/>
              </w:rPr>
              <w:t>godišnje, jesen</w:t>
            </w:r>
          </w:p>
        </w:tc>
      </w:tr>
      <w:tr w:rsidR="00155E46" w:rsidRPr="0056773D" w14:paraId="0A0B86FB" w14:textId="77777777" w:rsidTr="00E86463">
        <w:trPr>
          <w:trHeight w:val="541"/>
        </w:trPr>
        <w:tc>
          <w:tcPr>
            <w:tcW w:w="0" w:type="auto"/>
            <w:tcBorders>
              <w:left w:val="single" w:sz="6" w:space="0" w:color="000000"/>
            </w:tcBorders>
            <w:vAlign w:val="center"/>
          </w:tcPr>
          <w:p w14:paraId="25035FA2" w14:textId="77777777" w:rsidR="00155E46" w:rsidRPr="00B70398" w:rsidRDefault="00155E46" w:rsidP="005D790D">
            <w:pPr>
              <w:pStyle w:val="Naslov3"/>
              <w:numPr>
                <w:ilvl w:val="0"/>
                <w:numId w:val="0"/>
              </w:numPr>
              <w:ind w:left="284"/>
              <w:rPr>
                <w:rFonts w:eastAsiaTheme="minorHAnsi"/>
                <w:b w:val="0"/>
                <w:color w:val="000000"/>
                <w:sz w:val="20"/>
                <w:szCs w:val="20"/>
                <w:lang w:val="en-US"/>
              </w:rPr>
            </w:pPr>
            <w:r w:rsidRPr="00B70398">
              <w:rPr>
                <w:rFonts w:eastAsiaTheme="minorHAnsi"/>
                <w:b w:val="0"/>
                <w:i/>
                <w:iCs/>
                <w:color w:val="000000"/>
                <w:sz w:val="20"/>
                <w:szCs w:val="20"/>
                <w:lang w:val="en-US"/>
              </w:rPr>
              <w:t>Acrothamnion preissi</w:t>
            </w:r>
          </w:p>
          <w:p w14:paraId="0D788679" w14:textId="77777777" w:rsidR="00155E46" w:rsidRPr="00B70398" w:rsidDel="00E877B7" w:rsidRDefault="00155E46" w:rsidP="005D790D">
            <w:pPr>
              <w:pStyle w:val="Naslov3"/>
              <w:numPr>
                <w:ilvl w:val="0"/>
                <w:numId w:val="0"/>
              </w:numPr>
              <w:ind w:left="284"/>
              <w:rPr>
                <w:b w:val="0"/>
                <w:i/>
                <w:sz w:val="20"/>
                <w:szCs w:val="20"/>
              </w:rPr>
            </w:pPr>
          </w:p>
        </w:tc>
        <w:tc>
          <w:tcPr>
            <w:tcW w:w="4372" w:type="dxa"/>
            <w:vAlign w:val="center"/>
          </w:tcPr>
          <w:p w14:paraId="63CB8168" w14:textId="77777777" w:rsidR="00155E46" w:rsidRPr="00B70398" w:rsidDel="00E877B7" w:rsidRDefault="00155E46" w:rsidP="005D790D">
            <w:pPr>
              <w:pStyle w:val="Naslov3"/>
              <w:numPr>
                <w:ilvl w:val="0"/>
                <w:numId w:val="0"/>
              </w:numPr>
              <w:ind w:left="284"/>
              <w:rPr>
                <w:b w:val="0"/>
                <w:sz w:val="20"/>
                <w:szCs w:val="20"/>
              </w:rPr>
            </w:pPr>
            <w:r w:rsidRPr="00B70398">
              <w:rPr>
                <w:b w:val="0"/>
                <w:sz w:val="20"/>
                <w:szCs w:val="20"/>
              </w:rPr>
              <w:t>prema procjeni</w:t>
            </w:r>
          </w:p>
        </w:tc>
        <w:tc>
          <w:tcPr>
            <w:tcW w:w="2126" w:type="dxa"/>
            <w:vAlign w:val="center"/>
          </w:tcPr>
          <w:p w14:paraId="11306E7E" w14:textId="77777777" w:rsidR="00155E46" w:rsidRPr="00B70398" w:rsidDel="00E877B7" w:rsidRDefault="00155E46" w:rsidP="005D790D">
            <w:pPr>
              <w:pStyle w:val="Naslov3"/>
              <w:numPr>
                <w:ilvl w:val="0"/>
                <w:numId w:val="0"/>
              </w:numPr>
              <w:ind w:left="284"/>
              <w:rPr>
                <w:b w:val="0"/>
                <w:sz w:val="20"/>
                <w:szCs w:val="20"/>
              </w:rPr>
            </w:pPr>
            <w:r w:rsidRPr="00B70398">
              <w:rPr>
                <w:b w:val="0"/>
                <w:sz w:val="20"/>
                <w:szCs w:val="20"/>
              </w:rPr>
              <w:t>godišnje; prema procjeni</w:t>
            </w:r>
          </w:p>
        </w:tc>
      </w:tr>
      <w:tr w:rsidR="00155E46" w:rsidRPr="0056773D" w14:paraId="06F7C9EB" w14:textId="77777777" w:rsidTr="00E86463">
        <w:trPr>
          <w:trHeight w:val="523"/>
        </w:trPr>
        <w:tc>
          <w:tcPr>
            <w:tcW w:w="0" w:type="auto"/>
            <w:tcBorders>
              <w:left w:val="single" w:sz="6" w:space="0" w:color="000000"/>
            </w:tcBorders>
            <w:vAlign w:val="center"/>
          </w:tcPr>
          <w:p w14:paraId="77460F4A" w14:textId="77777777" w:rsidR="00155E46" w:rsidRPr="00B70398" w:rsidDel="00E877B7" w:rsidRDefault="00155E46" w:rsidP="005D790D">
            <w:pPr>
              <w:pStyle w:val="Naslov3"/>
              <w:numPr>
                <w:ilvl w:val="0"/>
                <w:numId w:val="0"/>
              </w:numPr>
              <w:ind w:left="284"/>
              <w:rPr>
                <w:b w:val="0"/>
                <w:i/>
                <w:sz w:val="20"/>
                <w:szCs w:val="20"/>
              </w:rPr>
            </w:pPr>
            <w:r w:rsidRPr="00B70398">
              <w:rPr>
                <w:b w:val="0"/>
                <w:i/>
                <w:iCs/>
                <w:sz w:val="20"/>
                <w:szCs w:val="20"/>
              </w:rPr>
              <w:t>Asparagopsis armata</w:t>
            </w:r>
          </w:p>
        </w:tc>
        <w:tc>
          <w:tcPr>
            <w:tcW w:w="4372" w:type="dxa"/>
            <w:vAlign w:val="center"/>
          </w:tcPr>
          <w:p w14:paraId="55C58E5B" w14:textId="77777777" w:rsidR="00155E46" w:rsidRPr="00B70398" w:rsidDel="00E877B7" w:rsidRDefault="00155E46" w:rsidP="005D790D">
            <w:pPr>
              <w:pStyle w:val="Naslov3"/>
              <w:numPr>
                <w:ilvl w:val="0"/>
                <w:numId w:val="0"/>
              </w:numPr>
              <w:ind w:left="284"/>
              <w:rPr>
                <w:b w:val="0"/>
                <w:sz w:val="20"/>
                <w:szCs w:val="20"/>
              </w:rPr>
            </w:pPr>
            <w:r w:rsidRPr="00B70398">
              <w:rPr>
                <w:b w:val="0"/>
                <w:sz w:val="20"/>
                <w:szCs w:val="20"/>
              </w:rPr>
              <w:t>prema procjeni</w:t>
            </w:r>
          </w:p>
        </w:tc>
        <w:tc>
          <w:tcPr>
            <w:tcW w:w="2126" w:type="dxa"/>
            <w:vAlign w:val="center"/>
          </w:tcPr>
          <w:p w14:paraId="16F3184C" w14:textId="77777777" w:rsidR="00155E46" w:rsidRPr="00B70398" w:rsidDel="00E877B7" w:rsidRDefault="00155E46" w:rsidP="005D790D">
            <w:pPr>
              <w:pStyle w:val="Naslov3"/>
              <w:numPr>
                <w:ilvl w:val="0"/>
                <w:numId w:val="0"/>
              </w:numPr>
              <w:ind w:left="284"/>
              <w:rPr>
                <w:b w:val="0"/>
                <w:sz w:val="20"/>
                <w:szCs w:val="20"/>
              </w:rPr>
            </w:pPr>
            <w:r w:rsidRPr="00B70398">
              <w:rPr>
                <w:b w:val="0"/>
                <w:sz w:val="20"/>
                <w:szCs w:val="20"/>
              </w:rPr>
              <w:t>godišnje; prema procjeni</w:t>
            </w:r>
          </w:p>
        </w:tc>
      </w:tr>
      <w:tr w:rsidR="00155E46" w:rsidRPr="0056773D" w14:paraId="395C2D46" w14:textId="77777777" w:rsidTr="00E86463">
        <w:trPr>
          <w:trHeight w:val="523"/>
        </w:trPr>
        <w:tc>
          <w:tcPr>
            <w:tcW w:w="0" w:type="auto"/>
            <w:tcBorders>
              <w:left w:val="single" w:sz="6" w:space="0" w:color="000000"/>
            </w:tcBorders>
            <w:vAlign w:val="center"/>
          </w:tcPr>
          <w:p w14:paraId="6B09F996" w14:textId="77777777" w:rsidR="00155E46" w:rsidRPr="00B70398" w:rsidRDefault="00155E46" w:rsidP="005D790D">
            <w:pPr>
              <w:pStyle w:val="Naslov3"/>
              <w:numPr>
                <w:ilvl w:val="0"/>
                <w:numId w:val="0"/>
              </w:numPr>
              <w:ind w:left="284"/>
              <w:rPr>
                <w:b w:val="0"/>
                <w:i/>
                <w:iCs/>
                <w:sz w:val="20"/>
                <w:szCs w:val="20"/>
              </w:rPr>
            </w:pPr>
            <w:r w:rsidRPr="00B70398">
              <w:rPr>
                <w:b w:val="0"/>
                <w:i/>
                <w:sz w:val="20"/>
                <w:szCs w:val="20"/>
              </w:rPr>
              <w:t>Womersleyella setacea</w:t>
            </w:r>
          </w:p>
        </w:tc>
        <w:tc>
          <w:tcPr>
            <w:tcW w:w="4372" w:type="dxa"/>
            <w:vAlign w:val="center"/>
          </w:tcPr>
          <w:p w14:paraId="78B8D8B0" w14:textId="77777777" w:rsidR="00155E46" w:rsidRPr="00B70398" w:rsidRDefault="00155E46" w:rsidP="005D790D">
            <w:pPr>
              <w:pStyle w:val="Naslov3"/>
              <w:numPr>
                <w:ilvl w:val="0"/>
                <w:numId w:val="0"/>
              </w:numPr>
              <w:ind w:left="284"/>
              <w:rPr>
                <w:b w:val="0"/>
                <w:sz w:val="20"/>
                <w:szCs w:val="20"/>
              </w:rPr>
            </w:pPr>
            <w:r w:rsidRPr="00B70398">
              <w:rPr>
                <w:b w:val="0"/>
                <w:sz w:val="20"/>
                <w:szCs w:val="20"/>
              </w:rPr>
              <w:t>prema procjeni</w:t>
            </w:r>
          </w:p>
        </w:tc>
        <w:tc>
          <w:tcPr>
            <w:tcW w:w="2126" w:type="dxa"/>
            <w:vAlign w:val="center"/>
          </w:tcPr>
          <w:p w14:paraId="665DD909" w14:textId="77777777" w:rsidR="00155E46" w:rsidRPr="00B70398" w:rsidRDefault="00155E46" w:rsidP="005D790D">
            <w:pPr>
              <w:pStyle w:val="Naslov3"/>
              <w:numPr>
                <w:ilvl w:val="0"/>
                <w:numId w:val="0"/>
              </w:numPr>
              <w:ind w:left="284"/>
              <w:rPr>
                <w:b w:val="0"/>
                <w:sz w:val="20"/>
                <w:szCs w:val="20"/>
              </w:rPr>
            </w:pPr>
            <w:r w:rsidRPr="00B70398">
              <w:rPr>
                <w:b w:val="0"/>
                <w:sz w:val="20"/>
                <w:szCs w:val="20"/>
              </w:rPr>
              <w:t>godišnje; prema procjeni</w:t>
            </w:r>
          </w:p>
        </w:tc>
      </w:tr>
      <w:tr w:rsidR="00155E46" w:rsidRPr="0056773D" w14:paraId="04DB7895" w14:textId="77777777" w:rsidTr="00E86463">
        <w:trPr>
          <w:trHeight w:val="461"/>
        </w:trPr>
        <w:tc>
          <w:tcPr>
            <w:tcW w:w="0" w:type="auto"/>
            <w:tcBorders>
              <w:left w:val="single" w:sz="6" w:space="0" w:color="000000"/>
            </w:tcBorders>
            <w:vAlign w:val="center"/>
          </w:tcPr>
          <w:p w14:paraId="2041ABB3" w14:textId="77777777" w:rsidR="00155E46" w:rsidRPr="00B70398" w:rsidRDefault="00155E46" w:rsidP="005D790D">
            <w:pPr>
              <w:pStyle w:val="Naslov3"/>
              <w:numPr>
                <w:ilvl w:val="0"/>
                <w:numId w:val="0"/>
              </w:numPr>
              <w:ind w:left="284"/>
              <w:rPr>
                <w:b w:val="0"/>
                <w:i/>
                <w:sz w:val="20"/>
                <w:szCs w:val="20"/>
              </w:rPr>
            </w:pPr>
            <w:r w:rsidRPr="00B70398">
              <w:rPr>
                <w:b w:val="0"/>
                <w:i/>
                <w:sz w:val="20"/>
                <w:szCs w:val="20"/>
              </w:rPr>
              <w:t>Hypnea spinella</w:t>
            </w:r>
          </w:p>
        </w:tc>
        <w:tc>
          <w:tcPr>
            <w:tcW w:w="4372" w:type="dxa"/>
            <w:vAlign w:val="center"/>
          </w:tcPr>
          <w:p w14:paraId="1264C0A1" w14:textId="77777777" w:rsidR="00155E46" w:rsidRPr="00B70398" w:rsidRDefault="00155E46" w:rsidP="005D790D">
            <w:pPr>
              <w:pStyle w:val="Naslov3"/>
              <w:numPr>
                <w:ilvl w:val="0"/>
                <w:numId w:val="0"/>
              </w:numPr>
              <w:ind w:left="284"/>
              <w:rPr>
                <w:b w:val="0"/>
                <w:sz w:val="20"/>
                <w:szCs w:val="20"/>
              </w:rPr>
            </w:pPr>
            <w:r w:rsidRPr="00B70398">
              <w:rPr>
                <w:b w:val="0"/>
                <w:sz w:val="20"/>
                <w:szCs w:val="20"/>
              </w:rPr>
              <w:t>prema procjeni</w:t>
            </w:r>
          </w:p>
        </w:tc>
        <w:tc>
          <w:tcPr>
            <w:tcW w:w="2126" w:type="dxa"/>
            <w:vAlign w:val="center"/>
          </w:tcPr>
          <w:p w14:paraId="3E3EA8B8" w14:textId="77777777" w:rsidR="00155E46" w:rsidRPr="00B70398" w:rsidRDefault="00155E46" w:rsidP="005D790D">
            <w:pPr>
              <w:pStyle w:val="Naslov3"/>
              <w:numPr>
                <w:ilvl w:val="0"/>
                <w:numId w:val="0"/>
              </w:numPr>
              <w:ind w:left="284"/>
              <w:rPr>
                <w:b w:val="0"/>
                <w:sz w:val="20"/>
                <w:szCs w:val="20"/>
              </w:rPr>
            </w:pPr>
            <w:r w:rsidRPr="00B70398">
              <w:rPr>
                <w:b w:val="0"/>
                <w:sz w:val="20"/>
                <w:szCs w:val="20"/>
              </w:rPr>
              <w:t>godišnje; prema procjeni</w:t>
            </w:r>
          </w:p>
        </w:tc>
      </w:tr>
      <w:tr w:rsidR="00155E46" w:rsidRPr="0056773D" w14:paraId="117F99A1" w14:textId="77777777" w:rsidTr="00E86463">
        <w:trPr>
          <w:trHeight w:val="461"/>
        </w:trPr>
        <w:tc>
          <w:tcPr>
            <w:tcW w:w="0" w:type="auto"/>
            <w:tcBorders>
              <w:left w:val="single" w:sz="6" w:space="0" w:color="000000"/>
            </w:tcBorders>
            <w:vAlign w:val="center"/>
          </w:tcPr>
          <w:p w14:paraId="72ADA885" w14:textId="77777777" w:rsidR="00155E46" w:rsidRPr="00B70398" w:rsidRDefault="00155E46" w:rsidP="005D790D">
            <w:pPr>
              <w:pStyle w:val="Naslov3"/>
              <w:numPr>
                <w:ilvl w:val="0"/>
                <w:numId w:val="0"/>
              </w:numPr>
              <w:ind w:left="284"/>
              <w:rPr>
                <w:b w:val="0"/>
                <w:i/>
                <w:sz w:val="20"/>
                <w:szCs w:val="20"/>
              </w:rPr>
            </w:pPr>
            <w:r w:rsidRPr="00B70398">
              <w:rPr>
                <w:b w:val="0"/>
                <w:i/>
                <w:sz w:val="20"/>
                <w:szCs w:val="20"/>
              </w:rPr>
              <w:t>Paraleucilla magna</w:t>
            </w:r>
          </w:p>
        </w:tc>
        <w:tc>
          <w:tcPr>
            <w:tcW w:w="4372" w:type="dxa"/>
            <w:vAlign w:val="center"/>
          </w:tcPr>
          <w:p w14:paraId="0B26DF98" w14:textId="77777777" w:rsidR="00155E46" w:rsidRPr="00B70398" w:rsidRDefault="00155E46" w:rsidP="005D790D">
            <w:pPr>
              <w:pStyle w:val="Naslov3"/>
              <w:numPr>
                <w:ilvl w:val="0"/>
                <w:numId w:val="0"/>
              </w:numPr>
              <w:ind w:left="284"/>
              <w:rPr>
                <w:b w:val="0"/>
                <w:sz w:val="20"/>
                <w:szCs w:val="20"/>
              </w:rPr>
            </w:pPr>
            <w:r w:rsidRPr="00B70398">
              <w:rPr>
                <w:b w:val="0"/>
                <w:sz w:val="20"/>
                <w:szCs w:val="20"/>
              </w:rPr>
              <w:t>prema procjeni</w:t>
            </w:r>
          </w:p>
        </w:tc>
        <w:tc>
          <w:tcPr>
            <w:tcW w:w="2126" w:type="dxa"/>
            <w:vAlign w:val="center"/>
          </w:tcPr>
          <w:p w14:paraId="6D5C85A2" w14:textId="77777777" w:rsidR="00155E46" w:rsidRPr="00B70398" w:rsidRDefault="00155E46" w:rsidP="005D790D">
            <w:pPr>
              <w:pStyle w:val="Naslov3"/>
              <w:numPr>
                <w:ilvl w:val="0"/>
                <w:numId w:val="0"/>
              </w:numPr>
              <w:ind w:left="284"/>
              <w:rPr>
                <w:b w:val="0"/>
                <w:sz w:val="20"/>
                <w:szCs w:val="20"/>
              </w:rPr>
            </w:pPr>
            <w:r w:rsidRPr="00B70398">
              <w:rPr>
                <w:b w:val="0"/>
                <w:sz w:val="20"/>
                <w:szCs w:val="20"/>
              </w:rPr>
              <w:t>godišnje; prema procjeni</w:t>
            </w:r>
          </w:p>
        </w:tc>
      </w:tr>
      <w:tr w:rsidR="00155E46" w:rsidRPr="0056773D" w14:paraId="239EBEE1" w14:textId="77777777" w:rsidTr="00E86463">
        <w:trPr>
          <w:trHeight w:val="461"/>
        </w:trPr>
        <w:tc>
          <w:tcPr>
            <w:tcW w:w="0" w:type="auto"/>
            <w:tcBorders>
              <w:left w:val="single" w:sz="6" w:space="0" w:color="000000"/>
            </w:tcBorders>
            <w:vAlign w:val="center"/>
          </w:tcPr>
          <w:p w14:paraId="6735800A" w14:textId="77777777" w:rsidR="00155E46" w:rsidRPr="00B70398" w:rsidRDefault="00155E46" w:rsidP="005D790D">
            <w:pPr>
              <w:pStyle w:val="Naslov3"/>
              <w:numPr>
                <w:ilvl w:val="0"/>
                <w:numId w:val="0"/>
              </w:numPr>
              <w:ind w:left="284"/>
              <w:rPr>
                <w:b w:val="0"/>
                <w:i/>
                <w:sz w:val="20"/>
                <w:szCs w:val="20"/>
              </w:rPr>
            </w:pPr>
            <w:r w:rsidRPr="00B70398">
              <w:rPr>
                <w:b w:val="0"/>
                <w:i/>
                <w:sz w:val="20"/>
                <w:szCs w:val="20"/>
              </w:rPr>
              <w:t>Oculina patagonica</w:t>
            </w:r>
          </w:p>
        </w:tc>
        <w:tc>
          <w:tcPr>
            <w:tcW w:w="4372" w:type="dxa"/>
            <w:vAlign w:val="center"/>
          </w:tcPr>
          <w:p w14:paraId="0A7DF593" w14:textId="77777777" w:rsidR="00155E46" w:rsidRPr="00B70398" w:rsidRDefault="00155E46" w:rsidP="005D790D">
            <w:pPr>
              <w:pStyle w:val="Naslov3"/>
              <w:numPr>
                <w:ilvl w:val="0"/>
                <w:numId w:val="0"/>
              </w:numPr>
              <w:ind w:left="284"/>
              <w:rPr>
                <w:b w:val="0"/>
                <w:sz w:val="20"/>
                <w:szCs w:val="20"/>
              </w:rPr>
            </w:pPr>
            <w:r w:rsidRPr="00B70398">
              <w:rPr>
                <w:b w:val="0"/>
                <w:sz w:val="20"/>
                <w:szCs w:val="20"/>
              </w:rPr>
              <w:t>Kaštelanski zaljev</w:t>
            </w:r>
          </w:p>
        </w:tc>
        <w:tc>
          <w:tcPr>
            <w:tcW w:w="2126" w:type="dxa"/>
            <w:vAlign w:val="center"/>
          </w:tcPr>
          <w:p w14:paraId="1D42B822" w14:textId="77777777" w:rsidR="00155E46" w:rsidRPr="00B70398" w:rsidRDefault="00155E46" w:rsidP="005D790D">
            <w:pPr>
              <w:pStyle w:val="Naslov3"/>
              <w:numPr>
                <w:ilvl w:val="0"/>
                <w:numId w:val="0"/>
              </w:numPr>
              <w:ind w:left="284"/>
              <w:rPr>
                <w:b w:val="0"/>
                <w:sz w:val="20"/>
                <w:szCs w:val="20"/>
              </w:rPr>
            </w:pPr>
            <w:r w:rsidRPr="00B70398">
              <w:rPr>
                <w:b w:val="0"/>
                <w:sz w:val="20"/>
                <w:szCs w:val="20"/>
              </w:rPr>
              <w:t>godišnje; prema procjeni</w:t>
            </w:r>
          </w:p>
        </w:tc>
      </w:tr>
      <w:tr w:rsidR="00155E46" w:rsidRPr="0056773D" w14:paraId="26120EFC" w14:textId="77777777" w:rsidTr="00E86463">
        <w:trPr>
          <w:trHeight w:val="469"/>
        </w:trPr>
        <w:tc>
          <w:tcPr>
            <w:tcW w:w="0" w:type="auto"/>
            <w:tcBorders>
              <w:left w:val="single" w:sz="6" w:space="0" w:color="000000"/>
            </w:tcBorders>
            <w:vAlign w:val="center"/>
          </w:tcPr>
          <w:p w14:paraId="1C0D7F01" w14:textId="77777777" w:rsidR="00155E46" w:rsidRPr="00B70398" w:rsidRDefault="00155E46" w:rsidP="005D790D">
            <w:pPr>
              <w:pStyle w:val="Naslov3"/>
              <w:numPr>
                <w:ilvl w:val="0"/>
                <w:numId w:val="0"/>
              </w:numPr>
              <w:ind w:left="284"/>
              <w:rPr>
                <w:b w:val="0"/>
                <w:i/>
                <w:sz w:val="20"/>
                <w:szCs w:val="20"/>
              </w:rPr>
            </w:pPr>
            <w:r w:rsidRPr="00B70398">
              <w:rPr>
                <w:b w:val="0"/>
                <w:i/>
                <w:sz w:val="20"/>
                <w:szCs w:val="20"/>
              </w:rPr>
              <w:t>Ficopomatus enigmaticus</w:t>
            </w:r>
          </w:p>
        </w:tc>
        <w:tc>
          <w:tcPr>
            <w:tcW w:w="4372" w:type="dxa"/>
            <w:vAlign w:val="center"/>
          </w:tcPr>
          <w:p w14:paraId="4CCE04DB" w14:textId="77777777" w:rsidR="00155E46" w:rsidRPr="00B70398" w:rsidRDefault="00155E46" w:rsidP="005D790D">
            <w:pPr>
              <w:pStyle w:val="Naslov3"/>
              <w:numPr>
                <w:ilvl w:val="0"/>
                <w:numId w:val="0"/>
              </w:numPr>
              <w:ind w:left="284"/>
              <w:rPr>
                <w:b w:val="0"/>
                <w:sz w:val="20"/>
                <w:szCs w:val="20"/>
              </w:rPr>
            </w:pPr>
            <w:r w:rsidRPr="00B70398">
              <w:rPr>
                <w:b w:val="0"/>
                <w:sz w:val="20"/>
                <w:szCs w:val="20"/>
              </w:rPr>
              <w:t>Šibenik, Ploče</w:t>
            </w:r>
          </w:p>
        </w:tc>
        <w:tc>
          <w:tcPr>
            <w:tcW w:w="2126" w:type="dxa"/>
            <w:vAlign w:val="center"/>
          </w:tcPr>
          <w:p w14:paraId="169D27F1" w14:textId="77777777" w:rsidR="00155E46" w:rsidRPr="00B70398" w:rsidRDefault="00155E46" w:rsidP="005D790D">
            <w:pPr>
              <w:pStyle w:val="Naslov3"/>
              <w:numPr>
                <w:ilvl w:val="0"/>
                <w:numId w:val="0"/>
              </w:numPr>
              <w:ind w:left="284"/>
              <w:rPr>
                <w:b w:val="0"/>
                <w:sz w:val="20"/>
                <w:szCs w:val="20"/>
              </w:rPr>
            </w:pPr>
            <w:r w:rsidRPr="00B70398">
              <w:rPr>
                <w:b w:val="0"/>
                <w:sz w:val="20"/>
                <w:szCs w:val="20"/>
              </w:rPr>
              <w:t>dvogodišnje, prema procjeni</w:t>
            </w:r>
          </w:p>
        </w:tc>
      </w:tr>
      <w:tr w:rsidR="00155E46" w:rsidRPr="0056773D" w14:paraId="71E98AD0" w14:textId="77777777" w:rsidTr="00E86463">
        <w:trPr>
          <w:trHeight w:val="230"/>
        </w:trPr>
        <w:tc>
          <w:tcPr>
            <w:tcW w:w="0" w:type="auto"/>
            <w:tcBorders>
              <w:left w:val="single" w:sz="6" w:space="0" w:color="000000"/>
            </w:tcBorders>
            <w:vAlign w:val="center"/>
          </w:tcPr>
          <w:p w14:paraId="28D43FB6" w14:textId="58B5094A" w:rsidR="00155E46" w:rsidRPr="00B70398" w:rsidRDefault="00155E46" w:rsidP="005D790D">
            <w:pPr>
              <w:pStyle w:val="Naslov3"/>
              <w:numPr>
                <w:ilvl w:val="0"/>
                <w:numId w:val="0"/>
              </w:numPr>
              <w:ind w:left="284"/>
              <w:rPr>
                <w:b w:val="0"/>
                <w:i/>
                <w:sz w:val="20"/>
                <w:szCs w:val="20"/>
              </w:rPr>
            </w:pPr>
            <w:r w:rsidRPr="00B70398">
              <w:rPr>
                <w:rFonts w:eastAsiaTheme="minorHAnsi"/>
                <w:b w:val="0"/>
                <w:i/>
                <w:iCs/>
                <w:color w:val="000000"/>
                <w:sz w:val="20"/>
                <w:szCs w:val="20"/>
                <w:lang w:val="en-US"/>
              </w:rPr>
              <w:t>Percnon gibbesi</w:t>
            </w:r>
          </w:p>
        </w:tc>
        <w:tc>
          <w:tcPr>
            <w:tcW w:w="4372" w:type="dxa"/>
            <w:vAlign w:val="center"/>
          </w:tcPr>
          <w:p w14:paraId="719CE309" w14:textId="77777777" w:rsidR="00155E46" w:rsidRPr="00B70398" w:rsidRDefault="00155E46" w:rsidP="005D790D">
            <w:pPr>
              <w:pStyle w:val="Naslov3"/>
              <w:numPr>
                <w:ilvl w:val="0"/>
                <w:numId w:val="0"/>
              </w:numPr>
              <w:ind w:left="284"/>
              <w:rPr>
                <w:b w:val="0"/>
                <w:sz w:val="20"/>
                <w:szCs w:val="20"/>
              </w:rPr>
            </w:pPr>
            <w:r w:rsidRPr="00B70398">
              <w:rPr>
                <w:b w:val="0"/>
                <w:sz w:val="20"/>
                <w:szCs w:val="20"/>
              </w:rPr>
              <w:t>Vis</w:t>
            </w:r>
          </w:p>
        </w:tc>
        <w:tc>
          <w:tcPr>
            <w:tcW w:w="2126" w:type="dxa"/>
            <w:vAlign w:val="center"/>
          </w:tcPr>
          <w:p w14:paraId="2ABEB9C5" w14:textId="77777777" w:rsidR="00155E46" w:rsidRPr="00B70398" w:rsidRDefault="00155E46" w:rsidP="005D790D">
            <w:pPr>
              <w:pStyle w:val="Naslov3"/>
              <w:numPr>
                <w:ilvl w:val="0"/>
                <w:numId w:val="0"/>
              </w:numPr>
              <w:ind w:left="284"/>
              <w:rPr>
                <w:b w:val="0"/>
                <w:sz w:val="20"/>
                <w:szCs w:val="20"/>
              </w:rPr>
            </w:pPr>
            <w:r w:rsidRPr="00B70398">
              <w:rPr>
                <w:b w:val="0"/>
                <w:sz w:val="20"/>
                <w:szCs w:val="20"/>
              </w:rPr>
              <w:t>godišnje; prema procjeni</w:t>
            </w:r>
          </w:p>
        </w:tc>
      </w:tr>
      <w:tr w:rsidR="00155E46" w:rsidRPr="0056773D" w14:paraId="27DD7428" w14:textId="77777777" w:rsidTr="00E86463">
        <w:trPr>
          <w:trHeight w:val="460"/>
        </w:trPr>
        <w:tc>
          <w:tcPr>
            <w:tcW w:w="0" w:type="auto"/>
            <w:tcBorders>
              <w:left w:val="single" w:sz="6" w:space="0" w:color="000000"/>
            </w:tcBorders>
            <w:vAlign w:val="center"/>
          </w:tcPr>
          <w:p w14:paraId="277F3C02" w14:textId="77777777" w:rsidR="00155E46" w:rsidRPr="00B70398" w:rsidRDefault="00155E46" w:rsidP="005D790D">
            <w:pPr>
              <w:pStyle w:val="Naslov3"/>
              <w:numPr>
                <w:ilvl w:val="0"/>
                <w:numId w:val="0"/>
              </w:numPr>
              <w:ind w:left="284"/>
              <w:rPr>
                <w:b w:val="0"/>
                <w:i/>
                <w:sz w:val="20"/>
                <w:szCs w:val="20"/>
              </w:rPr>
            </w:pPr>
            <w:r w:rsidRPr="00B70398">
              <w:rPr>
                <w:b w:val="0"/>
                <w:i/>
                <w:sz w:val="20"/>
                <w:szCs w:val="20"/>
              </w:rPr>
              <w:t>Callinectes sapidus</w:t>
            </w:r>
          </w:p>
        </w:tc>
        <w:tc>
          <w:tcPr>
            <w:tcW w:w="4372" w:type="dxa"/>
            <w:vAlign w:val="center"/>
          </w:tcPr>
          <w:p w14:paraId="572DE8AD" w14:textId="77777777" w:rsidR="00155E46" w:rsidRPr="00B70398" w:rsidRDefault="00155E46" w:rsidP="005D790D">
            <w:pPr>
              <w:pStyle w:val="Naslov3"/>
              <w:numPr>
                <w:ilvl w:val="0"/>
                <w:numId w:val="0"/>
              </w:numPr>
              <w:ind w:left="284"/>
              <w:rPr>
                <w:b w:val="0"/>
                <w:sz w:val="20"/>
                <w:szCs w:val="20"/>
              </w:rPr>
            </w:pPr>
            <w:r w:rsidRPr="00B70398">
              <w:rPr>
                <w:b w:val="0"/>
                <w:sz w:val="20"/>
                <w:szCs w:val="20"/>
              </w:rPr>
              <w:t>Južni, Srednji i Sjeverni Jadran</w:t>
            </w:r>
          </w:p>
        </w:tc>
        <w:tc>
          <w:tcPr>
            <w:tcW w:w="2126" w:type="dxa"/>
            <w:vAlign w:val="center"/>
          </w:tcPr>
          <w:p w14:paraId="1744076C" w14:textId="77777777" w:rsidR="00155E46" w:rsidRPr="00B70398" w:rsidRDefault="00155E46" w:rsidP="005D790D">
            <w:pPr>
              <w:pStyle w:val="Naslov3"/>
              <w:numPr>
                <w:ilvl w:val="0"/>
                <w:numId w:val="0"/>
              </w:numPr>
              <w:ind w:left="284"/>
              <w:rPr>
                <w:b w:val="0"/>
                <w:sz w:val="20"/>
                <w:szCs w:val="20"/>
              </w:rPr>
            </w:pPr>
            <w:r w:rsidRPr="00B70398">
              <w:rPr>
                <w:b w:val="0"/>
                <w:sz w:val="20"/>
                <w:szCs w:val="20"/>
              </w:rPr>
              <w:t>godišnje, prema procjeni</w:t>
            </w:r>
          </w:p>
        </w:tc>
      </w:tr>
      <w:tr w:rsidR="00155E46" w:rsidRPr="0056773D" w14:paraId="1F0A53E4" w14:textId="77777777" w:rsidTr="00E86463">
        <w:trPr>
          <w:trHeight w:val="460"/>
        </w:trPr>
        <w:tc>
          <w:tcPr>
            <w:tcW w:w="0" w:type="auto"/>
            <w:tcBorders>
              <w:left w:val="single" w:sz="6" w:space="0" w:color="000000"/>
            </w:tcBorders>
            <w:vAlign w:val="center"/>
          </w:tcPr>
          <w:p w14:paraId="75BDE5AA" w14:textId="77777777" w:rsidR="00155E46" w:rsidRPr="00B70398" w:rsidRDefault="00155E46" w:rsidP="005D790D">
            <w:pPr>
              <w:pStyle w:val="Naslov3"/>
              <w:numPr>
                <w:ilvl w:val="0"/>
                <w:numId w:val="0"/>
              </w:numPr>
              <w:ind w:left="284"/>
              <w:rPr>
                <w:b w:val="0"/>
                <w:i/>
                <w:sz w:val="20"/>
                <w:szCs w:val="20"/>
              </w:rPr>
            </w:pPr>
            <w:r w:rsidRPr="00B70398">
              <w:rPr>
                <w:b w:val="0"/>
                <w:i/>
                <w:sz w:val="20"/>
                <w:szCs w:val="20"/>
              </w:rPr>
              <w:t>Fistularia commersonii</w:t>
            </w:r>
          </w:p>
        </w:tc>
        <w:tc>
          <w:tcPr>
            <w:tcW w:w="4372" w:type="dxa"/>
            <w:vAlign w:val="center"/>
          </w:tcPr>
          <w:p w14:paraId="1120A15F" w14:textId="77777777" w:rsidR="00155E46" w:rsidRPr="00B70398" w:rsidRDefault="00155E46" w:rsidP="005D790D">
            <w:pPr>
              <w:pStyle w:val="Naslov3"/>
              <w:numPr>
                <w:ilvl w:val="0"/>
                <w:numId w:val="0"/>
              </w:numPr>
              <w:ind w:left="284"/>
              <w:rPr>
                <w:b w:val="0"/>
                <w:sz w:val="20"/>
                <w:szCs w:val="20"/>
              </w:rPr>
            </w:pPr>
            <w:r w:rsidRPr="00B70398">
              <w:rPr>
                <w:b w:val="0"/>
                <w:sz w:val="20"/>
                <w:szCs w:val="20"/>
              </w:rPr>
              <w:t>Južni i Srednji Jadran</w:t>
            </w:r>
          </w:p>
        </w:tc>
        <w:tc>
          <w:tcPr>
            <w:tcW w:w="2126" w:type="dxa"/>
            <w:vAlign w:val="center"/>
          </w:tcPr>
          <w:p w14:paraId="2BDB81AB" w14:textId="77777777" w:rsidR="00155E46" w:rsidRPr="00B70398" w:rsidRDefault="00155E46" w:rsidP="005D790D">
            <w:pPr>
              <w:pStyle w:val="Naslov3"/>
              <w:numPr>
                <w:ilvl w:val="0"/>
                <w:numId w:val="0"/>
              </w:numPr>
              <w:ind w:left="284"/>
              <w:rPr>
                <w:b w:val="0"/>
                <w:sz w:val="20"/>
                <w:szCs w:val="20"/>
              </w:rPr>
            </w:pPr>
            <w:r w:rsidRPr="00B70398">
              <w:rPr>
                <w:b w:val="0"/>
                <w:sz w:val="20"/>
                <w:szCs w:val="20"/>
              </w:rPr>
              <w:t>godišnje, prema procjeni</w:t>
            </w:r>
          </w:p>
        </w:tc>
      </w:tr>
      <w:tr w:rsidR="00155E46" w:rsidRPr="0056773D" w14:paraId="7ABFC967" w14:textId="77777777" w:rsidTr="00E86463">
        <w:trPr>
          <w:trHeight w:val="458"/>
        </w:trPr>
        <w:tc>
          <w:tcPr>
            <w:tcW w:w="0" w:type="auto"/>
            <w:tcBorders>
              <w:left w:val="single" w:sz="6" w:space="0" w:color="000000"/>
            </w:tcBorders>
            <w:vAlign w:val="center"/>
          </w:tcPr>
          <w:p w14:paraId="6A411257" w14:textId="77777777" w:rsidR="00155E46" w:rsidRPr="00B70398" w:rsidRDefault="00155E46" w:rsidP="005D790D">
            <w:pPr>
              <w:pStyle w:val="Naslov3"/>
              <w:numPr>
                <w:ilvl w:val="0"/>
                <w:numId w:val="0"/>
              </w:numPr>
              <w:ind w:left="284"/>
              <w:rPr>
                <w:b w:val="0"/>
                <w:i/>
                <w:sz w:val="20"/>
                <w:szCs w:val="20"/>
              </w:rPr>
            </w:pPr>
            <w:r w:rsidRPr="00B70398">
              <w:rPr>
                <w:b w:val="0"/>
                <w:i/>
                <w:sz w:val="20"/>
                <w:szCs w:val="20"/>
              </w:rPr>
              <w:t>Siganus luridus</w:t>
            </w:r>
          </w:p>
        </w:tc>
        <w:tc>
          <w:tcPr>
            <w:tcW w:w="4372" w:type="dxa"/>
            <w:vAlign w:val="center"/>
          </w:tcPr>
          <w:p w14:paraId="5D697C81" w14:textId="77777777" w:rsidR="00155E46" w:rsidRPr="00B70398" w:rsidRDefault="00155E46" w:rsidP="005D790D">
            <w:pPr>
              <w:pStyle w:val="Naslov3"/>
              <w:numPr>
                <w:ilvl w:val="0"/>
                <w:numId w:val="0"/>
              </w:numPr>
              <w:ind w:left="284"/>
              <w:rPr>
                <w:b w:val="0"/>
                <w:sz w:val="20"/>
                <w:szCs w:val="20"/>
              </w:rPr>
            </w:pPr>
            <w:r w:rsidRPr="00B70398">
              <w:rPr>
                <w:b w:val="0"/>
                <w:sz w:val="20"/>
                <w:szCs w:val="20"/>
              </w:rPr>
              <w:t>Južni, Srednji i Sjeverni Jadran</w:t>
            </w:r>
          </w:p>
        </w:tc>
        <w:tc>
          <w:tcPr>
            <w:tcW w:w="2126" w:type="dxa"/>
            <w:vAlign w:val="center"/>
          </w:tcPr>
          <w:p w14:paraId="32DA4618" w14:textId="77777777" w:rsidR="00155E46" w:rsidRPr="00B70398" w:rsidRDefault="00155E46" w:rsidP="005D790D">
            <w:pPr>
              <w:pStyle w:val="Naslov3"/>
              <w:numPr>
                <w:ilvl w:val="0"/>
                <w:numId w:val="0"/>
              </w:numPr>
              <w:ind w:left="284"/>
              <w:rPr>
                <w:b w:val="0"/>
                <w:sz w:val="20"/>
                <w:szCs w:val="20"/>
              </w:rPr>
            </w:pPr>
            <w:r w:rsidRPr="00B70398">
              <w:rPr>
                <w:b w:val="0"/>
                <w:sz w:val="20"/>
                <w:szCs w:val="20"/>
              </w:rPr>
              <w:t>godišnje, prema procjeni</w:t>
            </w:r>
          </w:p>
        </w:tc>
      </w:tr>
      <w:tr w:rsidR="00155E46" w:rsidRPr="0056773D" w14:paraId="39D6A151" w14:textId="77777777" w:rsidTr="00E86463">
        <w:trPr>
          <w:trHeight w:val="541"/>
        </w:trPr>
        <w:tc>
          <w:tcPr>
            <w:tcW w:w="0" w:type="auto"/>
            <w:tcBorders>
              <w:left w:val="single" w:sz="6" w:space="0" w:color="000000"/>
            </w:tcBorders>
            <w:vAlign w:val="center"/>
          </w:tcPr>
          <w:p w14:paraId="2A9E6796" w14:textId="77777777" w:rsidR="00155E46" w:rsidRPr="00B70398" w:rsidRDefault="00155E46" w:rsidP="005D790D">
            <w:pPr>
              <w:pStyle w:val="Naslov3"/>
              <w:numPr>
                <w:ilvl w:val="0"/>
                <w:numId w:val="0"/>
              </w:numPr>
              <w:ind w:left="284"/>
              <w:rPr>
                <w:b w:val="0"/>
                <w:i/>
                <w:sz w:val="20"/>
                <w:szCs w:val="20"/>
              </w:rPr>
            </w:pPr>
            <w:r w:rsidRPr="00B70398">
              <w:rPr>
                <w:b w:val="0"/>
                <w:i/>
                <w:sz w:val="20"/>
                <w:szCs w:val="20"/>
              </w:rPr>
              <w:t>Lagocephalus sceleratus</w:t>
            </w:r>
          </w:p>
        </w:tc>
        <w:tc>
          <w:tcPr>
            <w:tcW w:w="4372" w:type="dxa"/>
            <w:vAlign w:val="center"/>
          </w:tcPr>
          <w:p w14:paraId="19F8A004" w14:textId="77777777" w:rsidR="00155E46" w:rsidRPr="00B70398" w:rsidRDefault="00155E46" w:rsidP="005D790D">
            <w:pPr>
              <w:pStyle w:val="Naslov3"/>
              <w:numPr>
                <w:ilvl w:val="0"/>
                <w:numId w:val="0"/>
              </w:numPr>
              <w:ind w:left="284"/>
              <w:rPr>
                <w:b w:val="0"/>
                <w:sz w:val="20"/>
                <w:szCs w:val="20"/>
              </w:rPr>
            </w:pPr>
            <w:r w:rsidRPr="00B70398">
              <w:rPr>
                <w:b w:val="0"/>
                <w:sz w:val="20"/>
                <w:szCs w:val="20"/>
              </w:rPr>
              <w:t>Južni, Srednji i Sjeverni Jadran</w:t>
            </w:r>
          </w:p>
        </w:tc>
        <w:tc>
          <w:tcPr>
            <w:tcW w:w="2126" w:type="dxa"/>
            <w:vAlign w:val="center"/>
          </w:tcPr>
          <w:p w14:paraId="721F679B" w14:textId="77777777" w:rsidR="00155E46" w:rsidRPr="00B70398" w:rsidRDefault="00155E46" w:rsidP="005D790D">
            <w:pPr>
              <w:pStyle w:val="Naslov3"/>
              <w:numPr>
                <w:ilvl w:val="0"/>
                <w:numId w:val="0"/>
              </w:numPr>
              <w:ind w:left="284"/>
              <w:rPr>
                <w:b w:val="0"/>
                <w:sz w:val="20"/>
                <w:szCs w:val="20"/>
              </w:rPr>
            </w:pPr>
            <w:r w:rsidRPr="00B70398">
              <w:rPr>
                <w:b w:val="0"/>
                <w:sz w:val="20"/>
                <w:szCs w:val="20"/>
              </w:rPr>
              <w:t>godišnje, prema procjeni</w:t>
            </w:r>
          </w:p>
        </w:tc>
      </w:tr>
    </w:tbl>
    <w:p w14:paraId="2D3D5520" w14:textId="77777777" w:rsidR="005D790D" w:rsidRDefault="005D790D" w:rsidP="005D790D"/>
    <w:p w14:paraId="106F518C" w14:textId="77777777" w:rsidR="005D790D" w:rsidRDefault="005D790D" w:rsidP="005D790D"/>
    <w:p w14:paraId="273DB803" w14:textId="77777777" w:rsidR="005D790D" w:rsidRDefault="005D790D" w:rsidP="005D790D"/>
    <w:p w14:paraId="2F9A5C8F" w14:textId="77777777" w:rsidR="005D790D" w:rsidRDefault="005D790D" w:rsidP="005D790D"/>
    <w:p w14:paraId="08B25A42" w14:textId="78C4C3D9" w:rsidR="00B919B4" w:rsidRDefault="00B919B4" w:rsidP="005D790D">
      <w:pPr>
        <w:pStyle w:val="Naslov2"/>
      </w:pPr>
      <w:r>
        <w:t>1.2.4. U</w:t>
      </w:r>
      <w:r w:rsidRPr="00155E46">
        <w:t>čestalost</w:t>
      </w:r>
      <w:r w:rsidRPr="00155E46">
        <w:rPr>
          <w:spacing w:val="2"/>
        </w:rPr>
        <w:t xml:space="preserve"> </w:t>
      </w:r>
      <w:r w:rsidRPr="00155E46">
        <w:t>uzorkovanja</w:t>
      </w:r>
    </w:p>
    <w:p w14:paraId="27E5CEA7" w14:textId="65135AFA" w:rsidR="00B919B4" w:rsidRPr="00155E46" w:rsidRDefault="00B919B4" w:rsidP="00A529CD">
      <w:pPr>
        <w:spacing w:before="120" w:line="276" w:lineRule="auto"/>
        <w:ind w:left="300" w:right="148"/>
        <w:jc w:val="both"/>
        <w:rPr>
          <w:rFonts w:asciiTheme="majorHAnsi" w:hAnsiTheme="majorHAnsi"/>
        </w:rPr>
      </w:pPr>
      <w:r>
        <w:rPr>
          <w:rFonts w:asciiTheme="majorHAnsi" w:hAnsiTheme="majorHAnsi"/>
        </w:rPr>
        <w:t>T</w:t>
      </w:r>
      <w:r w:rsidRPr="00155E46">
        <w:rPr>
          <w:rFonts w:asciiTheme="majorHAnsi" w:hAnsiTheme="majorHAnsi"/>
        </w:rPr>
        <w:t xml:space="preserve">ijekom ciklusa monitoringa utvrdit </w:t>
      </w:r>
      <w:r>
        <w:rPr>
          <w:rFonts w:asciiTheme="majorHAnsi" w:hAnsiTheme="majorHAnsi"/>
        </w:rPr>
        <w:t xml:space="preserve">će se </w:t>
      </w:r>
      <w:r w:rsidRPr="00155E46">
        <w:rPr>
          <w:rFonts w:asciiTheme="majorHAnsi" w:hAnsiTheme="majorHAnsi"/>
        </w:rPr>
        <w:t xml:space="preserve">nove nezavičajne vrste ili zabilježiti nova područja već prisutnih NIS vrsta. Kako vrijeme i mjesto pojave takvih vrsta nije moguće predvidjeti, za njih se prema ekspertnoj procjeni ostavlja mogućnost dodatnog praćenja kroz </w:t>
      </w:r>
      <w:r w:rsidRPr="00BD5D39">
        <w:rPr>
          <w:rFonts w:asciiTheme="majorHAnsi" w:hAnsiTheme="majorHAnsi"/>
        </w:rPr>
        <w:t>istraživački monitoring</w:t>
      </w:r>
      <w:r w:rsidRPr="00155E46">
        <w:rPr>
          <w:rFonts w:asciiTheme="majorHAnsi" w:hAnsiTheme="majorHAnsi"/>
        </w:rPr>
        <w:t xml:space="preserve">. </w:t>
      </w:r>
    </w:p>
    <w:p w14:paraId="0FE1189D" w14:textId="0A9C48E0" w:rsidR="00155E46" w:rsidRDefault="00155E46" w:rsidP="00C70CFC">
      <w:pPr>
        <w:ind w:right="6"/>
        <w:rPr>
          <w:rFonts w:asciiTheme="majorHAnsi" w:hAnsiTheme="majorHAnsi"/>
          <w:sz w:val="25"/>
        </w:rPr>
      </w:pPr>
    </w:p>
    <w:p w14:paraId="28A47B63" w14:textId="4A67D7BC" w:rsidR="00B70398" w:rsidRDefault="00B70398" w:rsidP="00C70CFC">
      <w:pPr>
        <w:ind w:right="6"/>
        <w:rPr>
          <w:rFonts w:asciiTheme="majorHAnsi" w:hAnsiTheme="majorHAnsi"/>
          <w:sz w:val="25"/>
        </w:rPr>
      </w:pPr>
    </w:p>
    <w:p w14:paraId="0CCC1706" w14:textId="6B565761" w:rsidR="00B70398" w:rsidRDefault="00B70398" w:rsidP="00C70CFC">
      <w:pPr>
        <w:ind w:right="6"/>
        <w:rPr>
          <w:rFonts w:asciiTheme="majorHAnsi" w:hAnsiTheme="majorHAnsi"/>
          <w:sz w:val="25"/>
        </w:rPr>
      </w:pPr>
    </w:p>
    <w:p w14:paraId="6A63062B" w14:textId="77777777" w:rsidR="00B70398" w:rsidRPr="00155E46" w:rsidRDefault="00B70398" w:rsidP="00C70CFC">
      <w:pPr>
        <w:ind w:right="6"/>
        <w:rPr>
          <w:rFonts w:asciiTheme="majorHAnsi" w:hAnsiTheme="majorHAnsi"/>
          <w:sz w:val="25"/>
        </w:rPr>
      </w:pPr>
    </w:p>
    <w:p w14:paraId="4979EE2A" w14:textId="11FEA6E6" w:rsidR="00155E46" w:rsidRPr="00155E46" w:rsidRDefault="000D0DB8" w:rsidP="005D790D">
      <w:pPr>
        <w:pStyle w:val="Naslov2"/>
      </w:pPr>
      <w:r>
        <w:lastRenderedPageBreak/>
        <w:t>1.</w:t>
      </w:r>
      <w:r w:rsidR="00B919B4">
        <w:t>2.</w:t>
      </w:r>
      <w:r>
        <w:t xml:space="preserve">5. </w:t>
      </w:r>
      <w:r w:rsidR="00B919B4">
        <w:t>Metode uzorkovanja, mjerenja i obrade podataka</w:t>
      </w:r>
    </w:p>
    <w:p w14:paraId="65B2A4C3" w14:textId="77777777" w:rsidR="00155E46" w:rsidRPr="00155E46" w:rsidRDefault="00155E46" w:rsidP="00C70CFC">
      <w:pPr>
        <w:spacing w:before="3"/>
        <w:ind w:right="6"/>
        <w:rPr>
          <w:rFonts w:asciiTheme="majorHAnsi" w:hAnsiTheme="majorHAnsi"/>
          <w:b/>
        </w:rPr>
      </w:pPr>
    </w:p>
    <w:p w14:paraId="79332101" w14:textId="7751258D" w:rsidR="00B919B4" w:rsidRPr="009440AD" w:rsidRDefault="00B919B4" w:rsidP="00025DB9">
      <w:pPr>
        <w:pStyle w:val="Naslov3"/>
        <w:numPr>
          <w:ilvl w:val="0"/>
          <w:numId w:val="0"/>
        </w:numPr>
        <w:ind w:left="284"/>
      </w:pPr>
      <w:r w:rsidRPr="009440AD">
        <w:t>Metode uzorkovanja</w:t>
      </w:r>
    </w:p>
    <w:p w14:paraId="1167AF13" w14:textId="71558744" w:rsidR="00155E46" w:rsidRPr="00155E46" w:rsidRDefault="00155E46" w:rsidP="0059364E">
      <w:pPr>
        <w:spacing w:before="120" w:line="276" w:lineRule="auto"/>
        <w:ind w:left="284" w:right="142"/>
        <w:jc w:val="both"/>
        <w:rPr>
          <w:rFonts w:asciiTheme="majorHAnsi" w:hAnsiTheme="majorHAnsi"/>
        </w:rPr>
      </w:pPr>
      <w:r w:rsidRPr="00155E46">
        <w:rPr>
          <w:rFonts w:asciiTheme="majorHAnsi" w:hAnsiTheme="majorHAnsi"/>
        </w:rPr>
        <w:t xml:space="preserve">Metodologija terenskog rada razlikuje se ovisno o monitoriranom području ili vrsti. </w:t>
      </w:r>
    </w:p>
    <w:p w14:paraId="223883B6" w14:textId="0CBAE4FC" w:rsidR="00155E46" w:rsidRPr="00155E46" w:rsidRDefault="00155E46" w:rsidP="0059364E">
      <w:pPr>
        <w:spacing w:line="276" w:lineRule="auto"/>
        <w:ind w:left="270" w:right="142"/>
        <w:jc w:val="both"/>
        <w:rPr>
          <w:rFonts w:asciiTheme="majorHAnsi" w:hAnsiTheme="majorHAnsi"/>
        </w:rPr>
      </w:pPr>
      <w:r w:rsidRPr="00155E46">
        <w:rPr>
          <w:rFonts w:asciiTheme="majorHAnsi" w:hAnsiTheme="majorHAnsi"/>
        </w:rPr>
        <w:t>Bentoske vrste i područja većinom se prate standardnim metodama istraživanja u bentosu koje uključuju vizualni pregled, foto dokumentiranje i sakupljanje uzoraka. Ove aktivnosti se obavljaju autonomnim ronjenjem, ronjenjem na dah ili pregledom i sakupljanjem s obale. Pojedina specifična procedura terenskog rada uvijek je</w:t>
      </w:r>
      <w:r w:rsidR="00081838">
        <w:rPr>
          <w:rFonts w:asciiTheme="majorHAnsi" w:hAnsiTheme="majorHAnsi"/>
        </w:rPr>
        <w:t xml:space="preserve"> </w:t>
      </w:r>
      <w:r w:rsidRPr="00155E46">
        <w:rPr>
          <w:rFonts w:asciiTheme="majorHAnsi" w:hAnsiTheme="majorHAnsi"/>
        </w:rPr>
        <w:t xml:space="preserve">vezana za pojedino specifično područje istraživanja ili specifičnu vrstu, a za pojedinu situaciju </w:t>
      </w:r>
      <w:r w:rsidR="006D3D83">
        <w:rPr>
          <w:rFonts w:asciiTheme="majorHAnsi" w:hAnsiTheme="majorHAnsi"/>
        </w:rPr>
        <w:t xml:space="preserve">treba </w:t>
      </w:r>
      <w:r w:rsidRPr="00155E46">
        <w:rPr>
          <w:rFonts w:asciiTheme="majorHAnsi" w:hAnsiTheme="majorHAnsi"/>
        </w:rPr>
        <w:t>biti predložena od strane stručnjaka. Uzorkovanje bentopelagične faune te mobilna epifaune (ribe, rakovi) obavljat će se primarno metodom vizualnog cenzusa (autonomno ronjenje i ronjenje na dah) uz fotodokumentiranje. S obzirom da programi praćenja ulova komercijalnog ribolova već predstavljaju svojevrsno uzorkovanje aktivnim i pasivnim ribarskim alatima, podaci iz takvih programa bit će iskorišteni u svrhu njihove detekcije (podaci prikupljeni kroz D3 - populacije gospodarski važnih riba, rakova i školjkaša). Nove znanstvene spoznaje prepoznale su i lokalno ekološko znanje (LEK) kao vrlo efikasan način pribavljanja informacija o nezavičajnim vrstama te će isto biti upotrebljeno u tu svrhu. Radi se o obavljanju ciljanih intervjua sa ribarima koji bi tim putem doprinijeli spoznaji o pojavnosti nezavičajnih vrsta na područjima gdje ribare.</w:t>
      </w:r>
    </w:p>
    <w:p w14:paraId="3DBA519D" w14:textId="584A1D39" w:rsidR="00155E46" w:rsidRDefault="00155E46" w:rsidP="00C70CFC">
      <w:pPr>
        <w:spacing w:before="7" w:line="276" w:lineRule="auto"/>
        <w:ind w:left="270" w:right="148"/>
        <w:jc w:val="both"/>
        <w:rPr>
          <w:rFonts w:asciiTheme="majorHAnsi" w:hAnsiTheme="majorHAnsi"/>
        </w:rPr>
      </w:pPr>
      <w:r w:rsidRPr="00155E46">
        <w:rPr>
          <w:rFonts w:asciiTheme="majorHAnsi" w:hAnsiTheme="majorHAnsi"/>
        </w:rPr>
        <w:t>Unos planktonskih stranih vrsta pratit će se u okviru monitoringa pelagijala (Slika 1.</w:t>
      </w:r>
      <w:r w:rsidR="00714477">
        <w:rPr>
          <w:rFonts w:asciiTheme="majorHAnsi" w:hAnsiTheme="majorHAnsi"/>
        </w:rPr>
        <w:t>7</w:t>
      </w:r>
      <w:r w:rsidRPr="00155E46">
        <w:rPr>
          <w:rFonts w:asciiTheme="majorHAnsi" w:hAnsiTheme="majorHAnsi"/>
        </w:rPr>
        <w:t>.</w:t>
      </w:r>
      <w:r w:rsidR="004412FE">
        <w:rPr>
          <w:rFonts w:asciiTheme="majorHAnsi" w:hAnsiTheme="majorHAnsi"/>
        </w:rPr>
        <w:t>3</w:t>
      </w:r>
      <w:r w:rsidRPr="00155E46">
        <w:rPr>
          <w:rFonts w:asciiTheme="majorHAnsi" w:hAnsiTheme="majorHAnsi"/>
        </w:rPr>
        <w:t>.1 poglavlje 1.</w:t>
      </w:r>
      <w:r w:rsidR="00714477">
        <w:rPr>
          <w:rFonts w:asciiTheme="majorHAnsi" w:hAnsiTheme="majorHAnsi"/>
        </w:rPr>
        <w:t>7</w:t>
      </w:r>
      <w:r w:rsidRPr="00155E46">
        <w:rPr>
          <w:rFonts w:asciiTheme="majorHAnsi" w:hAnsiTheme="majorHAnsi"/>
        </w:rPr>
        <w:t>.), te dodatno kroz ciljana uzorkovanja na zahvaćenim područjima za već une</w:t>
      </w:r>
      <w:r w:rsidR="0093011D">
        <w:rPr>
          <w:rFonts w:asciiTheme="majorHAnsi" w:hAnsiTheme="majorHAnsi"/>
        </w:rPr>
        <w:t>s</w:t>
      </w:r>
      <w:r w:rsidRPr="00155E46">
        <w:rPr>
          <w:rFonts w:asciiTheme="majorHAnsi" w:hAnsiTheme="majorHAnsi"/>
        </w:rPr>
        <w:t xml:space="preserve">ene planktonske NIS (npr. </w:t>
      </w:r>
      <w:r w:rsidRPr="00155E46">
        <w:rPr>
          <w:rFonts w:asciiTheme="majorHAnsi" w:hAnsiTheme="majorHAnsi"/>
          <w:i/>
        </w:rPr>
        <w:t>Pseudodiaptomus marinus</w:t>
      </w:r>
      <w:r w:rsidRPr="00155E46">
        <w:rPr>
          <w:rFonts w:asciiTheme="majorHAnsi" w:hAnsiTheme="majorHAnsi"/>
        </w:rPr>
        <w:t xml:space="preserve"> ili </w:t>
      </w:r>
      <w:r w:rsidRPr="00155E46">
        <w:rPr>
          <w:rFonts w:asciiTheme="majorHAnsi" w:hAnsiTheme="majorHAnsi"/>
          <w:i/>
        </w:rPr>
        <w:t>Mnemiopsis leidyi</w:t>
      </w:r>
      <w:r w:rsidRPr="00155E46">
        <w:rPr>
          <w:rFonts w:asciiTheme="majorHAnsi" w:hAnsiTheme="majorHAnsi"/>
        </w:rPr>
        <w:t xml:space="preserve">). Metodologija uzorkovanja, laboratorijske metode obrade uzoraka i analize podataka za fito- i zooplankton su opisane u </w:t>
      </w:r>
      <w:r w:rsidR="00D452AC">
        <w:rPr>
          <w:rFonts w:asciiTheme="majorHAnsi" w:hAnsiTheme="majorHAnsi"/>
        </w:rPr>
        <w:t>dokumentu</w:t>
      </w:r>
      <w:r w:rsidRPr="00155E46">
        <w:rPr>
          <w:rFonts w:asciiTheme="majorHAnsi" w:hAnsiTheme="majorHAnsi"/>
        </w:rPr>
        <w:t>(</w:t>
      </w:r>
      <w:r w:rsidR="00D452AC">
        <w:rPr>
          <w:rFonts w:asciiTheme="majorHAnsi" w:hAnsiTheme="majorHAnsi"/>
        </w:rPr>
        <w:t>Sustav praćenja i promatranja, 2014</w:t>
      </w:r>
      <w:r w:rsidRPr="00155E46">
        <w:rPr>
          <w:rFonts w:asciiTheme="majorHAnsi" w:hAnsiTheme="majorHAnsi"/>
        </w:rPr>
        <w:t xml:space="preserve">). U svrhu prikupljanja podataka o stranim planktonskm vrstama sa sporadičnim i stohastičnim pojavljivanjem (npr. nezavičajne vrste meduza i rebraša), potrebno je uspostaviti  kanale za  primanje dojava od strane korisnika morskog okoliša (kupači, ronioci, ribari, nautičari). </w:t>
      </w:r>
      <w:r w:rsidRPr="00E844B9">
        <w:rPr>
          <w:rFonts w:asciiTheme="majorHAnsi" w:hAnsiTheme="majorHAnsi"/>
        </w:rPr>
        <w:t xml:space="preserve">Dodatno će se za novo unesene fitoplanktonske vrste koristiti podaci Plana praćenja kakvoće mora i školjkaša na proizvodnim područjima i područjima za ponovno polaganje živih školjkaša. U okviru navedenog Plana  uzorkuje se na tjednoj razini, fitoplanktonsom mrežom na više od 25 uzgojnih i izlovnih područja školjkaša.  </w:t>
      </w:r>
    </w:p>
    <w:p w14:paraId="2FD9C0B0" w14:textId="77777777" w:rsidR="00155E46" w:rsidRPr="00155E46" w:rsidRDefault="00155E46" w:rsidP="00C70CFC">
      <w:pPr>
        <w:spacing w:line="276" w:lineRule="auto"/>
        <w:ind w:left="300" w:right="148"/>
        <w:jc w:val="both"/>
        <w:rPr>
          <w:rFonts w:asciiTheme="majorHAnsi" w:hAnsiTheme="majorHAnsi"/>
        </w:rPr>
      </w:pPr>
      <w:r w:rsidRPr="00155E46">
        <w:rPr>
          <w:rFonts w:asciiTheme="majorHAnsi" w:hAnsiTheme="majorHAnsi"/>
        </w:rPr>
        <w:t>Prikupljanje podataka obavlja se i uključivanjem javnosti u promatračku mrežu (princip građanin-znanstvenik) kroz objavljivanje poziva na sudjelovanje u različitim medijima.</w:t>
      </w:r>
    </w:p>
    <w:p w14:paraId="4FC1F2CF" w14:textId="77777777" w:rsidR="00155E46" w:rsidRPr="009440AD" w:rsidRDefault="00155E46" w:rsidP="009440AD">
      <w:pPr>
        <w:spacing w:before="9"/>
        <w:ind w:left="284" w:right="148"/>
        <w:rPr>
          <w:rFonts w:asciiTheme="majorHAnsi" w:hAnsiTheme="majorHAnsi"/>
          <w:b/>
          <w:i/>
          <w:sz w:val="21"/>
        </w:rPr>
      </w:pPr>
    </w:p>
    <w:p w14:paraId="596E1D49" w14:textId="52615E0D" w:rsidR="00155E46" w:rsidRDefault="00B919B4" w:rsidP="00025DB9">
      <w:pPr>
        <w:pStyle w:val="Naslov3"/>
        <w:numPr>
          <w:ilvl w:val="0"/>
          <w:numId w:val="0"/>
        </w:numPr>
        <w:ind w:left="284"/>
      </w:pPr>
      <w:r w:rsidRPr="009440AD">
        <w:t>Metode obrade uzoraka</w:t>
      </w:r>
    </w:p>
    <w:p w14:paraId="706671A0" w14:textId="5826CC10" w:rsidR="00155E46" w:rsidRPr="00E844B9" w:rsidRDefault="00155E46" w:rsidP="00971B6A">
      <w:pPr>
        <w:spacing w:before="120" w:line="276" w:lineRule="auto"/>
        <w:ind w:left="301" w:right="147"/>
        <w:jc w:val="both"/>
        <w:rPr>
          <w:rFonts w:asciiTheme="majorHAnsi" w:hAnsiTheme="majorHAnsi"/>
        </w:rPr>
      </w:pPr>
      <w:r w:rsidRPr="00155E46">
        <w:rPr>
          <w:rFonts w:asciiTheme="majorHAnsi" w:hAnsiTheme="majorHAnsi"/>
        </w:rPr>
        <w:t>Laboratorijska analiza uzoraka obavlja se standardnim metodama obrade za bentoske organizme, a opet</w:t>
      </w:r>
      <w:r w:rsidR="00AD53FE">
        <w:rPr>
          <w:rFonts w:asciiTheme="majorHAnsi" w:hAnsiTheme="majorHAnsi"/>
        </w:rPr>
        <w:t>,</w:t>
      </w:r>
      <w:r w:rsidRPr="00155E46">
        <w:rPr>
          <w:rFonts w:asciiTheme="majorHAnsi" w:hAnsiTheme="majorHAnsi"/>
        </w:rPr>
        <w:t xml:space="preserve"> ovisno o pojedinoj taksonomskoj skupini i cilju istraživanja. Primjerci pronađenih stranih vrsta trebaju se uvrstiti u relevantne zbirke. Uzorkovane vrste riba i rakova (pribavljenje eksperimentalnim i komercijalnim ribolovom, te uočene tokom izvođenja vizualnog cenzusa) bit će taksonomski određene te adekvatno pohranjene (u slučaju vizualnog </w:t>
      </w:r>
      <w:r w:rsidRPr="00E844B9">
        <w:rPr>
          <w:rFonts w:asciiTheme="majorHAnsi" w:hAnsiTheme="majorHAnsi"/>
        </w:rPr>
        <w:t>cenzusa, jedinke će biti fotodokumentirane na osnovu koje će se provesti identifikacija). Za analizu fitoplanktonske zajednice, morska se voda uzorkuje Nansenovim crpcem na određenim dubinama. Sastav fitoplanktonske zajednice određuje se pomoću akreditirane metode sedimentacije po Ultermöhl-u (HRN EN 15204:2008) uz korištenje taksonomske literature i on-line taksonomskih ključeva.</w:t>
      </w:r>
    </w:p>
    <w:p w14:paraId="3262F3FE" w14:textId="77777777" w:rsidR="00E0632E" w:rsidRPr="00E844B9" w:rsidRDefault="00E0632E" w:rsidP="00C70CFC">
      <w:pPr>
        <w:ind w:right="148"/>
        <w:rPr>
          <w:rFonts w:asciiTheme="majorHAnsi" w:hAnsiTheme="majorHAnsi"/>
          <w:sz w:val="24"/>
        </w:rPr>
      </w:pPr>
    </w:p>
    <w:p w14:paraId="267A0816" w14:textId="674B31B2" w:rsidR="00155E46" w:rsidRPr="003D42CE" w:rsidRDefault="00155E46" w:rsidP="00C70CFC">
      <w:pPr>
        <w:pStyle w:val="Naslov3"/>
        <w:numPr>
          <w:ilvl w:val="0"/>
          <w:numId w:val="0"/>
        </w:numPr>
        <w:ind w:left="284" w:right="148"/>
        <w:rPr>
          <w:i/>
          <w:sz w:val="22"/>
          <w:szCs w:val="22"/>
        </w:rPr>
      </w:pPr>
      <w:r w:rsidRPr="003D42CE">
        <w:rPr>
          <w:i/>
          <w:sz w:val="22"/>
          <w:szCs w:val="22"/>
        </w:rPr>
        <w:t>Metod</w:t>
      </w:r>
      <w:r w:rsidR="00B919B4" w:rsidRPr="003D42CE">
        <w:rPr>
          <w:i/>
          <w:sz w:val="22"/>
          <w:szCs w:val="22"/>
        </w:rPr>
        <w:t>e</w:t>
      </w:r>
      <w:r w:rsidRPr="003D42CE">
        <w:rPr>
          <w:i/>
          <w:sz w:val="22"/>
          <w:szCs w:val="22"/>
        </w:rPr>
        <w:t xml:space="preserve"> obrade</w:t>
      </w:r>
      <w:r w:rsidRPr="003D42CE">
        <w:rPr>
          <w:i/>
          <w:spacing w:val="-1"/>
          <w:sz w:val="22"/>
          <w:szCs w:val="22"/>
        </w:rPr>
        <w:t xml:space="preserve"> </w:t>
      </w:r>
      <w:r w:rsidRPr="003D42CE">
        <w:rPr>
          <w:i/>
          <w:sz w:val="22"/>
          <w:szCs w:val="22"/>
        </w:rPr>
        <w:t>podataka</w:t>
      </w:r>
    </w:p>
    <w:p w14:paraId="1B4915AA" w14:textId="77777777" w:rsidR="00155E46" w:rsidRPr="00155E46" w:rsidRDefault="00155E46" w:rsidP="00A529CD">
      <w:pPr>
        <w:spacing w:before="120" w:line="276" w:lineRule="auto"/>
        <w:ind w:left="300" w:right="148"/>
        <w:jc w:val="both"/>
        <w:rPr>
          <w:rFonts w:asciiTheme="majorHAnsi" w:hAnsiTheme="majorHAnsi"/>
        </w:rPr>
      </w:pPr>
      <w:r w:rsidRPr="00155E46">
        <w:rPr>
          <w:rFonts w:asciiTheme="majorHAnsi" w:hAnsiTheme="majorHAnsi"/>
        </w:rPr>
        <w:t>Metodologija obrade podataka je u većini slučajeva specifična za pojedinu vrstu ili područja. Provedena istraživanja i obrada podataka trebaju biti osmišljeni na način da</w:t>
      </w:r>
      <w:r w:rsidRPr="00155E46">
        <w:rPr>
          <w:rFonts w:asciiTheme="majorHAnsi" w:hAnsiTheme="majorHAnsi"/>
          <w:spacing w:val="-16"/>
        </w:rPr>
        <w:t xml:space="preserve"> </w:t>
      </w:r>
      <w:r w:rsidRPr="00155E46">
        <w:rPr>
          <w:rFonts w:asciiTheme="majorHAnsi" w:hAnsiTheme="majorHAnsi"/>
        </w:rPr>
        <w:t xml:space="preserve">omogućuju procjenu </w:t>
      </w:r>
      <w:r w:rsidRPr="00155E46">
        <w:rPr>
          <w:rFonts w:asciiTheme="majorHAnsi" w:hAnsiTheme="majorHAnsi"/>
        </w:rPr>
        <w:lastRenderedPageBreak/>
        <w:t xml:space="preserve">zadanih kriterija (D2C1, D2C2 i D2C3), te rezultiraju: </w:t>
      </w:r>
    </w:p>
    <w:p w14:paraId="3258D95F" w14:textId="77777777" w:rsidR="00155E46" w:rsidRPr="00155E46" w:rsidRDefault="00155E46" w:rsidP="00F71481">
      <w:pPr>
        <w:numPr>
          <w:ilvl w:val="0"/>
          <w:numId w:val="12"/>
        </w:numPr>
        <w:tabs>
          <w:tab w:val="left" w:pos="435"/>
        </w:tabs>
        <w:spacing w:before="120"/>
        <w:ind w:left="434" w:hanging="135"/>
        <w:rPr>
          <w:rFonts w:asciiTheme="majorHAnsi" w:hAnsiTheme="majorHAnsi"/>
        </w:rPr>
      </w:pPr>
      <w:r w:rsidRPr="00155E46">
        <w:rPr>
          <w:rFonts w:asciiTheme="majorHAnsi" w:hAnsiTheme="majorHAnsi"/>
        </w:rPr>
        <w:t xml:space="preserve">kartama rasprostranjenosti stranih vrsta </w:t>
      </w:r>
    </w:p>
    <w:p w14:paraId="1597D2B4" w14:textId="77777777" w:rsidR="00155E46" w:rsidRPr="00155E46" w:rsidRDefault="00155E46" w:rsidP="00F71481">
      <w:pPr>
        <w:numPr>
          <w:ilvl w:val="0"/>
          <w:numId w:val="12"/>
        </w:numPr>
        <w:tabs>
          <w:tab w:val="left" w:pos="438"/>
        </w:tabs>
        <w:spacing w:before="38"/>
        <w:ind w:left="437" w:hanging="138"/>
        <w:rPr>
          <w:rFonts w:asciiTheme="majorHAnsi" w:hAnsiTheme="majorHAnsi"/>
        </w:rPr>
      </w:pPr>
      <w:r w:rsidRPr="00155E46">
        <w:rPr>
          <w:rFonts w:asciiTheme="majorHAnsi" w:hAnsiTheme="majorHAnsi"/>
        </w:rPr>
        <w:t>utvrđivanjem vektora i putova povezanih s</w:t>
      </w:r>
      <w:r w:rsidRPr="00155E46">
        <w:rPr>
          <w:rFonts w:asciiTheme="majorHAnsi" w:hAnsiTheme="majorHAnsi"/>
          <w:spacing w:val="-6"/>
        </w:rPr>
        <w:t xml:space="preserve"> </w:t>
      </w:r>
      <w:r w:rsidRPr="00155E46">
        <w:rPr>
          <w:rFonts w:asciiTheme="majorHAnsi" w:hAnsiTheme="majorHAnsi"/>
        </w:rPr>
        <w:t>unosom</w:t>
      </w:r>
    </w:p>
    <w:p w14:paraId="7C7AF7E9" w14:textId="77777777" w:rsidR="00155E46" w:rsidRPr="00155E46" w:rsidRDefault="00155E46" w:rsidP="00F71481">
      <w:pPr>
        <w:numPr>
          <w:ilvl w:val="0"/>
          <w:numId w:val="12"/>
        </w:numPr>
        <w:tabs>
          <w:tab w:val="left" w:pos="438"/>
        </w:tabs>
        <w:spacing w:before="37"/>
        <w:ind w:left="437" w:hanging="138"/>
        <w:rPr>
          <w:rFonts w:asciiTheme="majorHAnsi" w:hAnsiTheme="majorHAnsi"/>
        </w:rPr>
      </w:pPr>
      <w:r w:rsidRPr="00155E46">
        <w:rPr>
          <w:rFonts w:asciiTheme="majorHAnsi" w:hAnsiTheme="majorHAnsi"/>
        </w:rPr>
        <w:t>procjenom brojnosti novih nalaza kao rezultat primarnog unosa i sekundarnog</w:t>
      </w:r>
      <w:r w:rsidRPr="00155E46">
        <w:rPr>
          <w:rFonts w:asciiTheme="majorHAnsi" w:hAnsiTheme="majorHAnsi"/>
          <w:spacing w:val="-9"/>
        </w:rPr>
        <w:t xml:space="preserve"> </w:t>
      </w:r>
      <w:r w:rsidRPr="00155E46">
        <w:rPr>
          <w:rFonts w:asciiTheme="majorHAnsi" w:hAnsiTheme="majorHAnsi"/>
        </w:rPr>
        <w:t>širenja</w:t>
      </w:r>
    </w:p>
    <w:p w14:paraId="1485B283" w14:textId="77777777" w:rsidR="00155E46" w:rsidRPr="00155E46" w:rsidRDefault="00155E46" w:rsidP="00F71481">
      <w:pPr>
        <w:numPr>
          <w:ilvl w:val="0"/>
          <w:numId w:val="12"/>
        </w:numPr>
        <w:tabs>
          <w:tab w:val="left" w:pos="438"/>
        </w:tabs>
        <w:spacing w:before="38"/>
        <w:ind w:left="437" w:hanging="138"/>
        <w:rPr>
          <w:rFonts w:asciiTheme="majorHAnsi" w:hAnsiTheme="majorHAnsi"/>
        </w:rPr>
      </w:pPr>
      <w:r w:rsidRPr="00155E46">
        <w:rPr>
          <w:rFonts w:asciiTheme="majorHAnsi" w:hAnsiTheme="majorHAnsi"/>
        </w:rPr>
        <w:t>procjenom utjecaja stranih</w:t>
      </w:r>
      <w:r w:rsidRPr="00155E46">
        <w:rPr>
          <w:rFonts w:asciiTheme="majorHAnsi" w:hAnsiTheme="majorHAnsi"/>
          <w:spacing w:val="-2"/>
        </w:rPr>
        <w:t xml:space="preserve"> </w:t>
      </w:r>
      <w:r w:rsidRPr="00155E46">
        <w:rPr>
          <w:rFonts w:asciiTheme="majorHAnsi" w:hAnsiTheme="majorHAnsi"/>
        </w:rPr>
        <w:t>vrsta</w:t>
      </w:r>
    </w:p>
    <w:p w14:paraId="681E11A5" w14:textId="77777777" w:rsidR="00155E46" w:rsidRPr="00155E46" w:rsidRDefault="00155E46" w:rsidP="00F71481">
      <w:pPr>
        <w:numPr>
          <w:ilvl w:val="0"/>
          <w:numId w:val="12"/>
        </w:numPr>
        <w:tabs>
          <w:tab w:val="left" w:pos="438"/>
        </w:tabs>
        <w:spacing w:before="37"/>
        <w:ind w:left="437" w:hanging="138"/>
        <w:rPr>
          <w:rFonts w:asciiTheme="majorHAnsi" w:hAnsiTheme="majorHAnsi"/>
        </w:rPr>
      </w:pPr>
      <w:r w:rsidRPr="00155E46">
        <w:rPr>
          <w:rFonts w:asciiTheme="majorHAnsi" w:hAnsiTheme="majorHAnsi"/>
        </w:rPr>
        <w:t>utvrđivanjem osnovnih bioloških svojstava pojedinih</w:t>
      </w:r>
      <w:r w:rsidRPr="00155E46">
        <w:rPr>
          <w:rFonts w:asciiTheme="majorHAnsi" w:hAnsiTheme="majorHAnsi"/>
          <w:spacing w:val="-2"/>
        </w:rPr>
        <w:t xml:space="preserve"> </w:t>
      </w:r>
      <w:r w:rsidRPr="00155E46">
        <w:rPr>
          <w:rFonts w:asciiTheme="majorHAnsi" w:hAnsiTheme="majorHAnsi"/>
        </w:rPr>
        <w:t>vrsta</w:t>
      </w:r>
    </w:p>
    <w:p w14:paraId="6497E0C6" w14:textId="77777777" w:rsidR="00155E46" w:rsidRPr="00155E46" w:rsidRDefault="00155E46" w:rsidP="00F71481">
      <w:pPr>
        <w:numPr>
          <w:ilvl w:val="0"/>
          <w:numId w:val="12"/>
        </w:numPr>
        <w:tabs>
          <w:tab w:val="left" w:pos="438"/>
        </w:tabs>
        <w:spacing w:before="40"/>
        <w:ind w:left="437" w:hanging="138"/>
        <w:rPr>
          <w:rFonts w:asciiTheme="majorHAnsi" w:hAnsiTheme="majorHAnsi"/>
        </w:rPr>
      </w:pPr>
      <w:r w:rsidRPr="00155E46">
        <w:rPr>
          <w:rFonts w:asciiTheme="majorHAnsi" w:hAnsiTheme="majorHAnsi"/>
        </w:rPr>
        <w:t>utvrđivanjem promjene utjecaja (ako raniji podaci</w:t>
      </w:r>
      <w:r w:rsidRPr="00155E46">
        <w:rPr>
          <w:rFonts w:asciiTheme="majorHAnsi" w:hAnsiTheme="majorHAnsi"/>
          <w:spacing w:val="-8"/>
        </w:rPr>
        <w:t xml:space="preserve"> </w:t>
      </w:r>
      <w:r w:rsidRPr="00155E46">
        <w:rPr>
          <w:rFonts w:asciiTheme="majorHAnsi" w:hAnsiTheme="majorHAnsi"/>
        </w:rPr>
        <w:t>postoje)</w:t>
      </w:r>
    </w:p>
    <w:p w14:paraId="3196F31B" w14:textId="77777777" w:rsidR="00155E46" w:rsidRPr="00155E46" w:rsidRDefault="00155E46" w:rsidP="00F71481">
      <w:pPr>
        <w:numPr>
          <w:ilvl w:val="0"/>
          <w:numId w:val="12"/>
        </w:numPr>
        <w:tabs>
          <w:tab w:val="left" w:pos="438"/>
        </w:tabs>
        <w:spacing w:before="37"/>
        <w:ind w:left="437" w:hanging="138"/>
        <w:rPr>
          <w:rFonts w:asciiTheme="majorHAnsi" w:hAnsiTheme="majorHAnsi"/>
        </w:rPr>
      </w:pPr>
      <w:r w:rsidRPr="00155E46">
        <w:rPr>
          <w:rFonts w:asciiTheme="majorHAnsi" w:hAnsiTheme="majorHAnsi"/>
        </w:rPr>
        <w:t>procjenom daljnjeg</w:t>
      </w:r>
      <w:r w:rsidRPr="00155E46">
        <w:rPr>
          <w:rFonts w:asciiTheme="majorHAnsi" w:hAnsiTheme="majorHAnsi"/>
          <w:spacing w:val="-2"/>
        </w:rPr>
        <w:t xml:space="preserve"> </w:t>
      </w:r>
      <w:r w:rsidRPr="00155E46">
        <w:rPr>
          <w:rFonts w:asciiTheme="majorHAnsi" w:hAnsiTheme="majorHAnsi"/>
        </w:rPr>
        <w:t>širenja</w:t>
      </w:r>
    </w:p>
    <w:p w14:paraId="06F93139" w14:textId="77777777" w:rsidR="00155E46" w:rsidRPr="00155E46" w:rsidRDefault="00155E46" w:rsidP="00F71481">
      <w:pPr>
        <w:numPr>
          <w:ilvl w:val="0"/>
          <w:numId w:val="12"/>
        </w:numPr>
        <w:tabs>
          <w:tab w:val="left" w:pos="438"/>
        </w:tabs>
        <w:spacing w:before="38"/>
        <w:ind w:left="437" w:hanging="138"/>
        <w:rPr>
          <w:rFonts w:asciiTheme="majorHAnsi" w:hAnsiTheme="majorHAnsi"/>
        </w:rPr>
      </w:pPr>
      <w:r w:rsidRPr="00155E46">
        <w:rPr>
          <w:rFonts w:asciiTheme="majorHAnsi" w:hAnsiTheme="majorHAnsi"/>
        </w:rPr>
        <w:t xml:space="preserve">planom i sugestijama </w:t>
      </w:r>
      <w:r w:rsidRPr="00155E46">
        <w:rPr>
          <w:rFonts w:asciiTheme="majorHAnsi" w:hAnsiTheme="majorHAnsi"/>
          <w:spacing w:val="-3"/>
        </w:rPr>
        <w:t xml:space="preserve">za </w:t>
      </w:r>
      <w:r w:rsidRPr="00155E46">
        <w:rPr>
          <w:rFonts w:asciiTheme="majorHAnsi" w:hAnsiTheme="majorHAnsi"/>
        </w:rPr>
        <w:t>monitoring i kontrolu</w:t>
      </w:r>
    </w:p>
    <w:p w14:paraId="20E20617" w14:textId="77777777" w:rsidR="00155E46" w:rsidRPr="00155E46" w:rsidRDefault="00155E46" w:rsidP="00F71481">
      <w:pPr>
        <w:numPr>
          <w:ilvl w:val="0"/>
          <w:numId w:val="12"/>
        </w:numPr>
        <w:tabs>
          <w:tab w:val="left" w:pos="435"/>
        </w:tabs>
        <w:spacing w:before="37"/>
        <w:ind w:left="434" w:hanging="135"/>
        <w:rPr>
          <w:rFonts w:asciiTheme="majorHAnsi" w:hAnsiTheme="majorHAnsi"/>
        </w:rPr>
      </w:pPr>
      <w:r w:rsidRPr="00155E46">
        <w:rPr>
          <w:rFonts w:asciiTheme="majorHAnsi" w:hAnsiTheme="majorHAnsi"/>
        </w:rPr>
        <w:t>javnom prezentacijom</w:t>
      </w:r>
      <w:r w:rsidRPr="00155E46">
        <w:rPr>
          <w:rFonts w:asciiTheme="majorHAnsi" w:hAnsiTheme="majorHAnsi"/>
          <w:spacing w:val="-1"/>
        </w:rPr>
        <w:t xml:space="preserve"> </w:t>
      </w:r>
      <w:r w:rsidRPr="00155E46">
        <w:rPr>
          <w:rFonts w:asciiTheme="majorHAnsi" w:hAnsiTheme="majorHAnsi"/>
        </w:rPr>
        <w:t>vrste.</w:t>
      </w:r>
    </w:p>
    <w:p w14:paraId="1A10648B" w14:textId="30BA5470" w:rsidR="00155E46" w:rsidRDefault="00155E46" w:rsidP="006661A1">
      <w:pPr>
        <w:spacing w:before="9"/>
        <w:ind w:left="284"/>
        <w:rPr>
          <w:rFonts w:asciiTheme="majorHAnsi" w:hAnsiTheme="majorHAnsi"/>
          <w:sz w:val="28"/>
        </w:rPr>
      </w:pPr>
    </w:p>
    <w:p w14:paraId="77462480" w14:textId="77777777" w:rsidR="00025DB9" w:rsidRPr="00155E46" w:rsidRDefault="00025DB9" w:rsidP="006661A1">
      <w:pPr>
        <w:spacing w:before="9"/>
        <w:ind w:left="284"/>
        <w:rPr>
          <w:rFonts w:asciiTheme="majorHAnsi" w:hAnsiTheme="majorHAnsi"/>
          <w:sz w:val="28"/>
        </w:rPr>
      </w:pPr>
    </w:p>
    <w:p w14:paraId="01EDE737" w14:textId="3F86A031" w:rsidR="00510E20" w:rsidRDefault="00C34F42" w:rsidP="00100AD5">
      <w:pPr>
        <w:pStyle w:val="Naslov1"/>
        <w:spacing w:before="0"/>
        <w:ind w:left="284"/>
        <w:rPr>
          <w:rFonts w:ascii="Cambria" w:hAnsi="Cambria" w:cs="Times New Roman"/>
        </w:rPr>
      </w:pPr>
      <w:bookmarkStart w:id="18" w:name="_bookmark4"/>
      <w:bookmarkEnd w:id="18"/>
      <w:r>
        <w:rPr>
          <w:rFonts w:ascii="Cambria" w:hAnsi="Cambria" w:cs="Times New Roman"/>
        </w:rPr>
        <w:t>1.</w:t>
      </w:r>
      <w:r w:rsidR="00713D4D">
        <w:rPr>
          <w:rFonts w:ascii="Cambria" w:hAnsi="Cambria" w:cs="Times New Roman"/>
        </w:rPr>
        <w:t>3</w:t>
      </w:r>
      <w:r w:rsidR="001E5AC3">
        <w:rPr>
          <w:rFonts w:ascii="Cambria" w:hAnsi="Cambria" w:cs="Times New Roman"/>
        </w:rPr>
        <w:t xml:space="preserve"> </w:t>
      </w:r>
      <w:r>
        <w:rPr>
          <w:rFonts w:ascii="Cambria" w:hAnsi="Cambria" w:cs="Times New Roman"/>
        </w:rPr>
        <w:t xml:space="preserve">  </w:t>
      </w:r>
      <w:r w:rsidR="00214DA4">
        <w:rPr>
          <w:rFonts w:ascii="Cambria" w:hAnsi="Cambria" w:cs="Times New Roman"/>
        </w:rPr>
        <w:t>P</w:t>
      </w:r>
      <w:r w:rsidR="00510E20" w:rsidRPr="006E31D3">
        <w:rPr>
          <w:rFonts w:ascii="Cambria" w:hAnsi="Cambria" w:cs="Times New Roman"/>
        </w:rPr>
        <w:t>opulacije</w:t>
      </w:r>
      <w:r w:rsidR="00214DA4">
        <w:rPr>
          <w:rFonts w:ascii="Cambria" w:hAnsi="Cambria" w:cs="Times New Roman"/>
        </w:rPr>
        <w:t xml:space="preserve"> riba, rakova i mekušaca koje se iskorištava u komercijalne svrhe</w:t>
      </w:r>
      <w:r w:rsidR="001E5AC3">
        <w:rPr>
          <w:rFonts w:ascii="Cambria" w:hAnsi="Cambria" w:cs="Times New Roman"/>
        </w:rPr>
        <w:t xml:space="preserve"> (D3)</w:t>
      </w:r>
    </w:p>
    <w:p w14:paraId="1ECBDDBB" w14:textId="77777777" w:rsidR="00C34F42" w:rsidRPr="006E31D3" w:rsidRDefault="00C34F42" w:rsidP="005D790D"/>
    <w:p w14:paraId="0E0623FC" w14:textId="2A124132" w:rsidR="00510E20" w:rsidRDefault="006D78E2" w:rsidP="005D790D">
      <w:pPr>
        <w:pStyle w:val="Naslov2"/>
      </w:pPr>
      <w:r>
        <w:t>1.</w:t>
      </w:r>
      <w:r w:rsidR="00713D4D">
        <w:t>3</w:t>
      </w:r>
      <w:r w:rsidR="000D0DB8">
        <w:t xml:space="preserve">.1. </w:t>
      </w:r>
      <w:r w:rsidR="00510E20" w:rsidRPr="006E31D3">
        <w:t>U</w:t>
      </w:r>
      <w:r w:rsidR="000D0DB8">
        <w:t>vod</w:t>
      </w:r>
    </w:p>
    <w:p w14:paraId="2056BDA2" w14:textId="0C801FE1" w:rsidR="00510E20" w:rsidRPr="006E31D3" w:rsidRDefault="00510E20" w:rsidP="00A529CD">
      <w:pPr>
        <w:spacing w:before="120" w:line="276" w:lineRule="auto"/>
        <w:ind w:left="284"/>
        <w:jc w:val="both"/>
        <w:rPr>
          <w:rFonts w:ascii="Cambria" w:hAnsi="Cambria" w:cs="Times New Roman"/>
        </w:rPr>
      </w:pPr>
      <w:r w:rsidRPr="006E31D3">
        <w:rPr>
          <w:rFonts w:ascii="Cambria" w:hAnsi="Cambria" w:cs="Times New Roman"/>
        </w:rPr>
        <w:t xml:space="preserve">Deskriptor 3 se odnosi na komercijalno eksploatirane populacije morskih riba, rakova i školjkaša. Ovaj Deskriptor je snažno povezan s Zajedničkom ribarstvenom politikom EU. Naime, Osnovna uredba Zajedničke ribarstvene politike je </w:t>
      </w:r>
      <w:r w:rsidR="00081838">
        <w:rPr>
          <w:rFonts w:ascii="Cambria" w:hAnsi="Cambria" w:cs="Times New Roman"/>
        </w:rPr>
        <w:t>uključila</w:t>
      </w:r>
      <w:r w:rsidR="00081838" w:rsidRPr="006E31D3">
        <w:rPr>
          <w:rFonts w:ascii="Cambria" w:hAnsi="Cambria" w:cs="Times New Roman"/>
        </w:rPr>
        <w:t xml:space="preserve"> </w:t>
      </w:r>
      <w:r w:rsidRPr="006E31D3">
        <w:rPr>
          <w:rFonts w:ascii="Cambria" w:hAnsi="Cambria" w:cs="Times New Roman"/>
        </w:rPr>
        <w:t xml:space="preserve">sveukupne ciljeve Okvirne direktive o </w:t>
      </w:r>
      <w:r w:rsidR="00081838">
        <w:rPr>
          <w:rFonts w:ascii="Cambria" w:hAnsi="Cambria" w:cs="Times New Roman"/>
        </w:rPr>
        <w:t>morskoj strategiji</w:t>
      </w:r>
      <w:r w:rsidRPr="006E31D3">
        <w:rPr>
          <w:rFonts w:ascii="Cambria" w:hAnsi="Cambria" w:cs="Times New Roman"/>
        </w:rPr>
        <w:t xml:space="preserve"> u svoju novu politiku, gdje bi se mjere trebale uvoditi postupno kako bi se dostigle razine MSY-a.</w:t>
      </w:r>
    </w:p>
    <w:p w14:paraId="3AB5A6ED" w14:textId="75E97675" w:rsidR="00510E20" w:rsidRPr="006E31D3" w:rsidRDefault="00510E20" w:rsidP="00C70CFC">
      <w:pPr>
        <w:spacing w:line="276" w:lineRule="auto"/>
        <w:ind w:left="284"/>
        <w:jc w:val="both"/>
        <w:rPr>
          <w:rFonts w:ascii="Cambria" w:hAnsi="Cambria" w:cs="Times New Roman"/>
        </w:rPr>
      </w:pPr>
      <w:r w:rsidRPr="006E31D3">
        <w:rPr>
          <w:rFonts w:ascii="Cambria" w:hAnsi="Cambria" w:cs="Times New Roman"/>
        </w:rPr>
        <w:t>Eksploatirane populacije riba, rakova i školjkaša u Hrvatskoj se procjenjuju, a samim time i upravljaju na regionalnoj razini (GSA 17 i GSA 18), izuzev nekih priobalnih populacija koje su procijenjene na nacionalnoj razini i na toj razini se njima upravlja, s obzirom da se uglavnom radi o morskim vrstama koje su djeljive između svih zemalja Jadranske regije. Procjene stanja eksploatiranih populacija, što uključuje i definiranje referentnih točaka u svrhu upravljanja, se vrši u sklopu STECF-a i GFCM-a. GFCM i STECF ne provode procjene niti daju referentne točke za sve populacije koje su pod</w:t>
      </w:r>
      <w:r w:rsidR="00081838">
        <w:rPr>
          <w:rFonts w:ascii="Cambria" w:hAnsi="Cambria" w:cs="Times New Roman"/>
        </w:rPr>
        <w:t>ložne</w:t>
      </w:r>
      <w:r w:rsidRPr="006E31D3">
        <w:rPr>
          <w:rFonts w:ascii="Cambria" w:hAnsi="Cambria" w:cs="Times New Roman"/>
        </w:rPr>
        <w:t xml:space="preserve"> eksploataci</w:t>
      </w:r>
      <w:r w:rsidR="00960C00">
        <w:rPr>
          <w:rFonts w:ascii="Cambria" w:hAnsi="Cambria" w:cs="Times New Roman"/>
        </w:rPr>
        <w:t>jji</w:t>
      </w:r>
      <w:r w:rsidRPr="006E31D3">
        <w:rPr>
          <w:rFonts w:ascii="Cambria" w:hAnsi="Cambria" w:cs="Times New Roman"/>
        </w:rPr>
        <w:t xml:space="preserve"> u R</w:t>
      </w:r>
      <w:r w:rsidR="00AD53FE">
        <w:rPr>
          <w:rFonts w:ascii="Cambria" w:hAnsi="Cambria" w:cs="Times New Roman"/>
        </w:rPr>
        <w:t xml:space="preserve">epublici </w:t>
      </w:r>
      <w:r w:rsidRPr="006E31D3">
        <w:rPr>
          <w:rFonts w:ascii="Cambria" w:hAnsi="Cambria" w:cs="Times New Roman"/>
        </w:rPr>
        <w:t>H</w:t>
      </w:r>
      <w:r w:rsidR="00AD53FE">
        <w:rPr>
          <w:rFonts w:ascii="Cambria" w:hAnsi="Cambria" w:cs="Times New Roman"/>
        </w:rPr>
        <w:t>rvatskoj</w:t>
      </w:r>
      <w:r w:rsidRPr="006E31D3">
        <w:rPr>
          <w:rFonts w:ascii="Cambria" w:hAnsi="Cambria" w:cs="Times New Roman"/>
        </w:rPr>
        <w:t>. Stoga, se procjena DSO-a za kriterij D3C1 (stopa ribolovne smrtnosti) i kriterij D3C2 (Biomasa stoka za mrijest populacija odnosno njihov reproduktivni potencijal) trenutno ne mogu provesti za sve eksploatirane populacije na temelju procjena i referentnih točaka definiranih od strane GFCM-a i S</w:t>
      </w:r>
      <w:r w:rsidR="009D59E7">
        <w:rPr>
          <w:rFonts w:ascii="Cambria" w:hAnsi="Cambria" w:cs="Times New Roman"/>
        </w:rPr>
        <w:t>T</w:t>
      </w:r>
      <w:r w:rsidRPr="006E31D3">
        <w:rPr>
          <w:rFonts w:ascii="Cambria" w:hAnsi="Cambria" w:cs="Times New Roman"/>
        </w:rPr>
        <w:t xml:space="preserve">ECF-a. Nadalje, STECF ne daje znanstvene procjene kao ni referentne točke koje se odnose na kriterij D3C3 (starosna i dužinska struktura populacije). Kako bismo uskladili procjenu DSO za Deskriptor 3 na nivou regije koristit će se procijenjena biomasa kao i njene definirane referentne vrijednosti dobivene na razini GFCM/STECF. </w:t>
      </w:r>
    </w:p>
    <w:p w14:paraId="65D198FA" w14:textId="5605A4DE" w:rsidR="00510E20" w:rsidRPr="006E31D3" w:rsidRDefault="00510E20" w:rsidP="00C70CFC">
      <w:pPr>
        <w:spacing w:line="276" w:lineRule="auto"/>
        <w:ind w:left="284"/>
        <w:jc w:val="both"/>
        <w:rPr>
          <w:rFonts w:ascii="Cambria" w:hAnsi="Cambria" w:cs="Times New Roman"/>
        </w:rPr>
      </w:pPr>
      <w:r w:rsidRPr="006E31D3">
        <w:rPr>
          <w:rFonts w:ascii="Cambria" w:hAnsi="Cambria" w:cs="Times New Roman"/>
        </w:rPr>
        <w:t xml:space="preserve"> </w:t>
      </w:r>
      <w:r w:rsidR="00F541B0">
        <w:rPr>
          <w:rFonts w:ascii="Cambria" w:hAnsi="Cambria" w:cs="Times New Roman"/>
        </w:rPr>
        <w:t>K</w:t>
      </w:r>
      <w:r w:rsidRPr="006E31D3">
        <w:rPr>
          <w:rFonts w:ascii="Cambria" w:hAnsi="Cambria" w:cs="Times New Roman"/>
        </w:rPr>
        <w:t xml:space="preserve">ljučne vrste za ovaj deskriptor </w:t>
      </w:r>
      <w:r w:rsidR="00F541B0">
        <w:rPr>
          <w:rFonts w:ascii="Cambria" w:hAnsi="Cambria" w:cs="Times New Roman"/>
        </w:rPr>
        <w:t xml:space="preserve"> su</w:t>
      </w:r>
      <w:r w:rsidRPr="006E31D3">
        <w:rPr>
          <w:rFonts w:ascii="Cambria" w:hAnsi="Cambria" w:cs="Times New Roman"/>
        </w:rPr>
        <w:t xml:space="preserve"> sljedeće: pridnene (</w:t>
      </w:r>
      <w:r w:rsidRPr="006E31D3">
        <w:rPr>
          <w:rFonts w:ascii="Cambria" w:hAnsi="Cambria" w:cs="Times New Roman"/>
          <w:i/>
        </w:rPr>
        <w:t>Merluccius merluccius, Mullus barbatus i Nephrops norvegicus</w:t>
      </w:r>
      <w:r w:rsidRPr="006E31D3">
        <w:rPr>
          <w:rFonts w:ascii="Cambria" w:hAnsi="Cambria" w:cs="Times New Roman"/>
        </w:rPr>
        <w:t>), pelagične (</w:t>
      </w:r>
      <w:r w:rsidRPr="006E31D3">
        <w:rPr>
          <w:rFonts w:ascii="Cambria" w:hAnsi="Cambria" w:cs="Times New Roman"/>
          <w:i/>
        </w:rPr>
        <w:t>Engraulis encrasicolus, Sardina pilchardus</w:t>
      </w:r>
      <w:r w:rsidRPr="006E31D3">
        <w:rPr>
          <w:rFonts w:ascii="Cambria" w:hAnsi="Cambria" w:cs="Times New Roman"/>
        </w:rPr>
        <w:t>), priobalne (</w:t>
      </w:r>
      <w:r w:rsidRPr="006E31D3">
        <w:rPr>
          <w:rFonts w:ascii="Cambria" w:hAnsi="Cambria" w:cs="Times New Roman"/>
          <w:i/>
        </w:rPr>
        <w:t>Solea solea, Spicara smaris</w:t>
      </w:r>
      <w:r w:rsidRPr="006E31D3">
        <w:rPr>
          <w:rFonts w:ascii="Cambria" w:hAnsi="Cambria" w:cs="Times New Roman"/>
        </w:rPr>
        <w:t>) i školjkaši (</w:t>
      </w:r>
      <w:r w:rsidRPr="006E31D3">
        <w:rPr>
          <w:rFonts w:ascii="Cambria" w:hAnsi="Cambria" w:cs="Times New Roman"/>
          <w:i/>
        </w:rPr>
        <w:t>Pecten jacobaeus</w:t>
      </w:r>
      <w:r w:rsidRPr="006E31D3">
        <w:rPr>
          <w:rFonts w:ascii="Cambria" w:hAnsi="Cambria" w:cs="Times New Roman"/>
        </w:rPr>
        <w:t>). Upravo ove vrste su zbog svoje geografske distribucije (Sredozemno i Jadransko more), nacionalnog značaja (planovi upravljanja, propisi o minimalnoj lovnoj veličini) i međunarodnih propisa i direktiva (</w:t>
      </w:r>
      <w:bookmarkStart w:id="19" w:name="_Hlk41472540"/>
      <w:r w:rsidRPr="006E31D3">
        <w:rPr>
          <w:rFonts w:ascii="Cambria" w:hAnsi="Cambria" w:cs="Times New Roman"/>
        </w:rPr>
        <w:t>1967/2006</w:t>
      </w:r>
      <w:r w:rsidR="00B907F2">
        <w:rPr>
          <w:rFonts w:ascii="Cambria" w:hAnsi="Cambria" w:cs="Times New Roman"/>
        </w:rPr>
        <w:t>/EZ</w:t>
      </w:r>
      <w:r w:rsidRPr="006E31D3">
        <w:rPr>
          <w:rFonts w:ascii="Cambria" w:hAnsi="Cambria" w:cs="Times New Roman"/>
        </w:rPr>
        <w:t xml:space="preserve">, CFP, </w:t>
      </w:r>
      <w:bookmarkEnd w:id="19"/>
      <w:r w:rsidRPr="006E31D3">
        <w:rPr>
          <w:rFonts w:ascii="Cambria" w:hAnsi="Cambria" w:cs="Times New Roman"/>
        </w:rPr>
        <w:t xml:space="preserve">itd.), te metode pokazatelja razvijenih u okviru CFP-a, </w:t>
      </w:r>
      <w:r w:rsidR="00F541B0">
        <w:rPr>
          <w:rFonts w:ascii="Cambria" w:hAnsi="Cambria" w:cs="Times New Roman"/>
        </w:rPr>
        <w:t>ODMS</w:t>
      </w:r>
      <w:r w:rsidRPr="006E31D3">
        <w:rPr>
          <w:rFonts w:ascii="Cambria" w:hAnsi="Cambria" w:cs="Times New Roman"/>
        </w:rPr>
        <w:t xml:space="preserve">-a i </w:t>
      </w:r>
      <w:r w:rsidR="00F541B0">
        <w:rPr>
          <w:rFonts w:ascii="Cambria" w:hAnsi="Cambria" w:cs="Times New Roman"/>
        </w:rPr>
        <w:t>ODV</w:t>
      </w:r>
      <w:r w:rsidRPr="006E31D3">
        <w:rPr>
          <w:rFonts w:ascii="Cambria" w:hAnsi="Cambria" w:cs="Times New Roman"/>
        </w:rPr>
        <w:t>-a, prikladne za određivanje DSO-a prema definiranim kriterijima i pokazateljima.</w:t>
      </w:r>
    </w:p>
    <w:p w14:paraId="34E6A894" w14:textId="77777777" w:rsidR="00510E20" w:rsidRPr="006E31D3" w:rsidRDefault="00510E20" w:rsidP="00C70CFC">
      <w:pPr>
        <w:spacing w:line="276" w:lineRule="auto"/>
        <w:ind w:left="284"/>
        <w:jc w:val="both"/>
        <w:rPr>
          <w:rFonts w:ascii="Cambria" w:hAnsi="Cambria" w:cs="Times New Roman"/>
        </w:rPr>
      </w:pPr>
    </w:p>
    <w:p w14:paraId="0FDE15FA" w14:textId="18E2BB59" w:rsidR="00510E20" w:rsidRDefault="006D78E2" w:rsidP="005D790D">
      <w:pPr>
        <w:pStyle w:val="Naslov2"/>
      </w:pPr>
      <w:r>
        <w:t>1.</w:t>
      </w:r>
      <w:r w:rsidR="00713D4D">
        <w:t>3</w:t>
      </w:r>
      <w:r>
        <w:t>.2. Kriteriji i elementi kriterija</w:t>
      </w:r>
    </w:p>
    <w:p w14:paraId="55FDD3FD" w14:textId="77777777" w:rsidR="006D78E2" w:rsidRPr="006E31D3" w:rsidRDefault="006D78E2" w:rsidP="005D790D"/>
    <w:p w14:paraId="05BA6549" w14:textId="12C82E79" w:rsidR="00510E20" w:rsidRPr="00E44554" w:rsidRDefault="00510E20" w:rsidP="005D790D">
      <w:pPr>
        <w:pStyle w:val="Naslov3"/>
        <w:numPr>
          <w:ilvl w:val="0"/>
          <w:numId w:val="0"/>
        </w:numPr>
        <w:ind w:left="284"/>
      </w:pPr>
      <w:r w:rsidRPr="00E44554">
        <w:t>Elementi kriterija komercijalno eksploatiranih populacija</w:t>
      </w:r>
    </w:p>
    <w:p w14:paraId="692DEB9A" w14:textId="77777777" w:rsidR="00510E20" w:rsidRPr="006E31D3" w:rsidRDefault="00510E20" w:rsidP="00A529CD">
      <w:pPr>
        <w:spacing w:before="120" w:line="276" w:lineRule="auto"/>
        <w:ind w:left="284"/>
        <w:jc w:val="both"/>
        <w:rPr>
          <w:rFonts w:ascii="Cambria" w:hAnsi="Cambria" w:cs="Times New Roman"/>
        </w:rPr>
      </w:pPr>
      <w:r w:rsidRPr="006E31D3">
        <w:rPr>
          <w:rFonts w:ascii="Cambria" w:hAnsi="Cambria" w:cs="Times New Roman"/>
        </w:rPr>
        <w:t xml:space="preserve">Pridnene vrste (ciljane vrste: oslić, trlja od blata, škamp; kriteriji D3C1, D3C2) (stopa ribolovne </w:t>
      </w:r>
      <w:r w:rsidRPr="006E31D3">
        <w:rPr>
          <w:rFonts w:ascii="Cambria" w:hAnsi="Cambria" w:cs="Times New Roman"/>
        </w:rPr>
        <w:lastRenderedPageBreak/>
        <w:t xml:space="preserve">smrtnost: numerička vrijednost; biomasa: t (tona))  </w:t>
      </w:r>
    </w:p>
    <w:p w14:paraId="21B4728D" w14:textId="77777777" w:rsidR="00510E20" w:rsidRPr="006E31D3" w:rsidRDefault="00510E20" w:rsidP="00C70CFC">
      <w:pPr>
        <w:spacing w:line="276" w:lineRule="auto"/>
        <w:ind w:left="284"/>
        <w:jc w:val="both"/>
        <w:rPr>
          <w:rFonts w:ascii="Cambria" w:hAnsi="Cambria" w:cs="Times New Roman"/>
        </w:rPr>
      </w:pPr>
      <w:r w:rsidRPr="006E31D3">
        <w:rPr>
          <w:rFonts w:ascii="Cambria" w:hAnsi="Cambria" w:cs="Times New Roman"/>
        </w:rPr>
        <w:t xml:space="preserve">Pelagične vrste (srdela, inćun; kriteriji D3C1, D3C2, D3C3) (stopa ribolovne smrtnost: numerička vrijednost; biomasa: t (tona); dužina (LT): cm)  </w:t>
      </w:r>
    </w:p>
    <w:p w14:paraId="229B4B83" w14:textId="77777777" w:rsidR="00510E20" w:rsidRPr="006E31D3" w:rsidRDefault="00510E20" w:rsidP="00C70CFC">
      <w:pPr>
        <w:spacing w:line="276" w:lineRule="auto"/>
        <w:ind w:left="284"/>
        <w:jc w:val="both"/>
        <w:rPr>
          <w:rFonts w:ascii="Cambria" w:hAnsi="Cambria" w:cs="Times New Roman"/>
        </w:rPr>
      </w:pPr>
      <w:r w:rsidRPr="006E31D3">
        <w:rPr>
          <w:rFonts w:ascii="Cambria" w:hAnsi="Cambria" w:cs="Times New Roman"/>
        </w:rPr>
        <w:t>Priobalne vrste (list, gira oblica; kriteriji: D3C2, D3C3) (biomasa: t (tona); dužina (LT): cm)</w:t>
      </w:r>
    </w:p>
    <w:p w14:paraId="3AACB496" w14:textId="77777777" w:rsidR="00510E20" w:rsidRPr="006E31D3" w:rsidRDefault="00510E20" w:rsidP="00C70CFC">
      <w:pPr>
        <w:spacing w:line="276" w:lineRule="auto"/>
        <w:ind w:left="284"/>
        <w:jc w:val="both"/>
        <w:rPr>
          <w:rFonts w:ascii="Cambria" w:hAnsi="Cambria" w:cs="Times New Roman"/>
        </w:rPr>
      </w:pPr>
      <w:r w:rsidRPr="006E31D3">
        <w:rPr>
          <w:rFonts w:ascii="Cambria" w:hAnsi="Cambria" w:cs="Times New Roman"/>
        </w:rPr>
        <w:t>Školjkaši (Jakobova kapica; kriterij D3C2, D3C3) (biomasa: kg/km</w:t>
      </w:r>
      <w:r w:rsidRPr="006E31D3">
        <w:rPr>
          <w:rFonts w:ascii="Cambria" w:hAnsi="Cambria" w:cs="Times New Roman"/>
          <w:vertAlign w:val="superscript"/>
        </w:rPr>
        <w:t>2</w:t>
      </w:r>
      <w:r w:rsidRPr="006E31D3">
        <w:rPr>
          <w:rFonts w:ascii="Cambria" w:hAnsi="Cambria" w:cs="Times New Roman"/>
        </w:rPr>
        <w:t>, dužina: mm)</w:t>
      </w:r>
    </w:p>
    <w:p w14:paraId="0E98A9B9" w14:textId="05812CA0" w:rsidR="00510E20" w:rsidRDefault="00510E20" w:rsidP="00C70CFC">
      <w:pPr>
        <w:spacing w:line="276" w:lineRule="auto"/>
        <w:ind w:left="284"/>
        <w:rPr>
          <w:rFonts w:ascii="Cambria" w:hAnsi="Cambria"/>
          <w:b/>
        </w:rPr>
      </w:pPr>
    </w:p>
    <w:p w14:paraId="4799B9EF" w14:textId="77777777" w:rsidR="00025DB9" w:rsidRPr="006E31D3" w:rsidRDefault="00025DB9" w:rsidP="00C70CFC">
      <w:pPr>
        <w:spacing w:line="276" w:lineRule="auto"/>
        <w:ind w:left="284"/>
        <w:rPr>
          <w:rFonts w:ascii="Cambria" w:hAnsi="Cambria"/>
          <w:b/>
        </w:rPr>
      </w:pPr>
    </w:p>
    <w:p w14:paraId="11B3DFC6" w14:textId="24ABA5BC" w:rsidR="00100AD5" w:rsidRPr="00E44554" w:rsidRDefault="00510E20" w:rsidP="005D790D">
      <w:pPr>
        <w:pStyle w:val="Naslov3"/>
        <w:numPr>
          <w:ilvl w:val="0"/>
          <w:numId w:val="0"/>
        </w:numPr>
        <w:ind w:left="284"/>
      </w:pPr>
      <w:r w:rsidRPr="00E44554">
        <w:t>Kriteriji</w:t>
      </w:r>
      <w:r w:rsidR="00100AD5" w:rsidRPr="00E44554">
        <w:t xml:space="preserve"> </w:t>
      </w:r>
    </w:p>
    <w:p w14:paraId="561925B8" w14:textId="5B4533C0" w:rsidR="00510E20" w:rsidRDefault="00510E20" w:rsidP="005D790D">
      <w:r w:rsidRPr="00971B6A">
        <w:rPr>
          <w:i/>
        </w:rPr>
        <w:t>D3C1</w:t>
      </w:r>
      <w:r w:rsidR="00073D2D" w:rsidRPr="00971B6A">
        <w:rPr>
          <w:i/>
        </w:rPr>
        <w:t xml:space="preserve"> –</w:t>
      </w:r>
      <w:r w:rsidR="00073D2D">
        <w:t xml:space="preserve"> </w:t>
      </w:r>
      <w:r w:rsidRPr="006E31D3">
        <w:t xml:space="preserve"> Primarni: Stopa ribolovne smrtnosti</w:t>
      </w:r>
    </w:p>
    <w:p w14:paraId="1DC8F224" w14:textId="7DDFE361" w:rsidR="00510E20" w:rsidRDefault="00510E20" w:rsidP="00A529CD">
      <w:pPr>
        <w:spacing w:before="120" w:line="276" w:lineRule="auto"/>
        <w:ind w:left="284"/>
        <w:jc w:val="both"/>
        <w:rPr>
          <w:rFonts w:ascii="Cambria" w:hAnsi="Cambria" w:cs="Times New Roman"/>
        </w:rPr>
      </w:pPr>
      <w:r w:rsidRPr="006E31D3">
        <w:rPr>
          <w:rFonts w:ascii="Cambria" w:hAnsi="Cambria" w:cs="Times New Roman"/>
        </w:rPr>
        <w:t>D3C2</w:t>
      </w:r>
      <w:r w:rsidR="00073D2D">
        <w:rPr>
          <w:rFonts w:ascii="Cambria" w:hAnsi="Cambria" w:cs="Times New Roman"/>
        </w:rPr>
        <w:t xml:space="preserve"> – </w:t>
      </w:r>
      <w:r w:rsidRPr="006E31D3">
        <w:rPr>
          <w:rFonts w:ascii="Cambria" w:hAnsi="Cambria" w:cs="Times New Roman"/>
        </w:rPr>
        <w:t xml:space="preserve"> Primarni: Biomasa stoka za mrijest </w:t>
      </w:r>
    </w:p>
    <w:p w14:paraId="40FE10F1" w14:textId="62D5BA47" w:rsidR="00510E20" w:rsidRPr="006E31D3" w:rsidRDefault="00510E20" w:rsidP="00A529CD">
      <w:pPr>
        <w:spacing w:before="120" w:line="276" w:lineRule="auto"/>
        <w:ind w:left="284"/>
        <w:jc w:val="both"/>
        <w:rPr>
          <w:rFonts w:ascii="Cambria" w:hAnsi="Cambria" w:cs="Times New Roman"/>
        </w:rPr>
      </w:pPr>
      <w:r w:rsidRPr="006E31D3">
        <w:rPr>
          <w:rFonts w:ascii="Cambria" w:hAnsi="Cambria" w:cs="Times New Roman"/>
        </w:rPr>
        <w:t>D3C3</w:t>
      </w:r>
      <w:r w:rsidR="00073D2D">
        <w:rPr>
          <w:rFonts w:ascii="Cambria" w:hAnsi="Cambria" w:cs="Times New Roman"/>
        </w:rPr>
        <w:t xml:space="preserve"> – </w:t>
      </w:r>
      <w:r w:rsidRPr="006E31D3">
        <w:rPr>
          <w:rFonts w:ascii="Cambria" w:hAnsi="Cambria" w:cs="Times New Roman"/>
        </w:rPr>
        <w:t xml:space="preserve"> Primarni: Raspodjela jedinki po dobi i veličini </w:t>
      </w:r>
    </w:p>
    <w:p w14:paraId="6DDCBA6D" w14:textId="305373D8" w:rsidR="00510E20" w:rsidRDefault="00510E20" w:rsidP="00C70CFC">
      <w:pPr>
        <w:spacing w:line="276" w:lineRule="auto"/>
        <w:ind w:left="284"/>
        <w:jc w:val="both"/>
        <w:rPr>
          <w:rFonts w:ascii="Cambria" w:hAnsi="Cambria" w:cs="Times New Roman"/>
          <w:b/>
        </w:rPr>
      </w:pPr>
    </w:p>
    <w:p w14:paraId="0C8FF6FF" w14:textId="0A0339BB" w:rsidR="006078DB" w:rsidRDefault="006078DB" w:rsidP="00C70CFC">
      <w:pPr>
        <w:spacing w:line="276" w:lineRule="auto"/>
        <w:ind w:left="284"/>
        <w:jc w:val="both"/>
        <w:rPr>
          <w:rFonts w:ascii="Cambria" w:hAnsi="Cambria" w:cs="Times New Roman"/>
          <w:b/>
        </w:rPr>
      </w:pPr>
    </w:p>
    <w:p w14:paraId="38CA6B0A" w14:textId="77777777" w:rsidR="006078DB" w:rsidRPr="006E31D3" w:rsidRDefault="006078DB" w:rsidP="00C70CFC">
      <w:pPr>
        <w:spacing w:line="276" w:lineRule="auto"/>
        <w:ind w:left="284"/>
        <w:jc w:val="both"/>
        <w:rPr>
          <w:rFonts w:ascii="Cambria" w:hAnsi="Cambria" w:cs="Times New Roman"/>
          <w:b/>
        </w:rPr>
      </w:pPr>
    </w:p>
    <w:p w14:paraId="47E8CF60" w14:textId="760BDBF6" w:rsidR="00510E20" w:rsidRDefault="006D78E2" w:rsidP="005D790D">
      <w:pPr>
        <w:pStyle w:val="Naslov2"/>
      </w:pPr>
      <w:r>
        <w:t>1.</w:t>
      </w:r>
      <w:r w:rsidR="00713D4D">
        <w:t>3.3</w:t>
      </w:r>
      <w:r>
        <w:t xml:space="preserve">. </w:t>
      </w:r>
      <w:r w:rsidR="00510E20" w:rsidRPr="006E31D3">
        <w:t>Granične vrijednosti</w:t>
      </w:r>
    </w:p>
    <w:p w14:paraId="441FED58" w14:textId="353FEF5D" w:rsidR="00510E20" w:rsidRPr="006E31D3" w:rsidRDefault="00510E20" w:rsidP="00A529CD">
      <w:pPr>
        <w:spacing w:before="120" w:line="276" w:lineRule="auto"/>
        <w:ind w:left="284"/>
        <w:jc w:val="both"/>
        <w:rPr>
          <w:rFonts w:ascii="Cambria" w:hAnsi="Cambria" w:cs="Times New Roman"/>
        </w:rPr>
      </w:pPr>
      <w:r w:rsidRPr="006E31D3">
        <w:rPr>
          <w:rFonts w:ascii="Cambria" w:hAnsi="Cambria" w:cs="Times New Roman"/>
        </w:rPr>
        <w:t>S obzirom da se za većinu eksploatiranih populacija, izuzev priobalnih vrsta i školjkaša, procjena populacija radi od strane međunarodnih znanstvenih tijela kao što su STECF i GFCM one ujedno definiraju i referentne vrijednosti za promatrane kriterije D3C1 i D3C2. Za sve ciljane vrste istraživane u sklopu ovog deskriptora su zakonski propisane vrijednosti minimalne lovne veličine na području čitavog ribolovnog mora RH (</w:t>
      </w:r>
      <w:bookmarkStart w:id="20" w:name="_Hlk41471612"/>
      <w:r w:rsidRPr="006E31D3">
        <w:rPr>
          <w:rFonts w:ascii="Cambria" w:hAnsi="Cambria" w:cs="Times New Roman"/>
        </w:rPr>
        <w:t>NN 5/11</w:t>
      </w:r>
      <w:bookmarkEnd w:id="20"/>
      <w:r w:rsidRPr="006E31D3">
        <w:rPr>
          <w:rFonts w:ascii="Cambria" w:hAnsi="Cambria" w:cs="Times New Roman"/>
        </w:rPr>
        <w:t>).</w:t>
      </w:r>
    </w:p>
    <w:p w14:paraId="17E13265" w14:textId="77777777" w:rsidR="006D78E2" w:rsidRDefault="006D78E2" w:rsidP="00C70CFC">
      <w:pPr>
        <w:pStyle w:val="Odlomakpopisa"/>
        <w:widowControl/>
        <w:autoSpaceDE/>
        <w:autoSpaceDN/>
        <w:spacing w:line="276" w:lineRule="auto"/>
        <w:ind w:left="284"/>
        <w:contextualSpacing/>
        <w:jc w:val="both"/>
        <w:rPr>
          <w:rFonts w:ascii="Cambria" w:hAnsi="Cambria" w:cs="Times New Roman"/>
          <w:b/>
        </w:rPr>
      </w:pPr>
    </w:p>
    <w:p w14:paraId="355715F9" w14:textId="08E73BD2" w:rsidR="00510E20" w:rsidRDefault="006D78E2" w:rsidP="005D790D">
      <w:pPr>
        <w:pStyle w:val="Naslov2"/>
      </w:pPr>
      <w:r>
        <w:t>1.</w:t>
      </w:r>
      <w:r w:rsidR="00713D4D">
        <w:t>3.</w:t>
      </w:r>
      <w:r>
        <w:t>4. Područje uzorkovanja</w:t>
      </w:r>
    </w:p>
    <w:p w14:paraId="3CD7DEF3" w14:textId="77777777" w:rsidR="00CA13AC" w:rsidRDefault="00510E20" w:rsidP="00A529CD">
      <w:pPr>
        <w:spacing w:before="120" w:line="276" w:lineRule="auto"/>
        <w:ind w:left="284"/>
        <w:jc w:val="both"/>
        <w:rPr>
          <w:rFonts w:ascii="Cambria" w:hAnsi="Cambria" w:cs="Times New Roman"/>
        </w:rPr>
      </w:pPr>
      <w:r w:rsidRPr="006E31D3">
        <w:rPr>
          <w:rFonts w:ascii="Cambria" w:hAnsi="Cambria" w:cs="Times New Roman"/>
        </w:rPr>
        <w:t xml:space="preserve">Uzorkovanje komercijalno eksploatiranih vrsta će se odvijati u sklopu Višegodišnjeg nacionalnog plana prikupljanja podataka o ribarstvu RH prema Uredbi </w:t>
      </w:r>
      <w:bookmarkStart w:id="21" w:name="_Hlk41471636"/>
      <w:r w:rsidRPr="006E31D3">
        <w:rPr>
          <w:rFonts w:ascii="Cambria" w:hAnsi="Cambria" w:cs="Times New Roman"/>
        </w:rPr>
        <w:t>2017/1004</w:t>
      </w:r>
      <w:r w:rsidR="00CA13AC">
        <w:rPr>
          <w:rFonts w:ascii="Cambria" w:hAnsi="Cambria" w:cs="Times New Roman"/>
        </w:rPr>
        <w:t>/EZ</w:t>
      </w:r>
      <w:r w:rsidRPr="006E31D3">
        <w:rPr>
          <w:rFonts w:ascii="Cambria" w:hAnsi="Cambria" w:cs="Times New Roman"/>
        </w:rPr>
        <w:t>, Provedbenoj odluci Komisije 2019/909</w:t>
      </w:r>
      <w:r w:rsidR="00CA13AC">
        <w:rPr>
          <w:rFonts w:ascii="Cambria" w:hAnsi="Cambria" w:cs="Times New Roman"/>
        </w:rPr>
        <w:t>/EU</w:t>
      </w:r>
      <w:r w:rsidRPr="006E31D3">
        <w:rPr>
          <w:rFonts w:ascii="Cambria" w:hAnsi="Cambria" w:cs="Times New Roman"/>
        </w:rPr>
        <w:t xml:space="preserve"> i Provedbenoj odluci Komisije 2019/910</w:t>
      </w:r>
      <w:r w:rsidR="00CA13AC">
        <w:rPr>
          <w:rFonts w:ascii="Cambria" w:hAnsi="Cambria" w:cs="Times New Roman"/>
        </w:rPr>
        <w:t>/EU</w:t>
      </w:r>
    </w:p>
    <w:p w14:paraId="01A3187B" w14:textId="41208763" w:rsidR="008922BE" w:rsidRPr="00AF5355" w:rsidRDefault="00510E20" w:rsidP="00CA13AC">
      <w:pPr>
        <w:spacing w:line="276" w:lineRule="auto"/>
        <w:ind w:left="284"/>
        <w:jc w:val="both"/>
        <w:rPr>
          <w:rFonts w:asciiTheme="majorHAnsi" w:hAnsiTheme="majorHAnsi" w:cs="Times New Roman"/>
        </w:rPr>
      </w:pPr>
      <w:r w:rsidRPr="008922BE">
        <w:rPr>
          <w:rFonts w:asciiTheme="majorHAnsi" w:hAnsiTheme="majorHAnsi" w:cs="Times New Roman"/>
        </w:rPr>
        <w:t>(</w:t>
      </w:r>
      <w:hyperlink r:id="rId21" w:history="1">
        <w:r w:rsidR="00E90FAA" w:rsidRPr="00AF5355">
          <w:rPr>
            <w:rStyle w:val="Hiperveza"/>
            <w:rFonts w:asciiTheme="majorHAnsi" w:hAnsiTheme="majorHAnsi" w:cs="Times New Roman"/>
          </w:rPr>
          <w:t>https://podaci.ribarstvo.hr/hr/</w:t>
        </w:r>
      </w:hyperlink>
      <w:r w:rsidR="00AF5355">
        <w:rPr>
          <w:rFonts w:asciiTheme="majorHAnsi" w:hAnsiTheme="majorHAnsi" w:cs="Times New Roman"/>
        </w:rPr>
        <w:t>:</w:t>
      </w:r>
      <w:r w:rsidR="000E363F" w:rsidRPr="00AF5355">
        <w:rPr>
          <w:rFonts w:asciiTheme="majorHAnsi" w:hAnsiTheme="majorHAnsi" w:cs="Times New Roman"/>
        </w:rPr>
        <w:t xml:space="preserve"> </w:t>
      </w:r>
      <w:r w:rsidR="008922BE" w:rsidRPr="00AF5355">
        <w:rPr>
          <w:rFonts w:asciiTheme="majorHAnsi" w:hAnsiTheme="majorHAnsi" w:cs="Times New Roman"/>
        </w:rPr>
        <w:t>Izvješća po godinama; Završno izvješće o provedbi praćenja biološk</w:t>
      </w:r>
      <w:r w:rsidR="00753C20" w:rsidRPr="00AF5355">
        <w:rPr>
          <w:rFonts w:asciiTheme="majorHAnsi" w:hAnsiTheme="majorHAnsi" w:cs="Times New Roman"/>
        </w:rPr>
        <w:t>ih podataka u 2019. godini; Završno izvješće o provedbi praćenja biološke komponente DCF-a_2019)</w:t>
      </w:r>
      <w:r w:rsidR="008922BE" w:rsidRPr="00AF5355">
        <w:rPr>
          <w:rFonts w:asciiTheme="majorHAnsi" w:hAnsiTheme="majorHAnsi" w:cs="Times New Roman"/>
        </w:rPr>
        <w:t xml:space="preserve"> </w:t>
      </w:r>
    </w:p>
    <w:p w14:paraId="3C5CAF60" w14:textId="17F6C55F" w:rsidR="008922BE" w:rsidRPr="00AF5355" w:rsidRDefault="00753C20" w:rsidP="00CA13AC">
      <w:pPr>
        <w:spacing w:line="276" w:lineRule="auto"/>
        <w:ind w:left="284"/>
        <w:jc w:val="both"/>
        <w:rPr>
          <w:rFonts w:asciiTheme="majorHAnsi" w:hAnsiTheme="majorHAnsi" w:cs="Times New Roman"/>
        </w:rPr>
      </w:pPr>
      <w:r w:rsidRPr="00AF5355">
        <w:rPr>
          <w:rFonts w:asciiTheme="majorHAnsi" w:hAnsiTheme="majorHAnsi" w:cs="Times New Roman"/>
        </w:rPr>
        <w:t>Linkovi</w:t>
      </w:r>
      <w:r w:rsidR="008922BE" w:rsidRPr="00AF5355">
        <w:rPr>
          <w:rFonts w:asciiTheme="majorHAnsi" w:hAnsiTheme="majorHAnsi" w:cs="Times New Roman"/>
        </w:rPr>
        <w:t xml:space="preserve"> za 2019. godinu:</w:t>
      </w:r>
      <w:r w:rsidR="00E90FAA" w:rsidRPr="00AF5355">
        <w:rPr>
          <w:rFonts w:asciiTheme="majorHAnsi" w:hAnsiTheme="majorHAnsi" w:cs="Times New Roman"/>
        </w:rPr>
        <w:t xml:space="preserve"> </w:t>
      </w:r>
    </w:p>
    <w:p w14:paraId="6C33310C" w14:textId="5B85CE89" w:rsidR="008922BE" w:rsidRPr="00AF5355" w:rsidRDefault="00F50887" w:rsidP="00CA13AC">
      <w:pPr>
        <w:spacing w:line="276" w:lineRule="auto"/>
        <w:ind w:left="284"/>
        <w:jc w:val="both"/>
        <w:rPr>
          <w:rFonts w:asciiTheme="majorHAnsi" w:hAnsiTheme="majorHAnsi" w:cs="Times New Roman"/>
        </w:rPr>
      </w:pPr>
      <w:hyperlink r:id="rId22" w:history="1">
        <w:r w:rsidR="008922BE" w:rsidRPr="00AF5355">
          <w:rPr>
            <w:rFonts w:asciiTheme="majorHAnsi" w:hAnsiTheme="majorHAnsi"/>
            <w:color w:val="0000FF"/>
            <w:u w:val="single"/>
          </w:rPr>
          <w:t>https://podaci.ribarstvo.hr/hr/2020/?post_type=stat</w:t>
        </w:r>
      </w:hyperlink>
    </w:p>
    <w:p w14:paraId="4893C8F5" w14:textId="39DB027F" w:rsidR="008922BE" w:rsidRPr="00AF5355" w:rsidRDefault="00F50887" w:rsidP="00CA13AC">
      <w:pPr>
        <w:spacing w:line="276" w:lineRule="auto"/>
        <w:ind w:left="284"/>
        <w:jc w:val="both"/>
        <w:rPr>
          <w:rFonts w:asciiTheme="majorHAnsi" w:hAnsiTheme="majorHAnsi"/>
        </w:rPr>
      </w:pPr>
      <w:hyperlink r:id="rId23" w:history="1">
        <w:r w:rsidR="008922BE" w:rsidRPr="00AF5355">
          <w:rPr>
            <w:rFonts w:asciiTheme="majorHAnsi" w:hAnsiTheme="majorHAnsi"/>
            <w:color w:val="0000FF"/>
            <w:u w:val="single"/>
          </w:rPr>
          <w:t>https://podaci.ribarstvo.hr/2020/03/26/zavrsno-izvjesce-2019/</w:t>
        </w:r>
      </w:hyperlink>
    </w:p>
    <w:p w14:paraId="4362CBD2" w14:textId="557E0579" w:rsidR="00510E20" w:rsidRPr="008922BE" w:rsidRDefault="00F50887" w:rsidP="00CA13AC">
      <w:pPr>
        <w:spacing w:line="276" w:lineRule="auto"/>
        <w:ind w:left="284"/>
        <w:jc w:val="both"/>
        <w:rPr>
          <w:rFonts w:asciiTheme="majorHAnsi" w:hAnsiTheme="majorHAnsi"/>
        </w:rPr>
      </w:pPr>
      <w:hyperlink r:id="rId24" w:history="1">
        <w:r w:rsidR="008922BE" w:rsidRPr="00AF5355">
          <w:rPr>
            <w:rStyle w:val="Hiperveza"/>
            <w:rFonts w:asciiTheme="majorHAnsi" w:hAnsiTheme="majorHAnsi"/>
          </w:rPr>
          <w:t>https://podaci.ribarstvo.hr/files/Zavr%C5%A1no-izvje%C5%A1%C4%87e-o-provedbi-pra%C4%87enja-biolo%C5%A1ke-komponente-DCF-a_2019.pdf</w:t>
        </w:r>
      </w:hyperlink>
    </w:p>
    <w:p w14:paraId="3132E1B0" w14:textId="77777777" w:rsidR="008922BE" w:rsidRPr="006E31D3" w:rsidRDefault="008922BE" w:rsidP="00CA13AC">
      <w:pPr>
        <w:spacing w:line="276" w:lineRule="auto"/>
        <w:ind w:left="284"/>
        <w:jc w:val="both"/>
        <w:rPr>
          <w:rFonts w:ascii="Cambria" w:hAnsi="Cambria" w:cs="Times New Roman"/>
        </w:rPr>
      </w:pPr>
    </w:p>
    <w:bookmarkEnd w:id="21"/>
    <w:p w14:paraId="59218F2E" w14:textId="7937172F" w:rsidR="00510E20" w:rsidRDefault="006D78E2" w:rsidP="005D790D">
      <w:pPr>
        <w:pStyle w:val="Naslov2"/>
      </w:pPr>
      <w:r>
        <w:t>1.</w:t>
      </w:r>
      <w:r w:rsidR="00713D4D">
        <w:t>3</w:t>
      </w:r>
      <w:r>
        <w:t>.</w:t>
      </w:r>
      <w:r w:rsidR="00713D4D">
        <w:t>5</w:t>
      </w:r>
      <w:r>
        <w:t>. Učestalost uzorkovanja</w:t>
      </w:r>
    </w:p>
    <w:p w14:paraId="54626964" w14:textId="77777777" w:rsidR="00510E20" w:rsidRPr="00FC17F6" w:rsidRDefault="00510E20" w:rsidP="00A529CD">
      <w:pPr>
        <w:spacing w:before="120" w:line="276" w:lineRule="auto"/>
        <w:ind w:left="284"/>
        <w:jc w:val="both"/>
        <w:rPr>
          <w:rFonts w:ascii="Cambria" w:hAnsi="Cambria" w:cs="Times New Roman"/>
          <w:i/>
          <w:sz w:val="24"/>
          <w:szCs w:val="24"/>
        </w:rPr>
      </w:pPr>
      <w:r w:rsidRPr="00FC17F6">
        <w:rPr>
          <w:rFonts w:ascii="Cambria" w:hAnsi="Cambria" w:cs="Times New Roman"/>
          <w:i/>
          <w:sz w:val="24"/>
          <w:szCs w:val="24"/>
        </w:rPr>
        <w:t>Pridnene vrste</w:t>
      </w:r>
    </w:p>
    <w:p w14:paraId="5E72068E" w14:textId="77777777" w:rsidR="00510E20" w:rsidRPr="006E31D3" w:rsidRDefault="00510E20" w:rsidP="00C70CFC">
      <w:pPr>
        <w:spacing w:line="276" w:lineRule="auto"/>
        <w:ind w:left="284"/>
        <w:jc w:val="both"/>
        <w:rPr>
          <w:rFonts w:ascii="Cambria" w:hAnsi="Cambria" w:cs="Times New Roman"/>
        </w:rPr>
      </w:pPr>
      <w:r w:rsidRPr="006E31D3">
        <w:rPr>
          <w:rFonts w:ascii="Cambria" w:hAnsi="Cambria" w:cs="Times New Roman"/>
        </w:rPr>
        <w:t>Biološki uzorci iskorištavanih gospodarski važnih pridnenih vrsta (oslić, trlja, škamp) uzrokovati će se kvartalnom dinamikom tijekom cijele godine. Prikupljanje uzoraka obavljat će se na ribarskim brodovima u koji ribare gospodarskom ribolovu pridnenom povlačnom mrežom koćom u svim ribolovnim zonama.</w:t>
      </w:r>
    </w:p>
    <w:p w14:paraId="59A56004" w14:textId="77777777" w:rsidR="00510E20" w:rsidRPr="00FC17F6" w:rsidRDefault="00510E20" w:rsidP="00A529CD">
      <w:pPr>
        <w:spacing w:before="120" w:line="276" w:lineRule="auto"/>
        <w:ind w:left="284"/>
        <w:jc w:val="both"/>
        <w:rPr>
          <w:rFonts w:ascii="Cambria" w:hAnsi="Cambria" w:cs="Times New Roman"/>
          <w:i/>
          <w:sz w:val="24"/>
          <w:szCs w:val="24"/>
        </w:rPr>
      </w:pPr>
      <w:r w:rsidRPr="00FC17F6">
        <w:rPr>
          <w:rFonts w:ascii="Cambria" w:hAnsi="Cambria" w:cs="Times New Roman"/>
          <w:i/>
          <w:sz w:val="24"/>
          <w:szCs w:val="24"/>
        </w:rPr>
        <w:t xml:space="preserve">Pelagične vrste </w:t>
      </w:r>
    </w:p>
    <w:p w14:paraId="38615A43" w14:textId="77777777" w:rsidR="00510E20" w:rsidRDefault="00510E20" w:rsidP="00C70CFC">
      <w:pPr>
        <w:spacing w:line="276" w:lineRule="auto"/>
        <w:ind w:left="284"/>
        <w:jc w:val="both"/>
        <w:rPr>
          <w:rFonts w:ascii="Cambria" w:hAnsi="Cambria" w:cs="Times New Roman"/>
        </w:rPr>
      </w:pPr>
      <w:r w:rsidRPr="006E31D3">
        <w:rPr>
          <w:rFonts w:ascii="Cambria" w:hAnsi="Cambria" w:cs="Times New Roman"/>
        </w:rPr>
        <w:t xml:space="preserve">Biološki uzorci komercijalno eksploatiranih vrsta pelagičnih riba – srdele i inćuna, će se uzorkovati na bazi mjeseca tijekom čitave godine. Uzorci će se prikupljati s komercijalnijih ribarskih brodova, koji ribare okružujućim mrežama plivaricama „Srdelarama“ u ribolovnim zonama A, B, E i G.  </w:t>
      </w:r>
    </w:p>
    <w:p w14:paraId="2046C998" w14:textId="77777777" w:rsidR="00510E20" w:rsidRPr="00FC17F6" w:rsidRDefault="00510E20" w:rsidP="00A529CD">
      <w:pPr>
        <w:spacing w:before="120" w:line="276" w:lineRule="auto"/>
        <w:ind w:left="284"/>
        <w:jc w:val="both"/>
        <w:rPr>
          <w:rFonts w:ascii="Cambria" w:hAnsi="Cambria" w:cs="Times New Roman"/>
          <w:i/>
          <w:sz w:val="24"/>
          <w:szCs w:val="24"/>
        </w:rPr>
      </w:pPr>
      <w:r w:rsidRPr="00FC17F6">
        <w:rPr>
          <w:rFonts w:ascii="Cambria" w:hAnsi="Cambria" w:cs="Times New Roman"/>
          <w:i/>
          <w:sz w:val="24"/>
          <w:szCs w:val="24"/>
        </w:rPr>
        <w:t>Priobalne vrste</w:t>
      </w:r>
    </w:p>
    <w:p w14:paraId="56B096EC" w14:textId="782537E9" w:rsidR="00510E20" w:rsidRPr="005D790D" w:rsidRDefault="00510E20" w:rsidP="005D790D">
      <w:pPr>
        <w:ind w:left="284"/>
        <w:rPr>
          <w:rFonts w:asciiTheme="majorHAnsi" w:hAnsiTheme="majorHAnsi"/>
        </w:rPr>
      </w:pPr>
      <w:r w:rsidRPr="005D790D">
        <w:rPr>
          <w:rFonts w:asciiTheme="majorHAnsi" w:hAnsiTheme="majorHAnsi"/>
        </w:rPr>
        <w:lastRenderedPageBreak/>
        <w:t>Uzorci prioblanih vrsta (list, gira oblica) prikupljat će se u sezoni ribolova spomenutih vrsta, dakle u zimskom periodu (I i IV kvartal). Priupljanje uzoraka obavljat će se na ribarskim plovima i iskrcajnim mjestima i to iz alata koji se koriste u svrhu ribolova spomenutih vrsta (listarice za lov lista te obalne mreže potegače za lov gire oblice). Uzorkovanje lista obavljat će se u zoni A, dok će uzorkovanje gire oblice biti obavljeno u zonama D, E, F i G</w:t>
      </w:r>
      <w:r w:rsidR="008F4C6E" w:rsidRPr="005D790D">
        <w:rPr>
          <w:rFonts w:asciiTheme="majorHAnsi" w:hAnsiTheme="majorHAnsi"/>
        </w:rPr>
        <w:t xml:space="preserve"> (NN 5/11)</w:t>
      </w:r>
      <w:r w:rsidRPr="005D790D">
        <w:rPr>
          <w:rFonts w:asciiTheme="majorHAnsi" w:hAnsiTheme="majorHAnsi"/>
        </w:rPr>
        <w:t xml:space="preserve">. </w:t>
      </w:r>
    </w:p>
    <w:p w14:paraId="7DC173BC" w14:textId="51EB2F62" w:rsidR="00510E20" w:rsidRPr="00FC17F6" w:rsidRDefault="00510E20" w:rsidP="00C72D90">
      <w:pPr>
        <w:spacing w:before="120" w:line="276" w:lineRule="auto"/>
        <w:ind w:left="284"/>
        <w:jc w:val="both"/>
        <w:rPr>
          <w:rFonts w:ascii="Cambria" w:hAnsi="Cambria" w:cs="Times New Roman"/>
          <w:i/>
          <w:sz w:val="24"/>
          <w:szCs w:val="24"/>
        </w:rPr>
      </w:pPr>
      <w:r w:rsidRPr="00FC17F6">
        <w:rPr>
          <w:rFonts w:ascii="Cambria" w:hAnsi="Cambria" w:cs="Times New Roman"/>
          <w:i/>
          <w:sz w:val="24"/>
          <w:szCs w:val="24"/>
        </w:rPr>
        <w:t>Školjkaši</w:t>
      </w:r>
    </w:p>
    <w:p w14:paraId="0181E8F0" w14:textId="5A1E08BC" w:rsidR="00510E20" w:rsidRDefault="00510E20" w:rsidP="00C70CFC">
      <w:pPr>
        <w:spacing w:line="276" w:lineRule="auto"/>
        <w:ind w:left="284"/>
        <w:jc w:val="both"/>
        <w:rPr>
          <w:rFonts w:ascii="Cambria" w:hAnsi="Cambria" w:cs="Times New Roman"/>
        </w:rPr>
      </w:pPr>
      <w:r w:rsidRPr="006E31D3">
        <w:rPr>
          <w:rFonts w:ascii="Cambria" w:hAnsi="Cambria" w:cs="Times New Roman"/>
        </w:rPr>
        <w:t>Uzorci Jakovljeve kapice prikupljat će se jednom sezonski tijekom čitave godine. Uzorci će se prikupljati s komercijalnih ribarskih brodica koje obavljaju ribolov ramponom. Kako se ribolov ramponom obavlja isključivo u dijelu ribolovne zone A, svi prikupljeni uzorci bit će iz ove zone.</w:t>
      </w:r>
    </w:p>
    <w:p w14:paraId="61027A08" w14:textId="77777777" w:rsidR="00D36137" w:rsidRDefault="00D36137" w:rsidP="00C70CFC">
      <w:pPr>
        <w:spacing w:line="276" w:lineRule="auto"/>
        <w:ind w:left="284"/>
        <w:jc w:val="both"/>
        <w:rPr>
          <w:rFonts w:ascii="Cambria" w:hAnsi="Cambria" w:cs="Times New Roman"/>
        </w:rPr>
      </w:pPr>
    </w:p>
    <w:p w14:paraId="655FA988" w14:textId="77D32CA2" w:rsidR="00510E20" w:rsidRDefault="00C34F42" w:rsidP="005D790D">
      <w:pPr>
        <w:pStyle w:val="Naslov2"/>
      </w:pPr>
      <w:r>
        <w:t>1.</w:t>
      </w:r>
      <w:r w:rsidR="00713D4D">
        <w:t>3.6.</w:t>
      </w:r>
      <w:r>
        <w:t xml:space="preserve"> Metode </w:t>
      </w:r>
      <w:r w:rsidR="00713D4D">
        <w:t>uzorkovanja i mjerenje</w:t>
      </w:r>
    </w:p>
    <w:p w14:paraId="362147A9" w14:textId="77777777" w:rsidR="00510E20" w:rsidRPr="00FC17F6" w:rsidRDefault="00510E20" w:rsidP="00971B6A">
      <w:pPr>
        <w:spacing w:before="120" w:line="276" w:lineRule="auto"/>
        <w:ind w:left="284"/>
        <w:jc w:val="both"/>
        <w:rPr>
          <w:rFonts w:ascii="Cambria" w:hAnsi="Cambria" w:cs="Times New Roman"/>
          <w:i/>
          <w:sz w:val="24"/>
          <w:szCs w:val="24"/>
        </w:rPr>
      </w:pPr>
      <w:r w:rsidRPr="00FC17F6">
        <w:rPr>
          <w:rFonts w:ascii="Cambria" w:hAnsi="Cambria" w:cs="Times New Roman"/>
          <w:i/>
          <w:sz w:val="24"/>
          <w:szCs w:val="24"/>
        </w:rPr>
        <w:t>Pridnene vrste</w:t>
      </w:r>
    </w:p>
    <w:p w14:paraId="35C6EA99" w14:textId="593F31C3" w:rsidR="00510E20" w:rsidRPr="006E31D3" w:rsidRDefault="00510E20" w:rsidP="00C70CFC">
      <w:pPr>
        <w:spacing w:line="276" w:lineRule="auto"/>
        <w:ind w:left="284"/>
        <w:jc w:val="both"/>
        <w:rPr>
          <w:rFonts w:ascii="Cambria" w:hAnsi="Cambria" w:cs="Times New Roman"/>
        </w:rPr>
      </w:pPr>
      <w:r w:rsidRPr="006E31D3">
        <w:rPr>
          <w:rFonts w:ascii="Cambria" w:hAnsi="Cambria" w:cs="Times New Roman"/>
        </w:rPr>
        <w:t>Biološki uzorci oslića, trlje i škampa biti će sakupljeni iz komercijalnih lovina iz pridnenog ribolova povlačnom mrežom koćom. Uzorkovanje će biti obavljeno direktno na gospodarskim plovilima kvartalnom dinamikom. Laboratorijska analiza temelji se na obradi reprezentativnog uzorka kojem će se mjeriti ukupna dužina i masa tijela preciznošću od ±0,5 cm (± 1 mm za škampa) odnosno ± 0,01 g te određivati spol i stupanj zrelosti gonada jedinki. Procjena biomase populacije koj</w:t>
      </w:r>
      <w:r w:rsidR="00AA7644">
        <w:rPr>
          <w:rFonts w:ascii="Cambria" w:hAnsi="Cambria" w:cs="Times New Roman"/>
        </w:rPr>
        <w:t>e</w:t>
      </w:r>
      <w:r w:rsidRPr="006E31D3">
        <w:rPr>
          <w:rFonts w:ascii="Cambria" w:hAnsi="Cambria" w:cs="Times New Roman"/>
        </w:rPr>
        <w:t xml:space="preserve"> obitavaju u čitavom Jadranskom moru (GSA17, GSA18) se radi jednom godišnje i to u sklopu nadležnih znanstvenih institucija kao što su GFCM i/ili STECF zajedno sa svim sudionicima  ribolova u Jadranu.</w:t>
      </w:r>
    </w:p>
    <w:p w14:paraId="6F0677E1" w14:textId="77777777" w:rsidR="00510E20" w:rsidRPr="00FC17F6" w:rsidRDefault="00510E20" w:rsidP="00A529CD">
      <w:pPr>
        <w:spacing w:before="120" w:line="276" w:lineRule="auto"/>
        <w:ind w:left="284"/>
        <w:jc w:val="both"/>
        <w:rPr>
          <w:rFonts w:ascii="Cambria" w:hAnsi="Cambria" w:cs="Times New Roman"/>
          <w:i/>
          <w:sz w:val="24"/>
          <w:szCs w:val="24"/>
        </w:rPr>
      </w:pPr>
      <w:r w:rsidRPr="00FC17F6">
        <w:rPr>
          <w:rFonts w:ascii="Cambria" w:hAnsi="Cambria" w:cs="Times New Roman"/>
          <w:i/>
          <w:sz w:val="24"/>
          <w:szCs w:val="24"/>
        </w:rPr>
        <w:t xml:space="preserve">Pelagične vrste </w:t>
      </w:r>
    </w:p>
    <w:p w14:paraId="6631EFDE" w14:textId="77777777" w:rsidR="00510E20" w:rsidRDefault="00510E20" w:rsidP="00C70CFC">
      <w:pPr>
        <w:spacing w:line="276" w:lineRule="auto"/>
        <w:ind w:left="284"/>
        <w:jc w:val="both"/>
        <w:rPr>
          <w:rFonts w:ascii="Cambria" w:hAnsi="Cambria" w:cs="Times New Roman"/>
        </w:rPr>
      </w:pPr>
      <w:r w:rsidRPr="006E31D3">
        <w:rPr>
          <w:rFonts w:ascii="Cambria" w:hAnsi="Cambria" w:cs="Times New Roman"/>
        </w:rPr>
        <w:t>Biološki uzorci srdele i inćuna će potjecati iz komercijalnih lovina mreže plivarice namijenjene ulovu sitne plave ribe (mreža „Srdelara“). Uzorci će se prikupljaju na razini mjeseca i to direktno na komercijalnom brodu. Laboratorijska analiza reprezentativnih uzoraka (≈8 kg) obuhvaća mjerenje ukupne dužine i mase tijela prikupljenih jedinki s točnošću od ±0,1 cm odnosno  ±0,01 g. Procjena biomase populacije kako srdele tako i inćuna koji obitavaju u čitavom Jadranskom moru (GSA17, GSA18) se radi jednom godišnje i to u sklopu nadležnih znanstvenih institucija kao što su GFCM i/ili STECF zajedno sa svim sudionicima u ribolovu u Jadranu.</w:t>
      </w:r>
    </w:p>
    <w:p w14:paraId="24CBFEAD" w14:textId="77777777" w:rsidR="001C3FA9" w:rsidRPr="006E31D3" w:rsidRDefault="001C3FA9" w:rsidP="00C70CFC">
      <w:pPr>
        <w:spacing w:line="276" w:lineRule="auto"/>
        <w:ind w:left="284"/>
        <w:jc w:val="both"/>
        <w:rPr>
          <w:rFonts w:ascii="Cambria" w:hAnsi="Cambria" w:cs="Times New Roman"/>
        </w:rPr>
      </w:pPr>
    </w:p>
    <w:p w14:paraId="40F60352" w14:textId="77777777" w:rsidR="00510E20" w:rsidRPr="00FC17F6" w:rsidRDefault="00510E20" w:rsidP="00C70CFC">
      <w:pPr>
        <w:spacing w:line="276" w:lineRule="auto"/>
        <w:ind w:left="284"/>
        <w:jc w:val="both"/>
        <w:rPr>
          <w:rFonts w:ascii="Cambria" w:hAnsi="Cambria" w:cs="Times New Roman"/>
          <w:i/>
          <w:sz w:val="24"/>
          <w:szCs w:val="24"/>
        </w:rPr>
      </w:pPr>
      <w:r w:rsidRPr="00FC17F6">
        <w:rPr>
          <w:rFonts w:ascii="Cambria" w:hAnsi="Cambria" w:cs="Times New Roman"/>
          <w:i/>
          <w:sz w:val="24"/>
          <w:szCs w:val="24"/>
        </w:rPr>
        <w:t>Priobalne vrste</w:t>
      </w:r>
    </w:p>
    <w:p w14:paraId="38EA3DC7" w14:textId="0A0D23D1" w:rsidR="00510E20" w:rsidRPr="006E31D3" w:rsidRDefault="00510E20" w:rsidP="00C70CFC">
      <w:pPr>
        <w:spacing w:line="276" w:lineRule="auto"/>
        <w:ind w:left="284"/>
        <w:jc w:val="both"/>
        <w:rPr>
          <w:rFonts w:ascii="Cambria" w:hAnsi="Cambria" w:cs="Times New Roman"/>
        </w:rPr>
      </w:pPr>
      <w:r w:rsidRPr="006E31D3">
        <w:rPr>
          <w:rFonts w:ascii="Cambria" w:hAnsi="Cambria" w:cs="Times New Roman"/>
        </w:rPr>
        <w:t>Biološki uzorci lista (</w:t>
      </w:r>
      <w:r w:rsidRPr="006E31D3">
        <w:rPr>
          <w:rFonts w:ascii="Cambria" w:hAnsi="Cambria" w:cs="Times New Roman"/>
          <w:i/>
        </w:rPr>
        <w:t>Solea</w:t>
      </w:r>
      <w:r w:rsidRPr="006E31D3">
        <w:rPr>
          <w:rFonts w:ascii="Cambria" w:hAnsi="Cambria" w:cs="Times New Roman"/>
        </w:rPr>
        <w:t xml:space="preserve"> </w:t>
      </w:r>
      <w:r w:rsidRPr="006E31D3">
        <w:rPr>
          <w:rFonts w:ascii="Cambria" w:hAnsi="Cambria" w:cs="Times New Roman"/>
          <w:i/>
        </w:rPr>
        <w:t>vulgaris</w:t>
      </w:r>
      <w:r w:rsidRPr="006E31D3">
        <w:rPr>
          <w:rFonts w:ascii="Cambria" w:hAnsi="Cambria" w:cs="Times New Roman"/>
        </w:rPr>
        <w:t>) i gire oblice (</w:t>
      </w:r>
      <w:r w:rsidRPr="006E31D3">
        <w:rPr>
          <w:rFonts w:ascii="Cambria" w:hAnsi="Cambria" w:cs="Times New Roman"/>
          <w:i/>
        </w:rPr>
        <w:t>Spicara</w:t>
      </w:r>
      <w:r w:rsidRPr="006E31D3">
        <w:rPr>
          <w:rFonts w:ascii="Cambria" w:hAnsi="Cambria" w:cs="Times New Roman"/>
        </w:rPr>
        <w:t xml:space="preserve"> </w:t>
      </w:r>
      <w:r w:rsidRPr="006E31D3">
        <w:rPr>
          <w:rFonts w:ascii="Cambria" w:hAnsi="Cambria" w:cs="Times New Roman"/>
          <w:i/>
        </w:rPr>
        <w:t>smaris</w:t>
      </w:r>
      <w:r w:rsidRPr="006E31D3">
        <w:rPr>
          <w:rFonts w:ascii="Cambria" w:hAnsi="Cambria" w:cs="Times New Roman"/>
        </w:rPr>
        <w:t>) prikupljat će se u sezoni ribolova navedenih vrsta (zimski period) i to iz lovina mreža listarica odnosno obalnih mreža potegača (migavica i girarica). Uzorkovanje će se obaviti na ribarskim plovilima i na iskrcajnim mjestima. Prikupit će se reprezentativni uzorak obiju vrsta te će se naknadno obaviti laboratorijska analiza koja uklju</w:t>
      </w:r>
      <w:r w:rsidR="00AA7644">
        <w:rPr>
          <w:rFonts w:ascii="Cambria" w:hAnsi="Cambria" w:cs="Times New Roman"/>
        </w:rPr>
        <w:t>č</w:t>
      </w:r>
      <w:r w:rsidRPr="006E31D3">
        <w:rPr>
          <w:rFonts w:ascii="Cambria" w:hAnsi="Cambria" w:cs="Times New Roman"/>
        </w:rPr>
        <w:t xml:space="preserve">uje mjerenje dužine (±0,1 cm) i </w:t>
      </w:r>
      <w:r w:rsidR="00AA7644">
        <w:rPr>
          <w:rFonts w:ascii="Cambria" w:hAnsi="Cambria" w:cs="Times New Roman"/>
        </w:rPr>
        <w:t>mase</w:t>
      </w:r>
      <w:r w:rsidRPr="006E31D3">
        <w:rPr>
          <w:rFonts w:ascii="Cambria" w:hAnsi="Cambria" w:cs="Times New Roman"/>
        </w:rPr>
        <w:t xml:space="preserve"> (±0,01 g.) jedinki te utvrđivanje bioloških parametara poput spola, spolne zrelosti i starosti jedinki. </w:t>
      </w:r>
    </w:p>
    <w:p w14:paraId="6DB1D1B0" w14:textId="77777777" w:rsidR="00510E20" w:rsidRPr="00FC17F6" w:rsidRDefault="00510E20" w:rsidP="00A529CD">
      <w:pPr>
        <w:spacing w:before="120" w:line="276" w:lineRule="auto"/>
        <w:ind w:left="284"/>
        <w:jc w:val="both"/>
        <w:rPr>
          <w:rFonts w:ascii="Cambria" w:hAnsi="Cambria" w:cs="Times New Roman"/>
          <w:i/>
          <w:sz w:val="24"/>
          <w:szCs w:val="24"/>
        </w:rPr>
      </w:pPr>
      <w:r w:rsidRPr="00FC17F6">
        <w:rPr>
          <w:rFonts w:ascii="Cambria" w:hAnsi="Cambria" w:cs="Times New Roman"/>
          <w:i/>
          <w:sz w:val="24"/>
          <w:szCs w:val="24"/>
        </w:rPr>
        <w:t>Školjkaši</w:t>
      </w:r>
    </w:p>
    <w:p w14:paraId="59C65142" w14:textId="5D00320B" w:rsidR="00510E20" w:rsidRDefault="00510E20" w:rsidP="00C70CFC">
      <w:pPr>
        <w:spacing w:line="276" w:lineRule="auto"/>
        <w:ind w:left="284"/>
        <w:jc w:val="both"/>
        <w:rPr>
          <w:rFonts w:ascii="Cambria" w:hAnsi="Cambria" w:cs="Times New Roman"/>
        </w:rPr>
      </w:pPr>
      <w:r w:rsidRPr="006E31D3">
        <w:rPr>
          <w:rFonts w:ascii="Cambria" w:hAnsi="Cambria" w:cs="Times New Roman"/>
        </w:rPr>
        <w:t>Biološki uzroci Jakovljeve kapice prikupit će se iz komercijalni</w:t>
      </w:r>
      <w:r w:rsidR="00444EB0">
        <w:rPr>
          <w:rFonts w:ascii="Cambria" w:hAnsi="Cambria" w:cs="Times New Roman"/>
        </w:rPr>
        <w:t>h</w:t>
      </w:r>
      <w:r w:rsidRPr="006E31D3">
        <w:rPr>
          <w:rFonts w:ascii="Cambria" w:hAnsi="Cambria" w:cs="Times New Roman"/>
        </w:rPr>
        <w:t xml:space="preserve"> lovina rampona na razini sezone. Po sezoni analizirat će se 100 jedinki te će im biti izmjerena dužina s točnošću od ±0,1 cm te masa s točnošću od ±0,01 g.</w:t>
      </w:r>
    </w:p>
    <w:p w14:paraId="7B12DA34" w14:textId="487929A3" w:rsidR="00971B6A" w:rsidRDefault="00971B6A" w:rsidP="00C70CFC">
      <w:pPr>
        <w:spacing w:line="276" w:lineRule="auto"/>
        <w:ind w:left="284"/>
        <w:jc w:val="both"/>
        <w:rPr>
          <w:rFonts w:ascii="Cambria" w:hAnsi="Cambria" w:cs="Times New Roman"/>
        </w:rPr>
      </w:pPr>
    </w:p>
    <w:p w14:paraId="6B3F253C" w14:textId="70845286" w:rsidR="006078DB" w:rsidRDefault="006078DB" w:rsidP="00C70CFC">
      <w:pPr>
        <w:spacing w:line="276" w:lineRule="auto"/>
        <w:ind w:left="284"/>
        <w:jc w:val="both"/>
        <w:rPr>
          <w:rFonts w:ascii="Cambria" w:hAnsi="Cambria" w:cs="Times New Roman"/>
        </w:rPr>
      </w:pPr>
    </w:p>
    <w:p w14:paraId="1F5ED5E5" w14:textId="1440655F" w:rsidR="006078DB" w:rsidRDefault="006078DB" w:rsidP="00C70CFC">
      <w:pPr>
        <w:spacing w:line="276" w:lineRule="auto"/>
        <w:ind w:left="284"/>
        <w:jc w:val="both"/>
        <w:rPr>
          <w:rFonts w:ascii="Cambria" w:hAnsi="Cambria" w:cs="Times New Roman"/>
        </w:rPr>
      </w:pPr>
    </w:p>
    <w:p w14:paraId="057DA350" w14:textId="3FEEF793" w:rsidR="006078DB" w:rsidRDefault="006078DB" w:rsidP="00C70CFC">
      <w:pPr>
        <w:spacing w:line="276" w:lineRule="auto"/>
        <w:ind w:left="284"/>
        <w:jc w:val="both"/>
        <w:rPr>
          <w:rFonts w:ascii="Cambria" w:hAnsi="Cambria" w:cs="Times New Roman"/>
        </w:rPr>
      </w:pPr>
    </w:p>
    <w:p w14:paraId="4D9C8F21" w14:textId="0A2BBED5" w:rsidR="006078DB" w:rsidRDefault="006078DB" w:rsidP="00C70CFC">
      <w:pPr>
        <w:spacing w:line="276" w:lineRule="auto"/>
        <w:ind w:left="284"/>
        <w:jc w:val="both"/>
        <w:rPr>
          <w:rFonts w:ascii="Cambria" w:hAnsi="Cambria" w:cs="Times New Roman"/>
        </w:rPr>
      </w:pPr>
    </w:p>
    <w:p w14:paraId="4B449CB0" w14:textId="223BE554" w:rsidR="006078DB" w:rsidRDefault="006078DB" w:rsidP="00C70CFC">
      <w:pPr>
        <w:spacing w:line="276" w:lineRule="auto"/>
        <w:ind w:left="284"/>
        <w:jc w:val="both"/>
        <w:rPr>
          <w:rFonts w:ascii="Cambria" w:hAnsi="Cambria" w:cs="Times New Roman"/>
        </w:rPr>
      </w:pPr>
    </w:p>
    <w:p w14:paraId="6ED995BD" w14:textId="2C5265C7" w:rsidR="006078DB" w:rsidRDefault="006078DB" w:rsidP="00C70CFC">
      <w:pPr>
        <w:spacing w:line="276" w:lineRule="auto"/>
        <w:ind w:left="284"/>
        <w:jc w:val="both"/>
        <w:rPr>
          <w:rFonts w:ascii="Cambria" w:hAnsi="Cambria" w:cs="Times New Roman"/>
        </w:rPr>
      </w:pPr>
    </w:p>
    <w:p w14:paraId="5DD9CE1F" w14:textId="1FCA5A98" w:rsidR="006078DB" w:rsidRDefault="006078DB" w:rsidP="005D790D">
      <w:pPr>
        <w:spacing w:line="276" w:lineRule="auto"/>
        <w:jc w:val="both"/>
        <w:rPr>
          <w:rFonts w:ascii="Cambria" w:hAnsi="Cambria" w:cs="Times New Roman"/>
        </w:rPr>
      </w:pPr>
    </w:p>
    <w:p w14:paraId="59EEEC3C" w14:textId="7062C02C" w:rsidR="0005197D" w:rsidRPr="00410635" w:rsidRDefault="00887AE5" w:rsidP="00971B6A">
      <w:pPr>
        <w:pStyle w:val="Naslov1"/>
        <w:spacing w:before="0"/>
        <w:ind w:left="284"/>
      </w:pPr>
      <w:r w:rsidRPr="00410635">
        <w:lastRenderedPageBreak/>
        <w:t>1.</w:t>
      </w:r>
      <w:r w:rsidR="009440AD">
        <w:t>4</w:t>
      </w:r>
      <w:r w:rsidR="00713D4D">
        <w:t>.</w:t>
      </w:r>
      <w:r w:rsidRPr="00410635">
        <w:t xml:space="preserve"> </w:t>
      </w:r>
      <w:r w:rsidR="001E4C35">
        <w:t xml:space="preserve">  </w:t>
      </w:r>
      <w:r w:rsidR="007D5A5A">
        <w:t>H</w:t>
      </w:r>
      <w:r w:rsidR="0005197D" w:rsidRPr="00410635">
        <w:rPr>
          <w:szCs w:val="24"/>
        </w:rPr>
        <w:t>ranidbene</w:t>
      </w:r>
      <w:r w:rsidR="0005197D" w:rsidRPr="00410635">
        <w:t xml:space="preserve"> </w:t>
      </w:r>
      <w:r w:rsidR="0005197D" w:rsidRPr="00410635">
        <w:rPr>
          <w:szCs w:val="24"/>
        </w:rPr>
        <w:t>mreže</w:t>
      </w:r>
      <w:r w:rsidR="001E5AC3">
        <w:rPr>
          <w:szCs w:val="24"/>
        </w:rPr>
        <w:t xml:space="preserve"> (D4)</w:t>
      </w:r>
    </w:p>
    <w:p w14:paraId="3DE9AACA" w14:textId="77777777" w:rsidR="0005197D" w:rsidRPr="00410635" w:rsidRDefault="0005197D" w:rsidP="00C70CFC">
      <w:pPr>
        <w:ind w:left="300"/>
        <w:jc w:val="both"/>
        <w:rPr>
          <w:rFonts w:asciiTheme="majorHAnsi" w:hAnsiTheme="majorHAnsi"/>
          <w:b/>
          <w:iCs/>
          <w:noProof/>
          <w:sz w:val="24"/>
          <w:szCs w:val="24"/>
          <w:lang w:eastAsia="hr-HR"/>
        </w:rPr>
      </w:pPr>
    </w:p>
    <w:p w14:paraId="4849DDED" w14:textId="6C193955" w:rsidR="0005197D" w:rsidRDefault="0005197D" w:rsidP="005D790D">
      <w:pPr>
        <w:pStyle w:val="Naslov2"/>
      </w:pPr>
      <w:r w:rsidRPr="00410635">
        <w:t>1.</w:t>
      </w:r>
      <w:r w:rsidR="009440AD">
        <w:t>4</w:t>
      </w:r>
      <w:r w:rsidR="00713D4D">
        <w:t>.1.</w:t>
      </w:r>
      <w:r w:rsidR="00410635" w:rsidRPr="00410635">
        <w:t xml:space="preserve"> </w:t>
      </w:r>
      <w:r w:rsidRPr="00410635">
        <w:t>U</w:t>
      </w:r>
      <w:r w:rsidR="00022A45">
        <w:t>vod</w:t>
      </w:r>
    </w:p>
    <w:p w14:paraId="558A4470" w14:textId="77777777" w:rsidR="0005197D" w:rsidRPr="00023DB8" w:rsidRDefault="0005197D" w:rsidP="00A529CD">
      <w:pPr>
        <w:spacing w:before="120" w:line="276" w:lineRule="auto"/>
        <w:ind w:left="300"/>
        <w:jc w:val="both"/>
        <w:rPr>
          <w:rFonts w:asciiTheme="majorHAnsi" w:hAnsiTheme="majorHAnsi"/>
        </w:rPr>
      </w:pPr>
      <w:r w:rsidRPr="00023DB8">
        <w:rPr>
          <w:rFonts w:asciiTheme="majorHAnsi" w:hAnsiTheme="majorHAnsi"/>
        </w:rPr>
        <w:t xml:space="preserve">Hranidbena mreža opisuje splet hranidbenih interakcija u ekosustavu, međusobne odnose između trofičkih kategorija, te protok tvari i energije kroz ekosustav. Deskriptor 4: </w:t>
      </w:r>
      <w:r w:rsidRPr="00023DB8">
        <w:rPr>
          <w:rFonts w:asciiTheme="majorHAnsi" w:hAnsiTheme="majorHAnsi"/>
          <w:i/>
        </w:rPr>
        <w:t>Hranidbene mreže</w:t>
      </w:r>
      <w:r w:rsidRPr="00023DB8">
        <w:rPr>
          <w:rFonts w:asciiTheme="majorHAnsi" w:hAnsiTheme="majorHAnsi"/>
        </w:rPr>
        <w:t xml:space="preserve"> odnosi se na funkcionalne aspekte morskog ekosustava kao što su struktura hranidbenih mreža i protok energije u ekosustavu. Struktura (veličina, brojnost, biomasa, međusobni odnosi) opisuje stanje hranidbene mreže kao i razinu poremećaja. Produktivnost i protok energije kroz hranidbenu mrežu omogućava uvid u funkcioniranje cijelog ekosustava i eventualnih poremećaja.</w:t>
      </w:r>
    </w:p>
    <w:p w14:paraId="347060CB" w14:textId="120F3DB6" w:rsidR="0005197D" w:rsidRPr="00023DB8" w:rsidRDefault="0005197D" w:rsidP="00C70CFC">
      <w:pPr>
        <w:spacing w:line="276" w:lineRule="auto"/>
        <w:ind w:left="284"/>
        <w:jc w:val="both"/>
        <w:rPr>
          <w:rFonts w:asciiTheme="majorHAnsi" w:hAnsiTheme="majorHAnsi"/>
        </w:rPr>
      </w:pPr>
      <w:r w:rsidRPr="00023DB8">
        <w:rPr>
          <w:rFonts w:asciiTheme="majorHAnsi" w:hAnsiTheme="majorHAnsi"/>
        </w:rPr>
        <w:t xml:space="preserve">Usvajanjem </w:t>
      </w:r>
      <w:bookmarkStart w:id="22" w:name="_Hlk41472599"/>
      <w:r w:rsidRPr="00023DB8">
        <w:rPr>
          <w:rFonts w:asciiTheme="majorHAnsi" w:hAnsiTheme="majorHAnsi"/>
        </w:rPr>
        <w:t xml:space="preserve">Direktive 2017/848/EU, EK </w:t>
      </w:r>
      <w:bookmarkEnd w:id="22"/>
      <w:r w:rsidRPr="00023DB8">
        <w:rPr>
          <w:rFonts w:asciiTheme="majorHAnsi" w:hAnsiTheme="majorHAnsi"/>
        </w:rPr>
        <w:t>je donijela nove smjernice za procjenu Deskriptora 4 za drugo izvještajno razdoblje (20</w:t>
      </w:r>
      <w:r w:rsidR="001B19ED">
        <w:rPr>
          <w:rFonts w:asciiTheme="majorHAnsi" w:hAnsiTheme="majorHAnsi"/>
        </w:rPr>
        <w:t>21</w:t>
      </w:r>
      <w:r w:rsidRPr="00023DB8">
        <w:rPr>
          <w:rFonts w:asciiTheme="majorHAnsi" w:hAnsiTheme="majorHAnsi"/>
        </w:rPr>
        <w:t>.-20</w:t>
      </w:r>
      <w:r w:rsidR="00E5575A">
        <w:rPr>
          <w:rFonts w:asciiTheme="majorHAnsi" w:hAnsiTheme="majorHAnsi"/>
        </w:rPr>
        <w:t>2</w:t>
      </w:r>
      <w:r w:rsidR="001B19ED">
        <w:rPr>
          <w:rFonts w:asciiTheme="majorHAnsi" w:hAnsiTheme="majorHAnsi"/>
        </w:rPr>
        <w:t>6</w:t>
      </w:r>
      <w:r w:rsidRPr="00023DB8">
        <w:rPr>
          <w:rFonts w:asciiTheme="majorHAnsi" w:hAnsiTheme="majorHAnsi"/>
        </w:rPr>
        <w:t>.), zadržavajući ključne trofičke skupine kao elemente kriterija, ali uvodeći nove primarne (D4C1</w:t>
      </w:r>
      <w:r w:rsidR="00E37A30">
        <w:rPr>
          <w:rFonts w:asciiTheme="majorHAnsi" w:hAnsiTheme="majorHAnsi"/>
        </w:rPr>
        <w:t>, D4C2</w:t>
      </w:r>
      <w:r w:rsidRPr="00833856">
        <w:rPr>
          <w:rFonts w:asciiTheme="majorHAnsi" w:hAnsiTheme="majorHAnsi"/>
        </w:rPr>
        <w:t>) i sekundarne (D4C3, D4C4)</w:t>
      </w:r>
      <w:r w:rsidRPr="00023DB8">
        <w:rPr>
          <w:rFonts w:asciiTheme="majorHAnsi" w:hAnsiTheme="majorHAnsi"/>
        </w:rPr>
        <w:t xml:space="preserve"> kriterije i s njima povezane indikatore, istovremeno naglašavajući potrebu za uspostavom graničnih vrijednosti putem suradnje na razini regije ili podregije. </w:t>
      </w:r>
    </w:p>
    <w:p w14:paraId="563E18FF" w14:textId="3C52681C" w:rsidR="0005197D" w:rsidRPr="00023DB8" w:rsidRDefault="0005197D" w:rsidP="00C70CFC">
      <w:pPr>
        <w:spacing w:line="276" w:lineRule="auto"/>
        <w:ind w:left="284"/>
        <w:jc w:val="both"/>
        <w:rPr>
          <w:rFonts w:asciiTheme="majorHAnsi" w:hAnsiTheme="majorHAnsi"/>
        </w:rPr>
      </w:pPr>
      <w:r w:rsidRPr="00023DB8">
        <w:rPr>
          <w:rFonts w:asciiTheme="majorHAnsi" w:hAnsiTheme="majorHAnsi"/>
        </w:rPr>
        <w:t xml:space="preserve">Odabir elemenata pelagičke hranidbene mreže temelji se na uvjetima propisanim Direktivom </w:t>
      </w:r>
      <w:r w:rsidR="00444EB0">
        <w:rPr>
          <w:rFonts w:asciiTheme="majorHAnsi" w:hAnsiTheme="majorHAnsi"/>
        </w:rPr>
        <w:t xml:space="preserve">Komisije </w:t>
      </w:r>
      <w:r w:rsidRPr="00023DB8">
        <w:rPr>
          <w:rFonts w:asciiTheme="majorHAnsi" w:hAnsiTheme="majorHAnsi"/>
        </w:rPr>
        <w:t>2017/848/EU koji uključuju:</w:t>
      </w:r>
    </w:p>
    <w:p w14:paraId="2751D2E5" w14:textId="77777777" w:rsidR="0005197D" w:rsidRPr="00023DB8" w:rsidRDefault="0005197D" w:rsidP="00F71481">
      <w:pPr>
        <w:pStyle w:val="Odlomakpopisa"/>
        <w:widowControl/>
        <w:numPr>
          <w:ilvl w:val="0"/>
          <w:numId w:val="5"/>
        </w:numPr>
        <w:autoSpaceDE/>
        <w:autoSpaceDN/>
        <w:spacing w:line="276" w:lineRule="auto"/>
        <w:ind w:left="709" w:hanging="283"/>
        <w:contextualSpacing/>
        <w:jc w:val="both"/>
        <w:rPr>
          <w:rFonts w:asciiTheme="majorHAnsi" w:hAnsiTheme="majorHAnsi" w:cs="Times New Roman"/>
        </w:rPr>
      </w:pPr>
      <w:r w:rsidRPr="00023DB8">
        <w:rPr>
          <w:rFonts w:asciiTheme="majorHAnsi" w:hAnsiTheme="majorHAnsi" w:cs="Times New Roman"/>
        </w:rPr>
        <w:t>minimalno tri skupine od kojih je najmanje jedna primarni proizvođač</w:t>
      </w:r>
    </w:p>
    <w:p w14:paraId="09145005" w14:textId="77777777" w:rsidR="0005197D" w:rsidRPr="00023DB8" w:rsidRDefault="0005197D" w:rsidP="00F71481">
      <w:pPr>
        <w:pStyle w:val="Odlomakpopisa"/>
        <w:widowControl/>
        <w:numPr>
          <w:ilvl w:val="0"/>
          <w:numId w:val="5"/>
        </w:numPr>
        <w:autoSpaceDE/>
        <w:autoSpaceDN/>
        <w:spacing w:line="276" w:lineRule="auto"/>
        <w:ind w:left="709" w:hanging="283"/>
        <w:contextualSpacing/>
        <w:jc w:val="both"/>
        <w:rPr>
          <w:rFonts w:asciiTheme="majorHAnsi" w:hAnsiTheme="majorHAnsi" w:cs="Times New Roman"/>
        </w:rPr>
      </w:pPr>
      <w:r w:rsidRPr="00023DB8">
        <w:rPr>
          <w:rFonts w:asciiTheme="majorHAnsi" w:hAnsiTheme="majorHAnsi" w:cs="Times New Roman"/>
        </w:rPr>
        <w:t>dvije odabrane skupine nisu ribe</w:t>
      </w:r>
    </w:p>
    <w:p w14:paraId="6B4E8576" w14:textId="77777777" w:rsidR="0005197D" w:rsidRPr="00023DB8" w:rsidRDefault="0005197D" w:rsidP="00F71481">
      <w:pPr>
        <w:pStyle w:val="Odlomakpopisa"/>
        <w:widowControl/>
        <w:numPr>
          <w:ilvl w:val="0"/>
          <w:numId w:val="5"/>
        </w:numPr>
        <w:autoSpaceDE/>
        <w:autoSpaceDN/>
        <w:spacing w:line="276" w:lineRule="auto"/>
        <w:ind w:left="709" w:hanging="283"/>
        <w:contextualSpacing/>
        <w:jc w:val="both"/>
        <w:rPr>
          <w:rFonts w:asciiTheme="majorHAnsi" w:hAnsiTheme="majorHAnsi" w:cs="Times New Roman"/>
        </w:rPr>
      </w:pPr>
      <w:r w:rsidRPr="00023DB8">
        <w:rPr>
          <w:rFonts w:asciiTheme="majorHAnsi" w:hAnsiTheme="majorHAnsi" w:cs="Times New Roman"/>
        </w:rPr>
        <w:t xml:space="preserve">odabrane skupine zajedno predstavljaju, po mogućnosti, početak, sredinu i kraj </w:t>
      </w:r>
      <w:r w:rsidR="00410635" w:rsidRPr="00023DB8">
        <w:rPr>
          <w:rFonts w:asciiTheme="majorHAnsi" w:hAnsiTheme="majorHAnsi" w:cs="Times New Roman"/>
        </w:rPr>
        <w:tab/>
      </w:r>
      <w:r w:rsidRPr="00023DB8">
        <w:rPr>
          <w:rFonts w:asciiTheme="majorHAnsi" w:hAnsiTheme="majorHAnsi" w:cs="Times New Roman"/>
        </w:rPr>
        <w:t>hranidbenog lanca</w:t>
      </w:r>
    </w:p>
    <w:p w14:paraId="3E63022B" w14:textId="37C93AC5" w:rsidR="0005197D" w:rsidRPr="00023DB8" w:rsidRDefault="0005197D" w:rsidP="00A529CD">
      <w:pPr>
        <w:spacing w:before="120" w:line="276" w:lineRule="auto"/>
        <w:ind w:left="284"/>
        <w:jc w:val="both"/>
        <w:rPr>
          <w:rFonts w:asciiTheme="majorHAnsi" w:hAnsiTheme="majorHAnsi"/>
        </w:rPr>
      </w:pPr>
      <w:r w:rsidRPr="00023DB8">
        <w:rPr>
          <w:rFonts w:asciiTheme="majorHAnsi" w:hAnsiTheme="majorHAnsi"/>
        </w:rPr>
        <w:t>Odabrani elementi pelagičke hranidbene mreže uključuju (1) mikrobnu hranidbenu mrežu, (2) fitoplankton, (3) mezozooplankton, (4) srdelu i (5) tunu.</w:t>
      </w:r>
    </w:p>
    <w:p w14:paraId="775700A9" w14:textId="4769E592" w:rsidR="0005197D" w:rsidRDefault="0005197D" w:rsidP="00C70CFC">
      <w:pPr>
        <w:spacing w:line="276" w:lineRule="auto"/>
        <w:ind w:left="284"/>
        <w:jc w:val="both"/>
        <w:rPr>
          <w:rFonts w:asciiTheme="majorHAnsi" w:hAnsiTheme="majorHAnsi"/>
        </w:rPr>
      </w:pPr>
      <w:r w:rsidRPr="00023DB8">
        <w:rPr>
          <w:rFonts w:asciiTheme="majorHAnsi" w:hAnsiTheme="majorHAnsi"/>
        </w:rPr>
        <w:t>Mikrobna hranidbena mreža uključuje najmanje planktonske mikroorganizme koji sudjeluju u procesima primarne proizvodnje, razgradnje organske tvari, transformacije anorganskih spojeva, protoku ugljika, te ciklusima ugljika, dušika i fosfora u morskom ekosustavu.</w:t>
      </w:r>
    </w:p>
    <w:p w14:paraId="5FC159D0" w14:textId="578D9750" w:rsidR="0005197D" w:rsidRDefault="0005197D" w:rsidP="00C70CFC">
      <w:pPr>
        <w:spacing w:line="276" w:lineRule="auto"/>
        <w:ind w:left="284"/>
        <w:jc w:val="both"/>
        <w:rPr>
          <w:rFonts w:asciiTheme="majorHAnsi" w:hAnsiTheme="majorHAnsi"/>
        </w:rPr>
      </w:pPr>
      <w:r w:rsidRPr="00023DB8">
        <w:rPr>
          <w:rFonts w:asciiTheme="majorHAnsi" w:hAnsiTheme="majorHAnsi"/>
        </w:rPr>
        <w:t>Fitoplankton uključuje jednostanične mikroskopske alge koje plutaju u vodi. Glavno obilježje im je sposobnost proizvodnje organske tvari i kisika pomoću sunčeve energije u procesu fotosinteze. Proizvedenu organsku tvar koriste za svoj rast i razvoj te za kretanje i funkcioniranje u morskom ekosustavu. Oni sami su hrana heterotrofnim organizmima na višim trofičkim razinama (zooplankton, školjkaši, male ribe i rakovi) i predstavljaju osnovu morske hranidbene mreže. Svaki poremećaj ravnoteže u morskom ekosustavu vrlo brzo se odražava na ovoj prvoj trofičkoj razini koja reagira promjenama u brojnosti i sastavu zajednice. Uravnotežena i raznolika fitoplanktonska zajednica osigurava veću produktivnost jer se zbog individualnih značajki različitih vrsta osigurava bolje iskorištavanje resursa. Eksperimentalna su istraživanja pokazala da raznolikost fitoplanktona potiče produktivnost zooplanktona (Striebel et al., 2012).</w:t>
      </w:r>
    </w:p>
    <w:p w14:paraId="179F7BAC" w14:textId="0AFD48CB" w:rsidR="0005197D" w:rsidRDefault="0005197D" w:rsidP="00C70CFC">
      <w:pPr>
        <w:shd w:val="clear" w:color="auto" w:fill="FFFFFF" w:themeFill="background1"/>
        <w:spacing w:line="276" w:lineRule="auto"/>
        <w:ind w:left="284"/>
        <w:jc w:val="both"/>
        <w:rPr>
          <w:rFonts w:asciiTheme="majorHAnsi" w:hAnsiTheme="majorHAnsi"/>
        </w:rPr>
      </w:pPr>
      <w:r w:rsidRPr="00023DB8">
        <w:rPr>
          <w:rFonts w:asciiTheme="majorHAnsi" w:hAnsiTheme="majorHAnsi"/>
        </w:rPr>
        <w:t>Mezozooplankton je dominantna kategorija u ishrani male plave ribe, a posebno je značajna skupina kopepodnih račića (Crustacea, Copepoda) koji dominiraju brojnošću mezozooplanktona u svim morskim ekosustavima (</w:t>
      </w:r>
      <w:bookmarkStart w:id="23" w:name="_Hlk41472681"/>
      <w:r w:rsidRPr="00023DB8">
        <w:rPr>
          <w:rFonts w:asciiTheme="majorHAnsi" w:hAnsiTheme="majorHAnsi"/>
        </w:rPr>
        <w:t>Boxshall and Halsey, 2004</w:t>
      </w:r>
      <w:bookmarkEnd w:id="23"/>
      <w:r w:rsidRPr="00023DB8">
        <w:rPr>
          <w:rFonts w:asciiTheme="majorHAnsi" w:hAnsiTheme="majorHAnsi"/>
        </w:rPr>
        <w:t>) i predstavljaju značajan izvor energije za više trofičke razine (</w:t>
      </w:r>
      <w:bookmarkStart w:id="24" w:name="_Hlk41472694"/>
      <w:r w:rsidRPr="00023DB8">
        <w:rPr>
          <w:rFonts w:asciiTheme="majorHAnsi" w:hAnsiTheme="majorHAnsi"/>
        </w:rPr>
        <w:t>Beaugrand i sur., 2003; Espinoza i Bertrand, 2008</w:t>
      </w:r>
      <w:bookmarkEnd w:id="24"/>
      <w:r w:rsidRPr="00023DB8">
        <w:rPr>
          <w:rFonts w:asciiTheme="majorHAnsi" w:hAnsiTheme="majorHAnsi"/>
        </w:rPr>
        <w:t>). U Jadranskom moru, ova veličinska kategorija zooplanktona dominantna je u ishrani sitnih pelagičnih planktivornih riba kao što su srdela, inćun i papalina (</w:t>
      </w:r>
      <w:bookmarkStart w:id="25" w:name="_Hlk41472710"/>
      <w:r w:rsidRPr="00023DB8">
        <w:rPr>
          <w:rFonts w:asciiTheme="majorHAnsi" w:hAnsiTheme="majorHAnsi"/>
        </w:rPr>
        <w:t>Tičina i sur., 2000; Zorica i sur. 2016, 2017)</w:t>
      </w:r>
      <w:r w:rsidR="00D74607">
        <w:rPr>
          <w:rFonts w:asciiTheme="majorHAnsi" w:hAnsiTheme="majorHAnsi"/>
        </w:rPr>
        <w:t>.</w:t>
      </w:r>
    </w:p>
    <w:bookmarkEnd w:id="25"/>
    <w:p w14:paraId="5C5839AB" w14:textId="1A063626" w:rsidR="0005197D" w:rsidRPr="00023DB8" w:rsidRDefault="0005197D" w:rsidP="00C70CFC">
      <w:pPr>
        <w:adjustRightInd w:val="0"/>
        <w:spacing w:line="276" w:lineRule="auto"/>
        <w:ind w:left="284"/>
        <w:jc w:val="both"/>
        <w:rPr>
          <w:rFonts w:asciiTheme="majorHAnsi" w:hAnsiTheme="majorHAnsi"/>
          <w:iCs/>
          <w:color w:val="000000"/>
        </w:rPr>
      </w:pPr>
      <w:r w:rsidRPr="00023DB8">
        <w:rPr>
          <w:rFonts w:asciiTheme="majorHAnsi" w:hAnsiTheme="majorHAnsi"/>
          <w:iCs/>
          <w:color w:val="000000"/>
        </w:rPr>
        <w:t>Srdela spada u sitnu pelagičnu ribu, čiji je ekološki i gospodarski značaj izniman. Ona predstavlja bitnu sastavnicu mnogih morskih ekosustava s obzirom da se nalazi gotovo pri samom dnu hranidbenog lanca te se preko nje odvija transport energije iz nižih na više trofičke razine (Cury i sur., 20</w:t>
      </w:r>
      <w:r w:rsidR="00C81C43">
        <w:rPr>
          <w:rFonts w:asciiTheme="majorHAnsi" w:hAnsiTheme="majorHAnsi"/>
          <w:iCs/>
          <w:color w:val="000000"/>
        </w:rPr>
        <w:t>0</w:t>
      </w:r>
      <w:r w:rsidRPr="00023DB8">
        <w:rPr>
          <w:rFonts w:asciiTheme="majorHAnsi" w:hAnsiTheme="majorHAnsi"/>
          <w:iCs/>
          <w:color w:val="000000"/>
        </w:rPr>
        <w:t xml:space="preserve">3). Naime, srdela kao i ostale sitne pelagične ribe su plijen velikom broju grabežljivih predatora, dok su one same predatori planktona. Upravo zbog toga srdelu smatramo jednim od pokazatelja stanja unutar morske hranidbene mreže kao i stanja samog ekosustava. Tijekom čitavog niza godina je uočeno da biomasa kao i sami ulovi srdele znatno kolebaju i to ne samo u </w:t>
      </w:r>
      <w:r w:rsidRPr="00023DB8">
        <w:rPr>
          <w:rFonts w:asciiTheme="majorHAnsi" w:hAnsiTheme="majorHAnsi"/>
          <w:iCs/>
          <w:color w:val="000000"/>
        </w:rPr>
        <w:lastRenderedPageBreak/>
        <w:t xml:space="preserve">Jadranskom moru već i na globalnoj razini. Znanstvena istraživanja zadnjih desetljeća, bazirana na </w:t>
      </w:r>
      <w:r w:rsidR="00CD4F43" w:rsidRPr="00023DB8">
        <w:rPr>
          <w:rFonts w:asciiTheme="majorHAnsi" w:hAnsiTheme="majorHAnsi"/>
          <w:iCs/>
          <w:color w:val="000000"/>
        </w:rPr>
        <w:t>eko</w:t>
      </w:r>
      <w:r w:rsidR="00CD4F43">
        <w:rPr>
          <w:rFonts w:asciiTheme="majorHAnsi" w:hAnsiTheme="majorHAnsi"/>
          <w:iCs/>
          <w:color w:val="000000"/>
        </w:rPr>
        <w:t>sustavnom</w:t>
      </w:r>
      <w:r w:rsidR="00CD4F43" w:rsidRPr="00023DB8">
        <w:rPr>
          <w:rFonts w:asciiTheme="majorHAnsi" w:hAnsiTheme="majorHAnsi"/>
          <w:iCs/>
          <w:color w:val="000000"/>
        </w:rPr>
        <w:t xml:space="preserve"> </w:t>
      </w:r>
      <w:r w:rsidRPr="00023DB8">
        <w:rPr>
          <w:rFonts w:asciiTheme="majorHAnsi" w:hAnsiTheme="majorHAnsi"/>
          <w:iCs/>
          <w:color w:val="000000"/>
        </w:rPr>
        <w:t>pristupu, upućuju da su uočene flu</w:t>
      </w:r>
      <w:r w:rsidR="00CD4F43">
        <w:rPr>
          <w:rFonts w:asciiTheme="majorHAnsi" w:hAnsiTheme="majorHAnsi"/>
          <w:iCs/>
          <w:color w:val="000000"/>
        </w:rPr>
        <w:t>k</w:t>
      </w:r>
      <w:r w:rsidRPr="00023DB8">
        <w:rPr>
          <w:rFonts w:asciiTheme="majorHAnsi" w:hAnsiTheme="majorHAnsi"/>
          <w:iCs/>
          <w:color w:val="000000"/>
        </w:rPr>
        <w:t>tuacije doneke povezane i s mogućom ograničenom količinom dostupne hrane (</w:t>
      </w:r>
      <w:bookmarkStart w:id="26" w:name="_Hlk41472735"/>
      <w:r w:rsidRPr="00023DB8">
        <w:rPr>
          <w:rFonts w:asciiTheme="majorHAnsi" w:hAnsiTheme="majorHAnsi"/>
          <w:iCs/>
          <w:color w:val="000000"/>
        </w:rPr>
        <w:t xml:space="preserve">Cury i sur., 2000; Agostini i Bakun, 2002; Lloret i sur., 2004; </w:t>
      </w:r>
      <w:r w:rsidR="00EB748F" w:rsidRPr="00023DB8">
        <w:rPr>
          <w:rFonts w:asciiTheme="majorHAnsi" w:hAnsiTheme="majorHAnsi"/>
          <w:iCs/>
          <w:color w:val="000000"/>
        </w:rPr>
        <w:t>Santojanni i sur., 2006</w:t>
      </w:r>
      <w:r w:rsidR="00EB748F">
        <w:rPr>
          <w:rFonts w:asciiTheme="majorHAnsi" w:hAnsiTheme="majorHAnsi"/>
          <w:iCs/>
          <w:color w:val="000000"/>
        </w:rPr>
        <w:t xml:space="preserve">; </w:t>
      </w:r>
      <w:r w:rsidRPr="00023DB8">
        <w:rPr>
          <w:rFonts w:asciiTheme="majorHAnsi" w:hAnsiTheme="majorHAnsi"/>
          <w:iCs/>
          <w:color w:val="000000"/>
        </w:rPr>
        <w:t>Zorica i sur., 2013</w:t>
      </w:r>
      <w:bookmarkEnd w:id="26"/>
      <w:r w:rsidRPr="00023DB8">
        <w:rPr>
          <w:rFonts w:asciiTheme="majorHAnsi" w:hAnsiTheme="majorHAnsi"/>
          <w:iCs/>
          <w:color w:val="000000"/>
        </w:rPr>
        <w:t>).</w:t>
      </w:r>
    </w:p>
    <w:p w14:paraId="5A2A91A4" w14:textId="73C1C4C7" w:rsidR="0005197D" w:rsidRDefault="0005197D" w:rsidP="00C70CFC">
      <w:pPr>
        <w:spacing w:line="276" w:lineRule="auto"/>
        <w:ind w:left="284"/>
        <w:jc w:val="both"/>
        <w:rPr>
          <w:rFonts w:asciiTheme="majorHAnsi" w:hAnsiTheme="majorHAnsi"/>
        </w:rPr>
      </w:pPr>
      <w:r w:rsidRPr="00023DB8">
        <w:rPr>
          <w:rFonts w:asciiTheme="majorHAnsi" w:hAnsiTheme="majorHAnsi"/>
        </w:rPr>
        <w:t>Tuna uz morske sisavce i morske pse predstavlja jednog od važnijih vršnih predatora u Jadranskom moru. S obzirom na biomasu sitne pelagične ribe Jadransko more je jedno od važnijih rastilišta tuna, koje se prema literaturnim podacima mrijeste na području Sredozemlja. Populacije tuna (</w:t>
      </w:r>
      <w:r w:rsidRPr="00023DB8">
        <w:rPr>
          <w:rFonts w:asciiTheme="majorHAnsi" w:hAnsiTheme="majorHAnsi"/>
          <w:i/>
        </w:rPr>
        <w:t>Thunnus thynnus, Thunnus albacore, Xipias gladius</w:t>
      </w:r>
      <w:r w:rsidRPr="00023DB8">
        <w:rPr>
          <w:rFonts w:asciiTheme="majorHAnsi" w:hAnsiTheme="majorHAnsi"/>
        </w:rPr>
        <w:t xml:space="preserve">) koje obitavaju u Jadranskom moru su pod nadzorom ICCATa. </w:t>
      </w:r>
    </w:p>
    <w:p w14:paraId="6BA6FC14" w14:textId="77777777" w:rsidR="00D74607" w:rsidRPr="00023DB8" w:rsidRDefault="00D74607" w:rsidP="00C70CFC">
      <w:pPr>
        <w:spacing w:line="276" w:lineRule="auto"/>
        <w:ind w:left="284"/>
        <w:jc w:val="both"/>
        <w:rPr>
          <w:rFonts w:asciiTheme="majorHAnsi" w:hAnsiTheme="majorHAnsi"/>
        </w:rPr>
      </w:pPr>
    </w:p>
    <w:p w14:paraId="6CA454D1" w14:textId="7DECC709" w:rsidR="0005197D" w:rsidRDefault="00410635" w:rsidP="005D790D">
      <w:pPr>
        <w:pStyle w:val="Naslov2"/>
      </w:pPr>
      <w:r>
        <w:t>1.</w:t>
      </w:r>
      <w:r w:rsidR="009440AD">
        <w:t>4</w:t>
      </w:r>
      <w:r>
        <w:t>.2</w:t>
      </w:r>
      <w:r w:rsidR="00964CA1">
        <w:t>.</w:t>
      </w:r>
      <w:r w:rsidR="0005197D" w:rsidRPr="00410635">
        <w:t xml:space="preserve"> </w:t>
      </w:r>
      <w:r w:rsidR="00022A45">
        <w:t>Kriteriji i elementi kriterija</w:t>
      </w:r>
    </w:p>
    <w:p w14:paraId="7756D0E1" w14:textId="77777777" w:rsidR="00410635" w:rsidRPr="00410635" w:rsidRDefault="00410635" w:rsidP="005D790D"/>
    <w:p w14:paraId="58984AC9" w14:textId="1C849A1C" w:rsidR="0005197D" w:rsidRPr="009440AD" w:rsidRDefault="0005197D" w:rsidP="005D790D">
      <w:pPr>
        <w:pStyle w:val="Naslov3"/>
        <w:numPr>
          <w:ilvl w:val="0"/>
          <w:numId w:val="0"/>
        </w:numPr>
        <w:ind w:left="284"/>
        <w:rPr>
          <w:noProof/>
          <w:lang w:eastAsia="hr-HR"/>
        </w:rPr>
      </w:pPr>
      <w:r w:rsidRPr="009440AD">
        <w:rPr>
          <w:noProof/>
          <w:lang w:eastAsia="hr-HR"/>
        </w:rPr>
        <w:t>Elementi pelagične hranidbene mreže</w:t>
      </w:r>
    </w:p>
    <w:p w14:paraId="12C78DD1" w14:textId="77777777" w:rsidR="0005197D" w:rsidRPr="00B653BB" w:rsidRDefault="0005197D" w:rsidP="00C81C43">
      <w:pPr>
        <w:spacing w:before="120" w:line="276" w:lineRule="auto"/>
        <w:ind w:left="284"/>
        <w:jc w:val="both"/>
        <w:rPr>
          <w:rFonts w:asciiTheme="majorHAnsi" w:hAnsiTheme="majorHAnsi"/>
          <w:iCs/>
          <w:noProof/>
          <w:lang w:eastAsia="hr-HR"/>
        </w:rPr>
      </w:pPr>
      <w:r w:rsidRPr="00410635">
        <w:rPr>
          <w:rFonts w:asciiTheme="majorHAnsi" w:hAnsiTheme="majorHAnsi"/>
          <w:iCs/>
          <w:noProof/>
          <w:sz w:val="24"/>
          <w:szCs w:val="24"/>
          <w:lang w:eastAsia="hr-HR"/>
        </w:rPr>
        <w:t xml:space="preserve">(A) </w:t>
      </w:r>
      <w:r w:rsidRPr="00023DB8">
        <w:rPr>
          <w:rFonts w:asciiTheme="majorHAnsi" w:hAnsiTheme="majorHAnsi"/>
          <w:iCs/>
          <w:noProof/>
          <w:lang w:eastAsia="hr-HR"/>
        </w:rPr>
        <w:t>Mikrobna hranidbena mreža</w:t>
      </w:r>
    </w:p>
    <w:p w14:paraId="0C983CE8" w14:textId="77777777" w:rsidR="0005197D" w:rsidRPr="00B653BB" w:rsidRDefault="0005197D" w:rsidP="00C70CFC">
      <w:pPr>
        <w:spacing w:line="276" w:lineRule="auto"/>
        <w:ind w:left="284" w:firstLine="708"/>
        <w:jc w:val="both"/>
        <w:rPr>
          <w:rFonts w:asciiTheme="majorHAnsi" w:hAnsiTheme="majorHAnsi"/>
          <w:iCs/>
          <w:noProof/>
          <w:lang w:eastAsia="hr-HR"/>
        </w:rPr>
      </w:pPr>
      <w:r w:rsidRPr="00B653BB">
        <w:rPr>
          <w:rFonts w:asciiTheme="majorHAnsi" w:hAnsiTheme="majorHAnsi"/>
          <w:iCs/>
          <w:noProof/>
          <w:lang w:eastAsia="hr-HR"/>
        </w:rPr>
        <w:t>A.1. Abundancija heterotrofnih bakterija (HB) (Kriterij D4C2) (broj mL</w:t>
      </w:r>
      <w:r w:rsidRPr="00B653BB">
        <w:rPr>
          <w:rFonts w:asciiTheme="majorHAnsi" w:hAnsiTheme="majorHAnsi"/>
          <w:iCs/>
          <w:noProof/>
          <w:vertAlign w:val="superscript"/>
          <w:lang w:eastAsia="hr-HR"/>
        </w:rPr>
        <w:t>-1</w:t>
      </w:r>
      <w:r w:rsidRPr="00B653BB">
        <w:rPr>
          <w:rFonts w:asciiTheme="majorHAnsi" w:hAnsiTheme="majorHAnsi"/>
          <w:iCs/>
          <w:noProof/>
          <w:lang w:eastAsia="hr-HR"/>
        </w:rPr>
        <w:t>)</w:t>
      </w:r>
    </w:p>
    <w:p w14:paraId="476549AD" w14:textId="77777777" w:rsidR="0005197D" w:rsidRPr="00B653BB" w:rsidRDefault="0005197D" w:rsidP="00C70CFC">
      <w:pPr>
        <w:spacing w:line="276" w:lineRule="auto"/>
        <w:ind w:left="284" w:firstLine="708"/>
        <w:jc w:val="both"/>
        <w:rPr>
          <w:rFonts w:asciiTheme="majorHAnsi" w:hAnsiTheme="majorHAnsi"/>
          <w:iCs/>
          <w:noProof/>
          <w:lang w:eastAsia="hr-HR"/>
        </w:rPr>
      </w:pPr>
      <w:r w:rsidRPr="00B653BB">
        <w:rPr>
          <w:rFonts w:asciiTheme="majorHAnsi" w:hAnsiTheme="majorHAnsi"/>
          <w:iCs/>
          <w:noProof/>
          <w:lang w:eastAsia="hr-HR"/>
        </w:rPr>
        <w:t>A.2. Abundancija heterotrofnih nanoflagelata (HNF) (Kriterij D4C2) (broj mL</w:t>
      </w:r>
      <w:r w:rsidRPr="00B653BB">
        <w:rPr>
          <w:rFonts w:asciiTheme="majorHAnsi" w:hAnsiTheme="majorHAnsi"/>
          <w:iCs/>
          <w:noProof/>
          <w:vertAlign w:val="superscript"/>
          <w:lang w:eastAsia="hr-HR"/>
        </w:rPr>
        <w:t>-1</w:t>
      </w:r>
      <w:r w:rsidRPr="00B653BB">
        <w:rPr>
          <w:rFonts w:asciiTheme="majorHAnsi" w:hAnsiTheme="majorHAnsi"/>
          <w:iCs/>
          <w:noProof/>
          <w:lang w:eastAsia="hr-HR"/>
        </w:rPr>
        <w:t>)</w:t>
      </w:r>
    </w:p>
    <w:p w14:paraId="13C850EF" w14:textId="77777777" w:rsidR="0005197D" w:rsidRPr="00B653BB" w:rsidRDefault="0005197D" w:rsidP="00C70CFC">
      <w:pPr>
        <w:spacing w:line="276" w:lineRule="auto"/>
        <w:ind w:left="284" w:firstLine="708"/>
        <w:jc w:val="both"/>
        <w:rPr>
          <w:rFonts w:asciiTheme="majorHAnsi" w:hAnsiTheme="majorHAnsi"/>
          <w:iCs/>
          <w:noProof/>
          <w:lang w:eastAsia="hr-HR"/>
        </w:rPr>
      </w:pPr>
      <w:r w:rsidRPr="00B653BB">
        <w:rPr>
          <w:rFonts w:asciiTheme="majorHAnsi" w:hAnsiTheme="majorHAnsi"/>
          <w:iCs/>
          <w:noProof/>
          <w:lang w:eastAsia="hr-HR"/>
        </w:rPr>
        <w:t>A.3. Biomasa autotrofnog pikoplanktona (APP) (Kriterij D4C2) (µgC L</w:t>
      </w:r>
      <w:r w:rsidRPr="00B653BB">
        <w:rPr>
          <w:rFonts w:asciiTheme="majorHAnsi" w:hAnsiTheme="majorHAnsi"/>
          <w:iCs/>
          <w:noProof/>
          <w:vertAlign w:val="superscript"/>
          <w:lang w:eastAsia="hr-HR"/>
        </w:rPr>
        <w:t>-1</w:t>
      </w:r>
      <w:r w:rsidRPr="00B653BB">
        <w:rPr>
          <w:rFonts w:asciiTheme="majorHAnsi" w:hAnsiTheme="majorHAnsi"/>
          <w:iCs/>
          <w:noProof/>
          <w:lang w:eastAsia="hr-HR"/>
        </w:rPr>
        <w:t>)</w:t>
      </w:r>
    </w:p>
    <w:p w14:paraId="06D5A78F" w14:textId="77777777" w:rsidR="0005197D" w:rsidRPr="00B653BB" w:rsidRDefault="0005197D" w:rsidP="00C70CFC">
      <w:pPr>
        <w:spacing w:line="276" w:lineRule="auto"/>
        <w:ind w:left="284" w:firstLine="708"/>
        <w:jc w:val="both"/>
        <w:rPr>
          <w:rFonts w:asciiTheme="majorHAnsi" w:hAnsiTheme="majorHAnsi"/>
          <w:iCs/>
          <w:noProof/>
          <w:lang w:eastAsia="hr-HR"/>
        </w:rPr>
      </w:pPr>
      <w:r w:rsidRPr="00B653BB">
        <w:rPr>
          <w:rFonts w:asciiTheme="majorHAnsi" w:hAnsiTheme="majorHAnsi"/>
          <w:iCs/>
          <w:noProof/>
          <w:lang w:eastAsia="hr-HR"/>
        </w:rPr>
        <w:t>A.4. Bakterijska proizvodnja (BP) (Kriterij D4C4) (µgC L</w:t>
      </w:r>
      <w:r w:rsidRPr="00B653BB">
        <w:rPr>
          <w:rFonts w:asciiTheme="majorHAnsi" w:hAnsiTheme="majorHAnsi"/>
          <w:iCs/>
          <w:noProof/>
          <w:vertAlign w:val="superscript"/>
          <w:lang w:eastAsia="hr-HR"/>
        </w:rPr>
        <w:t xml:space="preserve">-1 </w:t>
      </w:r>
      <w:r w:rsidRPr="00B653BB">
        <w:rPr>
          <w:rFonts w:asciiTheme="majorHAnsi" w:hAnsiTheme="majorHAnsi"/>
          <w:iCs/>
          <w:noProof/>
          <w:lang w:eastAsia="hr-HR"/>
        </w:rPr>
        <w:t>h</w:t>
      </w:r>
      <w:r w:rsidRPr="00B653BB">
        <w:rPr>
          <w:rFonts w:asciiTheme="majorHAnsi" w:hAnsiTheme="majorHAnsi"/>
          <w:iCs/>
          <w:noProof/>
          <w:vertAlign w:val="superscript"/>
          <w:lang w:eastAsia="hr-HR"/>
        </w:rPr>
        <w:t>-1</w:t>
      </w:r>
      <w:r w:rsidRPr="00B653BB">
        <w:rPr>
          <w:rFonts w:asciiTheme="majorHAnsi" w:hAnsiTheme="majorHAnsi"/>
          <w:iCs/>
          <w:noProof/>
          <w:lang w:eastAsia="hr-HR"/>
        </w:rPr>
        <w:t>)</w:t>
      </w:r>
    </w:p>
    <w:p w14:paraId="4D89DE68" w14:textId="77777777" w:rsidR="0005197D" w:rsidRPr="00B653BB" w:rsidRDefault="0005197D" w:rsidP="00C70CFC">
      <w:pPr>
        <w:spacing w:line="276" w:lineRule="auto"/>
        <w:ind w:left="284" w:firstLine="708"/>
        <w:jc w:val="both"/>
        <w:rPr>
          <w:rFonts w:asciiTheme="majorHAnsi" w:hAnsiTheme="majorHAnsi"/>
          <w:iCs/>
          <w:noProof/>
          <w:lang w:eastAsia="hr-HR"/>
        </w:rPr>
      </w:pPr>
      <w:r w:rsidRPr="00B653BB">
        <w:rPr>
          <w:rFonts w:asciiTheme="majorHAnsi" w:hAnsiTheme="majorHAnsi"/>
          <w:iCs/>
          <w:noProof/>
          <w:lang w:eastAsia="hr-HR"/>
        </w:rPr>
        <w:t>A.5. Omjer HB/HNF (Kriterij D4C2)</w:t>
      </w:r>
    </w:p>
    <w:p w14:paraId="3D26243B" w14:textId="77777777" w:rsidR="0005197D" w:rsidRPr="00B653BB" w:rsidRDefault="0005197D" w:rsidP="00C70CFC">
      <w:pPr>
        <w:spacing w:line="276" w:lineRule="auto"/>
        <w:ind w:left="284" w:firstLine="708"/>
        <w:jc w:val="both"/>
        <w:rPr>
          <w:rFonts w:asciiTheme="majorHAnsi" w:hAnsiTheme="majorHAnsi"/>
          <w:iCs/>
          <w:noProof/>
          <w:lang w:eastAsia="hr-HR"/>
        </w:rPr>
      </w:pPr>
      <w:r w:rsidRPr="00B653BB">
        <w:rPr>
          <w:rFonts w:asciiTheme="majorHAnsi" w:hAnsiTheme="majorHAnsi"/>
          <w:iCs/>
          <w:noProof/>
          <w:lang w:eastAsia="hr-HR"/>
        </w:rPr>
        <w:t>A.6. Omjer između biomase heterotrofnog pikoplanktona (HPP) i autotrofnog         pikoplanktona APP (HPP/APP) (Kriterij D4C2)</w:t>
      </w:r>
    </w:p>
    <w:p w14:paraId="7B48CD36" w14:textId="77777777" w:rsidR="0005197D" w:rsidRPr="00023DB8" w:rsidRDefault="0005197D" w:rsidP="00C70CFC">
      <w:pPr>
        <w:spacing w:line="276" w:lineRule="auto"/>
        <w:ind w:left="284" w:firstLine="708"/>
        <w:jc w:val="both"/>
        <w:rPr>
          <w:rFonts w:asciiTheme="majorHAnsi" w:hAnsiTheme="majorHAnsi"/>
          <w:iCs/>
          <w:noProof/>
          <w:lang w:eastAsia="hr-HR"/>
        </w:rPr>
      </w:pPr>
      <w:r w:rsidRPr="00B653BB">
        <w:rPr>
          <w:rFonts w:asciiTheme="majorHAnsi" w:hAnsiTheme="majorHAnsi"/>
          <w:iCs/>
          <w:noProof/>
          <w:lang w:eastAsia="hr-HR"/>
        </w:rPr>
        <w:t>A.7. Odnos između bakterijske proizvodnje (BP) i bakterijeske biomase (BB) (Kriterij D4C4)</w:t>
      </w:r>
    </w:p>
    <w:p w14:paraId="32F59265" w14:textId="77777777" w:rsidR="0005197D" w:rsidRPr="00023DB8" w:rsidRDefault="0005197D" w:rsidP="00C70CFC">
      <w:pPr>
        <w:spacing w:line="276" w:lineRule="auto"/>
        <w:ind w:left="284"/>
        <w:jc w:val="both"/>
        <w:rPr>
          <w:rFonts w:asciiTheme="majorHAnsi" w:hAnsiTheme="majorHAnsi"/>
          <w:iCs/>
          <w:noProof/>
          <w:lang w:eastAsia="hr-HR"/>
        </w:rPr>
      </w:pPr>
      <w:r w:rsidRPr="00023DB8">
        <w:rPr>
          <w:rFonts w:asciiTheme="majorHAnsi" w:hAnsiTheme="majorHAnsi"/>
          <w:iCs/>
          <w:noProof/>
          <w:lang w:eastAsia="hr-HR"/>
        </w:rPr>
        <w:t>(B) Fitoplankton (abundancija, broj stanica L</w:t>
      </w:r>
      <w:r w:rsidRPr="00023DB8">
        <w:rPr>
          <w:rFonts w:asciiTheme="majorHAnsi" w:hAnsiTheme="majorHAnsi"/>
          <w:iCs/>
          <w:noProof/>
          <w:vertAlign w:val="superscript"/>
          <w:lang w:eastAsia="hr-HR"/>
        </w:rPr>
        <w:t>-1</w:t>
      </w:r>
      <w:r w:rsidRPr="00023DB8">
        <w:rPr>
          <w:rFonts w:asciiTheme="majorHAnsi" w:hAnsiTheme="majorHAnsi"/>
          <w:iCs/>
          <w:noProof/>
          <w:lang w:eastAsia="hr-HR"/>
        </w:rPr>
        <w:t xml:space="preserve">; koncentracija klorofila </w:t>
      </w:r>
      <w:r w:rsidRPr="00023DB8">
        <w:rPr>
          <w:rFonts w:asciiTheme="majorHAnsi" w:hAnsiTheme="majorHAnsi"/>
          <w:i/>
          <w:iCs/>
          <w:noProof/>
          <w:lang w:eastAsia="hr-HR"/>
        </w:rPr>
        <w:t>a</w:t>
      </w:r>
      <w:r w:rsidRPr="00023DB8">
        <w:rPr>
          <w:rFonts w:asciiTheme="majorHAnsi" w:hAnsiTheme="majorHAnsi"/>
          <w:iCs/>
          <w:noProof/>
          <w:lang w:eastAsia="hr-HR"/>
        </w:rPr>
        <w:t>, mg m</w:t>
      </w:r>
      <w:r w:rsidRPr="00023DB8">
        <w:rPr>
          <w:rFonts w:asciiTheme="majorHAnsi" w:hAnsiTheme="majorHAnsi"/>
          <w:iCs/>
          <w:noProof/>
          <w:vertAlign w:val="superscript"/>
          <w:lang w:eastAsia="hr-HR"/>
        </w:rPr>
        <w:t>-3</w:t>
      </w:r>
      <w:r w:rsidRPr="00023DB8">
        <w:rPr>
          <w:rFonts w:asciiTheme="majorHAnsi" w:hAnsiTheme="majorHAnsi"/>
          <w:iCs/>
          <w:noProof/>
          <w:lang w:eastAsia="hr-HR"/>
        </w:rPr>
        <w:t>)</w:t>
      </w:r>
    </w:p>
    <w:p w14:paraId="11FDF740" w14:textId="77777777" w:rsidR="0005197D" w:rsidRPr="00023DB8" w:rsidRDefault="0005197D" w:rsidP="00C70CFC">
      <w:pPr>
        <w:spacing w:line="276" w:lineRule="auto"/>
        <w:ind w:left="284"/>
        <w:jc w:val="both"/>
        <w:rPr>
          <w:rFonts w:asciiTheme="majorHAnsi" w:hAnsiTheme="majorHAnsi"/>
          <w:iCs/>
          <w:noProof/>
          <w:lang w:eastAsia="hr-HR"/>
        </w:rPr>
      </w:pPr>
      <w:r w:rsidRPr="00023DB8">
        <w:rPr>
          <w:rFonts w:asciiTheme="majorHAnsi" w:hAnsiTheme="majorHAnsi"/>
          <w:iCs/>
          <w:noProof/>
          <w:lang w:eastAsia="hr-HR"/>
        </w:rPr>
        <w:t>(C) Mezozooplankton (broj jedinki po metru kubičnom, jed. m</w:t>
      </w:r>
      <w:r w:rsidRPr="00023DB8">
        <w:rPr>
          <w:rFonts w:asciiTheme="majorHAnsi" w:hAnsiTheme="majorHAnsi"/>
          <w:iCs/>
          <w:noProof/>
          <w:vertAlign w:val="superscript"/>
          <w:lang w:eastAsia="hr-HR"/>
        </w:rPr>
        <w:t>-3</w:t>
      </w:r>
      <w:r w:rsidRPr="00023DB8">
        <w:rPr>
          <w:rFonts w:asciiTheme="majorHAnsi" w:hAnsiTheme="majorHAnsi"/>
          <w:iCs/>
          <w:noProof/>
          <w:lang w:eastAsia="hr-HR"/>
        </w:rPr>
        <w:t>)</w:t>
      </w:r>
    </w:p>
    <w:p w14:paraId="5702FB76" w14:textId="77777777" w:rsidR="0005197D" w:rsidRPr="00023DB8" w:rsidRDefault="0005197D" w:rsidP="00C70CFC">
      <w:pPr>
        <w:spacing w:line="276" w:lineRule="auto"/>
        <w:ind w:left="284"/>
        <w:jc w:val="both"/>
        <w:rPr>
          <w:rFonts w:asciiTheme="majorHAnsi" w:hAnsiTheme="majorHAnsi"/>
          <w:iCs/>
          <w:noProof/>
          <w:lang w:eastAsia="hr-HR"/>
        </w:rPr>
      </w:pPr>
      <w:r w:rsidRPr="00023DB8">
        <w:rPr>
          <w:rFonts w:asciiTheme="majorHAnsi" w:hAnsiTheme="majorHAnsi"/>
          <w:iCs/>
          <w:noProof/>
          <w:lang w:eastAsia="hr-HR"/>
        </w:rPr>
        <w:t>(D) Sitna pelagična riba (ciljana vrsta: srdela) (cm (ukupnu dužinu tijela); tona (biomasa))</w:t>
      </w:r>
    </w:p>
    <w:p w14:paraId="2875B3F6" w14:textId="77777777" w:rsidR="0005197D" w:rsidRPr="00023DB8" w:rsidRDefault="0005197D" w:rsidP="00C70CFC">
      <w:pPr>
        <w:spacing w:line="276" w:lineRule="auto"/>
        <w:ind w:left="284"/>
        <w:jc w:val="both"/>
        <w:rPr>
          <w:rFonts w:asciiTheme="majorHAnsi" w:hAnsiTheme="majorHAnsi"/>
          <w:iCs/>
          <w:noProof/>
          <w:lang w:eastAsia="hr-HR"/>
        </w:rPr>
      </w:pPr>
      <w:r w:rsidRPr="00023DB8">
        <w:rPr>
          <w:rFonts w:asciiTheme="majorHAnsi" w:hAnsiTheme="majorHAnsi"/>
          <w:iCs/>
          <w:noProof/>
          <w:lang w:eastAsia="hr-HR"/>
        </w:rPr>
        <w:t>(E) Vršni predator (ciljana vrsta: tuna) (tona (kvota))</w:t>
      </w:r>
    </w:p>
    <w:p w14:paraId="4685B2E4" w14:textId="77777777" w:rsidR="0005197D" w:rsidRPr="00410635" w:rsidRDefault="0005197D" w:rsidP="00C70CFC">
      <w:pPr>
        <w:ind w:left="284"/>
        <w:rPr>
          <w:rFonts w:asciiTheme="majorHAnsi" w:hAnsiTheme="majorHAnsi"/>
          <w:b/>
          <w:sz w:val="24"/>
          <w:szCs w:val="24"/>
        </w:rPr>
      </w:pPr>
    </w:p>
    <w:p w14:paraId="122CBC75" w14:textId="6801E59A" w:rsidR="0005197D" w:rsidRPr="009440AD" w:rsidRDefault="0005197D" w:rsidP="005D790D">
      <w:pPr>
        <w:pStyle w:val="Naslov3"/>
        <w:numPr>
          <w:ilvl w:val="0"/>
          <w:numId w:val="0"/>
        </w:numPr>
        <w:ind w:left="284"/>
      </w:pPr>
      <w:r w:rsidRPr="009440AD">
        <w:t xml:space="preserve">Kriteriji </w:t>
      </w:r>
    </w:p>
    <w:p w14:paraId="030F0C06" w14:textId="02AFA6B8" w:rsidR="0005197D" w:rsidRDefault="0005197D" w:rsidP="00A529CD">
      <w:pPr>
        <w:spacing w:before="120" w:line="276" w:lineRule="auto"/>
        <w:ind w:left="284"/>
        <w:rPr>
          <w:rFonts w:asciiTheme="majorHAnsi" w:hAnsiTheme="majorHAnsi"/>
          <w:strike/>
          <w:highlight w:val="yellow"/>
        </w:rPr>
      </w:pPr>
      <w:r w:rsidRPr="00023DB8">
        <w:rPr>
          <w:rFonts w:asciiTheme="majorHAnsi" w:hAnsiTheme="majorHAnsi"/>
        </w:rPr>
        <w:t>D4C1</w:t>
      </w:r>
      <w:r w:rsidR="00073D2D">
        <w:rPr>
          <w:rFonts w:asciiTheme="majorHAnsi" w:hAnsiTheme="majorHAnsi"/>
        </w:rPr>
        <w:t xml:space="preserve"> – Primarni:</w:t>
      </w:r>
      <w:r w:rsidRPr="00023DB8">
        <w:rPr>
          <w:rFonts w:asciiTheme="majorHAnsi" w:hAnsiTheme="majorHAnsi"/>
        </w:rPr>
        <w:t xml:space="preserve"> Raznolikost vrsta duž trofičkih kategorija </w:t>
      </w:r>
    </w:p>
    <w:p w14:paraId="734CE23F" w14:textId="18B4961C" w:rsidR="0005197D" w:rsidRDefault="0005197D" w:rsidP="00A529CD">
      <w:pPr>
        <w:spacing w:before="120" w:line="276" w:lineRule="auto"/>
        <w:ind w:left="284"/>
        <w:rPr>
          <w:rFonts w:asciiTheme="majorHAnsi" w:hAnsiTheme="majorHAnsi"/>
          <w:strike/>
          <w:highlight w:val="yellow"/>
        </w:rPr>
      </w:pPr>
      <w:r w:rsidRPr="00023DB8">
        <w:rPr>
          <w:rFonts w:asciiTheme="majorHAnsi" w:hAnsiTheme="majorHAnsi"/>
        </w:rPr>
        <w:t>D4C2</w:t>
      </w:r>
      <w:r w:rsidR="00073D2D">
        <w:rPr>
          <w:rFonts w:asciiTheme="majorHAnsi" w:hAnsiTheme="majorHAnsi"/>
        </w:rPr>
        <w:t xml:space="preserve"> –</w:t>
      </w:r>
      <w:r w:rsidR="00073D2D" w:rsidRPr="00073D2D">
        <w:rPr>
          <w:rFonts w:asciiTheme="majorHAnsi" w:hAnsiTheme="majorHAnsi"/>
        </w:rPr>
        <w:t xml:space="preserve"> </w:t>
      </w:r>
      <w:r w:rsidR="00073D2D">
        <w:rPr>
          <w:rFonts w:asciiTheme="majorHAnsi" w:hAnsiTheme="majorHAnsi"/>
        </w:rPr>
        <w:t>Primarni:</w:t>
      </w:r>
      <w:r w:rsidRPr="00023DB8">
        <w:rPr>
          <w:rFonts w:asciiTheme="majorHAnsi" w:hAnsiTheme="majorHAnsi"/>
        </w:rPr>
        <w:t xml:space="preserve"> Brojnosti duž trofičkih kategorija  </w:t>
      </w:r>
    </w:p>
    <w:p w14:paraId="67908133" w14:textId="3B937D7E" w:rsidR="0005197D" w:rsidRDefault="0005197D" w:rsidP="00A529CD">
      <w:pPr>
        <w:spacing w:before="120" w:line="276" w:lineRule="auto"/>
        <w:ind w:left="284"/>
        <w:rPr>
          <w:rFonts w:asciiTheme="majorHAnsi" w:hAnsiTheme="majorHAnsi"/>
          <w:strike/>
          <w:highlight w:val="yellow"/>
        </w:rPr>
      </w:pPr>
      <w:r w:rsidRPr="00023DB8">
        <w:rPr>
          <w:rFonts w:asciiTheme="majorHAnsi" w:hAnsiTheme="majorHAnsi"/>
        </w:rPr>
        <w:t>D4C3</w:t>
      </w:r>
      <w:r w:rsidR="00073D2D">
        <w:rPr>
          <w:rFonts w:asciiTheme="majorHAnsi" w:hAnsiTheme="majorHAnsi"/>
        </w:rPr>
        <w:t xml:space="preserve"> –</w:t>
      </w:r>
      <w:r w:rsidR="00E37A30">
        <w:rPr>
          <w:rFonts w:asciiTheme="majorHAnsi" w:hAnsiTheme="majorHAnsi"/>
        </w:rPr>
        <w:t xml:space="preserve"> Sekundarni</w:t>
      </w:r>
      <w:r w:rsidR="00073D2D">
        <w:rPr>
          <w:rFonts w:asciiTheme="majorHAnsi" w:hAnsiTheme="majorHAnsi"/>
        </w:rPr>
        <w:t>:</w:t>
      </w:r>
      <w:r w:rsidRPr="00023DB8">
        <w:rPr>
          <w:rFonts w:asciiTheme="majorHAnsi" w:hAnsiTheme="majorHAnsi"/>
        </w:rPr>
        <w:t xml:space="preserve"> Veličinska raspodjela trofičkih kategorija </w:t>
      </w:r>
    </w:p>
    <w:p w14:paraId="2DB96B1A" w14:textId="5F7507C1" w:rsidR="0005197D" w:rsidRDefault="0005197D" w:rsidP="00A529CD">
      <w:pPr>
        <w:spacing w:before="120" w:line="276" w:lineRule="auto"/>
        <w:ind w:left="284"/>
        <w:rPr>
          <w:rFonts w:asciiTheme="majorHAnsi" w:hAnsiTheme="majorHAnsi"/>
          <w:strike/>
          <w:highlight w:val="yellow"/>
        </w:rPr>
      </w:pPr>
      <w:r w:rsidRPr="00023DB8">
        <w:rPr>
          <w:rFonts w:asciiTheme="majorHAnsi" w:hAnsiTheme="majorHAnsi"/>
        </w:rPr>
        <w:t>D4C4</w:t>
      </w:r>
      <w:r w:rsidR="00073D2D">
        <w:rPr>
          <w:rFonts w:asciiTheme="majorHAnsi" w:hAnsiTheme="majorHAnsi"/>
        </w:rPr>
        <w:t xml:space="preserve"> –</w:t>
      </w:r>
      <w:r w:rsidR="00E37A30">
        <w:rPr>
          <w:rFonts w:asciiTheme="majorHAnsi" w:hAnsiTheme="majorHAnsi"/>
        </w:rPr>
        <w:t xml:space="preserve"> Sekundarni</w:t>
      </w:r>
      <w:r w:rsidR="00073D2D">
        <w:rPr>
          <w:rFonts w:asciiTheme="majorHAnsi" w:hAnsiTheme="majorHAnsi"/>
        </w:rPr>
        <w:t>:</w:t>
      </w:r>
      <w:r w:rsidRPr="00023DB8">
        <w:rPr>
          <w:rFonts w:asciiTheme="majorHAnsi" w:hAnsiTheme="majorHAnsi"/>
        </w:rPr>
        <w:t xml:space="preserve"> Produktivnost trofičkih kategorija </w:t>
      </w:r>
    </w:p>
    <w:p w14:paraId="163AB08A" w14:textId="77777777" w:rsidR="00B653BB" w:rsidRPr="00F541B0" w:rsidRDefault="00B653BB" w:rsidP="00C70CFC">
      <w:pPr>
        <w:spacing w:line="276" w:lineRule="auto"/>
        <w:ind w:left="284"/>
        <w:rPr>
          <w:rFonts w:asciiTheme="majorHAnsi" w:hAnsiTheme="majorHAnsi"/>
          <w:strike/>
        </w:rPr>
      </w:pPr>
    </w:p>
    <w:p w14:paraId="0BB68CB9" w14:textId="5ACADAD3" w:rsidR="0005197D" w:rsidRDefault="0005197D" w:rsidP="005D790D">
      <w:pPr>
        <w:rPr>
          <w:noProof/>
          <w:lang w:eastAsia="hr-HR"/>
        </w:rPr>
      </w:pPr>
      <w:r w:rsidRPr="00410635">
        <w:rPr>
          <w:noProof/>
          <w:lang w:eastAsia="hr-HR"/>
        </w:rPr>
        <w:t>Obilježja (trofička uloga):</w:t>
      </w:r>
    </w:p>
    <w:p w14:paraId="631B63ED" w14:textId="77777777" w:rsidR="0005197D" w:rsidRPr="00AE4934" w:rsidRDefault="0005197D" w:rsidP="00A529CD">
      <w:pPr>
        <w:spacing w:before="120" w:line="276" w:lineRule="auto"/>
        <w:ind w:left="284"/>
        <w:rPr>
          <w:rFonts w:asciiTheme="majorHAnsi" w:hAnsiTheme="majorHAnsi"/>
        </w:rPr>
      </w:pPr>
      <w:r w:rsidRPr="00023DB8">
        <w:rPr>
          <w:rFonts w:asciiTheme="majorHAnsi" w:hAnsiTheme="majorHAnsi"/>
        </w:rPr>
        <w:t>Primarni proizvođači (</w:t>
      </w:r>
      <w:r w:rsidRPr="0043406D">
        <w:rPr>
          <w:rFonts w:asciiTheme="majorHAnsi" w:hAnsiTheme="majorHAnsi"/>
        </w:rPr>
        <w:t xml:space="preserve">Kod: </w:t>
      </w:r>
      <w:r w:rsidRPr="0043406D">
        <w:rPr>
          <w:rFonts w:asciiTheme="majorHAnsi" w:hAnsiTheme="majorHAnsi"/>
          <w:i/>
        </w:rPr>
        <w:t>TrophicGuildsPrimProd</w:t>
      </w:r>
      <w:r w:rsidRPr="0043406D">
        <w:rPr>
          <w:rFonts w:asciiTheme="majorHAnsi" w:hAnsiTheme="majorHAnsi"/>
        </w:rPr>
        <w:t>)</w:t>
      </w:r>
    </w:p>
    <w:p w14:paraId="2CD57575" w14:textId="77777777" w:rsidR="0005197D" w:rsidRPr="00AE4934" w:rsidRDefault="0005197D" w:rsidP="00C70CFC">
      <w:pPr>
        <w:spacing w:line="276" w:lineRule="auto"/>
        <w:ind w:left="284"/>
        <w:rPr>
          <w:rFonts w:asciiTheme="majorHAnsi" w:hAnsiTheme="majorHAnsi"/>
        </w:rPr>
      </w:pPr>
      <w:r w:rsidRPr="00AE4934">
        <w:rPr>
          <w:rFonts w:asciiTheme="majorHAnsi" w:hAnsiTheme="majorHAnsi"/>
        </w:rPr>
        <w:t>Sekundarni proizvođači (</w:t>
      </w:r>
      <w:r w:rsidRPr="0043406D">
        <w:rPr>
          <w:rFonts w:asciiTheme="majorHAnsi" w:hAnsiTheme="majorHAnsi"/>
        </w:rPr>
        <w:t xml:space="preserve">Kod: </w:t>
      </w:r>
      <w:r w:rsidRPr="0043406D">
        <w:rPr>
          <w:rFonts w:asciiTheme="majorHAnsi" w:hAnsiTheme="majorHAnsi"/>
          <w:i/>
        </w:rPr>
        <w:t>TrophicGuildsSecProd</w:t>
      </w:r>
      <w:r w:rsidRPr="00AE4934">
        <w:rPr>
          <w:rFonts w:asciiTheme="majorHAnsi" w:hAnsiTheme="majorHAnsi"/>
        </w:rPr>
        <w:t>)</w:t>
      </w:r>
    </w:p>
    <w:p w14:paraId="1407D4BC" w14:textId="77777777" w:rsidR="0005197D" w:rsidRPr="00023DB8" w:rsidRDefault="0005197D" w:rsidP="00C70CFC">
      <w:pPr>
        <w:spacing w:line="276" w:lineRule="auto"/>
        <w:ind w:left="284"/>
        <w:rPr>
          <w:rFonts w:asciiTheme="majorHAnsi" w:hAnsiTheme="majorHAnsi"/>
        </w:rPr>
      </w:pPr>
      <w:r w:rsidRPr="00AE4934">
        <w:rPr>
          <w:rFonts w:asciiTheme="majorHAnsi" w:hAnsiTheme="majorHAnsi"/>
        </w:rPr>
        <w:t>Planktivori (</w:t>
      </w:r>
      <w:r w:rsidRPr="0043406D">
        <w:rPr>
          <w:rFonts w:asciiTheme="majorHAnsi" w:hAnsiTheme="majorHAnsi"/>
        </w:rPr>
        <w:t xml:space="preserve">Kod: </w:t>
      </w:r>
      <w:r w:rsidRPr="0043406D">
        <w:rPr>
          <w:rFonts w:asciiTheme="majorHAnsi" w:hAnsiTheme="majorHAnsi"/>
          <w:i/>
        </w:rPr>
        <w:t>TrophicGuildsPlankt</w:t>
      </w:r>
      <w:r w:rsidRPr="00AE4934">
        <w:rPr>
          <w:rFonts w:asciiTheme="majorHAnsi" w:hAnsiTheme="majorHAnsi"/>
        </w:rPr>
        <w:t>)</w:t>
      </w:r>
    </w:p>
    <w:p w14:paraId="0B78F1DD" w14:textId="77777777" w:rsidR="0005197D" w:rsidRPr="00AE4934" w:rsidRDefault="0005197D" w:rsidP="00C70CFC">
      <w:pPr>
        <w:spacing w:line="276" w:lineRule="auto"/>
        <w:ind w:left="284"/>
        <w:rPr>
          <w:rFonts w:asciiTheme="majorHAnsi" w:hAnsiTheme="majorHAnsi"/>
        </w:rPr>
      </w:pPr>
      <w:r w:rsidRPr="00AE4934">
        <w:rPr>
          <w:rFonts w:asciiTheme="majorHAnsi" w:hAnsiTheme="majorHAnsi"/>
        </w:rPr>
        <w:t xml:space="preserve">Pelagički predatori (ciljana vrsta: srdela) </w:t>
      </w:r>
      <w:r w:rsidRPr="0043406D">
        <w:rPr>
          <w:rFonts w:asciiTheme="majorHAnsi" w:hAnsiTheme="majorHAnsi"/>
        </w:rPr>
        <w:t xml:space="preserve">(Kod: </w:t>
      </w:r>
      <w:r w:rsidRPr="0043406D">
        <w:rPr>
          <w:rFonts w:asciiTheme="majorHAnsi" w:hAnsiTheme="majorHAnsi"/>
          <w:i/>
        </w:rPr>
        <w:t>TrophicGuildsPredSApexPel</w:t>
      </w:r>
      <w:r w:rsidRPr="00AE4934">
        <w:rPr>
          <w:rFonts w:asciiTheme="majorHAnsi" w:hAnsiTheme="majorHAnsi"/>
        </w:rPr>
        <w:t>)</w:t>
      </w:r>
    </w:p>
    <w:p w14:paraId="39E35C4A" w14:textId="77777777" w:rsidR="0005197D" w:rsidRPr="00023DB8" w:rsidRDefault="0005197D" w:rsidP="00C70CFC">
      <w:pPr>
        <w:spacing w:line="276" w:lineRule="auto"/>
        <w:ind w:left="284"/>
        <w:rPr>
          <w:rFonts w:asciiTheme="majorHAnsi" w:hAnsiTheme="majorHAnsi"/>
        </w:rPr>
      </w:pPr>
      <w:r w:rsidRPr="00AE4934">
        <w:rPr>
          <w:rFonts w:asciiTheme="majorHAnsi" w:hAnsiTheme="majorHAnsi"/>
        </w:rPr>
        <w:t>Vršni predatori (ciljana vrsta: tuna) (</w:t>
      </w:r>
      <w:r w:rsidRPr="0043406D">
        <w:rPr>
          <w:rFonts w:asciiTheme="majorHAnsi" w:hAnsiTheme="majorHAnsi"/>
        </w:rPr>
        <w:t xml:space="preserve">Kod: </w:t>
      </w:r>
      <w:r w:rsidRPr="0043406D">
        <w:rPr>
          <w:rFonts w:asciiTheme="majorHAnsi" w:hAnsiTheme="majorHAnsi"/>
          <w:i/>
        </w:rPr>
        <w:t>TrophicGuildsPredApex</w:t>
      </w:r>
      <w:r w:rsidRPr="00AE4934">
        <w:rPr>
          <w:rFonts w:asciiTheme="majorHAnsi" w:hAnsiTheme="majorHAnsi"/>
        </w:rPr>
        <w:t>)</w:t>
      </w:r>
    </w:p>
    <w:p w14:paraId="625854C7" w14:textId="77777777" w:rsidR="0005197D" w:rsidRPr="00410635" w:rsidRDefault="0005197D" w:rsidP="00C70CFC">
      <w:pPr>
        <w:ind w:left="284"/>
        <w:jc w:val="both"/>
        <w:rPr>
          <w:rFonts w:asciiTheme="majorHAnsi" w:hAnsiTheme="majorHAnsi"/>
          <w:b/>
          <w:iCs/>
          <w:noProof/>
          <w:sz w:val="24"/>
          <w:szCs w:val="24"/>
          <w:lang w:eastAsia="hr-HR"/>
        </w:rPr>
      </w:pPr>
    </w:p>
    <w:p w14:paraId="71B94496" w14:textId="58A68488" w:rsidR="0005197D" w:rsidRPr="009440AD" w:rsidRDefault="00913FAD" w:rsidP="005D790D">
      <w:pPr>
        <w:pStyle w:val="Naslov2"/>
        <w:rPr>
          <w:noProof/>
          <w:lang w:eastAsia="hr-HR"/>
        </w:rPr>
      </w:pPr>
      <w:r w:rsidRPr="009440AD">
        <w:rPr>
          <w:rStyle w:val="Naslov3Char"/>
          <w:i/>
        </w:rPr>
        <w:t>1.4</w:t>
      </w:r>
      <w:r w:rsidR="009440AD" w:rsidRPr="009440AD">
        <w:rPr>
          <w:rStyle w:val="Naslov3Char"/>
          <w:i/>
        </w:rPr>
        <w:t>.3</w:t>
      </w:r>
      <w:r w:rsidR="009440AD">
        <w:rPr>
          <w:rStyle w:val="Naslov3Char"/>
          <w:i/>
        </w:rPr>
        <w:t>.</w:t>
      </w:r>
      <w:r w:rsidRPr="009440AD">
        <w:rPr>
          <w:rStyle w:val="Naslov3Char"/>
          <w:i/>
        </w:rPr>
        <w:t xml:space="preserve"> </w:t>
      </w:r>
      <w:r w:rsidR="0005197D" w:rsidRPr="009440AD">
        <w:rPr>
          <w:rStyle w:val="Naslov3Char"/>
          <w:i/>
        </w:rPr>
        <w:t>Granične vrijednosti</w:t>
      </w:r>
      <w:r w:rsidR="0005197D" w:rsidRPr="009440AD">
        <w:rPr>
          <w:noProof/>
          <w:lang w:eastAsia="hr-HR"/>
        </w:rPr>
        <w:t>:</w:t>
      </w:r>
    </w:p>
    <w:p w14:paraId="05395DCD" w14:textId="77777777" w:rsidR="0005197D" w:rsidRPr="00A1515D" w:rsidRDefault="0005197D" w:rsidP="00A529CD">
      <w:pPr>
        <w:spacing w:before="120" w:line="276" w:lineRule="auto"/>
        <w:ind w:left="284"/>
        <w:jc w:val="both"/>
        <w:rPr>
          <w:rFonts w:asciiTheme="majorHAnsi" w:hAnsiTheme="majorHAnsi"/>
          <w:iCs/>
          <w:noProof/>
          <w:lang w:eastAsia="hr-HR"/>
        </w:rPr>
      </w:pPr>
      <w:r w:rsidRPr="00A1515D">
        <w:rPr>
          <w:rFonts w:asciiTheme="majorHAnsi" w:hAnsiTheme="majorHAnsi"/>
          <w:iCs/>
          <w:noProof/>
          <w:lang w:eastAsia="hr-HR"/>
        </w:rPr>
        <w:t>Ne postoje propisane granične vrijednosti na nacionalnoj niti na europskoj razini, pa se koriste dva zamjenska pokazatelja:</w:t>
      </w:r>
    </w:p>
    <w:p w14:paraId="04D02392" w14:textId="77777777" w:rsidR="0005197D" w:rsidRPr="00AE4934" w:rsidRDefault="0005197D" w:rsidP="00C70CFC">
      <w:pPr>
        <w:spacing w:line="276" w:lineRule="auto"/>
        <w:ind w:left="284"/>
        <w:jc w:val="both"/>
        <w:rPr>
          <w:rFonts w:asciiTheme="majorHAnsi" w:hAnsiTheme="majorHAnsi"/>
          <w:b/>
        </w:rPr>
      </w:pPr>
      <w:r w:rsidRPr="00AE4934">
        <w:rPr>
          <w:rFonts w:asciiTheme="majorHAnsi" w:hAnsiTheme="majorHAnsi"/>
          <w:i/>
        </w:rPr>
        <w:t>Pokazatelj 1:</w:t>
      </w:r>
      <w:r w:rsidRPr="00AE4934">
        <w:rPr>
          <w:rFonts w:asciiTheme="majorHAnsi" w:hAnsiTheme="majorHAnsi"/>
          <w:b/>
        </w:rPr>
        <w:t xml:space="preserve"> </w:t>
      </w:r>
      <w:r w:rsidRPr="0043406D">
        <w:rPr>
          <w:rFonts w:asciiTheme="majorHAnsi" w:hAnsiTheme="majorHAnsi"/>
          <w:i/>
        </w:rPr>
        <w:t>Vrijednosti unutar prirodnog raspona (Kod: NatRang)</w:t>
      </w:r>
    </w:p>
    <w:p w14:paraId="3FF13DF4" w14:textId="77777777" w:rsidR="0005197D" w:rsidRPr="0043406D" w:rsidRDefault="0005197D" w:rsidP="00C70CFC">
      <w:pPr>
        <w:spacing w:line="276" w:lineRule="auto"/>
        <w:ind w:left="284"/>
        <w:jc w:val="both"/>
        <w:rPr>
          <w:rFonts w:asciiTheme="majorHAnsi" w:hAnsiTheme="majorHAnsi"/>
        </w:rPr>
      </w:pPr>
      <w:r w:rsidRPr="0043406D">
        <w:rPr>
          <w:rFonts w:asciiTheme="majorHAnsi" w:hAnsiTheme="majorHAnsi"/>
        </w:rPr>
        <w:t xml:space="preserve">Relativni odnos vrijednosti parametara tijekom razdoblja monitoringa prema višegodišnjim </w:t>
      </w:r>
      <w:r w:rsidRPr="0043406D">
        <w:rPr>
          <w:rFonts w:asciiTheme="majorHAnsi" w:hAnsiTheme="majorHAnsi"/>
        </w:rPr>
        <w:lastRenderedPageBreak/>
        <w:t>vrijednostima</w:t>
      </w:r>
    </w:p>
    <w:p w14:paraId="22BC6D4E" w14:textId="77777777" w:rsidR="0005197D" w:rsidRPr="00AE4934" w:rsidRDefault="0005197D" w:rsidP="00A529CD">
      <w:pPr>
        <w:spacing w:before="120" w:line="276" w:lineRule="auto"/>
        <w:ind w:left="284"/>
        <w:jc w:val="both"/>
        <w:rPr>
          <w:rFonts w:asciiTheme="majorHAnsi" w:hAnsiTheme="majorHAnsi"/>
          <w:i/>
        </w:rPr>
      </w:pPr>
      <w:r w:rsidRPr="0043406D">
        <w:rPr>
          <w:rFonts w:asciiTheme="majorHAnsi" w:hAnsiTheme="majorHAnsi"/>
          <w:i/>
        </w:rPr>
        <w:t>Pokazatelj 2:</w:t>
      </w:r>
      <w:r w:rsidRPr="0043406D">
        <w:rPr>
          <w:rFonts w:asciiTheme="majorHAnsi" w:hAnsiTheme="majorHAnsi"/>
          <w:b/>
        </w:rPr>
        <w:t xml:space="preserve"> </w:t>
      </w:r>
      <w:r w:rsidRPr="0043406D">
        <w:rPr>
          <w:rFonts w:asciiTheme="majorHAnsi" w:hAnsiTheme="majorHAnsi"/>
          <w:i/>
        </w:rPr>
        <w:t>Trend (Kod: Trend)</w:t>
      </w:r>
    </w:p>
    <w:p w14:paraId="31BA207B" w14:textId="77777777" w:rsidR="0005197D" w:rsidRPr="00A1515D" w:rsidRDefault="0005197D" w:rsidP="00C70CFC">
      <w:pPr>
        <w:spacing w:line="276" w:lineRule="auto"/>
        <w:ind w:left="284"/>
        <w:jc w:val="both"/>
        <w:rPr>
          <w:rFonts w:asciiTheme="majorHAnsi" w:hAnsiTheme="majorHAnsi"/>
        </w:rPr>
      </w:pPr>
      <w:r w:rsidRPr="00B4798B">
        <w:rPr>
          <w:rFonts w:asciiTheme="majorHAnsi" w:hAnsiTheme="majorHAnsi"/>
        </w:rPr>
        <w:t>Utvrđivanje statistički značajnog trenda povećanja</w:t>
      </w:r>
      <w:r w:rsidRPr="00A1515D">
        <w:rPr>
          <w:rFonts w:asciiTheme="majorHAnsi" w:hAnsiTheme="majorHAnsi"/>
        </w:rPr>
        <w:t>/smanjenja vrijednosti</w:t>
      </w:r>
    </w:p>
    <w:p w14:paraId="4C7CCBAD" w14:textId="77777777" w:rsidR="0005197D" w:rsidRPr="00410635" w:rsidRDefault="0005197D" w:rsidP="00C70CFC">
      <w:pPr>
        <w:ind w:left="284"/>
        <w:jc w:val="both"/>
        <w:rPr>
          <w:rFonts w:asciiTheme="majorHAnsi" w:hAnsiTheme="majorHAnsi"/>
          <w:iCs/>
          <w:noProof/>
          <w:sz w:val="24"/>
          <w:szCs w:val="24"/>
          <w:lang w:eastAsia="hr-HR"/>
        </w:rPr>
      </w:pPr>
    </w:p>
    <w:p w14:paraId="6A9E8024" w14:textId="6F3E100F" w:rsidR="0005197D" w:rsidRPr="005D790D" w:rsidRDefault="00410635" w:rsidP="005D790D">
      <w:pPr>
        <w:pStyle w:val="Naslov2"/>
      </w:pPr>
      <w:r w:rsidRPr="005D790D">
        <w:t>1.</w:t>
      </w:r>
      <w:r w:rsidR="009440AD" w:rsidRPr="005D790D">
        <w:t>4</w:t>
      </w:r>
      <w:r w:rsidRPr="005D790D">
        <w:t>.</w:t>
      </w:r>
      <w:r w:rsidR="003516E8" w:rsidRPr="005D790D">
        <w:t>4</w:t>
      </w:r>
      <w:r w:rsidR="00964CA1" w:rsidRPr="005D790D">
        <w:t>.</w:t>
      </w:r>
      <w:r w:rsidR="00022A45" w:rsidRPr="005D790D">
        <w:t xml:space="preserve"> </w:t>
      </w:r>
      <w:r w:rsidR="003E15B4" w:rsidRPr="005D790D">
        <w:t>Područje uzorkovanja</w:t>
      </w:r>
    </w:p>
    <w:p w14:paraId="62F3D827" w14:textId="41DF4941" w:rsidR="0005197D" w:rsidRPr="00C33E97" w:rsidRDefault="0005197D" w:rsidP="00A529CD">
      <w:pPr>
        <w:spacing w:before="120"/>
        <w:ind w:left="284"/>
        <w:jc w:val="both"/>
        <w:rPr>
          <w:rFonts w:asciiTheme="majorHAnsi" w:hAnsiTheme="majorHAnsi"/>
        </w:rPr>
      </w:pPr>
      <w:r w:rsidRPr="00C33E97">
        <w:rPr>
          <w:rFonts w:asciiTheme="majorHAnsi" w:hAnsiTheme="majorHAnsi"/>
        </w:rPr>
        <w:t>Uzorkovanja će se obavljati u okviru monitoringa pelagijala</w:t>
      </w:r>
      <w:r w:rsidR="00913FAD" w:rsidRPr="00C33E97">
        <w:rPr>
          <w:rFonts w:asciiTheme="majorHAnsi" w:hAnsiTheme="majorHAnsi"/>
        </w:rPr>
        <w:t xml:space="preserve"> </w:t>
      </w:r>
      <w:r w:rsidRPr="00C33E97">
        <w:rPr>
          <w:rFonts w:asciiTheme="majorHAnsi" w:hAnsiTheme="majorHAnsi"/>
        </w:rPr>
        <w:t>(</w:t>
      </w:r>
      <w:r w:rsidR="00913FAD" w:rsidRPr="00C33E97">
        <w:rPr>
          <w:rFonts w:asciiTheme="majorHAnsi" w:hAnsiTheme="majorHAnsi"/>
        </w:rPr>
        <w:t>u skladu s D7 i D5) (v</w:t>
      </w:r>
      <w:r w:rsidRPr="00C33E97">
        <w:rPr>
          <w:rFonts w:asciiTheme="majorHAnsi" w:hAnsiTheme="majorHAnsi"/>
        </w:rPr>
        <w:t xml:space="preserve">idi sliku </w:t>
      </w:r>
      <w:r w:rsidRPr="00F610A5">
        <w:rPr>
          <w:rFonts w:asciiTheme="majorHAnsi" w:hAnsiTheme="majorHAnsi"/>
        </w:rPr>
        <w:t>1.</w:t>
      </w:r>
      <w:r w:rsidR="00F610A5" w:rsidRPr="00F610A5">
        <w:rPr>
          <w:rFonts w:asciiTheme="majorHAnsi" w:hAnsiTheme="majorHAnsi"/>
        </w:rPr>
        <w:t>7</w:t>
      </w:r>
      <w:r w:rsidRPr="00F610A5">
        <w:rPr>
          <w:rFonts w:asciiTheme="majorHAnsi" w:hAnsiTheme="majorHAnsi"/>
        </w:rPr>
        <w:t>.</w:t>
      </w:r>
      <w:r w:rsidR="00060BAC" w:rsidRPr="00F610A5">
        <w:rPr>
          <w:rFonts w:asciiTheme="majorHAnsi" w:hAnsiTheme="majorHAnsi"/>
        </w:rPr>
        <w:t>3</w:t>
      </w:r>
      <w:r w:rsidRPr="00F610A5">
        <w:rPr>
          <w:rFonts w:asciiTheme="majorHAnsi" w:hAnsiTheme="majorHAnsi"/>
        </w:rPr>
        <w:t>.1</w:t>
      </w:r>
      <w:r w:rsidR="00C850E4" w:rsidRPr="00F610A5">
        <w:rPr>
          <w:rFonts w:asciiTheme="majorHAnsi" w:hAnsiTheme="majorHAnsi"/>
        </w:rPr>
        <w:t xml:space="preserve"> </w:t>
      </w:r>
      <w:r w:rsidRPr="00F610A5">
        <w:rPr>
          <w:rFonts w:asciiTheme="majorHAnsi" w:hAnsiTheme="majorHAnsi"/>
        </w:rPr>
        <w:t>poglavlje 1.</w:t>
      </w:r>
      <w:r w:rsidR="00F610A5" w:rsidRPr="00F610A5">
        <w:rPr>
          <w:rFonts w:asciiTheme="majorHAnsi" w:hAnsiTheme="majorHAnsi"/>
        </w:rPr>
        <w:t>7</w:t>
      </w:r>
      <w:r w:rsidR="001D64E0">
        <w:rPr>
          <w:rFonts w:asciiTheme="majorHAnsi" w:hAnsiTheme="majorHAnsi"/>
        </w:rPr>
        <w:t>.</w:t>
      </w:r>
      <w:r w:rsidRPr="00C33E97">
        <w:rPr>
          <w:rFonts w:asciiTheme="majorHAnsi" w:hAnsiTheme="majorHAnsi"/>
        </w:rPr>
        <w:t>)</w:t>
      </w:r>
    </w:p>
    <w:p w14:paraId="3FB82909" w14:textId="77777777" w:rsidR="0005197D" w:rsidRPr="00410635" w:rsidRDefault="0005197D" w:rsidP="00C70CFC">
      <w:pPr>
        <w:ind w:left="284"/>
        <w:jc w:val="both"/>
        <w:rPr>
          <w:rFonts w:asciiTheme="majorHAnsi" w:hAnsiTheme="majorHAnsi"/>
          <w:sz w:val="24"/>
          <w:szCs w:val="24"/>
        </w:rPr>
      </w:pPr>
    </w:p>
    <w:p w14:paraId="170B0215" w14:textId="4D2AF766" w:rsidR="00913FAD" w:rsidRDefault="00022A45" w:rsidP="005D790D">
      <w:pPr>
        <w:pStyle w:val="Naslov2"/>
      </w:pPr>
      <w:r>
        <w:t>1.</w:t>
      </w:r>
      <w:r w:rsidR="009440AD">
        <w:t>4</w:t>
      </w:r>
      <w:r>
        <w:t>.</w:t>
      </w:r>
      <w:r w:rsidR="003516E8">
        <w:t>5</w:t>
      </w:r>
      <w:r w:rsidR="00964CA1">
        <w:t>.</w:t>
      </w:r>
      <w:r>
        <w:t xml:space="preserve"> </w:t>
      </w:r>
      <w:r w:rsidR="003E15B4">
        <w:t>Učestalost uzorkovanja</w:t>
      </w:r>
    </w:p>
    <w:p w14:paraId="025D8B02" w14:textId="0783260E" w:rsidR="0005197D" w:rsidRPr="00025DB9" w:rsidRDefault="0005197D" w:rsidP="00EC5BC5">
      <w:pPr>
        <w:pStyle w:val="Naslov3"/>
        <w:numPr>
          <w:ilvl w:val="0"/>
          <w:numId w:val="0"/>
        </w:numPr>
        <w:ind w:left="284"/>
        <w:rPr>
          <w:i/>
        </w:rPr>
      </w:pPr>
      <w:r w:rsidRPr="00025DB9">
        <w:t>Mikrobna hranidbena mreža, fitoplankton, mezozooplankton</w:t>
      </w:r>
    </w:p>
    <w:p w14:paraId="0E4BC002" w14:textId="00B61D05" w:rsidR="003F32C8" w:rsidRPr="00EC5BC5" w:rsidRDefault="003F32C8" w:rsidP="00EC5BC5">
      <w:pPr>
        <w:ind w:left="284"/>
        <w:jc w:val="both"/>
        <w:rPr>
          <w:rFonts w:asciiTheme="majorHAnsi" w:hAnsiTheme="majorHAnsi" w:cs="Times New Roman"/>
          <w:b/>
          <w:i/>
        </w:rPr>
      </w:pPr>
      <w:r w:rsidRPr="00EC5BC5">
        <w:rPr>
          <w:rFonts w:asciiTheme="majorHAnsi" w:hAnsiTheme="majorHAnsi"/>
        </w:rPr>
        <w:t xml:space="preserve">Profil Split – Gargano (Palagruški, srednji Jadran) 10 puta godišnje, </w:t>
      </w:r>
      <w:r w:rsidRPr="00EC5BC5">
        <w:rPr>
          <w:rFonts w:asciiTheme="majorHAnsi" w:hAnsiTheme="majorHAnsi" w:cs="Times New Roman"/>
        </w:rPr>
        <w:t>ostalo 4 x godišnje</w:t>
      </w:r>
      <w:r w:rsidR="00EC5BC5" w:rsidRPr="00EC5BC5">
        <w:rPr>
          <w:rFonts w:asciiTheme="majorHAnsi" w:hAnsiTheme="majorHAnsi" w:cs="Times New Roman"/>
          <w:b/>
          <w:i/>
        </w:rPr>
        <w:t>.</w:t>
      </w:r>
    </w:p>
    <w:p w14:paraId="37D50C48" w14:textId="77777777" w:rsidR="00025DB9" w:rsidRPr="00025DB9" w:rsidRDefault="00025DB9" w:rsidP="00025DB9"/>
    <w:p w14:paraId="3EBD109D" w14:textId="492BFEA6" w:rsidR="0005197D" w:rsidRPr="00025DB9" w:rsidRDefault="0005197D" w:rsidP="00EC5BC5">
      <w:pPr>
        <w:pStyle w:val="Naslov3"/>
        <w:numPr>
          <w:ilvl w:val="0"/>
          <w:numId w:val="0"/>
        </w:numPr>
        <w:ind w:left="284"/>
        <w:rPr>
          <w:i/>
        </w:rPr>
      </w:pPr>
      <w:r w:rsidRPr="00025DB9">
        <w:t>Srdela</w:t>
      </w:r>
    </w:p>
    <w:p w14:paraId="26D53CCE" w14:textId="77777777" w:rsidR="0005197D" w:rsidRPr="00025DB9" w:rsidRDefault="0005197D" w:rsidP="00025DB9">
      <w:pPr>
        <w:ind w:left="284"/>
        <w:jc w:val="both"/>
        <w:rPr>
          <w:rFonts w:asciiTheme="majorHAnsi" w:hAnsiTheme="majorHAnsi"/>
        </w:rPr>
      </w:pPr>
      <w:r w:rsidRPr="00025DB9">
        <w:rPr>
          <w:rFonts w:asciiTheme="majorHAnsi" w:hAnsiTheme="majorHAnsi"/>
        </w:rPr>
        <w:t xml:space="preserve">Uzorkovanje jedinki srdele će se odvija na bazi mjeseca tijekom čitave godine. </w:t>
      </w:r>
      <w:bookmarkStart w:id="27" w:name="_Hlk33009240"/>
      <w:r w:rsidRPr="00025DB9">
        <w:rPr>
          <w:rFonts w:asciiTheme="majorHAnsi" w:hAnsiTheme="majorHAnsi"/>
        </w:rPr>
        <w:t>Uzorci će se prikupljaju s komercijalnjih ribarskih brodova, koji ribare okružujućim mrežama plivaricama „Srdelarama“ u ribolovnim zonama A, B, E i G (</w:t>
      </w:r>
      <w:bookmarkStart w:id="28" w:name="_Hlk41472875"/>
      <w:r w:rsidRPr="00025DB9">
        <w:rPr>
          <w:rFonts w:asciiTheme="majorHAnsi" w:hAnsiTheme="majorHAnsi"/>
        </w:rPr>
        <w:t>NN br. 46/96</w:t>
      </w:r>
      <w:bookmarkEnd w:id="28"/>
      <w:r w:rsidRPr="00025DB9">
        <w:rPr>
          <w:rFonts w:asciiTheme="majorHAnsi" w:hAnsiTheme="majorHAnsi"/>
        </w:rPr>
        <w:t xml:space="preserve">).  </w:t>
      </w:r>
    </w:p>
    <w:bookmarkEnd w:id="27"/>
    <w:p w14:paraId="145023CC" w14:textId="77777777" w:rsidR="00025DB9" w:rsidRPr="00025DB9" w:rsidRDefault="00025DB9" w:rsidP="00025DB9"/>
    <w:p w14:paraId="2347D298" w14:textId="27A5879C" w:rsidR="0005197D" w:rsidRPr="00025DB9" w:rsidRDefault="0005197D" w:rsidP="00EC5BC5">
      <w:pPr>
        <w:pStyle w:val="Naslov3"/>
        <w:numPr>
          <w:ilvl w:val="0"/>
          <w:numId w:val="0"/>
        </w:numPr>
        <w:ind w:left="284"/>
        <w:rPr>
          <w:i/>
        </w:rPr>
      </w:pPr>
      <w:r w:rsidRPr="00025DB9">
        <w:t>Tuna</w:t>
      </w:r>
    </w:p>
    <w:p w14:paraId="263248B2" w14:textId="77777777" w:rsidR="0005197D" w:rsidRPr="00EC5BC5" w:rsidRDefault="0005197D" w:rsidP="00EC5BC5">
      <w:pPr>
        <w:ind w:left="284"/>
        <w:jc w:val="both"/>
        <w:rPr>
          <w:rFonts w:asciiTheme="majorHAnsi" w:hAnsiTheme="majorHAnsi"/>
          <w:b/>
          <w:i/>
        </w:rPr>
      </w:pPr>
      <w:r w:rsidRPr="00EC5BC5">
        <w:rPr>
          <w:rFonts w:asciiTheme="majorHAnsi" w:hAnsiTheme="majorHAnsi"/>
        </w:rPr>
        <w:t xml:space="preserve">Uzorkovanje jedinki tune se odvija u okviru višegodišnjeg nacionalnog plana prikupljanja podataka o ribarstvu RH. </w:t>
      </w:r>
    </w:p>
    <w:p w14:paraId="721B976C" w14:textId="3140AE69" w:rsidR="0005197D" w:rsidRDefault="0005197D" w:rsidP="00C70CFC">
      <w:pPr>
        <w:pStyle w:val="Tijeloteksta"/>
        <w:spacing w:line="276" w:lineRule="auto"/>
        <w:ind w:left="284"/>
        <w:jc w:val="both"/>
        <w:rPr>
          <w:rFonts w:asciiTheme="majorHAnsi" w:hAnsiTheme="majorHAnsi" w:cs="Times New Roman"/>
        </w:rPr>
      </w:pPr>
    </w:p>
    <w:p w14:paraId="196FC88A" w14:textId="77777777" w:rsidR="00025DB9" w:rsidRPr="00A1515D" w:rsidRDefault="00025DB9" w:rsidP="00C70CFC">
      <w:pPr>
        <w:pStyle w:val="Tijeloteksta"/>
        <w:spacing w:line="276" w:lineRule="auto"/>
        <w:ind w:left="284"/>
        <w:jc w:val="both"/>
        <w:rPr>
          <w:rFonts w:asciiTheme="majorHAnsi" w:hAnsiTheme="majorHAnsi" w:cs="Times New Roman"/>
        </w:rPr>
      </w:pPr>
    </w:p>
    <w:p w14:paraId="278D045F" w14:textId="0461E2B1" w:rsidR="0005197D" w:rsidRDefault="00913FAD" w:rsidP="005D790D">
      <w:pPr>
        <w:pStyle w:val="Naslov2"/>
      </w:pPr>
      <w:r>
        <w:t>1.</w:t>
      </w:r>
      <w:r w:rsidR="009440AD">
        <w:t>4</w:t>
      </w:r>
      <w:r w:rsidR="0005197D" w:rsidRPr="00410635">
        <w:t>.</w:t>
      </w:r>
      <w:r w:rsidR="003516E8">
        <w:t>6</w:t>
      </w:r>
      <w:r w:rsidR="00964CA1">
        <w:t>.</w:t>
      </w:r>
      <w:r w:rsidR="003E15B4">
        <w:t xml:space="preserve"> Metode</w:t>
      </w:r>
      <w:r w:rsidR="00421A85">
        <w:t xml:space="preserve"> uzorkovanja i mjerenja</w:t>
      </w:r>
    </w:p>
    <w:p w14:paraId="1994AD69" w14:textId="21F17162" w:rsidR="0005197D" w:rsidRPr="00421A85" w:rsidRDefault="0005197D" w:rsidP="008E2BC2">
      <w:pPr>
        <w:pStyle w:val="Naslov3"/>
        <w:numPr>
          <w:ilvl w:val="0"/>
          <w:numId w:val="0"/>
        </w:numPr>
        <w:ind w:left="284"/>
      </w:pPr>
      <w:r w:rsidRPr="00421A85">
        <w:t>Mikrobna hranidbena mreža</w:t>
      </w:r>
    </w:p>
    <w:p w14:paraId="1D615FA8" w14:textId="77777777" w:rsidR="0005197D" w:rsidRPr="00A1515D" w:rsidRDefault="0005197D" w:rsidP="00C70CFC">
      <w:pPr>
        <w:pStyle w:val="Tijeloteksta"/>
        <w:spacing w:line="276" w:lineRule="auto"/>
        <w:ind w:left="284"/>
        <w:jc w:val="both"/>
        <w:rPr>
          <w:rFonts w:asciiTheme="majorHAnsi" w:hAnsiTheme="majorHAnsi" w:cs="Times New Roman"/>
          <w:color w:val="000000" w:themeColor="text1"/>
        </w:rPr>
      </w:pPr>
      <w:r w:rsidRPr="00A1515D">
        <w:rPr>
          <w:rFonts w:asciiTheme="majorHAnsi" w:hAnsiTheme="majorHAnsi" w:cs="Times New Roman"/>
          <w:color w:val="000000" w:themeColor="text1"/>
        </w:rPr>
        <w:t>Uzorkovanje će se obavljati crpcima na standardnim hidrografskim dubinama.</w:t>
      </w:r>
    </w:p>
    <w:p w14:paraId="3B9F6202" w14:textId="77777777" w:rsidR="0005197D" w:rsidRPr="00A1515D" w:rsidRDefault="0005197D" w:rsidP="00C70CFC">
      <w:pPr>
        <w:pStyle w:val="Tijeloteksta"/>
        <w:spacing w:line="276" w:lineRule="auto"/>
        <w:ind w:left="284"/>
        <w:jc w:val="both"/>
        <w:rPr>
          <w:rFonts w:asciiTheme="majorHAnsi" w:hAnsiTheme="majorHAnsi" w:cs="Times New Roman"/>
          <w:color w:val="000000" w:themeColor="text1"/>
        </w:rPr>
      </w:pPr>
      <w:r w:rsidRPr="00A1515D">
        <w:rPr>
          <w:rFonts w:asciiTheme="majorHAnsi" w:hAnsiTheme="majorHAnsi" w:cs="Times New Roman"/>
          <w:color w:val="000000" w:themeColor="text1"/>
        </w:rPr>
        <w:t>Brojnost mikroorganizama određivat će se metodom protočne citometrije (</w:t>
      </w:r>
      <w:bookmarkStart w:id="29" w:name="_Hlk41472949"/>
      <w:r w:rsidRPr="00A1515D">
        <w:rPr>
          <w:rFonts w:asciiTheme="majorHAnsi" w:hAnsiTheme="majorHAnsi" w:cs="Times New Roman"/>
          <w:color w:val="000000" w:themeColor="text1"/>
        </w:rPr>
        <w:t>Marie et al., 1997</w:t>
      </w:r>
      <w:bookmarkEnd w:id="29"/>
      <w:r w:rsidRPr="00A1515D">
        <w:rPr>
          <w:rFonts w:asciiTheme="majorHAnsi" w:hAnsiTheme="majorHAnsi" w:cs="Times New Roman"/>
          <w:color w:val="000000" w:themeColor="text1"/>
        </w:rPr>
        <w:t xml:space="preserve">, </w:t>
      </w:r>
      <w:bookmarkStart w:id="30" w:name="_Hlk41472971"/>
      <w:r w:rsidRPr="00A1515D">
        <w:rPr>
          <w:rFonts w:asciiTheme="majorHAnsi" w:hAnsiTheme="majorHAnsi" w:cs="Times New Roman"/>
          <w:color w:val="000000" w:themeColor="text1"/>
        </w:rPr>
        <w:t>1999; Christaki et al., 2011</w:t>
      </w:r>
      <w:bookmarkEnd w:id="30"/>
      <w:r w:rsidRPr="00A1515D">
        <w:rPr>
          <w:rFonts w:asciiTheme="majorHAnsi" w:hAnsiTheme="majorHAnsi" w:cs="Times New Roman"/>
          <w:color w:val="000000" w:themeColor="text1"/>
        </w:rPr>
        <w:t>).</w:t>
      </w:r>
    </w:p>
    <w:p w14:paraId="6C7FC67C" w14:textId="77777777" w:rsidR="0005197D" w:rsidRPr="00A1515D" w:rsidRDefault="0005197D" w:rsidP="00C70CFC">
      <w:pPr>
        <w:pStyle w:val="Tijeloteksta"/>
        <w:spacing w:line="276" w:lineRule="auto"/>
        <w:ind w:left="284"/>
        <w:jc w:val="both"/>
        <w:rPr>
          <w:rFonts w:asciiTheme="majorHAnsi" w:hAnsiTheme="majorHAnsi" w:cs="Times New Roman"/>
          <w:color w:val="000000" w:themeColor="text1"/>
        </w:rPr>
      </w:pPr>
      <w:r w:rsidRPr="00A1515D">
        <w:rPr>
          <w:rFonts w:asciiTheme="majorHAnsi" w:hAnsiTheme="majorHAnsi" w:cs="Times New Roman"/>
          <w:color w:val="000000" w:themeColor="text1"/>
        </w:rPr>
        <w:t>Biomasa mikroorganizama će se određivati konverzijom broja stanica u biomasu uz korištenje literaturnih faktora konverzije.</w:t>
      </w:r>
    </w:p>
    <w:p w14:paraId="7CEE6221" w14:textId="77777777" w:rsidR="0005197D" w:rsidRPr="00A1515D" w:rsidRDefault="0005197D" w:rsidP="00C70CFC">
      <w:pPr>
        <w:pStyle w:val="Tijeloteksta"/>
        <w:spacing w:line="276" w:lineRule="auto"/>
        <w:ind w:left="284"/>
        <w:jc w:val="both"/>
        <w:rPr>
          <w:rFonts w:asciiTheme="majorHAnsi" w:hAnsiTheme="majorHAnsi" w:cs="Times New Roman"/>
          <w:color w:val="000000" w:themeColor="text1"/>
        </w:rPr>
      </w:pPr>
      <w:r w:rsidRPr="00A1515D">
        <w:rPr>
          <w:rFonts w:asciiTheme="majorHAnsi" w:hAnsiTheme="majorHAnsi" w:cs="Times New Roman"/>
          <w:color w:val="000000" w:themeColor="text1"/>
        </w:rPr>
        <w:t xml:space="preserve">Bakterijska proizvodnja će se određivati metodom ugradnje radioaktivnog timidina </w:t>
      </w:r>
      <w:bookmarkStart w:id="31" w:name="_Hlk41480704"/>
      <w:r w:rsidRPr="00A1515D">
        <w:rPr>
          <w:rFonts w:asciiTheme="majorHAnsi" w:hAnsiTheme="majorHAnsi" w:cs="Times New Roman"/>
          <w:color w:val="000000" w:themeColor="text1"/>
        </w:rPr>
        <w:t>(Fuhrman i Azam, 1982).</w:t>
      </w:r>
    </w:p>
    <w:bookmarkEnd w:id="31"/>
    <w:p w14:paraId="60377928" w14:textId="6DCF1C16" w:rsidR="0005197D" w:rsidRPr="00A1515D" w:rsidRDefault="0005197D" w:rsidP="00C70CFC">
      <w:pPr>
        <w:pStyle w:val="Tijeloteksta"/>
        <w:spacing w:line="276" w:lineRule="auto"/>
        <w:ind w:left="284"/>
        <w:jc w:val="both"/>
        <w:rPr>
          <w:rFonts w:asciiTheme="majorHAnsi" w:hAnsiTheme="majorHAnsi" w:cs="Times New Roman"/>
          <w:color w:val="000000" w:themeColor="text1"/>
        </w:rPr>
      </w:pPr>
      <w:r w:rsidRPr="00A1515D">
        <w:rPr>
          <w:rFonts w:asciiTheme="majorHAnsi" w:hAnsiTheme="majorHAnsi" w:cs="Times New Roman"/>
          <w:color w:val="000000" w:themeColor="text1"/>
        </w:rPr>
        <w:t>Obrada podataka vršit će se primjenom univarijatnih i multivarijatnih statističkih postupaka</w:t>
      </w:r>
      <w:r w:rsidR="00D56907">
        <w:rPr>
          <w:rFonts w:asciiTheme="majorHAnsi" w:hAnsiTheme="majorHAnsi" w:cs="Times New Roman"/>
          <w:color w:val="000000" w:themeColor="text1"/>
        </w:rPr>
        <w:t>.</w:t>
      </w:r>
    </w:p>
    <w:p w14:paraId="4A93FF40" w14:textId="77777777" w:rsidR="00025DB9" w:rsidRDefault="00025DB9" w:rsidP="00025DB9"/>
    <w:p w14:paraId="07A69BFE" w14:textId="5CAF426C" w:rsidR="0005197D" w:rsidRPr="00421A85" w:rsidRDefault="0005197D" w:rsidP="008E2BC2">
      <w:pPr>
        <w:pStyle w:val="Naslov3"/>
        <w:numPr>
          <w:ilvl w:val="0"/>
          <w:numId w:val="0"/>
        </w:numPr>
        <w:ind w:left="284"/>
      </w:pPr>
      <w:r w:rsidRPr="00421A85">
        <w:t>Fitoplankton</w:t>
      </w:r>
    </w:p>
    <w:p w14:paraId="2D6C1A2E" w14:textId="1AFD4D0B" w:rsidR="0005197D" w:rsidRDefault="0005197D" w:rsidP="00C70CFC">
      <w:pPr>
        <w:pStyle w:val="Tijeloteksta"/>
        <w:spacing w:line="276" w:lineRule="auto"/>
        <w:ind w:left="284"/>
        <w:jc w:val="both"/>
        <w:rPr>
          <w:rFonts w:asciiTheme="majorHAnsi" w:hAnsiTheme="majorHAnsi" w:cs="Times New Roman"/>
        </w:rPr>
      </w:pPr>
      <w:r w:rsidRPr="00A1515D">
        <w:rPr>
          <w:rFonts w:asciiTheme="majorHAnsi" w:hAnsiTheme="majorHAnsi" w:cs="Times New Roman"/>
        </w:rPr>
        <w:t xml:space="preserve">Za analizu fitoplanktonske zajednice, morska se voda uzorkuje Nansenovim crpcem na određenim dubinama. Analiza obuhvaća određivanje biomase fitoplanktona mjerenjem koncentracije klorofila </w:t>
      </w:r>
      <w:r w:rsidRPr="00A1515D">
        <w:rPr>
          <w:rFonts w:asciiTheme="majorHAnsi" w:hAnsiTheme="majorHAnsi" w:cs="Times New Roman"/>
          <w:i/>
        </w:rPr>
        <w:t>a</w:t>
      </w:r>
      <w:r w:rsidRPr="00A1515D">
        <w:rPr>
          <w:rFonts w:asciiTheme="majorHAnsi" w:hAnsiTheme="majorHAnsi" w:cs="Times New Roman"/>
        </w:rPr>
        <w:t xml:space="preserve">, te brojnost i sastav fitoplanktonske zajednice.  Klorofil </w:t>
      </w:r>
      <w:r w:rsidRPr="00A1515D">
        <w:rPr>
          <w:rFonts w:asciiTheme="majorHAnsi" w:hAnsiTheme="majorHAnsi" w:cs="Times New Roman"/>
          <w:i/>
        </w:rPr>
        <w:t>a</w:t>
      </w:r>
      <w:r w:rsidRPr="00A1515D">
        <w:rPr>
          <w:rFonts w:asciiTheme="majorHAnsi" w:hAnsiTheme="majorHAnsi" w:cs="Times New Roman"/>
        </w:rPr>
        <w:t xml:space="preserve"> se u uzorcima morske vode određuje fluorimetrijskom metodom (</w:t>
      </w:r>
      <w:bookmarkStart w:id="32" w:name="_Hlk41480724"/>
      <w:r w:rsidRPr="00A1515D">
        <w:rPr>
          <w:rFonts w:asciiTheme="majorHAnsi" w:hAnsiTheme="majorHAnsi" w:cs="Times New Roman"/>
        </w:rPr>
        <w:t>Strickland i Parsons, 1972</w:t>
      </w:r>
      <w:bookmarkEnd w:id="32"/>
      <w:r w:rsidRPr="00A1515D">
        <w:rPr>
          <w:rFonts w:asciiTheme="majorHAnsi" w:hAnsiTheme="majorHAnsi" w:cs="Times New Roman"/>
        </w:rPr>
        <w:t xml:space="preserve">). Za određivanje sastava fitoplanktonske zajednice koristi se akreditirana metoda sedimentacije po Ultermöhl-u (HRN EN 15204:2008). Brojenje i taksonomska identifikacija fitoplanktonskih organizama obavlja se  pomoću inverznog mikroskopa pod povećanjem od 200-400x. Za vrijeme intenzivnih cvatnji vrsta roda </w:t>
      </w:r>
      <w:r w:rsidRPr="00A1515D">
        <w:rPr>
          <w:rFonts w:asciiTheme="majorHAnsi" w:hAnsiTheme="majorHAnsi" w:cs="Times New Roman"/>
          <w:i/>
        </w:rPr>
        <w:t>Pseudo-nitzschia</w:t>
      </w:r>
      <w:r w:rsidRPr="00A1515D">
        <w:rPr>
          <w:rFonts w:asciiTheme="majorHAnsi" w:hAnsiTheme="majorHAnsi" w:cs="Times New Roman"/>
        </w:rPr>
        <w:t xml:space="preserve"> spp., taksonomska identifikacija do razine vrste određuje se upotrebom preteažnog elektronskog mikroskopa (Tescan, MIRA 3).  Na određenim se postajama u cilju boljeg razumijevanja globalnih puteva produktivnosti i ugljika mjeri primarna proizvodnja prilagođenom Steemann Nielsen (1952) metodom pomoću radioaktivnog ugljika C</w:t>
      </w:r>
      <w:r w:rsidRPr="00A1515D">
        <w:rPr>
          <w:rFonts w:asciiTheme="majorHAnsi" w:hAnsiTheme="majorHAnsi" w:cs="Times New Roman"/>
          <w:vertAlign w:val="superscript"/>
        </w:rPr>
        <w:t>14</w:t>
      </w:r>
      <w:r w:rsidRPr="00A1515D">
        <w:rPr>
          <w:rFonts w:asciiTheme="majorHAnsi" w:hAnsiTheme="majorHAnsi" w:cs="Times New Roman"/>
        </w:rPr>
        <w:t xml:space="preserve">  (</w:t>
      </w:r>
      <w:bookmarkStart w:id="33" w:name="_Hlk41480755"/>
      <w:r w:rsidRPr="00A1515D">
        <w:rPr>
          <w:rFonts w:asciiTheme="majorHAnsi" w:hAnsiTheme="majorHAnsi" w:cs="Times New Roman"/>
        </w:rPr>
        <w:t>Karl i sur., 2002</w:t>
      </w:r>
      <w:bookmarkEnd w:id="33"/>
      <w:r w:rsidRPr="00A1515D">
        <w:rPr>
          <w:rFonts w:asciiTheme="majorHAnsi" w:hAnsiTheme="majorHAnsi" w:cs="Times New Roman"/>
        </w:rPr>
        <w:t>).</w:t>
      </w:r>
    </w:p>
    <w:p w14:paraId="27352F81" w14:textId="373E7571" w:rsidR="0005197D" w:rsidRDefault="0005197D" w:rsidP="00C70CFC">
      <w:pPr>
        <w:pStyle w:val="Tijeloteksta"/>
        <w:spacing w:line="276" w:lineRule="auto"/>
        <w:ind w:left="284"/>
        <w:jc w:val="both"/>
        <w:rPr>
          <w:rFonts w:asciiTheme="majorHAnsi" w:hAnsiTheme="majorHAnsi" w:cs="Times New Roman"/>
        </w:rPr>
      </w:pPr>
      <w:r w:rsidRPr="00A1515D">
        <w:rPr>
          <w:rFonts w:asciiTheme="majorHAnsi" w:hAnsiTheme="majorHAnsi" w:cs="Times New Roman"/>
        </w:rPr>
        <w:t xml:space="preserve">Stanje fitoplanktonske zajednice određuje se na temelju brojnosti zajednice, udjela glavnih taksonomskih skupina u ukupnoj brojnosti, indeksa bioraznolikosti, koncentracije klorofila </w:t>
      </w:r>
      <w:r w:rsidRPr="00A1515D">
        <w:rPr>
          <w:rFonts w:asciiTheme="majorHAnsi" w:hAnsiTheme="majorHAnsi" w:cs="Times New Roman"/>
          <w:i/>
        </w:rPr>
        <w:t>a</w:t>
      </w:r>
      <w:r w:rsidRPr="00A1515D">
        <w:rPr>
          <w:rFonts w:asciiTheme="majorHAnsi" w:hAnsiTheme="majorHAnsi" w:cs="Times New Roman"/>
        </w:rPr>
        <w:t xml:space="preserve"> i primarne proizvodnje. Za procjenu bioraznolikosti koriste se slijedeći indeksi: Margalef-ov indeks (d), Pielou indeks (J'), Shannon-ov indeks (H') Simpsonov indeks (1-Lambda') i Menhinick-ov </w:t>
      </w:r>
      <w:r w:rsidRPr="00A1515D">
        <w:rPr>
          <w:rFonts w:asciiTheme="majorHAnsi" w:hAnsiTheme="majorHAnsi" w:cs="Times New Roman"/>
        </w:rPr>
        <w:lastRenderedPageBreak/>
        <w:t xml:space="preserve">indeks S. </w:t>
      </w:r>
    </w:p>
    <w:p w14:paraId="32B0832E" w14:textId="77777777" w:rsidR="00025DB9" w:rsidRDefault="00025DB9" w:rsidP="00025DB9"/>
    <w:p w14:paraId="55C8FA1C" w14:textId="1A831B06" w:rsidR="0005197D" w:rsidRPr="00421A85" w:rsidRDefault="0005197D" w:rsidP="008E2BC2">
      <w:pPr>
        <w:pStyle w:val="Naslov3"/>
        <w:numPr>
          <w:ilvl w:val="0"/>
          <w:numId w:val="0"/>
        </w:numPr>
        <w:ind w:left="284"/>
      </w:pPr>
      <w:r w:rsidRPr="00421A85">
        <w:t>Mezozooplankton</w:t>
      </w:r>
    </w:p>
    <w:p w14:paraId="3C9DE5A5" w14:textId="3BB386CA" w:rsidR="0005197D" w:rsidRPr="00A1515D" w:rsidRDefault="0005197D" w:rsidP="00C70CFC">
      <w:pPr>
        <w:spacing w:line="276" w:lineRule="auto"/>
        <w:ind w:left="284"/>
        <w:jc w:val="both"/>
        <w:rPr>
          <w:rFonts w:asciiTheme="majorHAnsi" w:hAnsiTheme="majorHAnsi"/>
          <w:iCs/>
        </w:rPr>
      </w:pPr>
      <w:r w:rsidRPr="00A1515D">
        <w:rPr>
          <w:rFonts w:asciiTheme="majorHAnsi" w:hAnsiTheme="majorHAnsi"/>
        </w:rPr>
        <w:t>Uzorkovanje mezozooplanktona (organizmi u veličinskoj frakciji 200 μm-2 cm) obavljat će se planktonskom mrežom tipa Nansen (finoće svile 125 μm, površine 0,255 m</w:t>
      </w:r>
      <w:r w:rsidRPr="00A1515D">
        <w:rPr>
          <w:rFonts w:asciiTheme="majorHAnsi" w:hAnsiTheme="majorHAnsi"/>
          <w:vertAlign w:val="superscript"/>
        </w:rPr>
        <w:t>2</w:t>
      </w:r>
      <w:r w:rsidRPr="00A1515D">
        <w:rPr>
          <w:rFonts w:asciiTheme="majorHAnsi" w:hAnsiTheme="majorHAnsi"/>
        </w:rPr>
        <w:t>, ukupne dužine 2,5 m), vertikalnim potegom od blizu dna (~ 3m iznad) do površine. Navedena mreža koristit će se radi osiguranja uniformne metodologije uzorkovanja u svim vrstama monitoringa mezozooplanktonske zajednice (prema ODV i ODMS), kao i povezanosti sa dosadašnjim dugoročnim podacima sa istih područja. Uzorci će se konzervirati formalinom, prethodno neutraliziranim pomoću CaCO</w:t>
      </w:r>
      <w:r w:rsidRPr="00A1515D">
        <w:rPr>
          <w:rFonts w:asciiTheme="majorHAnsi" w:hAnsiTheme="majorHAnsi"/>
          <w:vertAlign w:val="subscript"/>
        </w:rPr>
        <w:t>3</w:t>
      </w:r>
      <w:r w:rsidRPr="00A1515D">
        <w:rPr>
          <w:rFonts w:asciiTheme="majorHAnsi" w:hAnsiTheme="majorHAnsi"/>
        </w:rPr>
        <w:t xml:space="preserve">, do konačne koncentracije od 2,5%. Abundancija (brojnost) zooplanktonskih organizama određivat će su u poduzorku dobivenim „splitting“ metodom, pri čemu se kao kvantitativno reprezentativan uzima poduzorak u kojem je zabilježeno najmanje 300 kopepodnih račića koji su najbrojniji dio ove veličinske frakcije. Čitav se uzorak pregledava radi evidencije rijetkih vrsta. </w:t>
      </w:r>
      <w:r w:rsidRPr="00A1515D">
        <w:rPr>
          <w:rFonts w:asciiTheme="majorHAnsi" w:hAnsiTheme="majorHAnsi"/>
          <w:noProof/>
        </w:rPr>
        <w:t>Brojenje i taksonomska identifikacija planktonskog materijala obavljat će se pomoću inverznog mikroskopa pod povećanjem od 40-400x, a rezultati će se prikazati brojem jedinki po metru kubičnom (jed. m</w:t>
      </w:r>
      <w:r w:rsidRPr="00A1515D">
        <w:rPr>
          <w:rFonts w:asciiTheme="majorHAnsi" w:hAnsiTheme="majorHAnsi"/>
          <w:noProof/>
          <w:vertAlign w:val="superscript"/>
        </w:rPr>
        <w:t>-3</w:t>
      </w:r>
      <w:r w:rsidRPr="00A1515D">
        <w:rPr>
          <w:rFonts w:asciiTheme="majorHAnsi" w:hAnsiTheme="majorHAnsi"/>
          <w:noProof/>
        </w:rPr>
        <w:t>). Za taksonomsko određivanje organizama koristit će se važeća taksonomska literatura za pojedine skupine mezozooplanktona</w:t>
      </w:r>
      <w:r w:rsidR="00B4798B">
        <w:rPr>
          <w:rFonts w:asciiTheme="majorHAnsi" w:hAnsiTheme="majorHAnsi"/>
          <w:noProof/>
        </w:rPr>
        <w:t>.</w:t>
      </w:r>
      <w:r w:rsidRPr="00A1515D">
        <w:rPr>
          <w:rFonts w:asciiTheme="majorHAnsi" w:hAnsiTheme="majorHAnsi"/>
          <w:noProof/>
        </w:rPr>
        <w:t xml:space="preserve"> </w:t>
      </w:r>
      <w:r w:rsidRPr="00A1515D">
        <w:rPr>
          <w:rFonts w:asciiTheme="majorHAnsi" w:hAnsiTheme="majorHAnsi"/>
        </w:rPr>
        <w:t>Stanje tipičnih vrsta i zajednica na istraživanim postajama određivat će  se na temelju brojnosti (abundancija, no. jed. m</w:t>
      </w:r>
      <w:r w:rsidRPr="00A1515D">
        <w:rPr>
          <w:rFonts w:asciiTheme="majorHAnsi" w:hAnsiTheme="majorHAnsi"/>
          <w:vertAlign w:val="superscript"/>
        </w:rPr>
        <w:t>-3</w:t>
      </w:r>
      <w:r w:rsidRPr="00A1515D">
        <w:rPr>
          <w:rFonts w:asciiTheme="majorHAnsi" w:hAnsiTheme="majorHAnsi"/>
        </w:rPr>
        <w:t>) kao i relativne brojnosti zooplanktonskih skupina (% zastupljenost u ukupnom mezozooplanktonu), te nekoliko indeksa raznolikosti (Shannon-Wiener indeks raznolikosti, Pielou indeks ujednačenosti, Gini-Simpsonov indeks raznolikosti i Margalefov indeks bogatstva vrsta) temeljenog na vrstama nađenim u kopepodnoj zajednici (iz matriksa vrsta isključeni su juvenili određeni samo do razine roda kao i spp. skupine unutar roda).</w:t>
      </w:r>
    </w:p>
    <w:p w14:paraId="63385737" w14:textId="77777777" w:rsidR="00025DB9" w:rsidRDefault="00025DB9" w:rsidP="00025DB9"/>
    <w:p w14:paraId="1195D3DB" w14:textId="0CDF07BB" w:rsidR="0005197D" w:rsidRPr="00421A85" w:rsidRDefault="0005197D" w:rsidP="008E2BC2">
      <w:pPr>
        <w:pStyle w:val="Naslov3"/>
        <w:numPr>
          <w:ilvl w:val="0"/>
          <w:numId w:val="0"/>
        </w:numPr>
        <w:ind w:left="284"/>
      </w:pPr>
      <w:r w:rsidRPr="00421A85">
        <w:t>Srdela</w:t>
      </w:r>
    </w:p>
    <w:p w14:paraId="1665B3EF" w14:textId="0C139396" w:rsidR="0005197D" w:rsidRPr="00A1515D" w:rsidRDefault="0005197D" w:rsidP="00C70CFC">
      <w:pPr>
        <w:pStyle w:val="Tijeloteksta"/>
        <w:spacing w:line="276" w:lineRule="auto"/>
        <w:ind w:left="284"/>
        <w:jc w:val="both"/>
        <w:rPr>
          <w:rFonts w:asciiTheme="majorHAnsi" w:hAnsiTheme="majorHAnsi" w:cs="Times New Roman"/>
        </w:rPr>
      </w:pPr>
      <w:r w:rsidRPr="00A1515D">
        <w:rPr>
          <w:rFonts w:asciiTheme="majorHAnsi" w:hAnsiTheme="majorHAnsi" w:cs="Times New Roman"/>
        </w:rPr>
        <w:t>Biološki uzorci srdele će potjecati iz komercijalnih lovina mreže plivarice namjenjene ulovu sitne plave ribe (mreža „Srdelara“). Uzorci će se prikupljati na razini mjeseca i to direktno na komercijalnom brodu. Laboratorijska analiza reprezentativnih uzoraka (≈8 kg) obuhvaća mjerenje ukupne dužine i mase tijela prikupljenih jedinki s točnošću od ±0,1 cm odnosno ±0,01 g. Procjena biomase populacije srdele koja obitava u čitavom Jadranskom moru (GSA17, GSA18) se radi jednom godišnje i to u sklopu nadležnih znanstvenih institucija kao što su GFCM i/ili STECF.</w:t>
      </w:r>
    </w:p>
    <w:p w14:paraId="0D313AD5" w14:textId="77777777" w:rsidR="00025DB9" w:rsidRDefault="00025DB9" w:rsidP="00025DB9"/>
    <w:p w14:paraId="68732D95" w14:textId="36EBBFFE" w:rsidR="0005197D" w:rsidRPr="00421A85" w:rsidRDefault="0005197D" w:rsidP="008E2BC2">
      <w:pPr>
        <w:pStyle w:val="Naslov3"/>
        <w:numPr>
          <w:ilvl w:val="0"/>
          <w:numId w:val="0"/>
        </w:numPr>
        <w:ind w:left="284"/>
      </w:pPr>
      <w:r w:rsidRPr="00421A85">
        <w:t>Tuna</w:t>
      </w:r>
    </w:p>
    <w:p w14:paraId="4E1AC095" w14:textId="1180189A" w:rsidR="0005197D" w:rsidRDefault="0005197D" w:rsidP="00C70CFC">
      <w:pPr>
        <w:spacing w:line="276" w:lineRule="auto"/>
        <w:ind w:left="284"/>
        <w:jc w:val="both"/>
        <w:rPr>
          <w:rFonts w:asciiTheme="majorHAnsi" w:hAnsiTheme="majorHAnsi"/>
          <w:sz w:val="24"/>
          <w:szCs w:val="24"/>
        </w:rPr>
      </w:pPr>
      <w:r w:rsidRPr="00A1515D">
        <w:rPr>
          <w:rFonts w:asciiTheme="majorHAnsi" w:hAnsiTheme="majorHAnsi"/>
        </w:rPr>
        <w:t>Međunarodno povjerenstvo za očuvanje atlantskih tuna (ICCAT) svaku godinu temeljem prikupljenih bioloških podataka preporučuje izlovne kvote tuna koje obitavaju na području Atlantskog oceana i Sredozemlja, samim time i Jadranskog mora.</w:t>
      </w:r>
      <w:r w:rsidRPr="00410635">
        <w:rPr>
          <w:rFonts w:asciiTheme="majorHAnsi" w:hAnsiTheme="majorHAnsi"/>
          <w:sz w:val="24"/>
          <w:szCs w:val="24"/>
        </w:rPr>
        <w:t xml:space="preserve">   </w:t>
      </w:r>
    </w:p>
    <w:p w14:paraId="7A3C8350" w14:textId="7E869D2E" w:rsidR="00956CE6" w:rsidRDefault="00956CE6" w:rsidP="00C70CFC">
      <w:pPr>
        <w:spacing w:line="276" w:lineRule="auto"/>
        <w:ind w:left="284"/>
        <w:jc w:val="both"/>
        <w:rPr>
          <w:rFonts w:asciiTheme="majorHAnsi" w:hAnsiTheme="majorHAnsi"/>
          <w:sz w:val="24"/>
          <w:szCs w:val="24"/>
        </w:rPr>
      </w:pPr>
    </w:p>
    <w:p w14:paraId="0D48D723" w14:textId="3E722312" w:rsidR="00956CE6" w:rsidRDefault="00956CE6" w:rsidP="00C70CFC">
      <w:pPr>
        <w:spacing w:line="276" w:lineRule="auto"/>
        <w:ind w:left="284"/>
        <w:jc w:val="both"/>
        <w:rPr>
          <w:rFonts w:asciiTheme="majorHAnsi" w:hAnsiTheme="majorHAnsi"/>
          <w:sz w:val="24"/>
          <w:szCs w:val="24"/>
        </w:rPr>
      </w:pPr>
    </w:p>
    <w:p w14:paraId="3BB83CB6" w14:textId="25FDDD6C" w:rsidR="00956CE6" w:rsidRDefault="00956CE6" w:rsidP="00C70CFC">
      <w:pPr>
        <w:spacing w:line="276" w:lineRule="auto"/>
        <w:ind w:left="284"/>
        <w:jc w:val="both"/>
        <w:rPr>
          <w:rFonts w:asciiTheme="majorHAnsi" w:hAnsiTheme="majorHAnsi"/>
          <w:sz w:val="24"/>
          <w:szCs w:val="24"/>
        </w:rPr>
      </w:pPr>
    </w:p>
    <w:p w14:paraId="172440C5" w14:textId="64D57272" w:rsidR="00956CE6" w:rsidRDefault="00956CE6" w:rsidP="00C70CFC">
      <w:pPr>
        <w:spacing w:line="276" w:lineRule="auto"/>
        <w:ind w:left="284"/>
        <w:jc w:val="both"/>
        <w:rPr>
          <w:rFonts w:asciiTheme="majorHAnsi" w:hAnsiTheme="majorHAnsi"/>
          <w:sz w:val="24"/>
          <w:szCs w:val="24"/>
        </w:rPr>
      </w:pPr>
    </w:p>
    <w:p w14:paraId="6B94780C" w14:textId="39CE4F22" w:rsidR="00956CE6" w:rsidRDefault="00956CE6" w:rsidP="00C70CFC">
      <w:pPr>
        <w:spacing w:line="276" w:lineRule="auto"/>
        <w:ind w:left="284"/>
        <w:jc w:val="both"/>
        <w:rPr>
          <w:rFonts w:asciiTheme="majorHAnsi" w:hAnsiTheme="majorHAnsi"/>
          <w:sz w:val="24"/>
          <w:szCs w:val="24"/>
        </w:rPr>
      </w:pPr>
    </w:p>
    <w:p w14:paraId="3ABE9F0C" w14:textId="3DE86514" w:rsidR="00956CE6" w:rsidRDefault="00956CE6" w:rsidP="00C70CFC">
      <w:pPr>
        <w:spacing w:line="276" w:lineRule="auto"/>
        <w:ind w:left="284"/>
        <w:jc w:val="both"/>
        <w:rPr>
          <w:rFonts w:asciiTheme="majorHAnsi" w:hAnsiTheme="majorHAnsi"/>
          <w:sz w:val="24"/>
          <w:szCs w:val="24"/>
        </w:rPr>
      </w:pPr>
    </w:p>
    <w:p w14:paraId="177A8251" w14:textId="51E60CEE" w:rsidR="00956CE6" w:rsidRDefault="00956CE6" w:rsidP="00C70CFC">
      <w:pPr>
        <w:spacing w:line="276" w:lineRule="auto"/>
        <w:ind w:left="284"/>
        <w:jc w:val="both"/>
        <w:rPr>
          <w:rFonts w:asciiTheme="majorHAnsi" w:hAnsiTheme="majorHAnsi"/>
          <w:sz w:val="24"/>
          <w:szCs w:val="24"/>
        </w:rPr>
      </w:pPr>
    </w:p>
    <w:p w14:paraId="018AE673" w14:textId="48B7710A" w:rsidR="00956CE6" w:rsidRDefault="00956CE6" w:rsidP="00C70CFC">
      <w:pPr>
        <w:spacing w:line="276" w:lineRule="auto"/>
        <w:ind w:left="284"/>
        <w:jc w:val="both"/>
        <w:rPr>
          <w:rFonts w:asciiTheme="majorHAnsi" w:hAnsiTheme="majorHAnsi"/>
          <w:sz w:val="24"/>
          <w:szCs w:val="24"/>
        </w:rPr>
      </w:pPr>
    </w:p>
    <w:p w14:paraId="40786D5E" w14:textId="67088131" w:rsidR="00956CE6" w:rsidRDefault="00956CE6" w:rsidP="00C70CFC">
      <w:pPr>
        <w:spacing w:line="276" w:lineRule="auto"/>
        <w:ind w:left="284"/>
        <w:jc w:val="both"/>
        <w:rPr>
          <w:rFonts w:asciiTheme="majorHAnsi" w:hAnsiTheme="majorHAnsi"/>
          <w:sz w:val="24"/>
          <w:szCs w:val="24"/>
        </w:rPr>
      </w:pPr>
    </w:p>
    <w:p w14:paraId="4C513108" w14:textId="61D2DFE3" w:rsidR="00956CE6" w:rsidRDefault="00956CE6" w:rsidP="00C70CFC">
      <w:pPr>
        <w:spacing w:line="276" w:lineRule="auto"/>
        <w:ind w:left="284"/>
        <w:jc w:val="both"/>
        <w:rPr>
          <w:rFonts w:asciiTheme="majorHAnsi" w:hAnsiTheme="majorHAnsi"/>
          <w:sz w:val="24"/>
          <w:szCs w:val="24"/>
        </w:rPr>
      </w:pPr>
    </w:p>
    <w:p w14:paraId="71E3FB73" w14:textId="523271DF" w:rsidR="00956CE6" w:rsidRDefault="00956CE6" w:rsidP="00C70CFC">
      <w:pPr>
        <w:spacing w:line="276" w:lineRule="auto"/>
        <w:ind w:left="284"/>
        <w:jc w:val="both"/>
        <w:rPr>
          <w:rFonts w:asciiTheme="majorHAnsi" w:hAnsiTheme="majorHAnsi"/>
          <w:sz w:val="24"/>
          <w:szCs w:val="24"/>
        </w:rPr>
      </w:pPr>
    </w:p>
    <w:p w14:paraId="74476508" w14:textId="71FBC8C2" w:rsidR="00956CE6" w:rsidRDefault="00956CE6" w:rsidP="00C70CFC">
      <w:pPr>
        <w:spacing w:line="276" w:lineRule="auto"/>
        <w:ind w:left="284"/>
        <w:jc w:val="both"/>
        <w:rPr>
          <w:rFonts w:asciiTheme="majorHAnsi" w:hAnsiTheme="majorHAnsi"/>
          <w:sz w:val="24"/>
          <w:szCs w:val="24"/>
        </w:rPr>
      </w:pPr>
    </w:p>
    <w:p w14:paraId="63C90AC7" w14:textId="7AB65720" w:rsidR="006345B2" w:rsidRPr="00410635" w:rsidRDefault="006345B2" w:rsidP="00025DB9">
      <w:pPr>
        <w:spacing w:line="276" w:lineRule="auto"/>
        <w:jc w:val="both"/>
        <w:rPr>
          <w:rFonts w:asciiTheme="majorHAnsi" w:hAnsiTheme="majorHAnsi"/>
          <w:sz w:val="24"/>
          <w:szCs w:val="24"/>
        </w:rPr>
      </w:pPr>
    </w:p>
    <w:p w14:paraId="19AE594D" w14:textId="7AEBD865" w:rsidR="007D7E8A" w:rsidRDefault="00845467" w:rsidP="008E2BC2">
      <w:pPr>
        <w:pStyle w:val="Naslov1"/>
      </w:pPr>
      <w:r>
        <w:lastRenderedPageBreak/>
        <w:t>1.</w:t>
      </w:r>
      <w:r w:rsidR="009440AD">
        <w:t>5.</w:t>
      </w:r>
      <w:r>
        <w:t xml:space="preserve">   </w:t>
      </w:r>
      <w:r w:rsidR="007D7E8A" w:rsidRPr="00D407C3">
        <w:t>E</w:t>
      </w:r>
      <w:r>
        <w:t>utrofikacija</w:t>
      </w:r>
      <w:r w:rsidR="007D7E8A" w:rsidRPr="00D407C3">
        <w:rPr>
          <w:spacing w:val="-1"/>
        </w:rPr>
        <w:t xml:space="preserve"> </w:t>
      </w:r>
      <w:r w:rsidR="007D7E8A" w:rsidRPr="00D407C3">
        <w:t>(D5)</w:t>
      </w:r>
    </w:p>
    <w:p w14:paraId="44D99ABE" w14:textId="77777777" w:rsidR="00025DB9" w:rsidRPr="00D407C3" w:rsidRDefault="00025DB9" w:rsidP="00025DB9"/>
    <w:p w14:paraId="57D7A8D1" w14:textId="530690A9" w:rsidR="007D7E8A" w:rsidRPr="00D407C3" w:rsidRDefault="00845467" w:rsidP="008E2BC2">
      <w:pPr>
        <w:pStyle w:val="Naslov2"/>
      </w:pPr>
      <w:r>
        <w:t>1.</w:t>
      </w:r>
      <w:r w:rsidR="009440AD">
        <w:t>5</w:t>
      </w:r>
      <w:r>
        <w:t>.1</w:t>
      </w:r>
      <w:r w:rsidR="003F3DF3">
        <w:t>.</w:t>
      </w:r>
      <w:r>
        <w:t xml:space="preserve"> Uvod</w:t>
      </w:r>
    </w:p>
    <w:p w14:paraId="5D8E5186" w14:textId="63540217" w:rsidR="007D7E8A" w:rsidRDefault="007D7E8A" w:rsidP="00A529CD">
      <w:pPr>
        <w:spacing w:before="120" w:line="276" w:lineRule="auto"/>
        <w:ind w:left="284"/>
        <w:jc w:val="both"/>
        <w:rPr>
          <w:rFonts w:asciiTheme="majorHAnsi" w:hAnsiTheme="majorHAnsi" w:cstheme="minorHAnsi"/>
          <w:shd w:val="clear" w:color="auto" w:fill="FFFFFF"/>
        </w:rPr>
      </w:pPr>
      <w:bookmarkStart w:id="34" w:name="_bookmark6"/>
      <w:bookmarkEnd w:id="34"/>
      <w:r w:rsidRPr="007D7E8A">
        <w:rPr>
          <w:rFonts w:asciiTheme="majorHAnsi" w:hAnsiTheme="majorHAnsi" w:cstheme="minorHAnsi"/>
        </w:rPr>
        <w:t xml:space="preserve">Eutrofikacija je proces uvjetovan obogaćivanjem vode hranjivim tvarima, osobito spojevima dušika i/ili fosfora, koji dovodi do povećanja primarne proizvodnje i biomase algi, promjene ravnoteže među organizmima i degradacije kvalitete vode. Posljedice eutrofikacije su nepoželjne ako je značajno narušeno stanje ekosustava i/ili njegovo održivo </w:t>
      </w:r>
      <w:r w:rsidR="00EB4A70">
        <w:rPr>
          <w:rFonts w:asciiTheme="majorHAnsi" w:hAnsiTheme="majorHAnsi" w:cstheme="minorHAnsi"/>
        </w:rPr>
        <w:t>korištenje</w:t>
      </w:r>
      <w:r w:rsidRPr="007D7E8A">
        <w:rPr>
          <w:rFonts w:asciiTheme="majorHAnsi" w:hAnsiTheme="majorHAnsi" w:cstheme="minorHAnsi"/>
        </w:rPr>
        <w:t>.</w:t>
      </w:r>
      <w:r w:rsidR="001D64E0">
        <w:rPr>
          <w:rFonts w:asciiTheme="majorHAnsi" w:hAnsiTheme="majorHAnsi" w:cstheme="minorHAnsi"/>
        </w:rPr>
        <w:t xml:space="preserve"> </w:t>
      </w:r>
      <w:r w:rsidRPr="007D7E8A">
        <w:rPr>
          <w:rFonts w:asciiTheme="majorHAnsi" w:hAnsiTheme="majorHAnsi" w:cstheme="minorHAnsi"/>
          <w:shd w:val="clear" w:color="auto" w:fill="FFFFFF"/>
        </w:rPr>
        <w:t>Do eutrofikacije može doći prirodnim putem, ali i utjecajem čovjeka (antropogeni utjecaj). Dok je prirodna eutrofikacija zbog povećanja bioloških resursa pozitivna za ekosustav</w:t>
      </w:r>
      <w:r w:rsidR="0020382E">
        <w:rPr>
          <w:rFonts w:asciiTheme="majorHAnsi" w:hAnsiTheme="majorHAnsi" w:cstheme="minorHAnsi"/>
          <w:shd w:val="clear" w:color="auto" w:fill="FFFFFF"/>
        </w:rPr>
        <w:t xml:space="preserve"> </w:t>
      </w:r>
      <w:r w:rsidRPr="007D7E8A">
        <w:rPr>
          <w:rFonts w:asciiTheme="majorHAnsi" w:hAnsiTheme="majorHAnsi" w:cstheme="minorHAnsi"/>
          <w:shd w:val="clear" w:color="auto" w:fill="FFFFFF"/>
        </w:rPr>
        <w:t>(uz rijetke negativne pojave), antropogena eutrofikacija izazvana nepravilnim ispustom urbanih otpadnih voda može narušiti ekološku ravnotežu s vrlo štetnim posljedicama. U tom slučaju zbog visokih koncentracija hranjivih soli dušika i fosfora dolazi do prekomjernog razmnožavanja fitoplanktona, a time i proizvodnje organske tvari iznad „kapaciteta razgradnje“ ekosustava. Na razgradnju suviška neiskorištene organske tvari znatno se troši kisik, što u uvjetima raslojavanja vodenog stupca može rezultirati hipoksijom ili anoksijom pridnenog sloja s ozbiljnim posljedicama za bentoske organizme. Osim toga, moguće su i promjene u sastavu biocenoza zbog većeg udjela vrsta manje korisnih za prehrambene lance i u krajnjem slučaju, razmnožavanja vrsta čiji su metabolički proizvodi toksični. Tipični pokazatelji eutrofikacije morskog okoliša su pojave niske prozirnosti, visoke koncentracije hranjivih soli i velike planktonske biomase, prezasićenja kisikom površinskog sloja te hipoksije/anoksije pridnenog sloja.</w:t>
      </w:r>
    </w:p>
    <w:p w14:paraId="28E1157B" w14:textId="77777777" w:rsidR="001D64E0" w:rsidRPr="007D7E8A" w:rsidRDefault="001D64E0" w:rsidP="001D64E0">
      <w:pPr>
        <w:spacing w:line="276" w:lineRule="auto"/>
        <w:ind w:left="284"/>
        <w:jc w:val="both"/>
        <w:rPr>
          <w:rFonts w:asciiTheme="majorHAnsi" w:hAnsiTheme="majorHAnsi" w:cstheme="minorHAnsi"/>
          <w:shd w:val="clear" w:color="auto" w:fill="FFFFFF"/>
        </w:rPr>
      </w:pPr>
    </w:p>
    <w:p w14:paraId="51D5ADE1" w14:textId="2072A1BB" w:rsidR="007D7E8A" w:rsidRDefault="00845467" w:rsidP="008E2BC2">
      <w:pPr>
        <w:pStyle w:val="Naslov2"/>
        <w:rPr>
          <w:i/>
        </w:rPr>
      </w:pPr>
      <w:r>
        <w:rPr>
          <w:shd w:val="clear" w:color="auto" w:fill="FFFFFF"/>
        </w:rPr>
        <w:t>1.</w:t>
      </w:r>
      <w:r w:rsidR="0060476D">
        <w:rPr>
          <w:shd w:val="clear" w:color="auto" w:fill="FFFFFF"/>
        </w:rPr>
        <w:t>5</w:t>
      </w:r>
      <w:r>
        <w:rPr>
          <w:shd w:val="clear" w:color="auto" w:fill="FFFFFF"/>
        </w:rPr>
        <w:t>.2. Kriteriji i elementi krit</w:t>
      </w:r>
      <w:r w:rsidR="0060476D">
        <w:rPr>
          <w:shd w:val="clear" w:color="auto" w:fill="FFFFFF"/>
        </w:rPr>
        <w:t>e</w:t>
      </w:r>
      <w:r>
        <w:rPr>
          <w:shd w:val="clear" w:color="auto" w:fill="FFFFFF"/>
        </w:rPr>
        <w:t>rija</w:t>
      </w:r>
    </w:p>
    <w:p w14:paraId="0D7C7D50" w14:textId="58385F61" w:rsidR="007D7E8A" w:rsidRPr="007D7E8A" w:rsidRDefault="007D7E8A" w:rsidP="00824535">
      <w:pPr>
        <w:shd w:val="clear" w:color="auto" w:fill="FFFFFF"/>
        <w:spacing w:before="120" w:line="276" w:lineRule="auto"/>
        <w:ind w:left="284"/>
        <w:jc w:val="both"/>
        <w:rPr>
          <w:rFonts w:asciiTheme="majorHAnsi" w:eastAsia="Times New Roman" w:hAnsiTheme="majorHAnsi" w:cstheme="minorHAnsi"/>
          <w:color w:val="212121"/>
          <w:lang w:eastAsia="hr-HR"/>
        </w:rPr>
      </w:pPr>
      <w:r w:rsidRPr="007D7E8A">
        <w:rPr>
          <w:rFonts w:asciiTheme="majorHAnsi" w:hAnsiTheme="majorHAnsi" w:cstheme="minorHAnsi"/>
          <w:bCs/>
          <w:color w:val="000000"/>
        </w:rPr>
        <w:t>Odluka 2017/848/EU za praćenje i procjenu Deskriptora 5, ne predstavlja bitne razlike u odnosu na prethodnu odluku (2010/477/EU), u kojoj je izvještavanje o stanju eutrofikacije morskih voda prema Direktivi 2008/56/E</w:t>
      </w:r>
      <w:r w:rsidR="007B45B4">
        <w:rPr>
          <w:rFonts w:asciiTheme="majorHAnsi" w:hAnsiTheme="majorHAnsi" w:cstheme="minorHAnsi"/>
          <w:bCs/>
          <w:color w:val="000000"/>
        </w:rPr>
        <w:t>Z</w:t>
      </w:r>
      <w:r w:rsidRPr="007D7E8A">
        <w:rPr>
          <w:rFonts w:asciiTheme="majorHAnsi" w:hAnsiTheme="majorHAnsi" w:cstheme="minorHAnsi"/>
          <w:bCs/>
          <w:color w:val="000000"/>
        </w:rPr>
        <w:t xml:space="preserve"> (ODMS) trebalo biti u skladu s onim definiranim za obalne vode prema 2000/60/E</w:t>
      </w:r>
      <w:r w:rsidR="007B45B4">
        <w:rPr>
          <w:rFonts w:asciiTheme="majorHAnsi" w:hAnsiTheme="majorHAnsi" w:cstheme="minorHAnsi"/>
          <w:bCs/>
          <w:color w:val="000000"/>
        </w:rPr>
        <w:t>Z</w:t>
      </w:r>
      <w:r w:rsidRPr="007D7E8A">
        <w:rPr>
          <w:rFonts w:asciiTheme="majorHAnsi" w:hAnsiTheme="majorHAnsi" w:cstheme="minorHAnsi"/>
          <w:bCs/>
          <w:color w:val="000000"/>
        </w:rPr>
        <w:t xml:space="preserve">. Svrha je bila osigurati </w:t>
      </w:r>
      <w:r w:rsidRPr="007D7E8A">
        <w:rPr>
          <w:rFonts w:asciiTheme="majorHAnsi" w:eastAsia="Times New Roman" w:hAnsiTheme="majorHAnsi" w:cstheme="minorHAnsi"/>
          <w:color w:val="212121"/>
          <w:lang w:eastAsia="hr-HR"/>
        </w:rPr>
        <w:t>usporedivost pristupa i ciljeva kao i informacija o razinama hranjivih tvari (njihove koncentracije u morskom okolišu), i primarnih učinaka obogaćivanja hranjivim tvarima (koncentracija klorofila "a" kao pokazatelja biomase algi) te sekundarnih učinaka obogaćivanja hranjivim tvarima (utjecaji na organizme uzrokovani hipoksijom i / ili anoksijom pridnenih voda) koji su ekološki relevantni.</w:t>
      </w:r>
    </w:p>
    <w:p w14:paraId="3B18DA9B" w14:textId="77777777" w:rsidR="00F46A65" w:rsidRDefault="00F46A65" w:rsidP="00C70CFC">
      <w:pPr>
        <w:spacing w:line="276" w:lineRule="auto"/>
        <w:ind w:left="284"/>
        <w:rPr>
          <w:rFonts w:asciiTheme="majorHAnsi" w:hAnsiTheme="majorHAnsi" w:cstheme="minorHAnsi"/>
          <w:b/>
          <w:i/>
          <w:color w:val="000000"/>
          <w:sz w:val="24"/>
          <w:szCs w:val="24"/>
        </w:rPr>
      </w:pPr>
    </w:p>
    <w:p w14:paraId="4230697F" w14:textId="11C4846C" w:rsidR="003F3DF3" w:rsidRDefault="00E44554" w:rsidP="008E2BC2">
      <w:pPr>
        <w:pStyle w:val="Naslov3"/>
        <w:numPr>
          <w:ilvl w:val="0"/>
          <w:numId w:val="0"/>
        </w:numPr>
        <w:ind w:left="284"/>
      </w:pPr>
      <w:r>
        <w:t>Elementi kriterija</w:t>
      </w:r>
    </w:p>
    <w:p w14:paraId="21E972F5" w14:textId="392237AC" w:rsidR="00E44554" w:rsidRDefault="00E44554" w:rsidP="00F71481">
      <w:pPr>
        <w:pStyle w:val="Odlomakpopisa"/>
        <w:numPr>
          <w:ilvl w:val="0"/>
          <w:numId w:val="5"/>
        </w:numPr>
        <w:spacing w:before="120" w:line="276" w:lineRule="auto"/>
        <w:ind w:left="426" w:hanging="142"/>
        <w:jc w:val="both"/>
        <w:rPr>
          <w:rFonts w:asciiTheme="majorHAnsi" w:eastAsia="Times New Roman" w:hAnsiTheme="majorHAnsi" w:cstheme="minorHAnsi"/>
          <w:color w:val="000000"/>
          <w:lang w:eastAsia="hr-HR"/>
        </w:rPr>
      </w:pPr>
      <w:r w:rsidRPr="00BF00EA">
        <w:rPr>
          <w:rFonts w:asciiTheme="majorHAnsi" w:hAnsiTheme="majorHAnsi" w:cstheme="minorHAnsi"/>
          <w:color w:val="000000"/>
        </w:rPr>
        <w:t xml:space="preserve">Hranjive tvari u vodenom stupcu </w:t>
      </w:r>
      <w:r w:rsidRPr="00BF00EA">
        <w:rPr>
          <w:rFonts w:asciiTheme="majorHAnsi" w:eastAsia="Times New Roman" w:hAnsiTheme="majorHAnsi" w:cstheme="minorHAnsi"/>
          <w:color w:val="000000"/>
          <w:lang w:eastAsia="hr-HR"/>
        </w:rPr>
        <w:t>(otopljeni anorganski dušik (DIN), ukupni dušik (TN), otopljeni anorganski fosfor (DIP), ukupni fosfor (TP)</w:t>
      </w:r>
      <w:r w:rsidR="002F7D69" w:rsidRPr="00BF00EA">
        <w:rPr>
          <w:rFonts w:asciiTheme="majorHAnsi" w:eastAsia="Times New Roman" w:hAnsiTheme="majorHAnsi" w:cstheme="minorHAnsi"/>
          <w:color w:val="000000"/>
          <w:lang w:eastAsia="hr-HR"/>
        </w:rPr>
        <w:t xml:space="preserve"> (D5C1)</w:t>
      </w:r>
    </w:p>
    <w:p w14:paraId="6D104269" w14:textId="77777777" w:rsidR="00BF00EA" w:rsidRPr="00BF00EA" w:rsidRDefault="00BF00EA" w:rsidP="00F71481">
      <w:pPr>
        <w:pStyle w:val="Odlomakpopisa"/>
        <w:numPr>
          <w:ilvl w:val="0"/>
          <w:numId w:val="5"/>
        </w:numPr>
        <w:spacing w:line="276" w:lineRule="auto"/>
        <w:ind w:left="426" w:hanging="142"/>
        <w:jc w:val="both"/>
        <w:rPr>
          <w:rFonts w:asciiTheme="majorHAnsi" w:eastAsia="Times New Roman" w:hAnsiTheme="majorHAnsi" w:cstheme="minorHAnsi"/>
          <w:color w:val="000000"/>
          <w:lang w:eastAsia="hr-HR"/>
        </w:rPr>
      </w:pPr>
      <w:r w:rsidRPr="00BF00EA">
        <w:rPr>
          <w:rFonts w:asciiTheme="majorHAnsi" w:eastAsia="Times New Roman" w:hAnsiTheme="majorHAnsi" w:cstheme="minorHAnsi"/>
          <w:color w:val="000000"/>
          <w:lang w:eastAsia="hr-HR"/>
        </w:rPr>
        <w:t>Klorofil a u vodenom stupcu (D5C2)</w:t>
      </w:r>
    </w:p>
    <w:p w14:paraId="78AF4FA1" w14:textId="77777777" w:rsidR="00BF00EA" w:rsidRPr="00BF00EA" w:rsidRDefault="00BF00EA" w:rsidP="00F71481">
      <w:pPr>
        <w:pStyle w:val="Odlomakpopisa"/>
        <w:numPr>
          <w:ilvl w:val="0"/>
          <w:numId w:val="5"/>
        </w:numPr>
        <w:spacing w:line="276" w:lineRule="auto"/>
        <w:ind w:left="426" w:hanging="142"/>
        <w:jc w:val="both"/>
        <w:rPr>
          <w:rFonts w:asciiTheme="majorHAnsi" w:hAnsiTheme="majorHAnsi" w:cstheme="minorHAnsi"/>
        </w:rPr>
      </w:pPr>
      <w:r w:rsidRPr="00BF00EA">
        <w:rPr>
          <w:rFonts w:asciiTheme="majorHAnsi" w:hAnsiTheme="majorHAnsi" w:cstheme="minorHAnsi"/>
        </w:rPr>
        <w:t>Štetno cvjetanje algi (npr. cijanobakterije) u vodenom stupcu (D5C3)</w:t>
      </w:r>
    </w:p>
    <w:p w14:paraId="37869DAD" w14:textId="77777777" w:rsidR="00BF00EA" w:rsidRPr="00BF00EA" w:rsidRDefault="00BF00EA" w:rsidP="00F71481">
      <w:pPr>
        <w:pStyle w:val="Odlomakpopisa"/>
        <w:numPr>
          <w:ilvl w:val="0"/>
          <w:numId w:val="5"/>
        </w:numPr>
        <w:spacing w:line="276" w:lineRule="auto"/>
        <w:ind w:left="426" w:hanging="142"/>
        <w:jc w:val="both"/>
        <w:rPr>
          <w:rFonts w:asciiTheme="majorHAnsi" w:eastAsia="Times New Roman" w:hAnsiTheme="majorHAnsi" w:cstheme="minorHAnsi"/>
          <w:color w:val="000000"/>
          <w:lang w:eastAsia="hr-HR"/>
        </w:rPr>
      </w:pPr>
      <w:r w:rsidRPr="0075781E">
        <w:rPr>
          <w:rFonts w:asciiTheme="majorHAnsi" w:hAnsiTheme="majorHAnsi" w:cstheme="minorHAnsi"/>
        </w:rPr>
        <w:t>Granica svjetlosti (prozirnost) vodenog stupca (D5C4)</w:t>
      </w:r>
    </w:p>
    <w:p w14:paraId="70EE83AF" w14:textId="77777777" w:rsidR="00BF00EA" w:rsidRPr="00BF00EA" w:rsidRDefault="00BF00EA" w:rsidP="00F71481">
      <w:pPr>
        <w:pStyle w:val="Odlomakpopisa"/>
        <w:numPr>
          <w:ilvl w:val="0"/>
          <w:numId w:val="5"/>
        </w:numPr>
        <w:spacing w:line="276" w:lineRule="auto"/>
        <w:ind w:left="426" w:hanging="142"/>
        <w:jc w:val="both"/>
        <w:rPr>
          <w:rFonts w:asciiTheme="majorHAnsi" w:eastAsia="Times New Roman" w:hAnsiTheme="majorHAnsi" w:cstheme="minorHAnsi"/>
          <w:color w:val="000000"/>
          <w:lang w:eastAsia="hr-HR"/>
        </w:rPr>
      </w:pPr>
      <w:r w:rsidRPr="00BF00EA">
        <w:rPr>
          <w:rFonts w:asciiTheme="majorHAnsi" w:eastAsia="Times New Roman" w:hAnsiTheme="majorHAnsi" w:cstheme="minorHAnsi"/>
          <w:color w:val="000000"/>
          <w:lang w:eastAsia="hr-HR"/>
        </w:rPr>
        <w:t>Otopljeni kisik pri dnu vodenog stupca (D5C5)</w:t>
      </w:r>
    </w:p>
    <w:p w14:paraId="55E8184B" w14:textId="77777777" w:rsidR="00BF00EA" w:rsidRPr="00BF00EA" w:rsidRDefault="00BF00EA" w:rsidP="00F71481">
      <w:pPr>
        <w:pStyle w:val="Odlomakpopisa"/>
        <w:numPr>
          <w:ilvl w:val="0"/>
          <w:numId w:val="5"/>
        </w:numPr>
        <w:spacing w:line="276" w:lineRule="auto"/>
        <w:ind w:left="426" w:hanging="142"/>
        <w:jc w:val="both"/>
        <w:rPr>
          <w:rFonts w:asciiTheme="majorHAnsi" w:eastAsia="Times New Roman" w:hAnsiTheme="majorHAnsi" w:cstheme="minorHAnsi"/>
          <w:color w:val="000000"/>
          <w:lang w:eastAsia="hr-HR"/>
        </w:rPr>
      </w:pPr>
      <w:r w:rsidRPr="00BF00EA">
        <w:rPr>
          <w:rFonts w:asciiTheme="majorHAnsi" w:hAnsiTheme="majorHAnsi" w:cstheme="minorHAnsi"/>
        </w:rPr>
        <w:t>Oportunističke makroalge bentoskih staništa (D5C6)</w:t>
      </w:r>
    </w:p>
    <w:p w14:paraId="28E52B44" w14:textId="77777777" w:rsidR="00BF00EA" w:rsidRPr="00BF00EA" w:rsidRDefault="00BF00EA" w:rsidP="00F71481">
      <w:pPr>
        <w:pStyle w:val="Odlomakpopisa"/>
        <w:numPr>
          <w:ilvl w:val="0"/>
          <w:numId w:val="5"/>
        </w:numPr>
        <w:spacing w:line="276" w:lineRule="auto"/>
        <w:ind w:left="426" w:hanging="142"/>
        <w:jc w:val="both"/>
        <w:rPr>
          <w:rFonts w:asciiTheme="majorHAnsi" w:hAnsiTheme="majorHAnsi" w:cstheme="minorHAnsi"/>
        </w:rPr>
      </w:pPr>
      <w:r w:rsidRPr="00BF00EA">
        <w:rPr>
          <w:rFonts w:asciiTheme="majorHAnsi" w:hAnsiTheme="majorHAnsi" w:cstheme="minorHAnsi"/>
        </w:rPr>
        <w:t xml:space="preserve">Makrofitske zajednice (višegodišnje morske alge i morske trave, npr. alge iz reda </w:t>
      </w:r>
      <w:r w:rsidRPr="00BF00EA">
        <w:rPr>
          <w:rFonts w:asciiTheme="majorHAnsi" w:hAnsiTheme="majorHAnsi" w:cstheme="minorHAnsi"/>
          <w:iCs/>
        </w:rPr>
        <w:t>Fucales</w:t>
      </w:r>
      <w:r w:rsidRPr="00BF00EA">
        <w:rPr>
          <w:rFonts w:asciiTheme="majorHAnsi" w:hAnsiTheme="majorHAnsi" w:cstheme="minorHAnsi"/>
        </w:rPr>
        <w:t>, morska svilina i Neptunova trava) bentoskih staništa (D5C7)</w:t>
      </w:r>
    </w:p>
    <w:p w14:paraId="055711CF" w14:textId="77777777" w:rsidR="00BF00EA" w:rsidRPr="00BF00EA" w:rsidRDefault="00BF00EA" w:rsidP="00F71481">
      <w:pPr>
        <w:pStyle w:val="Odlomakpopisa"/>
        <w:numPr>
          <w:ilvl w:val="0"/>
          <w:numId w:val="5"/>
        </w:numPr>
        <w:spacing w:line="276" w:lineRule="auto"/>
        <w:ind w:left="426" w:hanging="142"/>
        <w:jc w:val="both"/>
        <w:rPr>
          <w:rFonts w:asciiTheme="majorHAnsi" w:hAnsiTheme="majorHAnsi" w:cstheme="minorHAnsi"/>
        </w:rPr>
      </w:pPr>
      <w:r w:rsidRPr="00BF00EA">
        <w:rPr>
          <w:rFonts w:asciiTheme="majorHAnsi" w:hAnsiTheme="majorHAnsi" w:cstheme="minorHAnsi"/>
        </w:rPr>
        <w:t>Zajednice makrofaune bentoskih staništa (D5C8)</w:t>
      </w:r>
    </w:p>
    <w:p w14:paraId="07AD3F37" w14:textId="77777777" w:rsidR="00073D2D" w:rsidRPr="00BF00EA" w:rsidRDefault="00073D2D" w:rsidP="00F46A65">
      <w:pPr>
        <w:spacing w:line="276" w:lineRule="auto"/>
        <w:ind w:left="284"/>
        <w:jc w:val="both"/>
        <w:rPr>
          <w:rFonts w:asciiTheme="majorHAnsi" w:eastAsia="Times New Roman" w:hAnsiTheme="majorHAnsi" w:cstheme="minorHAnsi"/>
          <w:b/>
          <w:color w:val="000000"/>
          <w:lang w:eastAsia="hr-HR"/>
        </w:rPr>
      </w:pPr>
    </w:p>
    <w:p w14:paraId="78094814" w14:textId="5E01E374" w:rsidR="00E44554" w:rsidRDefault="003922CF" w:rsidP="008E2BC2">
      <w:pPr>
        <w:pStyle w:val="Naslov3"/>
        <w:numPr>
          <w:ilvl w:val="0"/>
          <w:numId w:val="0"/>
        </w:numPr>
        <w:ind w:left="284"/>
        <w:rPr>
          <w:lang w:eastAsia="hr-HR"/>
        </w:rPr>
      </w:pPr>
      <w:r>
        <w:rPr>
          <w:lang w:eastAsia="hr-HR"/>
        </w:rPr>
        <w:t>Kriteriji</w:t>
      </w:r>
    </w:p>
    <w:p w14:paraId="32943B35" w14:textId="43874F10" w:rsidR="002F7D69" w:rsidRPr="00B653BB" w:rsidRDefault="002F7D69" w:rsidP="00824535">
      <w:pPr>
        <w:spacing w:before="120" w:line="276" w:lineRule="auto"/>
        <w:ind w:left="284" w:right="91"/>
        <w:jc w:val="both"/>
        <w:rPr>
          <w:rFonts w:asciiTheme="majorHAnsi" w:eastAsia="Times New Roman" w:hAnsiTheme="majorHAnsi" w:cstheme="minorHAnsi"/>
          <w:color w:val="000000"/>
          <w:lang w:eastAsia="hr-HR"/>
        </w:rPr>
      </w:pPr>
      <w:r w:rsidRPr="00B653BB">
        <w:rPr>
          <w:rFonts w:asciiTheme="majorHAnsi" w:eastAsia="Times New Roman" w:hAnsiTheme="majorHAnsi" w:cstheme="minorHAnsi"/>
          <w:color w:val="000000"/>
          <w:lang w:eastAsia="hr-HR"/>
        </w:rPr>
        <w:t>D5C1 – Primarni: Koncentracije hranjivih tvari nisu na razinama koje ukazuju na štetne učinke eutrofikacije.</w:t>
      </w:r>
    </w:p>
    <w:p w14:paraId="018F0204" w14:textId="10E9E7B4" w:rsidR="002F7D69" w:rsidRPr="00B653BB" w:rsidRDefault="002F7D69" w:rsidP="00824535">
      <w:pPr>
        <w:spacing w:before="120" w:line="276" w:lineRule="auto"/>
        <w:ind w:left="284" w:right="91"/>
        <w:jc w:val="both"/>
        <w:rPr>
          <w:rFonts w:asciiTheme="majorHAnsi" w:eastAsia="Times New Roman" w:hAnsiTheme="majorHAnsi" w:cstheme="minorHAnsi"/>
          <w:color w:val="000000"/>
          <w:lang w:eastAsia="hr-HR"/>
        </w:rPr>
      </w:pPr>
      <w:r w:rsidRPr="00B653BB">
        <w:rPr>
          <w:rFonts w:asciiTheme="majorHAnsi" w:eastAsia="Times New Roman" w:hAnsiTheme="majorHAnsi" w:cstheme="minorHAnsi"/>
          <w:color w:val="000000"/>
          <w:lang w:eastAsia="hr-HR"/>
        </w:rPr>
        <w:lastRenderedPageBreak/>
        <w:t>D5C2 – Primarni:</w:t>
      </w:r>
      <w:r w:rsidR="00073D2D" w:rsidRPr="00B653BB">
        <w:rPr>
          <w:rFonts w:asciiTheme="majorHAnsi" w:eastAsia="Times New Roman" w:hAnsiTheme="majorHAnsi" w:cstheme="minorHAnsi"/>
          <w:color w:val="000000"/>
          <w:lang w:eastAsia="hr-HR"/>
        </w:rPr>
        <w:t xml:space="preserve"> </w:t>
      </w:r>
      <w:r w:rsidRPr="00B653BB">
        <w:rPr>
          <w:rFonts w:asciiTheme="majorHAnsi" w:eastAsia="Times New Roman" w:hAnsiTheme="majorHAnsi" w:cstheme="minorHAnsi"/>
          <w:color w:val="000000"/>
          <w:lang w:eastAsia="hr-HR"/>
        </w:rPr>
        <w:t>Koncentracije klorofila a nisu na razinama koje ukazuju na štetne učinke obogaćivanja hranjivim tvarima.</w:t>
      </w:r>
    </w:p>
    <w:p w14:paraId="5AB4041F" w14:textId="2B81FAA2" w:rsidR="00993121" w:rsidRPr="00B653BB" w:rsidRDefault="00993121" w:rsidP="00824535">
      <w:pPr>
        <w:spacing w:before="120" w:line="276" w:lineRule="auto"/>
        <w:ind w:left="284" w:right="91"/>
        <w:jc w:val="both"/>
        <w:rPr>
          <w:rFonts w:asciiTheme="majorHAnsi" w:hAnsiTheme="majorHAnsi" w:cstheme="minorHAnsi"/>
        </w:rPr>
      </w:pPr>
      <w:r w:rsidRPr="00B653BB">
        <w:rPr>
          <w:rFonts w:asciiTheme="majorHAnsi" w:hAnsiTheme="majorHAnsi" w:cstheme="minorHAnsi"/>
        </w:rPr>
        <w:t>D5C3 – Sekundarni:</w:t>
      </w:r>
      <w:r w:rsidR="00073D2D" w:rsidRPr="00B653BB">
        <w:rPr>
          <w:rFonts w:asciiTheme="majorHAnsi" w:hAnsiTheme="majorHAnsi" w:cstheme="minorHAnsi"/>
        </w:rPr>
        <w:t xml:space="preserve"> </w:t>
      </w:r>
      <w:r w:rsidRPr="00B653BB">
        <w:rPr>
          <w:rFonts w:asciiTheme="majorHAnsi" w:hAnsiTheme="majorHAnsi" w:cstheme="minorHAnsi"/>
        </w:rPr>
        <w:t>Broj, površina i trajanje pojave štetnog cvjetanja algi nisu na razinama koje ukazuju na štetne učinke obogaćivanja hranjivim tvarima.</w:t>
      </w:r>
    </w:p>
    <w:p w14:paraId="3E4BE27D" w14:textId="1D70D415" w:rsidR="00993121" w:rsidRPr="00B653BB" w:rsidRDefault="00993121" w:rsidP="00824535">
      <w:pPr>
        <w:spacing w:before="120" w:line="276" w:lineRule="auto"/>
        <w:ind w:left="284" w:right="91"/>
        <w:jc w:val="both"/>
        <w:rPr>
          <w:rFonts w:asciiTheme="majorHAnsi" w:hAnsiTheme="majorHAnsi" w:cstheme="minorHAnsi"/>
        </w:rPr>
      </w:pPr>
      <w:r w:rsidRPr="00B653BB">
        <w:rPr>
          <w:rFonts w:asciiTheme="majorHAnsi" w:hAnsiTheme="majorHAnsi" w:cstheme="minorHAnsi"/>
        </w:rPr>
        <w:t>D5C4 – Sekundarni: Granica svjetlosti (prozirnost) vodenog stupca nije smanjena na razinu koja ukazuje na štetne učinke obogaćivanja hranjivim tvarima zbog povećanja broja lebdećih algi.</w:t>
      </w:r>
    </w:p>
    <w:p w14:paraId="6782A87C" w14:textId="7F495715" w:rsidR="00073D2D" w:rsidRDefault="00073D2D" w:rsidP="00824535">
      <w:pPr>
        <w:spacing w:before="120" w:line="276" w:lineRule="auto"/>
        <w:ind w:left="284" w:right="91"/>
        <w:jc w:val="both"/>
        <w:rPr>
          <w:rFonts w:asciiTheme="majorHAnsi" w:eastAsia="Times New Roman" w:hAnsiTheme="majorHAnsi" w:cstheme="minorHAnsi"/>
          <w:color w:val="000000"/>
          <w:lang w:eastAsia="hr-HR"/>
        </w:rPr>
      </w:pPr>
      <w:r w:rsidRPr="00B653BB">
        <w:rPr>
          <w:rFonts w:asciiTheme="majorHAnsi" w:eastAsia="Times New Roman" w:hAnsiTheme="majorHAnsi" w:cstheme="minorHAnsi"/>
          <w:color w:val="000000"/>
          <w:lang w:eastAsia="hr-HR"/>
        </w:rPr>
        <w:t>D5C5 – Primarni</w:t>
      </w:r>
      <w:r w:rsidR="00590831">
        <w:rPr>
          <w:rFonts w:asciiTheme="majorHAnsi" w:eastAsia="Times New Roman" w:hAnsiTheme="majorHAnsi" w:cstheme="minorHAnsi"/>
          <w:b/>
          <w:color w:val="000000"/>
          <w:lang w:eastAsia="hr-HR"/>
        </w:rPr>
        <w:t xml:space="preserve">: </w:t>
      </w:r>
      <w:r w:rsidRPr="007272FC">
        <w:rPr>
          <w:rFonts w:asciiTheme="majorHAnsi" w:eastAsia="Times New Roman" w:hAnsiTheme="majorHAnsi" w:cstheme="minorHAnsi"/>
          <w:color w:val="000000"/>
          <w:lang w:eastAsia="hr-HR"/>
        </w:rPr>
        <w:t>Koncentracija otopljenog kisika zbog obogaćivanja hranjivim tvarima nije smanjena na razine koje ukazuju na štetne učinke na bentoska staništa (uključujući na</w:t>
      </w:r>
      <w:r w:rsidR="00F46A65" w:rsidRPr="00F46A65">
        <w:rPr>
          <w:rFonts w:asciiTheme="majorHAnsi" w:eastAsia="Times New Roman" w:hAnsiTheme="majorHAnsi" w:cstheme="minorHAnsi"/>
          <w:color w:val="000000"/>
          <w:lang w:eastAsia="hr-HR"/>
        </w:rPr>
        <w:t xml:space="preserve"> </w:t>
      </w:r>
      <w:r w:rsidR="00F46A65" w:rsidRPr="007272FC">
        <w:rPr>
          <w:rFonts w:asciiTheme="majorHAnsi" w:eastAsia="Times New Roman" w:hAnsiTheme="majorHAnsi" w:cstheme="minorHAnsi"/>
          <w:color w:val="000000"/>
          <w:lang w:eastAsia="hr-HR"/>
        </w:rPr>
        <w:t>sesilne organizme i mobilne vrste) ili druge učinke eutrofikacije.</w:t>
      </w:r>
    </w:p>
    <w:p w14:paraId="5106C8C1" w14:textId="60A02BB9" w:rsidR="00073D2D" w:rsidRDefault="00073D2D" w:rsidP="00824535">
      <w:pPr>
        <w:spacing w:before="120" w:line="276" w:lineRule="auto"/>
        <w:ind w:left="284" w:right="91"/>
        <w:jc w:val="both"/>
        <w:rPr>
          <w:rFonts w:asciiTheme="majorHAnsi" w:eastAsia="Times New Roman" w:hAnsiTheme="majorHAnsi" w:cstheme="minorHAnsi"/>
          <w:color w:val="000000"/>
          <w:lang w:eastAsia="hr-HR"/>
        </w:rPr>
      </w:pPr>
      <w:r w:rsidRPr="00590831">
        <w:rPr>
          <w:rFonts w:asciiTheme="majorHAnsi" w:hAnsiTheme="majorHAnsi" w:cstheme="minorHAnsi"/>
        </w:rPr>
        <w:t>D5C6 – Sekundarni:</w:t>
      </w:r>
      <w:r w:rsidR="00590831">
        <w:rPr>
          <w:rFonts w:asciiTheme="majorHAnsi" w:hAnsiTheme="majorHAnsi" w:cstheme="minorHAnsi"/>
        </w:rPr>
        <w:t xml:space="preserve"> </w:t>
      </w:r>
      <w:r w:rsidRPr="007272FC">
        <w:rPr>
          <w:rFonts w:asciiTheme="majorHAnsi" w:hAnsiTheme="majorHAnsi" w:cstheme="minorHAnsi"/>
        </w:rPr>
        <w:t>Brojnost oportunističkih makroalgi nije na razinama koje ukazuju na štetne učinke obogaćivanja hranjivim tvarima</w:t>
      </w:r>
      <w:r w:rsidRPr="00073D2D">
        <w:rPr>
          <w:rFonts w:asciiTheme="majorHAnsi" w:eastAsia="Times New Roman" w:hAnsiTheme="majorHAnsi" w:cstheme="minorHAnsi"/>
          <w:color w:val="000000"/>
          <w:lang w:eastAsia="hr-HR"/>
        </w:rPr>
        <w:t xml:space="preserve"> </w:t>
      </w:r>
      <w:r w:rsidRPr="007272FC">
        <w:rPr>
          <w:rFonts w:asciiTheme="majorHAnsi" w:eastAsia="Times New Roman" w:hAnsiTheme="majorHAnsi" w:cstheme="minorHAnsi"/>
          <w:color w:val="000000"/>
          <w:lang w:eastAsia="hr-HR"/>
        </w:rPr>
        <w:t>nije smanjena na razine koje ukazuju na štetne učinke na bentoska staništa (uključujući na sesilne organizme i mobilne vrste) ili druge učinke eutrofikacije.</w:t>
      </w:r>
    </w:p>
    <w:p w14:paraId="34A84756" w14:textId="25540EDE" w:rsidR="00073D2D" w:rsidRDefault="00073D2D" w:rsidP="00824535">
      <w:pPr>
        <w:spacing w:before="120" w:line="276" w:lineRule="auto"/>
        <w:ind w:left="284" w:right="91"/>
        <w:jc w:val="both"/>
        <w:rPr>
          <w:rFonts w:asciiTheme="majorHAnsi" w:hAnsiTheme="majorHAnsi" w:cstheme="minorHAnsi"/>
        </w:rPr>
      </w:pPr>
      <w:r w:rsidRPr="00590831">
        <w:rPr>
          <w:rFonts w:asciiTheme="majorHAnsi" w:hAnsiTheme="majorHAnsi" w:cstheme="minorHAnsi"/>
        </w:rPr>
        <w:t>D5C7 – Sekundarni:</w:t>
      </w:r>
      <w:r w:rsidR="00590831">
        <w:rPr>
          <w:rFonts w:asciiTheme="majorHAnsi" w:hAnsiTheme="majorHAnsi" w:cstheme="minorHAnsi"/>
        </w:rPr>
        <w:t xml:space="preserve"> </w:t>
      </w:r>
      <w:r w:rsidRPr="007272FC">
        <w:rPr>
          <w:rFonts w:asciiTheme="majorHAnsi" w:hAnsiTheme="majorHAnsi" w:cstheme="minorHAnsi"/>
        </w:rPr>
        <w:t>Sastav vrsta i relativna brojnost ili rasprostranjenost makrofitskih zajednica u dubinu dostiže vrijednosti koje ukazuju na to da zbog obogaćivanja hranjivim tvarima nema štetnog učinka, uključujući i u obliku smanjenja prozirnosti vode.</w:t>
      </w:r>
    </w:p>
    <w:p w14:paraId="7E528AF3" w14:textId="33664DC7" w:rsidR="00073D2D" w:rsidRDefault="00073D2D" w:rsidP="00824535">
      <w:pPr>
        <w:spacing w:before="120" w:line="276" w:lineRule="auto"/>
        <w:ind w:left="284" w:right="91"/>
        <w:jc w:val="both"/>
        <w:rPr>
          <w:rFonts w:asciiTheme="majorHAnsi" w:hAnsiTheme="majorHAnsi" w:cstheme="minorHAnsi"/>
        </w:rPr>
      </w:pPr>
      <w:r w:rsidRPr="00590831">
        <w:rPr>
          <w:rFonts w:asciiTheme="majorHAnsi" w:hAnsiTheme="majorHAnsi" w:cstheme="minorHAnsi"/>
        </w:rPr>
        <w:t>D5C8 – Sekundarni</w:t>
      </w:r>
      <w:r w:rsidRPr="007272FC">
        <w:rPr>
          <w:rFonts w:asciiTheme="majorHAnsi" w:hAnsiTheme="majorHAnsi" w:cstheme="minorHAnsi"/>
        </w:rPr>
        <w:t xml:space="preserve"> (osim ako se primjenjuje umjesto D5C5):</w:t>
      </w:r>
    </w:p>
    <w:p w14:paraId="4F4AEA1B" w14:textId="3FA982F7" w:rsidR="00073D2D" w:rsidRPr="00E44554" w:rsidRDefault="00073D2D" w:rsidP="00824535">
      <w:pPr>
        <w:spacing w:before="120" w:line="276" w:lineRule="auto"/>
        <w:ind w:left="284"/>
        <w:jc w:val="both"/>
        <w:rPr>
          <w:rFonts w:asciiTheme="majorHAnsi" w:hAnsiTheme="majorHAnsi" w:cstheme="minorHAnsi"/>
          <w:color w:val="000000"/>
        </w:rPr>
      </w:pPr>
      <w:r w:rsidRPr="007272FC">
        <w:rPr>
          <w:rFonts w:asciiTheme="majorHAnsi" w:hAnsiTheme="majorHAnsi" w:cstheme="minorHAnsi"/>
        </w:rPr>
        <w:t>Sastav vrsta i relativna brojnost zajednica makrofaune dostižu vrijednosti koje ukazuju na to da nema štetnog učinka zbog obogaćivanja hranjivim tvarima i organskog obogaćivanja.</w:t>
      </w:r>
    </w:p>
    <w:p w14:paraId="66DA3249" w14:textId="4494EFE9" w:rsidR="007D7E8A" w:rsidRPr="001D64E0" w:rsidRDefault="007D7E8A" w:rsidP="00C70CFC">
      <w:pPr>
        <w:spacing w:line="276" w:lineRule="auto"/>
        <w:ind w:left="284" w:right="6"/>
        <w:jc w:val="both"/>
        <w:rPr>
          <w:rFonts w:asciiTheme="majorHAnsi" w:hAnsiTheme="majorHAnsi" w:cstheme="minorHAnsi"/>
          <w:bCs/>
          <w:color w:val="000000"/>
        </w:rPr>
      </w:pPr>
      <w:r w:rsidRPr="001D64E0">
        <w:rPr>
          <w:rFonts w:asciiTheme="majorHAnsi" w:hAnsiTheme="majorHAnsi" w:cstheme="minorHAnsi"/>
          <w:bCs/>
          <w:color w:val="000000"/>
        </w:rPr>
        <w:t xml:space="preserve">Za područje Jadranskog mora Republika Hrvatska je u kontekstu praćenja stanja morskog okoliša u prethodnom šestogodišnjem razdoblju izvjestila EU prema primarnim kriterijima iz Odluke </w:t>
      </w:r>
      <w:r w:rsidR="001D64E0" w:rsidRPr="007D7E8A">
        <w:rPr>
          <w:rFonts w:asciiTheme="majorHAnsi" w:hAnsiTheme="majorHAnsi" w:cstheme="minorHAnsi"/>
          <w:bCs/>
          <w:color w:val="000000"/>
        </w:rPr>
        <w:t>2017/848/EU</w:t>
      </w:r>
      <w:r w:rsidRPr="001D64E0">
        <w:rPr>
          <w:rFonts w:asciiTheme="majorHAnsi" w:hAnsiTheme="majorHAnsi" w:cstheme="minorHAnsi"/>
          <w:bCs/>
          <w:color w:val="000000"/>
        </w:rPr>
        <w:t>.</w:t>
      </w:r>
    </w:p>
    <w:p w14:paraId="589CF876" w14:textId="77777777" w:rsidR="00BF00EA" w:rsidRDefault="007D7E8A" w:rsidP="00C70CFC">
      <w:pPr>
        <w:spacing w:line="276" w:lineRule="auto"/>
        <w:ind w:left="284" w:right="6"/>
        <w:jc w:val="both"/>
        <w:rPr>
          <w:rFonts w:asciiTheme="majorHAnsi" w:hAnsiTheme="majorHAnsi" w:cstheme="minorHAnsi"/>
          <w:i/>
        </w:rPr>
      </w:pPr>
      <w:r w:rsidRPr="00705418">
        <w:rPr>
          <w:rFonts w:asciiTheme="majorHAnsi" w:hAnsiTheme="majorHAnsi" w:cstheme="minorHAnsi"/>
          <w:bCs/>
          <w:color w:val="000000"/>
        </w:rPr>
        <w:t>Za sljedeći šestogodišnji ciklus (20</w:t>
      </w:r>
      <w:r w:rsidR="00590831">
        <w:rPr>
          <w:rFonts w:asciiTheme="majorHAnsi" w:hAnsiTheme="majorHAnsi" w:cstheme="minorHAnsi"/>
          <w:bCs/>
          <w:color w:val="000000"/>
        </w:rPr>
        <w:t>21</w:t>
      </w:r>
      <w:r w:rsidRPr="00705418">
        <w:rPr>
          <w:rFonts w:asciiTheme="majorHAnsi" w:hAnsiTheme="majorHAnsi" w:cstheme="minorHAnsi"/>
          <w:bCs/>
          <w:color w:val="000000"/>
        </w:rPr>
        <w:t>-202</w:t>
      </w:r>
      <w:r w:rsidR="00F46A65">
        <w:rPr>
          <w:rFonts w:asciiTheme="majorHAnsi" w:hAnsiTheme="majorHAnsi" w:cstheme="minorHAnsi"/>
          <w:bCs/>
          <w:color w:val="000000"/>
        </w:rPr>
        <w:t>6</w:t>
      </w:r>
      <w:r w:rsidRPr="00705418">
        <w:rPr>
          <w:rFonts w:asciiTheme="majorHAnsi" w:hAnsiTheme="majorHAnsi" w:cstheme="minorHAnsi"/>
          <w:bCs/>
          <w:color w:val="000000"/>
        </w:rPr>
        <w:t>) se predlaže nastavak praćenja primarnih kriterija (D5C1, D5C2 i D5C5) sa sekundarnim kriterijima D5C3 (</w:t>
      </w:r>
      <w:r w:rsidRPr="00705418">
        <w:rPr>
          <w:rFonts w:asciiTheme="majorHAnsi" w:hAnsiTheme="majorHAnsi" w:cstheme="minorHAnsi"/>
        </w:rPr>
        <w:t>Štetno cvjetanje algi (npr. cijanobakterije) u vodenom stupcu</w:t>
      </w:r>
      <w:r w:rsidRPr="009F2E12">
        <w:rPr>
          <w:rFonts w:asciiTheme="majorHAnsi" w:hAnsiTheme="majorHAnsi" w:cstheme="minorHAnsi"/>
        </w:rPr>
        <w:t>)</w:t>
      </w:r>
      <w:r w:rsidRPr="00705418">
        <w:rPr>
          <w:rFonts w:asciiTheme="majorHAnsi" w:hAnsiTheme="majorHAnsi" w:cstheme="minorHAnsi"/>
          <w:i/>
        </w:rPr>
        <w:t xml:space="preserve"> </w:t>
      </w:r>
      <w:r w:rsidRPr="00705418">
        <w:rPr>
          <w:rFonts w:asciiTheme="majorHAnsi" w:hAnsiTheme="majorHAnsi" w:cstheme="minorHAnsi"/>
          <w:bCs/>
          <w:color w:val="000000"/>
        </w:rPr>
        <w:t>te D5C4 (</w:t>
      </w:r>
      <w:r w:rsidRPr="00705418">
        <w:rPr>
          <w:rFonts w:asciiTheme="majorHAnsi" w:hAnsiTheme="majorHAnsi" w:cstheme="minorHAnsi"/>
        </w:rPr>
        <w:t>Granica svjetlosti /prozirnost vodenog stup</w:t>
      </w:r>
      <w:r w:rsidRPr="00705418">
        <w:rPr>
          <w:rFonts w:asciiTheme="majorHAnsi" w:hAnsiTheme="majorHAnsi" w:cstheme="minorHAnsi"/>
          <w:i/>
        </w:rPr>
        <w:t>ca).</w:t>
      </w:r>
    </w:p>
    <w:p w14:paraId="21C255EA" w14:textId="216FC9C9" w:rsidR="007D7E8A" w:rsidRPr="009F2E12" w:rsidRDefault="007D7E8A" w:rsidP="00BF00EA">
      <w:pPr>
        <w:spacing w:before="60" w:line="276" w:lineRule="auto"/>
        <w:ind w:left="284" w:right="6"/>
        <w:jc w:val="both"/>
        <w:rPr>
          <w:rFonts w:asciiTheme="majorHAnsi" w:hAnsiTheme="majorHAnsi" w:cstheme="minorHAnsi"/>
          <w:bCs/>
        </w:rPr>
      </w:pPr>
      <w:r w:rsidRPr="009F2E12">
        <w:rPr>
          <w:rFonts w:asciiTheme="majorHAnsi" w:hAnsiTheme="majorHAnsi" w:cstheme="minorHAnsi"/>
          <w:bCs/>
        </w:rPr>
        <w:t>Za sekundarne kriterije D5C6, D5C7 i D5C8 se u kontekstu ovog deskriptora praćenje za sada ne predlaže jer na razini EU još ne postoje dogovoreni metodološki standardi za praćenje ovih kriterija, odnosno njihov razvoj je u tijeku.</w:t>
      </w:r>
    </w:p>
    <w:p w14:paraId="79FB1FCA" w14:textId="77777777" w:rsidR="007D7E8A" w:rsidRPr="00D407C3" w:rsidRDefault="007D7E8A" w:rsidP="00C70CFC">
      <w:pPr>
        <w:ind w:left="284" w:right="6"/>
        <w:jc w:val="both"/>
        <w:rPr>
          <w:rFonts w:asciiTheme="minorHAnsi" w:hAnsiTheme="minorHAnsi" w:cstheme="minorHAnsi"/>
          <w:sz w:val="24"/>
          <w:szCs w:val="24"/>
        </w:rPr>
      </w:pPr>
    </w:p>
    <w:p w14:paraId="20567310" w14:textId="766F21DA" w:rsidR="007D7E8A" w:rsidRPr="00D407C3" w:rsidRDefault="003F3DF3" w:rsidP="008E2BC2">
      <w:pPr>
        <w:pStyle w:val="Naslov2"/>
      </w:pPr>
      <w:r>
        <w:t>1.</w:t>
      </w:r>
      <w:r w:rsidR="0060476D">
        <w:t>5</w:t>
      </w:r>
      <w:r>
        <w:t>.</w:t>
      </w:r>
      <w:r w:rsidR="0060476D">
        <w:t>3</w:t>
      </w:r>
      <w:r>
        <w:t xml:space="preserve">. </w:t>
      </w:r>
      <w:r w:rsidR="0060476D" w:rsidRPr="003F3DF3">
        <w:t>Granične vrijednosti</w:t>
      </w:r>
      <w:r w:rsidR="0060476D" w:rsidRPr="00D407C3">
        <w:t xml:space="preserve"> </w:t>
      </w:r>
      <w:r w:rsidR="0060476D">
        <w:t>i m</w:t>
      </w:r>
      <w:r w:rsidR="007D7E8A" w:rsidRPr="00D407C3">
        <w:t>jerne jedinice za kriterije</w:t>
      </w:r>
    </w:p>
    <w:p w14:paraId="2F88F1AC" w14:textId="77777777" w:rsidR="007D7E8A" w:rsidRPr="00705418" w:rsidRDefault="007D7E8A" w:rsidP="00D36137">
      <w:pPr>
        <w:spacing w:line="276" w:lineRule="auto"/>
        <w:ind w:left="284" w:right="6"/>
        <w:jc w:val="both"/>
        <w:rPr>
          <w:rFonts w:asciiTheme="majorHAnsi" w:hAnsiTheme="majorHAnsi" w:cstheme="minorHAnsi"/>
        </w:rPr>
      </w:pPr>
    </w:p>
    <w:p w14:paraId="3D311D01" w14:textId="04295EFA" w:rsidR="009F2E12" w:rsidRPr="0056778D" w:rsidRDefault="0060476D" w:rsidP="008E2BC2">
      <w:pPr>
        <w:pStyle w:val="Naslov3"/>
        <w:numPr>
          <w:ilvl w:val="0"/>
          <w:numId w:val="0"/>
        </w:numPr>
        <w:ind w:left="284"/>
      </w:pPr>
      <w:r w:rsidRPr="0056778D">
        <w:t>Granične vrijednosti</w:t>
      </w:r>
    </w:p>
    <w:p w14:paraId="149645F4" w14:textId="50E9B85B" w:rsidR="007D7E8A" w:rsidRPr="00705418" w:rsidRDefault="007D7E8A" w:rsidP="00824535">
      <w:pPr>
        <w:adjustRightInd w:val="0"/>
        <w:spacing w:before="120" w:line="276" w:lineRule="auto"/>
        <w:ind w:left="284" w:right="6"/>
        <w:jc w:val="both"/>
        <w:rPr>
          <w:rFonts w:asciiTheme="majorHAnsi" w:hAnsiTheme="majorHAnsi" w:cstheme="minorHAnsi"/>
          <w:color w:val="000000"/>
        </w:rPr>
      </w:pPr>
      <w:r w:rsidRPr="00705418">
        <w:rPr>
          <w:rFonts w:asciiTheme="majorHAnsi" w:hAnsiTheme="majorHAnsi" w:cstheme="minorHAnsi"/>
          <w:color w:val="000000"/>
        </w:rPr>
        <w:t>Za procjenu stanja eutrofikacije na razini EU postoje granične vijednosti za pojedine elemente kriterija u određenom tipu voda</w:t>
      </w:r>
      <w:r w:rsidRPr="00705418">
        <w:rPr>
          <w:rFonts w:asciiTheme="majorHAnsi" w:hAnsiTheme="majorHAnsi" w:cstheme="minorHAnsi"/>
          <w:bCs/>
          <w:color w:val="000000"/>
        </w:rPr>
        <w:t xml:space="preserve"> u skladu s Direktivom 2000/60/EZ (Odluka o utvrđivanju vrijednosti za klasifikacije sustava praćenja u državama članicama kao rezultat postupka interkalibracije </w:t>
      </w:r>
      <w:r w:rsidRPr="00705418">
        <w:rPr>
          <w:rFonts w:asciiTheme="majorHAnsi" w:hAnsiTheme="majorHAnsi" w:cstheme="minorHAnsi"/>
          <w:b/>
          <w:bCs/>
          <w:color w:val="000000"/>
        </w:rPr>
        <w:t xml:space="preserve">- </w:t>
      </w:r>
      <w:r w:rsidRPr="009F2E12">
        <w:rPr>
          <w:rFonts w:asciiTheme="majorHAnsi" w:hAnsiTheme="majorHAnsi" w:cstheme="minorHAnsi"/>
          <w:bCs/>
          <w:color w:val="000000"/>
        </w:rPr>
        <w:t>(EU 2018/229).</w:t>
      </w:r>
      <w:r w:rsidRPr="00705418">
        <w:rPr>
          <w:rFonts w:asciiTheme="majorHAnsi" w:hAnsiTheme="majorHAnsi" w:cstheme="minorHAnsi"/>
          <w:bCs/>
          <w:color w:val="000000"/>
        </w:rPr>
        <w:t xml:space="preserve"> Ova odluka sadrži rezultate koji su za Mediteran određeni u </w:t>
      </w:r>
      <w:r w:rsidRPr="00705418">
        <w:rPr>
          <w:rFonts w:asciiTheme="majorHAnsi" w:hAnsiTheme="majorHAnsi" w:cstheme="minorHAnsi"/>
          <w:color w:val="000000"/>
        </w:rPr>
        <w:t>ODV interkalibracijskoj fazi 3, (MED GIG – coastal waters BEQ phytoplankton, 2014).</w:t>
      </w:r>
    </w:p>
    <w:p w14:paraId="6406550A" w14:textId="0DB6F546" w:rsidR="007D7E8A" w:rsidRDefault="007D7E8A" w:rsidP="00C70CFC">
      <w:pPr>
        <w:spacing w:line="276" w:lineRule="auto"/>
        <w:ind w:left="284" w:right="6"/>
        <w:jc w:val="both"/>
        <w:rPr>
          <w:rFonts w:asciiTheme="majorHAnsi" w:hAnsiTheme="majorHAnsi" w:cstheme="minorHAnsi"/>
          <w:color w:val="000000"/>
        </w:rPr>
      </w:pPr>
      <w:r w:rsidRPr="00705418">
        <w:rPr>
          <w:rFonts w:asciiTheme="majorHAnsi" w:hAnsiTheme="majorHAnsi" w:cstheme="minorHAnsi"/>
          <w:color w:val="000000"/>
        </w:rPr>
        <w:t xml:space="preserve">Tipizacija priobalnih voda za </w:t>
      </w:r>
      <w:r w:rsidRPr="00705418">
        <w:rPr>
          <w:rFonts w:asciiTheme="majorHAnsi" w:hAnsiTheme="majorHAnsi" w:cstheme="minorHAnsi"/>
          <w:bCs/>
        </w:rPr>
        <w:t xml:space="preserve">koje je provedena interkalibracija </w:t>
      </w:r>
      <w:r w:rsidRPr="00705418">
        <w:rPr>
          <w:rFonts w:asciiTheme="majorHAnsi" w:hAnsiTheme="majorHAnsi" w:cstheme="minorHAnsi"/>
          <w:color w:val="000000"/>
        </w:rPr>
        <w:t>BEK fitoplankton za Mediteran je temeljena salinitetom i gustoćom (navedena u Tablici</w:t>
      </w:r>
      <w:r w:rsidR="000723AC">
        <w:rPr>
          <w:rFonts w:asciiTheme="majorHAnsi" w:hAnsiTheme="majorHAnsi" w:cstheme="minorHAnsi"/>
          <w:color w:val="000000"/>
        </w:rPr>
        <w:t xml:space="preserve"> 1.5.</w:t>
      </w:r>
      <w:r w:rsidR="00AF1FBA">
        <w:rPr>
          <w:rFonts w:asciiTheme="majorHAnsi" w:hAnsiTheme="majorHAnsi" w:cstheme="minorHAnsi"/>
          <w:color w:val="000000"/>
        </w:rPr>
        <w:t>3.</w:t>
      </w:r>
      <w:r w:rsidR="000723AC">
        <w:rPr>
          <w:rFonts w:asciiTheme="majorHAnsi" w:hAnsiTheme="majorHAnsi" w:cstheme="minorHAnsi"/>
          <w:color w:val="000000"/>
        </w:rPr>
        <w:t>1.</w:t>
      </w:r>
      <w:r w:rsidRPr="00705418">
        <w:rPr>
          <w:rFonts w:asciiTheme="majorHAnsi" w:hAnsiTheme="majorHAnsi" w:cstheme="minorHAnsi"/>
          <w:color w:val="000000"/>
        </w:rPr>
        <w:t xml:space="preserve"> </w:t>
      </w:r>
      <w:r w:rsidR="000723AC">
        <w:rPr>
          <w:rFonts w:asciiTheme="majorHAnsi" w:hAnsiTheme="majorHAnsi" w:cstheme="minorHAnsi"/>
          <w:color w:val="000000"/>
        </w:rPr>
        <w:t>)</w:t>
      </w:r>
      <w:r w:rsidRPr="00705418">
        <w:rPr>
          <w:rFonts w:asciiTheme="majorHAnsi" w:hAnsiTheme="majorHAnsi" w:cstheme="minorHAnsi"/>
          <w:color w:val="000000"/>
        </w:rPr>
        <w:t>.</w:t>
      </w:r>
    </w:p>
    <w:p w14:paraId="3EEC3847" w14:textId="77777777" w:rsidR="008E2BC2" w:rsidRPr="00705418" w:rsidRDefault="008E2BC2" w:rsidP="00C70CFC">
      <w:pPr>
        <w:spacing w:line="276" w:lineRule="auto"/>
        <w:ind w:left="284" w:right="6"/>
        <w:jc w:val="both"/>
        <w:rPr>
          <w:rFonts w:asciiTheme="majorHAnsi" w:hAnsiTheme="majorHAnsi" w:cstheme="minorHAnsi"/>
          <w:color w:val="000000"/>
        </w:rPr>
      </w:pPr>
    </w:p>
    <w:p w14:paraId="34C01D8A" w14:textId="70D2E6DA" w:rsidR="007D7E8A" w:rsidRPr="00705418" w:rsidRDefault="007D7E8A" w:rsidP="008E2BC2">
      <w:pPr>
        <w:pStyle w:val="Naslov4"/>
        <w:rPr>
          <w:color w:val="000000"/>
        </w:rPr>
      </w:pPr>
      <w:r w:rsidRPr="00705418">
        <w:t xml:space="preserve">Tablica </w:t>
      </w:r>
      <w:r w:rsidR="000723AC">
        <w:t>1.5.</w:t>
      </w:r>
      <w:r w:rsidR="00AF1FBA">
        <w:t>3.</w:t>
      </w:r>
      <w:r w:rsidR="000723AC">
        <w:t xml:space="preserve">1. </w:t>
      </w:r>
      <w:r w:rsidRPr="00705418">
        <w:t xml:space="preserve"> Opis tipova voda za koje je provedena interkalibracija (primjenjiva samo za BEK fitoplankton), kategorija obalne vode, GIG Mediterranean Sea (</w:t>
      </w:r>
      <w:r w:rsidRPr="00705418">
        <w:rPr>
          <w:color w:val="000000"/>
        </w:rPr>
        <w:t>EU 2018/229)</w:t>
      </w:r>
      <w:r w:rsidR="00D85A6C">
        <w:rPr>
          <w:color w:val="000000"/>
        </w:rPr>
        <w:t>.</w:t>
      </w:r>
    </w:p>
    <w:tbl>
      <w:tblPr>
        <w:tblStyle w:val="TableGrid1"/>
        <w:tblW w:w="8363" w:type="dxa"/>
        <w:tblInd w:w="279" w:type="dxa"/>
        <w:tblLayout w:type="fixed"/>
        <w:tblLook w:val="0000" w:firstRow="0" w:lastRow="0" w:firstColumn="0" w:lastColumn="0" w:noHBand="0" w:noVBand="0"/>
      </w:tblPr>
      <w:tblGrid>
        <w:gridCol w:w="1843"/>
        <w:gridCol w:w="2268"/>
        <w:gridCol w:w="2126"/>
        <w:gridCol w:w="2126"/>
      </w:tblGrid>
      <w:tr w:rsidR="007D7E8A" w:rsidRPr="00705418" w14:paraId="4EE8B67E" w14:textId="77777777" w:rsidTr="00627625">
        <w:trPr>
          <w:trHeight w:val="195"/>
        </w:trPr>
        <w:tc>
          <w:tcPr>
            <w:tcW w:w="1843" w:type="dxa"/>
          </w:tcPr>
          <w:p w14:paraId="51DE06D2" w14:textId="77777777" w:rsidR="007D7E8A" w:rsidRPr="00705418" w:rsidRDefault="007D7E8A" w:rsidP="008E2BC2">
            <w:pPr>
              <w:pStyle w:val="Naslov4"/>
              <w:outlineLvl w:val="3"/>
              <w:rPr>
                <w:color w:val="000000"/>
                <w:lang w:val="en-US"/>
              </w:rPr>
            </w:pPr>
            <w:r w:rsidRPr="00705418">
              <w:rPr>
                <w:color w:val="000000"/>
                <w:lang w:val="en-US"/>
              </w:rPr>
              <w:t>Tip</w:t>
            </w:r>
          </w:p>
        </w:tc>
        <w:tc>
          <w:tcPr>
            <w:tcW w:w="2268" w:type="dxa"/>
          </w:tcPr>
          <w:p w14:paraId="4DB886DF" w14:textId="77777777" w:rsidR="007D7E8A" w:rsidRPr="00705418" w:rsidRDefault="007D7E8A" w:rsidP="008E2BC2">
            <w:pPr>
              <w:pStyle w:val="Naslov4"/>
              <w:outlineLvl w:val="3"/>
              <w:rPr>
                <w:color w:val="000000"/>
                <w:lang w:val="en-US"/>
              </w:rPr>
            </w:pPr>
            <w:r w:rsidRPr="00705418">
              <w:rPr>
                <w:color w:val="000000"/>
                <w:lang w:val="en-US"/>
              </w:rPr>
              <w:t>Opis</w:t>
            </w:r>
          </w:p>
        </w:tc>
        <w:tc>
          <w:tcPr>
            <w:tcW w:w="2126" w:type="dxa"/>
          </w:tcPr>
          <w:p w14:paraId="3B1AF805" w14:textId="77777777" w:rsidR="007D7E8A" w:rsidRPr="00705418" w:rsidRDefault="007D7E8A" w:rsidP="008E2BC2">
            <w:pPr>
              <w:pStyle w:val="Naslov4"/>
              <w:outlineLvl w:val="3"/>
              <w:rPr>
                <w:color w:val="000000"/>
                <w:lang w:val="en-US"/>
              </w:rPr>
            </w:pPr>
            <w:r w:rsidRPr="00705418">
              <w:rPr>
                <w:color w:val="000000"/>
                <w:lang w:val="en-US"/>
              </w:rPr>
              <w:t>Prosječna godišnja gustoća (kg/m</w:t>
            </w:r>
            <w:r w:rsidRPr="00705418">
              <w:rPr>
                <w:color w:val="000000"/>
                <w:vertAlign w:val="superscript"/>
                <w:lang w:val="en-US"/>
              </w:rPr>
              <w:t>3</w:t>
            </w:r>
            <w:r w:rsidRPr="00705418">
              <w:rPr>
                <w:color w:val="000000"/>
                <w:lang w:val="en-US"/>
              </w:rPr>
              <w:t>)</w:t>
            </w:r>
          </w:p>
        </w:tc>
        <w:tc>
          <w:tcPr>
            <w:tcW w:w="2126" w:type="dxa"/>
          </w:tcPr>
          <w:p w14:paraId="14A9BDF2" w14:textId="77777777" w:rsidR="007D7E8A" w:rsidRPr="00705418" w:rsidRDefault="007D7E8A" w:rsidP="008E2BC2">
            <w:pPr>
              <w:pStyle w:val="Naslov4"/>
              <w:outlineLvl w:val="3"/>
              <w:rPr>
                <w:color w:val="000000"/>
                <w:lang w:val="en-US"/>
              </w:rPr>
            </w:pPr>
            <w:r w:rsidRPr="00705418">
              <w:rPr>
                <w:color w:val="000000"/>
                <w:lang w:val="en-US"/>
              </w:rPr>
              <w:t>Prosječna godišnja slanost (psu)</w:t>
            </w:r>
          </w:p>
        </w:tc>
      </w:tr>
      <w:tr w:rsidR="007D7E8A" w:rsidRPr="00705418" w14:paraId="1650FAFC" w14:textId="77777777" w:rsidTr="00627625">
        <w:trPr>
          <w:trHeight w:val="115"/>
        </w:trPr>
        <w:tc>
          <w:tcPr>
            <w:tcW w:w="1843" w:type="dxa"/>
          </w:tcPr>
          <w:p w14:paraId="50ADE7D9" w14:textId="77777777" w:rsidR="007D7E8A" w:rsidRPr="00705418" w:rsidRDefault="007D7E8A" w:rsidP="008E2BC2">
            <w:pPr>
              <w:pStyle w:val="Naslov4"/>
              <w:outlineLvl w:val="3"/>
              <w:rPr>
                <w:color w:val="000000"/>
                <w:lang w:val="en-US"/>
              </w:rPr>
            </w:pPr>
            <w:r w:rsidRPr="00705418">
              <w:rPr>
                <w:color w:val="000000"/>
                <w:lang w:val="en-US"/>
              </w:rPr>
              <w:lastRenderedPageBreak/>
              <w:t>Tip I (IT)</w:t>
            </w:r>
          </w:p>
        </w:tc>
        <w:tc>
          <w:tcPr>
            <w:tcW w:w="2268" w:type="dxa"/>
          </w:tcPr>
          <w:p w14:paraId="3AA45523" w14:textId="77777777" w:rsidR="007D7E8A" w:rsidRPr="00705418" w:rsidRDefault="007D7E8A" w:rsidP="008E2BC2">
            <w:pPr>
              <w:pStyle w:val="Naslov4"/>
              <w:outlineLvl w:val="3"/>
              <w:rPr>
                <w:color w:val="000000"/>
                <w:lang w:val="en-US"/>
              </w:rPr>
            </w:pPr>
            <w:r w:rsidRPr="00705418">
              <w:rPr>
                <w:color w:val="000000"/>
                <w:lang w:val="en-US"/>
              </w:rPr>
              <w:t>Izrazit utjecaj dotoka slatke vode</w:t>
            </w:r>
          </w:p>
        </w:tc>
        <w:tc>
          <w:tcPr>
            <w:tcW w:w="2126" w:type="dxa"/>
          </w:tcPr>
          <w:p w14:paraId="4D62E95E" w14:textId="77777777" w:rsidR="007D7E8A" w:rsidRPr="00705418" w:rsidRDefault="007D7E8A" w:rsidP="008E2BC2">
            <w:pPr>
              <w:pStyle w:val="Naslov4"/>
              <w:outlineLvl w:val="3"/>
              <w:rPr>
                <w:color w:val="000000"/>
                <w:lang w:val="en-US"/>
              </w:rPr>
            </w:pPr>
            <w:r w:rsidRPr="00705418">
              <w:rPr>
                <w:color w:val="000000"/>
                <w:lang w:val="en-US"/>
              </w:rPr>
              <w:t>&lt; 25</w:t>
            </w:r>
          </w:p>
        </w:tc>
        <w:tc>
          <w:tcPr>
            <w:tcW w:w="2126" w:type="dxa"/>
          </w:tcPr>
          <w:p w14:paraId="669FAA31" w14:textId="77777777" w:rsidR="007D7E8A" w:rsidRPr="00705418" w:rsidRDefault="007D7E8A" w:rsidP="008E2BC2">
            <w:pPr>
              <w:pStyle w:val="Naslov4"/>
              <w:outlineLvl w:val="3"/>
              <w:rPr>
                <w:color w:val="000000"/>
                <w:lang w:val="en-US"/>
              </w:rPr>
            </w:pPr>
            <w:r w:rsidRPr="00705418">
              <w:rPr>
                <w:color w:val="000000"/>
                <w:lang w:val="en-US"/>
              </w:rPr>
              <w:t>&lt; 34,5</w:t>
            </w:r>
          </w:p>
        </w:tc>
      </w:tr>
      <w:tr w:rsidR="007D7E8A" w:rsidRPr="00705418" w14:paraId="01D5A267" w14:textId="77777777" w:rsidTr="00627625">
        <w:trPr>
          <w:trHeight w:val="220"/>
        </w:trPr>
        <w:tc>
          <w:tcPr>
            <w:tcW w:w="1843" w:type="dxa"/>
          </w:tcPr>
          <w:p w14:paraId="3BB95F94" w14:textId="77777777" w:rsidR="007D7E8A" w:rsidRPr="00705418" w:rsidRDefault="007D7E8A" w:rsidP="008E2BC2">
            <w:pPr>
              <w:pStyle w:val="Naslov4"/>
              <w:outlineLvl w:val="3"/>
              <w:rPr>
                <w:color w:val="000000"/>
                <w:lang w:val="en-US"/>
              </w:rPr>
            </w:pPr>
            <w:r w:rsidRPr="00705418">
              <w:rPr>
                <w:color w:val="000000"/>
                <w:lang w:val="en-US"/>
              </w:rPr>
              <w:t>Tip II A, Jadransko more (IT, SL, HR)</w:t>
            </w:r>
          </w:p>
          <w:p w14:paraId="519475EC" w14:textId="77777777" w:rsidR="007D7E8A" w:rsidRPr="00705418" w:rsidRDefault="007D7E8A" w:rsidP="008E2BC2">
            <w:pPr>
              <w:pStyle w:val="Naslov4"/>
              <w:outlineLvl w:val="3"/>
              <w:rPr>
                <w:color w:val="000000"/>
                <w:lang w:val="en-US"/>
              </w:rPr>
            </w:pPr>
            <w:r w:rsidRPr="00705418">
              <w:rPr>
                <w:color w:val="000000"/>
                <w:lang w:val="en-US"/>
              </w:rPr>
              <w:t>Tip II A Tirensko more (IT)</w:t>
            </w:r>
          </w:p>
        </w:tc>
        <w:tc>
          <w:tcPr>
            <w:tcW w:w="2268" w:type="dxa"/>
          </w:tcPr>
          <w:p w14:paraId="477CD1AD" w14:textId="77777777" w:rsidR="007D7E8A" w:rsidRPr="00705418" w:rsidRDefault="007D7E8A" w:rsidP="008E2BC2">
            <w:pPr>
              <w:pStyle w:val="Naslov4"/>
              <w:outlineLvl w:val="3"/>
              <w:rPr>
                <w:color w:val="000000"/>
                <w:lang w:val="en-US"/>
              </w:rPr>
            </w:pPr>
            <w:r w:rsidRPr="00705418">
              <w:rPr>
                <w:color w:val="000000"/>
                <w:lang w:val="en-US"/>
              </w:rPr>
              <w:t>Umjeren utjecaj dotoka slatke vode (kontinentalni utjecaj)</w:t>
            </w:r>
          </w:p>
        </w:tc>
        <w:tc>
          <w:tcPr>
            <w:tcW w:w="2126" w:type="dxa"/>
          </w:tcPr>
          <w:p w14:paraId="1A84A5C1" w14:textId="77777777" w:rsidR="007D7E8A" w:rsidRPr="00705418" w:rsidRDefault="007D7E8A" w:rsidP="008E2BC2">
            <w:pPr>
              <w:pStyle w:val="Naslov4"/>
              <w:outlineLvl w:val="3"/>
              <w:rPr>
                <w:color w:val="000000"/>
                <w:lang w:val="en-US"/>
              </w:rPr>
            </w:pPr>
            <w:r w:rsidRPr="00705418">
              <w:rPr>
                <w:color w:val="000000"/>
                <w:lang w:val="en-US"/>
              </w:rPr>
              <w:t xml:space="preserve">25 – 27 </w:t>
            </w:r>
          </w:p>
        </w:tc>
        <w:tc>
          <w:tcPr>
            <w:tcW w:w="2126" w:type="dxa"/>
          </w:tcPr>
          <w:p w14:paraId="6DD790A9" w14:textId="77777777" w:rsidR="007D7E8A" w:rsidRPr="00705418" w:rsidRDefault="007D7E8A" w:rsidP="008E2BC2">
            <w:pPr>
              <w:pStyle w:val="Naslov4"/>
              <w:outlineLvl w:val="3"/>
              <w:rPr>
                <w:color w:val="000000"/>
                <w:lang w:val="en-US"/>
              </w:rPr>
            </w:pPr>
            <w:r w:rsidRPr="00705418">
              <w:rPr>
                <w:color w:val="000000"/>
                <w:lang w:val="en-US"/>
              </w:rPr>
              <w:t>34,5 – 37,5</w:t>
            </w:r>
          </w:p>
        </w:tc>
      </w:tr>
      <w:tr w:rsidR="007D7E8A" w:rsidRPr="00705418" w14:paraId="2C3AD4D7" w14:textId="77777777" w:rsidTr="00627625">
        <w:trPr>
          <w:trHeight w:val="220"/>
        </w:trPr>
        <w:tc>
          <w:tcPr>
            <w:tcW w:w="1843" w:type="dxa"/>
          </w:tcPr>
          <w:p w14:paraId="7BC3F865" w14:textId="77777777" w:rsidR="007D7E8A" w:rsidRPr="00705418" w:rsidRDefault="007D7E8A" w:rsidP="008E2BC2">
            <w:pPr>
              <w:pStyle w:val="Naslov4"/>
              <w:outlineLvl w:val="3"/>
              <w:rPr>
                <w:color w:val="000000"/>
                <w:lang w:val="en-US"/>
              </w:rPr>
            </w:pPr>
            <w:r w:rsidRPr="00705418">
              <w:rPr>
                <w:color w:val="000000"/>
                <w:lang w:val="en-US"/>
              </w:rPr>
              <w:t>Tip III W (IT, HR)</w:t>
            </w:r>
          </w:p>
        </w:tc>
        <w:tc>
          <w:tcPr>
            <w:tcW w:w="2268" w:type="dxa"/>
          </w:tcPr>
          <w:p w14:paraId="281D36A0" w14:textId="77777777" w:rsidR="007D7E8A" w:rsidRPr="00705418" w:rsidRDefault="007D7E8A" w:rsidP="008E2BC2">
            <w:pPr>
              <w:pStyle w:val="Naslov4"/>
              <w:outlineLvl w:val="3"/>
              <w:rPr>
                <w:color w:val="000000"/>
                <w:lang w:val="en-US"/>
              </w:rPr>
            </w:pPr>
            <w:r w:rsidRPr="00705418">
              <w:rPr>
                <w:color w:val="000000"/>
                <w:lang w:val="en-US"/>
              </w:rPr>
              <w:t>Kontinentalna obala, bez utjecaja slatke vode (Zapadni bazen)</w:t>
            </w:r>
          </w:p>
        </w:tc>
        <w:tc>
          <w:tcPr>
            <w:tcW w:w="2126" w:type="dxa"/>
          </w:tcPr>
          <w:p w14:paraId="03C57351" w14:textId="77777777" w:rsidR="007D7E8A" w:rsidRPr="00705418" w:rsidRDefault="007D7E8A" w:rsidP="008E2BC2">
            <w:pPr>
              <w:pStyle w:val="Naslov4"/>
              <w:outlineLvl w:val="3"/>
              <w:rPr>
                <w:color w:val="000000"/>
                <w:lang w:val="en-US"/>
              </w:rPr>
            </w:pPr>
            <w:r w:rsidRPr="00705418">
              <w:rPr>
                <w:color w:val="000000"/>
                <w:lang w:val="en-US"/>
              </w:rPr>
              <w:t>&gt; 27</w:t>
            </w:r>
          </w:p>
        </w:tc>
        <w:tc>
          <w:tcPr>
            <w:tcW w:w="2126" w:type="dxa"/>
          </w:tcPr>
          <w:p w14:paraId="48E5A013" w14:textId="77777777" w:rsidR="007D7E8A" w:rsidRPr="00705418" w:rsidRDefault="007D7E8A" w:rsidP="008E2BC2">
            <w:pPr>
              <w:pStyle w:val="Naslov4"/>
              <w:outlineLvl w:val="3"/>
              <w:rPr>
                <w:color w:val="000000"/>
                <w:lang w:val="en-US"/>
              </w:rPr>
            </w:pPr>
            <w:r w:rsidRPr="00705418">
              <w:rPr>
                <w:color w:val="000000"/>
                <w:lang w:val="en-US"/>
              </w:rPr>
              <w:t>&gt; 37,5</w:t>
            </w:r>
          </w:p>
        </w:tc>
      </w:tr>
    </w:tbl>
    <w:p w14:paraId="041DDEEC" w14:textId="77777777" w:rsidR="008E2BC2" w:rsidRDefault="008E2BC2" w:rsidP="00824535">
      <w:pPr>
        <w:spacing w:before="120" w:line="276" w:lineRule="auto"/>
        <w:ind w:left="284" w:right="148"/>
        <w:rPr>
          <w:rFonts w:asciiTheme="majorHAnsi" w:hAnsiTheme="majorHAnsi" w:cstheme="minorHAnsi"/>
          <w:color w:val="000000"/>
        </w:rPr>
      </w:pPr>
    </w:p>
    <w:p w14:paraId="7F0FDEFD" w14:textId="46674DBB" w:rsidR="007D7E8A" w:rsidRPr="00705418" w:rsidRDefault="007D7E8A" w:rsidP="00824535">
      <w:pPr>
        <w:spacing w:before="120" w:line="276" w:lineRule="auto"/>
        <w:ind w:left="284" w:right="148"/>
        <w:rPr>
          <w:rFonts w:asciiTheme="majorHAnsi" w:hAnsiTheme="majorHAnsi" w:cstheme="minorHAnsi"/>
        </w:rPr>
      </w:pPr>
      <w:r w:rsidRPr="00705418">
        <w:rPr>
          <w:rFonts w:asciiTheme="majorHAnsi" w:hAnsiTheme="majorHAnsi" w:cstheme="minorHAnsi"/>
          <w:color w:val="000000"/>
        </w:rPr>
        <w:t xml:space="preserve">U Republici Hrvatskoj je prema toj tipizaciji zastupljeno 2 tipa priobalnih voda: </w:t>
      </w:r>
      <w:r w:rsidRPr="00705418">
        <w:rPr>
          <w:rFonts w:asciiTheme="majorHAnsi" w:hAnsiTheme="majorHAnsi" w:cstheme="minorHAnsi"/>
          <w:i/>
          <w:color w:val="000000"/>
        </w:rPr>
        <w:t xml:space="preserve">Tip II A </w:t>
      </w:r>
      <w:r w:rsidRPr="00705418">
        <w:rPr>
          <w:rFonts w:asciiTheme="majorHAnsi" w:hAnsiTheme="majorHAnsi" w:cstheme="minorHAnsi"/>
          <w:color w:val="000000"/>
        </w:rPr>
        <w:t>i</w:t>
      </w:r>
      <w:r w:rsidRPr="00705418">
        <w:rPr>
          <w:rFonts w:asciiTheme="majorHAnsi" w:hAnsiTheme="majorHAnsi" w:cstheme="minorHAnsi"/>
          <w:i/>
          <w:color w:val="000000"/>
        </w:rPr>
        <w:t xml:space="preserve"> Tip III W.</w:t>
      </w:r>
    </w:p>
    <w:p w14:paraId="1EEA8EFE" w14:textId="77777777" w:rsidR="007D7E8A" w:rsidRPr="00705418" w:rsidRDefault="007D7E8A" w:rsidP="00C70CFC">
      <w:pPr>
        <w:adjustRightInd w:val="0"/>
        <w:spacing w:line="276" w:lineRule="auto"/>
        <w:ind w:left="284" w:right="148"/>
        <w:jc w:val="both"/>
        <w:rPr>
          <w:rFonts w:asciiTheme="majorHAnsi" w:hAnsiTheme="majorHAnsi" w:cstheme="minorHAnsi"/>
          <w:color w:val="000000"/>
        </w:rPr>
      </w:pPr>
      <w:r w:rsidRPr="00705418">
        <w:rPr>
          <w:rFonts w:asciiTheme="majorHAnsi" w:hAnsiTheme="majorHAnsi" w:cstheme="minorHAnsi"/>
          <w:color w:val="000000"/>
        </w:rPr>
        <w:t xml:space="preserve">Većina priobalnih postaja koje su istraživane za interpretaciju deskriptora 5 su u tipu II A, </w:t>
      </w:r>
      <w:r w:rsidRPr="00705418">
        <w:rPr>
          <w:rFonts w:asciiTheme="majorHAnsi" w:eastAsia="Times New Roman" w:hAnsiTheme="majorHAnsi" w:cstheme="minorHAnsi"/>
          <w:bCs/>
        </w:rPr>
        <w:t>dok je manji broj istraživanih postaja u tipu voda III</w:t>
      </w:r>
      <w:r w:rsidRPr="00705418">
        <w:rPr>
          <w:rFonts w:asciiTheme="majorHAnsi" w:hAnsiTheme="majorHAnsi" w:cstheme="minorHAnsi"/>
          <w:color w:val="000000"/>
        </w:rPr>
        <w:t xml:space="preserve"> W. </w:t>
      </w:r>
    </w:p>
    <w:p w14:paraId="277C5C26" w14:textId="0BBA37DD" w:rsidR="007D7E8A" w:rsidRPr="009F2E12" w:rsidRDefault="007D7E8A" w:rsidP="00C70CFC">
      <w:pPr>
        <w:adjustRightInd w:val="0"/>
        <w:spacing w:line="276" w:lineRule="auto"/>
        <w:ind w:left="284" w:right="148"/>
        <w:jc w:val="both"/>
        <w:rPr>
          <w:rFonts w:asciiTheme="majorHAnsi" w:hAnsiTheme="majorHAnsi" w:cstheme="minorHAnsi"/>
          <w:bCs/>
          <w:color w:val="000000"/>
        </w:rPr>
      </w:pPr>
      <w:r w:rsidRPr="00705418">
        <w:rPr>
          <w:rFonts w:asciiTheme="majorHAnsi" w:hAnsiTheme="majorHAnsi" w:cstheme="minorHAnsi"/>
          <w:color w:val="000000"/>
        </w:rPr>
        <w:t xml:space="preserve">Za primarni kriterij </w:t>
      </w:r>
      <w:r w:rsidRPr="008C77EE">
        <w:rPr>
          <w:rFonts w:asciiTheme="majorHAnsi" w:hAnsiTheme="majorHAnsi" w:cstheme="minorHAnsi"/>
          <w:color w:val="000000"/>
        </w:rPr>
        <w:t xml:space="preserve">D5C2 Koncentraciju klorofila </w:t>
      </w:r>
      <w:r w:rsidRPr="008C77EE">
        <w:rPr>
          <w:rFonts w:asciiTheme="majorHAnsi" w:hAnsiTheme="majorHAnsi" w:cstheme="minorHAnsi"/>
          <w:i/>
          <w:color w:val="000000"/>
        </w:rPr>
        <w:t>a</w:t>
      </w:r>
      <w:r w:rsidRPr="008C77EE">
        <w:rPr>
          <w:rFonts w:asciiTheme="majorHAnsi" w:hAnsiTheme="majorHAnsi" w:cstheme="minorHAnsi"/>
          <w:color w:val="000000"/>
        </w:rPr>
        <w:t xml:space="preserve"> su</w:t>
      </w:r>
      <w:r w:rsidRPr="00705418">
        <w:rPr>
          <w:rFonts w:asciiTheme="majorHAnsi" w:hAnsiTheme="majorHAnsi" w:cstheme="minorHAnsi"/>
          <w:color w:val="000000"/>
        </w:rPr>
        <w:t xml:space="preserve"> granične vrijednosti dobrog stanja okoliša dogovorene za priobalne vode kao rezultat utvrđen u skladu s direktivom 2000/60/EZ u okviru radne grupe za područje Sredozemnog mora (MED-GIG) (</w:t>
      </w:r>
      <w:r w:rsidRPr="00BF00EA">
        <w:rPr>
          <w:rFonts w:asciiTheme="majorHAnsi" w:hAnsiTheme="majorHAnsi" w:cstheme="minorHAnsi"/>
          <w:color w:val="000000"/>
        </w:rPr>
        <w:t>UNEP MAP, 2011, 2014)</w:t>
      </w:r>
      <w:r w:rsidRPr="00705418">
        <w:rPr>
          <w:rFonts w:asciiTheme="majorHAnsi" w:hAnsiTheme="majorHAnsi" w:cstheme="minorHAnsi"/>
          <w:color w:val="000000"/>
        </w:rPr>
        <w:t xml:space="preserve"> i preuzete su u navedenoj odluci </w:t>
      </w:r>
      <w:r w:rsidRPr="009F2E12">
        <w:rPr>
          <w:rFonts w:asciiTheme="majorHAnsi" w:hAnsiTheme="majorHAnsi" w:cstheme="minorHAnsi"/>
          <w:bCs/>
          <w:color w:val="000000"/>
        </w:rPr>
        <w:t xml:space="preserve">(EU 2018/229). Ove su granice primijenjene za procjenu </w:t>
      </w:r>
      <w:r w:rsidRPr="009F2E12">
        <w:rPr>
          <w:rFonts w:asciiTheme="majorHAnsi" w:hAnsiTheme="majorHAnsi" w:cstheme="minorHAnsi"/>
          <w:color w:val="000000"/>
        </w:rPr>
        <w:t>D5C2</w:t>
      </w:r>
      <w:r w:rsidRPr="009F2E12">
        <w:rPr>
          <w:rFonts w:asciiTheme="majorHAnsi" w:hAnsiTheme="majorHAnsi" w:cstheme="minorHAnsi"/>
          <w:bCs/>
          <w:color w:val="000000"/>
        </w:rPr>
        <w:t xml:space="preserve"> kriterija u priobalnim vodama na području Jadrana pod jurisdikcijom RH (Tablica </w:t>
      </w:r>
      <w:r w:rsidR="000723AC" w:rsidRPr="009F2E12">
        <w:rPr>
          <w:rFonts w:asciiTheme="majorHAnsi" w:hAnsiTheme="majorHAnsi" w:cstheme="minorHAnsi"/>
          <w:bCs/>
          <w:color w:val="000000"/>
        </w:rPr>
        <w:t>1.5.</w:t>
      </w:r>
      <w:r w:rsidR="00AF1FBA">
        <w:rPr>
          <w:rFonts w:asciiTheme="majorHAnsi" w:hAnsiTheme="majorHAnsi" w:cstheme="minorHAnsi"/>
          <w:bCs/>
          <w:color w:val="000000"/>
        </w:rPr>
        <w:t>3.</w:t>
      </w:r>
      <w:r w:rsidR="000723AC" w:rsidRPr="009F2E12">
        <w:rPr>
          <w:rFonts w:asciiTheme="majorHAnsi" w:hAnsiTheme="majorHAnsi" w:cstheme="minorHAnsi"/>
          <w:bCs/>
          <w:color w:val="000000"/>
        </w:rPr>
        <w:t>2.</w:t>
      </w:r>
      <w:r w:rsidRPr="009F2E12">
        <w:rPr>
          <w:rFonts w:asciiTheme="majorHAnsi" w:hAnsiTheme="majorHAnsi" w:cstheme="minorHAnsi"/>
          <w:bCs/>
          <w:color w:val="000000"/>
        </w:rPr>
        <w:t>).</w:t>
      </w:r>
    </w:p>
    <w:p w14:paraId="0D1A8445" w14:textId="77777777" w:rsidR="008E2BC2" w:rsidRDefault="008E2BC2" w:rsidP="00824535">
      <w:pPr>
        <w:adjustRightInd w:val="0"/>
        <w:spacing w:before="120" w:after="120" w:line="276" w:lineRule="auto"/>
        <w:ind w:left="284" w:right="148"/>
        <w:jc w:val="both"/>
        <w:rPr>
          <w:rFonts w:asciiTheme="majorHAnsi" w:hAnsiTheme="majorHAnsi" w:cstheme="minorHAnsi"/>
          <w:color w:val="000000"/>
          <w:lang w:val="it-IT"/>
        </w:rPr>
      </w:pPr>
    </w:p>
    <w:p w14:paraId="68E7E848" w14:textId="0B53135D" w:rsidR="007D7E8A" w:rsidRPr="009F2E12" w:rsidRDefault="007D7E8A" w:rsidP="008E2BC2">
      <w:pPr>
        <w:pStyle w:val="Naslov4"/>
      </w:pPr>
      <w:r w:rsidRPr="009F2E12">
        <w:rPr>
          <w:lang w:val="it-IT"/>
        </w:rPr>
        <w:t>Tablica</w:t>
      </w:r>
      <w:r w:rsidR="000723AC" w:rsidRPr="009F2E12">
        <w:rPr>
          <w:lang w:val="it-IT"/>
        </w:rPr>
        <w:t xml:space="preserve"> 1.5.</w:t>
      </w:r>
      <w:r w:rsidR="00AF1FBA">
        <w:rPr>
          <w:lang w:val="it-IT"/>
        </w:rPr>
        <w:t>3.</w:t>
      </w:r>
      <w:r w:rsidR="000723AC" w:rsidRPr="009F2E12">
        <w:rPr>
          <w:lang w:val="it-IT"/>
        </w:rPr>
        <w:t xml:space="preserve">2. </w:t>
      </w:r>
      <w:r w:rsidRPr="009F2E12">
        <w:rPr>
          <w:lang w:val="it-IT"/>
        </w:rPr>
        <w:t xml:space="preserve"> Referentni uvjeti i granice klasa ekološkog statusa za različite parametre za </w:t>
      </w:r>
      <w:r w:rsidRPr="009B6E65">
        <w:rPr>
          <w:lang w:val="it-IT"/>
        </w:rPr>
        <w:t>Tip II A obalne vode</w:t>
      </w:r>
      <w:r w:rsidRPr="009F2E12">
        <w:rPr>
          <w:lang w:val="it-IT"/>
        </w:rPr>
        <w:t xml:space="preserve"> Jadranskog mora </w:t>
      </w:r>
      <w:r w:rsidRPr="009F2E12">
        <w:t>EU 2018/229</w:t>
      </w:r>
      <w:r w:rsidR="00D85A6C">
        <w:t>.</w:t>
      </w:r>
    </w:p>
    <w:tbl>
      <w:tblPr>
        <w:tblStyle w:val="TableGrid2"/>
        <w:tblW w:w="4496" w:type="pct"/>
        <w:tblInd w:w="421" w:type="dxa"/>
        <w:tblLayout w:type="fixed"/>
        <w:tblLook w:val="04A0" w:firstRow="1" w:lastRow="0" w:firstColumn="1" w:lastColumn="0" w:noHBand="0" w:noVBand="1"/>
      </w:tblPr>
      <w:tblGrid>
        <w:gridCol w:w="1141"/>
        <w:gridCol w:w="858"/>
        <w:gridCol w:w="1427"/>
        <w:gridCol w:w="1283"/>
        <w:gridCol w:w="1283"/>
        <w:gridCol w:w="1043"/>
        <w:gridCol w:w="1420"/>
      </w:tblGrid>
      <w:tr w:rsidR="00F43E7D" w:rsidRPr="00705418" w14:paraId="0B651772" w14:textId="77777777" w:rsidTr="007A3D72">
        <w:tc>
          <w:tcPr>
            <w:tcW w:w="674" w:type="pct"/>
          </w:tcPr>
          <w:p w14:paraId="23C70121" w14:textId="77777777" w:rsidR="007D7E8A" w:rsidRPr="00705418" w:rsidRDefault="007D7E8A" w:rsidP="008E2BC2">
            <w:pPr>
              <w:pStyle w:val="Naslov4"/>
              <w:outlineLvl w:val="3"/>
              <w:rPr>
                <w:lang w:val="en-US"/>
              </w:rPr>
            </w:pPr>
            <w:r w:rsidRPr="00705418">
              <w:rPr>
                <w:lang w:val="en-US"/>
              </w:rPr>
              <w:t>Granice</w:t>
            </w:r>
          </w:p>
        </w:tc>
        <w:tc>
          <w:tcPr>
            <w:tcW w:w="507" w:type="pct"/>
          </w:tcPr>
          <w:p w14:paraId="248302D7" w14:textId="77777777" w:rsidR="007D7E8A" w:rsidRPr="007A3D72" w:rsidRDefault="007D7E8A" w:rsidP="008E2BC2">
            <w:pPr>
              <w:pStyle w:val="Naslov4"/>
              <w:outlineLvl w:val="3"/>
              <w:rPr>
                <w:sz w:val="20"/>
                <w:szCs w:val="20"/>
                <w:lang w:val="en-US"/>
              </w:rPr>
            </w:pPr>
            <w:r w:rsidRPr="007A3D72">
              <w:rPr>
                <w:sz w:val="20"/>
                <w:szCs w:val="20"/>
                <w:lang w:val="en-US"/>
              </w:rPr>
              <w:t>TRIX</w:t>
            </w:r>
          </w:p>
        </w:tc>
        <w:tc>
          <w:tcPr>
            <w:tcW w:w="844" w:type="pct"/>
          </w:tcPr>
          <w:p w14:paraId="133BD0F1" w14:textId="7F32CB12" w:rsidR="007D7E8A" w:rsidRPr="007A3D72" w:rsidRDefault="007D7E8A" w:rsidP="008E2BC2">
            <w:pPr>
              <w:pStyle w:val="Naslov4"/>
              <w:outlineLvl w:val="3"/>
              <w:rPr>
                <w:sz w:val="20"/>
                <w:szCs w:val="20"/>
                <w:lang w:val="en-US"/>
              </w:rPr>
            </w:pPr>
            <w:r w:rsidRPr="007A3D72">
              <w:rPr>
                <w:sz w:val="20"/>
                <w:szCs w:val="20"/>
                <w:lang w:val="en-US"/>
              </w:rPr>
              <w:t>Chl a Godišnji geometrijski srednjak µg/l</w:t>
            </w:r>
          </w:p>
        </w:tc>
        <w:tc>
          <w:tcPr>
            <w:tcW w:w="759" w:type="pct"/>
          </w:tcPr>
          <w:p w14:paraId="2E55EFB5" w14:textId="3459F94E" w:rsidR="007D7E8A" w:rsidRPr="007A3D72" w:rsidRDefault="007D7E8A" w:rsidP="008E2BC2">
            <w:pPr>
              <w:pStyle w:val="Naslov4"/>
              <w:outlineLvl w:val="3"/>
              <w:rPr>
                <w:sz w:val="20"/>
                <w:szCs w:val="20"/>
                <w:lang w:val="en-US"/>
              </w:rPr>
            </w:pPr>
            <w:r w:rsidRPr="007A3D72">
              <w:rPr>
                <w:sz w:val="20"/>
                <w:szCs w:val="20"/>
                <w:lang w:val="en-US"/>
              </w:rPr>
              <w:t>Chl a 90th percentil</w:t>
            </w:r>
            <w:r w:rsidR="00F43E7D" w:rsidRPr="007A3D72">
              <w:rPr>
                <w:sz w:val="20"/>
                <w:szCs w:val="20"/>
                <w:lang w:val="en-US"/>
              </w:rPr>
              <w:t xml:space="preserve"> </w:t>
            </w:r>
            <w:r w:rsidRPr="007A3D72">
              <w:rPr>
                <w:sz w:val="20"/>
                <w:szCs w:val="20"/>
                <w:lang w:val="en-US"/>
              </w:rPr>
              <w:t>µg/l</w:t>
            </w:r>
          </w:p>
        </w:tc>
        <w:tc>
          <w:tcPr>
            <w:tcW w:w="759" w:type="pct"/>
          </w:tcPr>
          <w:p w14:paraId="1AF9A026" w14:textId="3040C966" w:rsidR="007D7E8A" w:rsidRPr="007A3D72" w:rsidRDefault="007D7E8A" w:rsidP="008E2BC2">
            <w:pPr>
              <w:pStyle w:val="Naslov4"/>
              <w:outlineLvl w:val="3"/>
              <w:rPr>
                <w:sz w:val="20"/>
                <w:szCs w:val="20"/>
                <w:lang w:val="en-US"/>
              </w:rPr>
            </w:pPr>
            <w:r w:rsidRPr="007A3D72">
              <w:rPr>
                <w:sz w:val="20"/>
                <w:szCs w:val="20"/>
                <w:lang w:val="en-US"/>
              </w:rPr>
              <w:t>TP</w:t>
            </w:r>
            <w:r w:rsidR="00F43E7D" w:rsidRPr="007A3D72">
              <w:rPr>
                <w:sz w:val="20"/>
                <w:szCs w:val="20"/>
                <w:lang w:val="en-US"/>
              </w:rPr>
              <w:t xml:space="preserve"> </w:t>
            </w:r>
            <w:r w:rsidRPr="007A3D72">
              <w:rPr>
                <w:sz w:val="20"/>
                <w:szCs w:val="20"/>
                <w:lang w:val="en-US"/>
              </w:rPr>
              <w:t>Godišnji geometrijski srednjak</w:t>
            </w:r>
            <w:r w:rsidR="00F43E7D" w:rsidRPr="007A3D72">
              <w:rPr>
                <w:sz w:val="20"/>
                <w:szCs w:val="20"/>
                <w:lang w:val="en-US"/>
              </w:rPr>
              <w:t xml:space="preserve"> </w:t>
            </w:r>
            <w:r w:rsidRPr="007A3D72">
              <w:rPr>
                <w:sz w:val="20"/>
                <w:szCs w:val="20"/>
                <w:lang w:val="en-US"/>
              </w:rPr>
              <w:t>µmol/l</w:t>
            </w:r>
          </w:p>
        </w:tc>
        <w:tc>
          <w:tcPr>
            <w:tcW w:w="617" w:type="pct"/>
          </w:tcPr>
          <w:p w14:paraId="75817F5C" w14:textId="77777777" w:rsidR="007D7E8A" w:rsidRPr="007A3D72" w:rsidRDefault="007D7E8A" w:rsidP="008E2BC2">
            <w:pPr>
              <w:pStyle w:val="Naslov4"/>
              <w:outlineLvl w:val="3"/>
              <w:rPr>
                <w:sz w:val="20"/>
                <w:szCs w:val="20"/>
                <w:lang w:val="en-US"/>
              </w:rPr>
            </w:pPr>
            <w:r w:rsidRPr="007A3D72">
              <w:rPr>
                <w:sz w:val="20"/>
                <w:szCs w:val="20"/>
                <w:lang w:val="en-US"/>
              </w:rPr>
              <w:t xml:space="preserve">Chl a </w:t>
            </w:r>
          </w:p>
          <w:p w14:paraId="03FFD70D" w14:textId="77777777" w:rsidR="007D7E8A" w:rsidRPr="007A3D72" w:rsidRDefault="007D7E8A" w:rsidP="008E2BC2">
            <w:pPr>
              <w:pStyle w:val="Naslov4"/>
              <w:outlineLvl w:val="3"/>
              <w:rPr>
                <w:sz w:val="20"/>
                <w:szCs w:val="20"/>
                <w:lang w:val="en-US"/>
              </w:rPr>
            </w:pPr>
            <w:r w:rsidRPr="007A3D72">
              <w:rPr>
                <w:sz w:val="20"/>
                <w:szCs w:val="20"/>
                <w:lang w:val="en-US"/>
              </w:rPr>
              <w:t>EQRs</w:t>
            </w:r>
          </w:p>
          <w:p w14:paraId="08E9AD1F" w14:textId="77777777" w:rsidR="007D7E8A" w:rsidRPr="007A3D72" w:rsidRDefault="007D7E8A" w:rsidP="008E2BC2">
            <w:pPr>
              <w:pStyle w:val="Naslov4"/>
              <w:outlineLvl w:val="3"/>
              <w:rPr>
                <w:sz w:val="20"/>
                <w:szCs w:val="20"/>
                <w:lang w:val="en-US"/>
              </w:rPr>
            </w:pPr>
            <w:r w:rsidRPr="007A3D72">
              <w:rPr>
                <w:sz w:val="20"/>
                <w:szCs w:val="20"/>
                <w:lang w:val="en-US"/>
              </w:rPr>
              <w:t>stvarni</w:t>
            </w:r>
          </w:p>
        </w:tc>
        <w:tc>
          <w:tcPr>
            <w:tcW w:w="841" w:type="pct"/>
          </w:tcPr>
          <w:p w14:paraId="07A335DD" w14:textId="77777777" w:rsidR="007D7E8A" w:rsidRPr="007A3D72" w:rsidRDefault="007D7E8A" w:rsidP="008E2BC2">
            <w:pPr>
              <w:pStyle w:val="Naslov4"/>
              <w:outlineLvl w:val="3"/>
              <w:rPr>
                <w:sz w:val="20"/>
                <w:szCs w:val="20"/>
                <w:lang w:val="en-US"/>
              </w:rPr>
            </w:pPr>
            <w:r w:rsidRPr="007A3D72">
              <w:rPr>
                <w:sz w:val="20"/>
                <w:szCs w:val="20"/>
                <w:lang w:val="en-US"/>
              </w:rPr>
              <w:t xml:space="preserve">Chl a </w:t>
            </w:r>
          </w:p>
          <w:p w14:paraId="1B560A39" w14:textId="77777777" w:rsidR="007D7E8A" w:rsidRPr="007A3D72" w:rsidRDefault="007D7E8A" w:rsidP="008E2BC2">
            <w:pPr>
              <w:pStyle w:val="Naslov4"/>
              <w:outlineLvl w:val="3"/>
              <w:rPr>
                <w:sz w:val="20"/>
                <w:szCs w:val="20"/>
                <w:lang w:val="en-US"/>
              </w:rPr>
            </w:pPr>
            <w:r w:rsidRPr="007A3D72">
              <w:rPr>
                <w:sz w:val="20"/>
                <w:szCs w:val="20"/>
                <w:lang w:val="en-US"/>
              </w:rPr>
              <w:t>EQRs</w:t>
            </w:r>
          </w:p>
          <w:p w14:paraId="4ED2E341" w14:textId="77777777" w:rsidR="007D7E8A" w:rsidRPr="007A3D72" w:rsidRDefault="007D7E8A" w:rsidP="008E2BC2">
            <w:pPr>
              <w:pStyle w:val="Naslov4"/>
              <w:outlineLvl w:val="3"/>
              <w:rPr>
                <w:sz w:val="20"/>
                <w:szCs w:val="20"/>
                <w:lang w:val="en-US"/>
              </w:rPr>
            </w:pPr>
            <w:r w:rsidRPr="007A3D72">
              <w:rPr>
                <w:sz w:val="20"/>
                <w:szCs w:val="20"/>
                <w:lang w:val="en-US"/>
              </w:rPr>
              <w:t>normaliziran</w:t>
            </w:r>
          </w:p>
        </w:tc>
      </w:tr>
      <w:tr w:rsidR="00F43E7D" w:rsidRPr="00705418" w14:paraId="5AAA731E" w14:textId="77777777" w:rsidTr="007A3D72">
        <w:trPr>
          <w:trHeight w:val="470"/>
        </w:trPr>
        <w:tc>
          <w:tcPr>
            <w:tcW w:w="674" w:type="pct"/>
          </w:tcPr>
          <w:p w14:paraId="40413A4B" w14:textId="77777777" w:rsidR="007D7E8A" w:rsidRPr="007A3D72" w:rsidRDefault="007D7E8A" w:rsidP="008E2BC2">
            <w:pPr>
              <w:pStyle w:val="Naslov4"/>
              <w:outlineLvl w:val="3"/>
              <w:rPr>
                <w:sz w:val="20"/>
                <w:szCs w:val="20"/>
                <w:lang w:val="en-US"/>
              </w:rPr>
            </w:pPr>
            <w:r w:rsidRPr="007A3D72">
              <w:rPr>
                <w:sz w:val="20"/>
                <w:szCs w:val="20"/>
                <w:lang w:val="en-US"/>
              </w:rPr>
              <w:t>Referentni uvjeti</w:t>
            </w:r>
          </w:p>
        </w:tc>
        <w:tc>
          <w:tcPr>
            <w:tcW w:w="507" w:type="pct"/>
          </w:tcPr>
          <w:p w14:paraId="21662CD5" w14:textId="77777777" w:rsidR="007D7E8A" w:rsidRPr="007A3D72" w:rsidRDefault="007D7E8A" w:rsidP="008E2BC2">
            <w:pPr>
              <w:pStyle w:val="Naslov4"/>
              <w:outlineLvl w:val="3"/>
              <w:rPr>
                <w:sz w:val="20"/>
                <w:szCs w:val="20"/>
                <w:lang w:val="en-US"/>
              </w:rPr>
            </w:pPr>
            <w:r w:rsidRPr="007A3D72">
              <w:rPr>
                <w:sz w:val="20"/>
                <w:szCs w:val="20"/>
                <w:lang w:val="en-US"/>
              </w:rPr>
              <w:t>-</w:t>
            </w:r>
          </w:p>
        </w:tc>
        <w:tc>
          <w:tcPr>
            <w:tcW w:w="844" w:type="pct"/>
          </w:tcPr>
          <w:p w14:paraId="67D2BC32" w14:textId="77777777" w:rsidR="007D7E8A" w:rsidRPr="007A3D72" w:rsidRDefault="007D7E8A" w:rsidP="008E2BC2">
            <w:pPr>
              <w:pStyle w:val="Naslov4"/>
              <w:outlineLvl w:val="3"/>
              <w:rPr>
                <w:sz w:val="20"/>
                <w:szCs w:val="20"/>
                <w:lang w:val="en-US"/>
              </w:rPr>
            </w:pPr>
            <w:r w:rsidRPr="007A3D72">
              <w:rPr>
                <w:sz w:val="20"/>
                <w:szCs w:val="20"/>
                <w:lang w:val="en-US"/>
              </w:rPr>
              <w:t>0,33</w:t>
            </w:r>
          </w:p>
        </w:tc>
        <w:tc>
          <w:tcPr>
            <w:tcW w:w="759" w:type="pct"/>
          </w:tcPr>
          <w:p w14:paraId="1A8ABBAF" w14:textId="77777777" w:rsidR="007D7E8A" w:rsidRPr="007A3D72" w:rsidRDefault="007D7E8A" w:rsidP="008E2BC2">
            <w:pPr>
              <w:pStyle w:val="Naslov4"/>
              <w:outlineLvl w:val="3"/>
              <w:rPr>
                <w:sz w:val="20"/>
                <w:szCs w:val="20"/>
                <w:lang w:val="en-US"/>
              </w:rPr>
            </w:pPr>
            <w:r w:rsidRPr="007A3D72">
              <w:rPr>
                <w:sz w:val="20"/>
                <w:szCs w:val="20"/>
                <w:lang w:val="en-US"/>
              </w:rPr>
              <w:t>0,87</w:t>
            </w:r>
          </w:p>
        </w:tc>
        <w:tc>
          <w:tcPr>
            <w:tcW w:w="759" w:type="pct"/>
          </w:tcPr>
          <w:p w14:paraId="574EE32B" w14:textId="77777777" w:rsidR="007D7E8A" w:rsidRPr="007A3D72" w:rsidRDefault="007D7E8A" w:rsidP="008E2BC2">
            <w:pPr>
              <w:pStyle w:val="Naslov4"/>
              <w:outlineLvl w:val="3"/>
              <w:rPr>
                <w:sz w:val="20"/>
                <w:szCs w:val="20"/>
                <w:lang w:val="en-US"/>
              </w:rPr>
            </w:pPr>
            <w:r w:rsidRPr="007A3D72">
              <w:rPr>
                <w:sz w:val="20"/>
                <w:szCs w:val="20"/>
                <w:lang w:val="en-US"/>
              </w:rPr>
              <w:t>-</w:t>
            </w:r>
          </w:p>
        </w:tc>
        <w:tc>
          <w:tcPr>
            <w:tcW w:w="617" w:type="pct"/>
          </w:tcPr>
          <w:p w14:paraId="086DC41D" w14:textId="77777777" w:rsidR="007D7E8A" w:rsidRPr="007A3D72" w:rsidRDefault="007D7E8A" w:rsidP="008E2BC2">
            <w:pPr>
              <w:pStyle w:val="Naslov4"/>
              <w:outlineLvl w:val="3"/>
              <w:rPr>
                <w:sz w:val="20"/>
                <w:szCs w:val="20"/>
                <w:lang w:val="en-US"/>
              </w:rPr>
            </w:pPr>
            <w:r w:rsidRPr="007A3D72">
              <w:rPr>
                <w:sz w:val="20"/>
                <w:szCs w:val="20"/>
                <w:lang w:val="en-US"/>
              </w:rPr>
              <w:t>1</w:t>
            </w:r>
          </w:p>
        </w:tc>
        <w:tc>
          <w:tcPr>
            <w:tcW w:w="841" w:type="pct"/>
          </w:tcPr>
          <w:p w14:paraId="760937B1" w14:textId="77777777" w:rsidR="007D7E8A" w:rsidRPr="007A3D72" w:rsidRDefault="007D7E8A" w:rsidP="008E2BC2">
            <w:pPr>
              <w:pStyle w:val="Naslov4"/>
              <w:outlineLvl w:val="3"/>
              <w:rPr>
                <w:sz w:val="20"/>
                <w:szCs w:val="20"/>
                <w:lang w:val="en-US"/>
              </w:rPr>
            </w:pPr>
            <w:r w:rsidRPr="007A3D72">
              <w:rPr>
                <w:sz w:val="20"/>
                <w:szCs w:val="20"/>
                <w:lang w:val="en-US"/>
              </w:rPr>
              <w:t>1</w:t>
            </w:r>
          </w:p>
        </w:tc>
      </w:tr>
      <w:tr w:rsidR="00F43E7D" w:rsidRPr="00705418" w14:paraId="7AC7624A" w14:textId="77777777" w:rsidTr="007A3D72">
        <w:tc>
          <w:tcPr>
            <w:tcW w:w="674" w:type="pct"/>
          </w:tcPr>
          <w:p w14:paraId="580F1C71" w14:textId="77777777" w:rsidR="007D7E8A" w:rsidRPr="007A3D72" w:rsidRDefault="007D7E8A" w:rsidP="008E2BC2">
            <w:pPr>
              <w:pStyle w:val="Naslov4"/>
              <w:outlineLvl w:val="3"/>
              <w:rPr>
                <w:sz w:val="20"/>
                <w:szCs w:val="20"/>
                <w:lang w:val="en-US"/>
              </w:rPr>
            </w:pPr>
            <w:r w:rsidRPr="007A3D72">
              <w:rPr>
                <w:sz w:val="20"/>
                <w:szCs w:val="20"/>
                <w:lang w:val="en-US"/>
              </w:rPr>
              <w:t>H/G</w:t>
            </w:r>
          </w:p>
        </w:tc>
        <w:tc>
          <w:tcPr>
            <w:tcW w:w="507" w:type="pct"/>
          </w:tcPr>
          <w:p w14:paraId="56C2ED05" w14:textId="77777777" w:rsidR="007D7E8A" w:rsidRPr="007A3D72" w:rsidRDefault="007D7E8A" w:rsidP="008E2BC2">
            <w:pPr>
              <w:pStyle w:val="Naslov4"/>
              <w:outlineLvl w:val="3"/>
              <w:rPr>
                <w:sz w:val="20"/>
                <w:szCs w:val="20"/>
                <w:lang w:val="en-US"/>
              </w:rPr>
            </w:pPr>
            <w:r w:rsidRPr="007A3D72">
              <w:rPr>
                <w:sz w:val="20"/>
                <w:szCs w:val="20"/>
                <w:lang w:val="en-US"/>
              </w:rPr>
              <w:t>4</w:t>
            </w:r>
          </w:p>
        </w:tc>
        <w:tc>
          <w:tcPr>
            <w:tcW w:w="844" w:type="pct"/>
          </w:tcPr>
          <w:p w14:paraId="0F0BCE15" w14:textId="77777777" w:rsidR="007D7E8A" w:rsidRPr="007A3D72" w:rsidRDefault="007D7E8A" w:rsidP="008E2BC2">
            <w:pPr>
              <w:pStyle w:val="Naslov4"/>
              <w:outlineLvl w:val="3"/>
              <w:rPr>
                <w:sz w:val="20"/>
                <w:szCs w:val="20"/>
                <w:lang w:val="en-US"/>
              </w:rPr>
            </w:pPr>
            <w:r w:rsidRPr="007A3D72">
              <w:rPr>
                <w:sz w:val="20"/>
                <w:szCs w:val="20"/>
                <w:lang w:val="en-US"/>
              </w:rPr>
              <w:t>0,64</w:t>
            </w:r>
          </w:p>
        </w:tc>
        <w:tc>
          <w:tcPr>
            <w:tcW w:w="759" w:type="pct"/>
          </w:tcPr>
          <w:p w14:paraId="52EDB95E" w14:textId="77777777" w:rsidR="007D7E8A" w:rsidRPr="007A3D72" w:rsidRDefault="007D7E8A" w:rsidP="008E2BC2">
            <w:pPr>
              <w:pStyle w:val="Naslov4"/>
              <w:outlineLvl w:val="3"/>
              <w:rPr>
                <w:sz w:val="20"/>
                <w:szCs w:val="20"/>
                <w:lang w:val="en-US"/>
              </w:rPr>
            </w:pPr>
            <w:r w:rsidRPr="007A3D72">
              <w:rPr>
                <w:sz w:val="20"/>
                <w:szCs w:val="20"/>
                <w:lang w:val="en-US"/>
              </w:rPr>
              <w:t>1,7</w:t>
            </w:r>
          </w:p>
        </w:tc>
        <w:tc>
          <w:tcPr>
            <w:tcW w:w="759" w:type="pct"/>
          </w:tcPr>
          <w:p w14:paraId="04ED3EC4" w14:textId="77777777" w:rsidR="007D7E8A" w:rsidRPr="007A3D72" w:rsidRDefault="007D7E8A" w:rsidP="008E2BC2">
            <w:pPr>
              <w:pStyle w:val="Naslov4"/>
              <w:outlineLvl w:val="3"/>
              <w:rPr>
                <w:sz w:val="20"/>
                <w:szCs w:val="20"/>
                <w:lang w:val="en-US"/>
              </w:rPr>
            </w:pPr>
            <w:r w:rsidRPr="007A3D72">
              <w:rPr>
                <w:sz w:val="20"/>
                <w:szCs w:val="20"/>
                <w:lang w:val="en-US"/>
              </w:rPr>
              <w:t>0,26</w:t>
            </w:r>
          </w:p>
        </w:tc>
        <w:tc>
          <w:tcPr>
            <w:tcW w:w="617" w:type="pct"/>
          </w:tcPr>
          <w:p w14:paraId="1C8DA319" w14:textId="77777777" w:rsidR="007D7E8A" w:rsidRPr="007A3D72" w:rsidRDefault="007D7E8A" w:rsidP="008E2BC2">
            <w:pPr>
              <w:pStyle w:val="Naslov4"/>
              <w:outlineLvl w:val="3"/>
              <w:rPr>
                <w:sz w:val="20"/>
                <w:szCs w:val="20"/>
                <w:lang w:val="en-US"/>
              </w:rPr>
            </w:pPr>
            <w:r w:rsidRPr="007A3D72">
              <w:rPr>
                <w:sz w:val="20"/>
                <w:szCs w:val="20"/>
                <w:lang w:val="en-US"/>
              </w:rPr>
              <w:t>0,52</w:t>
            </w:r>
          </w:p>
        </w:tc>
        <w:tc>
          <w:tcPr>
            <w:tcW w:w="841" w:type="pct"/>
          </w:tcPr>
          <w:p w14:paraId="00B6AAE9" w14:textId="77777777" w:rsidR="007D7E8A" w:rsidRPr="007A3D72" w:rsidRDefault="007D7E8A" w:rsidP="008E2BC2">
            <w:pPr>
              <w:pStyle w:val="Naslov4"/>
              <w:outlineLvl w:val="3"/>
              <w:rPr>
                <w:sz w:val="20"/>
                <w:szCs w:val="20"/>
                <w:lang w:val="en-US"/>
              </w:rPr>
            </w:pPr>
            <w:r w:rsidRPr="007A3D72">
              <w:rPr>
                <w:sz w:val="20"/>
                <w:szCs w:val="20"/>
                <w:lang w:val="en-US"/>
              </w:rPr>
              <w:t>0,82</w:t>
            </w:r>
          </w:p>
        </w:tc>
      </w:tr>
      <w:tr w:rsidR="00F43E7D" w:rsidRPr="00705418" w14:paraId="5265BFFF" w14:textId="77777777" w:rsidTr="007A3D72">
        <w:tc>
          <w:tcPr>
            <w:tcW w:w="674" w:type="pct"/>
          </w:tcPr>
          <w:p w14:paraId="4E12B32F" w14:textId="77777777" w:rsidR="007D7E8A" w:rsidRPr="007A3D72" w:rsidRDefault="007D7E8A" w:rsidP="008E2BC2">
            <w:pPr>
              <w:pStyle w:val="Naslov4"/>
              <w:outlineLvl w:val="3"/>
              <w:rPr>
                <w:b/>
                <w:sz w:val="20"/>
                <w:szCs w:val="20"/>
                <w:lang w:val="en-US"/>
              </w:rPr>
            </w:pPr>
            <w:r w:rsidRPr="007A3D72">
              <w:rPr>
                <w:b/>
                <w:sz w:val="20"/>
                <w:szCs w:val="20"/>
                <w:lang w:val="en-US"/>
              </w:rPr>
              <w:t>G/M</w:t>
            </w:r>
          </w:p>
        </w:tc>
        <w:tc>
          <w:tcPr>
            <w:tcW w:w="507" w:type="pct"/>
          </w:tcPr>
          <w:p w14:paraId="3E70F2A8" w14:textId="77777777" w:rsidR="007D7E8A" w:rsidRPr="007A3D72" w:rsidRDefault="007D7E8A" w:rsidP="008E2BC2">
            <w:pPr>
              <w:pStyle w:val="Naslov4"/>
              <w:outlineLvl w:val="3"/>
              <w:rPr>
                <w:b/>
                <w:sz w:val="20"/>
                <w:szCs w:val="20"/>
                <w:lang w:val="en-US"/>
              </w:rPr>
            </w:pPr>
            <w:r w:rsidRPr="007A3D72">
              <w:rPr>
                <w:b/>
                <w:sz w:val="20"/>
                <w:szCs w:val="20"/>
                <w:lang w:val="en-US"/>
              </w:rPr>
              <w:t>5</w:t>
            </w:r>
          </w:p>
        </w:tc>
        <w:tc>
          <w:tcPr>
            <w:tcW w:w="844" w:type="pct"/>
          </w:tcPr>
          <w:p w14:paraId="0E19F60B" w14:textId="77777777" w:rsidR="007D7E8A" w:rsidRPr="007A3D72" w:rsidRDefault="007D7E8A" w:rsidP="008E2BC2">
            <w:pPr>
              <w:pStyle w:val="Naslov4"/>
              <w:outlineLvl w:val="3"/>
              <w:rPr>
                <w:b/>
                <w:sz w:val="20"/>
                <w:szCs w:val="20"/>
                <w:lang w:val="en-US"/>
              </w:rPr>
            </w:pPr>
            <w:r w:rsidRPr="007A3D72">
              <w:rPr>
                <w:b/>
                <w:sz w:val="20"/>
                <w:szCs w:val="20"/>
                <w:lang w:val="en-US"/>
              </w:rPr>
              <w:t>1,5</w:t>
            </w:r>
          </w:p>
        </w:tc>
        <w:tc>
          <w:tcPr>
            <w:tcW w:w="759" w:type="pct"/>
          </w:tcPr>
          <w:p w14:paraId="1500C3C3" w14:textId="77777777" w:rsidR="007D7E8A" w:rsidRPr="007A3D72" w:rsidRDefault="007D7E8A" w:rsidP="008E2BC2">
            <w:pPr>
              <w:pStyle w:val="Naslov4"/>
              <w:outlineLvl w:val="3"/>
              <w:rPr>
                <w:b/>
                <w:sz w:val="20"/>
                <w:szCs w:val="20"/>
                <w:lang w:val="en-US"/>
              </w:rPr>
            </w:pPr>
            <w:r w:rsidRPr="007A3D72">
              <w:rPr>
                <w:b/>
                <w:sz w:val="20"/>
                <w:szCs w:val="20"/>
                <w:lang w:val="en-US"/>
              </w:rPr>
              <w:t>4,0</w:t>
            </w:r>
          </w:p>
        </w:tc>
        <w:tc>
          <w:tcPr>
            <w:tcW w:w="759" w:type="pct"/>
          </w:tcPr>
          <w:p w14:paraId="5962D96B" w14:textId="77777777" w:rsidR="007D7E8A" w:rsidRPr="007A3D72" w:rsidRDefault="007D7E8A" w:rsidP="008E2BC2">
            <w:pPr>
              <w:pStyle w:val="Naslov4"/>
              <w:outlineLvl w:val="3"/>
              <w:rPr>
                <w:b/>
                <w:sz w:val="20"/>
                <w:szCs w:val="20"/>
                <w:lang w:val="en-US"/>
              </w:rPr>
            </w:pPr>
            <w:r w:rsidRPr="007A3D72">
              <w:rPr>
                <w:b/>
                <w:sz w:val="20"/>
                <w:szCs w:val="20"/>
                <w:lang w:val="en-US"/>
              </w:rPr>
              <w:t>0,48</w:t>
            </w:r>
          </w:p>
        </w:tc>
        <w:tc>
          <w:tcPr>
            <w:tcW w:w="617" w:type="pct"/>
          </w:tcPr>
          <w:p w14:paraId="403BC5F2" w14:textId="77777777" w:rsidR="007D7E8A" w:rsidRPr="007A3D72" w:rsidRDefault="007D7E8A" w:rsidP="008E2BC2">
            <w:pPr>
              <w:pStyle w:val="Naslov4"/>
              <w:outlineLvl w:val="3"/>
              <w:rPr>
                <w:b/>
                <w:sz w:val="20"/>
                <w:szCs w:val="20"/>
                <w:lang w:val="en-US"/>
              </w:rPr>
            </w:pPr>
            <w:r w:rsidRPr="007A3D72">
              <w:rPr>
                <w:b/>
                <w:sz w:val="20"/>
                <w:szCs w:val="20"/>
                <w:lang w:val="en-US"/>
              </w:rPr>
              <w:t>0,22</w:t>
            </w:r>
          </w:p>
        </w:tc>
        <w:tc>
          <w:tcPr>
            <w:tcW w:w="841" w:type="pct"/>
          </w:tcPr>
          <w:p w14:paraId="5025BA37" w14:textId="77777777" w:rsidR="007D7E8A" w:rsidRPr="007A3D72" w:rsidRDefault="007D7E8A" w:rsidP="008E2BC2">
            <w:pPr>
              <w:pStyle w:val="Naslov4"/>
              <w:outlineLvl w:val="3"/>
              <w:rPr>
                <w:b/>
                <w:sz w:val="20"/>
                <w:szCs w:val="20"/>
                <w:lang w:val="en-US"/>
              </w:rPr>
            </w:pPr>
            <w:r w:rsidRPr="007A3D72">
              <w:rPr>
                <w:b/>
                <w:sz w:val="20"/>
                <w:szCs w:val="20"/>
                <w:lang w:val="en-US"/>
              </w:rPr>
              <w:t>0,61</w:t>
            </w:r>
          </w:p>
        </w:tc>
      </w:tr>
      <w:tr w:rsidR="00F43E7D" w:rsidRPr="00705418" w14:paraId="2DFBC5DB" w14:textId="77777777" w:rsidTr="007A3D72">
        <w:tc>
          <w:tcPr>
            <w:tcW w:w="674" w:type="pct"/>
          </w:tcPr>
          <w:p w14:paraId="248388AF" w14:textId="77777777" w:rsidR="007D7E8A" w:rsidRPr="007A3D72" w:rsidRDefault="007D7E8A" w:rsidP="008E2BC2">
            <w:pPr>
              <w:pStyle w:val="Naslov4"/>
              <w:outlineLvl w:val="3"/>
              <w:rPr>
                <w:sz w:val="20"/>
                <w:szCs w:val="20"/>
                <w:lang w:val="en-US"/>
              </w:rPr>
            </w:pPr>
            <w:r w:rsidRPr="007A3D72">
              <w:rPr>
                <w:sz w:val="20"/>
                <w:szCs w:val="20"/>
                <w:lang w:val="en-US"/>
              </w:rPr>
              <w:t>M/P</w:t>
            </w:r>
          </w:p>
        </w:tc>
        <w:tc>
          <w:tcPr>
            <w:tcW w:w="507" w:type="pct"/>
          </w:tcPr>
          <w:p w14:paraId="651F5C64" w14:textId="77777777" w:rsidR="007D7E8A" w:rsidRPr="007A3D72" w:rsidRDefault="007D7E8A" w:rsidP="008E2BC2">
            <w:pPr>
              <w:pStyle w:val="Naslov4"/>
              <w:outlineLvl w:val="3"/>
              <w:rPr>
                <w:sz w:val="20"/>
                <w:szCs w:val="20"/>
                <w:lang w:val="en-US"/>
              </w:rPr>
            </w:pPr>
            <w:r w:rsidRPr="007A3D72">
              <w:rPr>
                <w:sz w:val="20"/>
                <w:szCs w:val="20"/>
                <w:lang w:val="en-US"/>
              </w:rPr>
              <w:t>6</w:t>
            </w:r>
          </w:p>
        </w:tc>
        <w:tc>
          <w:tcPr>
            <w:tcW w:w="844" w:type="pct"/>
          </w:tcPr>
          <w:p w14:paraId="7F2858B8" w14:textId="77777777" w:rsidR="007D7E8A" w:rsidRPr="007A3D72" w:rsidRDefault="007D7E8A" w:rsidP="008E2BC2">
            <w:pPr>
              <w:pStyle w:val="Naslov4"/>
              <w:outlineLvl w:val="3"/>
              <w:rPr>
                <w:sz w:val="20"/>
                <w:szCs w:val="20"/>
                <w:lang w:val="en-US"/>
              </w:rPr>
            </w:pPr>
            <w:r w:rsidRPr="007A3D72">
              <w:rPr>
                <w:sz w:val="20"/>
                <w:szCs w:val="20"/>
                <w:lang w:val="en-US"/>
              </w:rPr>
              <w:t>3,5</w:t>
            </w:r>
          </w:p>
        </w:tc>
        <w:tc>
          <w:tcPr>
            <w:tcW w:w="759" w:type="pct"/>
          </w:tcPr>
          <w:p w14:paraId="49E0765E" w14:textId="77777777" w:rsidR="007D7E8A" w:rsidRPr="007A3D72" w:rsidRDefault="007D7E8A" w:rsidP="008E2BC2">
            <w:pPr>
              <w:pStyle w:val="Naslov4"/>
              <w:outlineLvl w:val="3"/>
              <w:rPr>
                <w:sz w:val="20"/>
                <w:szCs w:val="20"/>
                <w:lang w:val="en-US"/>
              </w:rPr>
            </w:pPr>
            <w:r w:rsidRPr="007A3D72">
              <w:rPr>
                <w:sz w:val="20"/>
                <w:szCs w:val="20"/>
                <w:lang w:val="en-US"/>
              </w:rPr>
              <w:t>9,3</w:t>
            </w:r>
          </w:p>
        </w:tc>
        <w:tc>
          <w:tcPr>
            <w:tcW w:w="759" w:type="pct"/>
          </w:tcPr>
          <w:p w14:paraId="4329C0CD" w14:textId="77777777" w:rsidR="007D7E8A" w:rsidRPr="007A3D72" w:rsidRDefault="007D7E8A" w:rsidP="008E2BC2">
            <w:pPr>
              <w:pStyle w:val="Naslov4"/>
              <w:outlineLvl w:val="3"/>
              <w:rPr>
                <w:sz w:val="20"/>
                <w:szCs w:val="20"/>
                <w:lang w:val="en-US"/>
              </w:rPr>
            </w:pPr>
            <w:r w:rsidRPr="007A3D72">
              <w:rPr>
                <w:sz w:val="20"/>
                <w:szCs w:val="20"/>
                <w:lang w:val="en-US"/>
              </w:rPr>
              <w:t>0,91</w:t>
            </w:r>
          </w:p>
        </w:tc>
        <w:tc>
          <w:tcPr>
            <w:tcW w:w="617" w:type="pct"/>
          </w:tcPr>
          <w:p w14:paraId="33D64B58" w14:textId="77777777" w:rsidR="007D7E8A" w:rsidRPr="007A3D72" w:rsidRDefault="007D7E8A" w:rsidP="008E2BC2">
            <w:pPr>
              <w:pStyle w:val="Naslov4"/>
              <w:outlineLvl w:val="3"/>
              <w:rPr>
                <w:sz w:val="20"/>
                <w:szCs w:val="20"/>
                <w:lang w:val="en-US"/>
              </w:rPr>
            </w:pPr>
            <w:r w:rsidRPr="007A3D72">
              <w:rPr>
                <w:sz w:val="20"/>
                <w:szCs w:val="20"/>
                <w:lang w:val="en-US"/>
              </w:rPr>
              <w:t>0,09</w:t>
            </w:r>
          </w:p>
        </w:tc>
        <w:tc>
          <w:tcPr>
            <w:tcW w:w="841" w:type="pct"/>
          </w:tcPr>
          <w:p w14:paraId="3F1544C3" w14:textId="77777777" w:rsidR="007D7E8A" w:rsidRPr="007A3D72" w:rsidRDefault="007D7E8A" w:rsidP="008E2BC2">
            <w:pPr>
              <w:pStyle w:val="Naslov4"/>
              <w:outlineLvl w:val="3"/>
              <w:rPr>
                <w:sz w:val="20"/>
                <w:szCs w:val="20"/>
                <w:lang w:val="en-US"/>
              </w:rPr>
            </w:pPr>
            <w:r w:rsidRPr="007A3D72">
              <w:rPr>
                <w:sz w:val="20"/>
                <w:szCs w:val="20"/>
                <w:lang w:val="en-US"/>
              </w:rPr>
              <w:t>0,40</w:t>
            </w:r>
          </w:p>
        </w:tc>
      </w:tr>
      <w:tr w:rsidR="00F43E7D" w:rsidRPr="00705418" w14:paraId="618B67D1" w14:textId="77777777" w:rsidTr="007A3D72">
        <w:tc>
          <w:tcPr>
            <w:tcW w:w="674" w:type="pct"/>
          </w:tcPr>
          <w:p w14:paraId="2EE2344F" w14:textId="77777777" w:rsidR="007D7E8A" w:rsidRPr="007A3D72" w:rsidRDefault="007D7E8A" w:rsidP="008E2BC2">
            <w:pPr>
              <w:pStyle w:val="Naslov4"/>
              <w:outlineLvl w:val="3"/>
              <w:rPr>
                <w:sz w:val="20"/>
                <w:szCs w:val="20"/>
                <w:lang w:val="en-US"/>
              </w:rPr>
            </w:pPr>
            <w:r w:rsidRPr="007A3D72">
              <w:rPr>
                <w:sz w:val="20"/>
                <w:szCs w:val="20"/>
                <w:lang w:val="en-US"/>
              </w:rPr>
              <w:t>P/B</w:t>
            </w:r>
          </w:p>
        </w:tc>
        <w:tc>
          <w:tcPr>
            <w:tcW w:w="507" w:type="pct"/>
          </w:tcPr>
          <w:p w14:paraId="36FD74B2" w14:textId="77777777" w:rsidR="007D7E8A" w:rsidRPr="007A3D72" w:rsidRDefault="007D7E8A" w:rsidP="008E2BC2">
            <w:pPr>
              <w:pStyle w:val="Naslov4"/>
              <w:outlineLvl w:val="3"/>
              <w:rPr>
                <w:sz w:val="20"/>
                <w:szCs w:val="20"/>
                <w:lang w:val="en-US"/>
              </w:rPr>
            </w:pPr>
            <w:r w:rsidRPr="007A3D72">
              <w:rPr>
                <w:sz w:val="20"/>
                <w:szCs w:val="20"/>
                <w:lang w:val="en-US"/>
              </w:rPr>
              <w:t>7</w:t>
            </w:r>
          </w:p>
        </w:tc>
        <w:tc>
          <w:tcPr>
            <w:tcW w:w="844" w:type="pct"/>
          </w:tcPr>
          <w:p w14:paraId="34729AC5" w14:textId="77777777" w:rsidR="007D7E8A" w:rsidRPr="007A3D72" w:rsidRDefault="007D7E8A" w:rsidP="008E2BC2">
            <w:pPr>
              <w:pStyle w:val="Naslov4"/>
              <w:outlineLvl w:val="3"/>
              <w:rPr>
                <w:sz w:val="20"/>
                <w:szCs w:val="20"/>
                <w:lang w:val="en-US"/>
              </w:rPr>
            </w:pPr>
            <w:r w:rsidRPr="007A3D72">
              <w:rPr>
                <w:sz w:val="20"/>
                <w:szCs w:val="20"/>
                <w:lang w:val="en-US"/>
              </w:rPr>
              <w:t>8,2</w:t>
            </w:r>
          </w:p>
        </w:tc>
        <w:tc>
          <w:tcPr>
            <w:tcW w:w="759" w:type="pct"/>
          </w:tcPr>
          <w:p w14:paraId="2BA843B2" w14:textId="77777777" w:rsidR="007D7E8A" w:rsidRPr="007A3D72" w:rsidRDefault="007D7E8A" w:rsidP="008E2BC2">
            <w:pPr>
              <w:pStyle w:val="Naslov4"/>
              <w:outlineLvl w:val="3"/>
              <w:rPr>
                <w:sz w:val="20"/>
                <w:szCs w:val="20"/>
                <w:lang w:val="en-US"/>
              </w:rPr>
            </w:pPr>
            <w:r w:rsidRPr="007A3D72">
              <w:rPr>
                <w:sz w:val="20"/>
                <w:szCs w:val="20"/>
                <w:lang w:val="en-US"/>
              </w:rPr>
              <w:t>21,7</w:t>
            </w:r>
          </w:p>
        </w:tc>
        <w:tc>
          <w:tcPr>
            <w:tcW w:w="759" w:type="pct"/>
          </w:tcPr>
          <w:p w14:paraId="7139CC1E" w14:textId="77777777" w:rsidR="007D7E8A" w:rsidRPr="007A3D72" w:rsidRDefault="007D7E8A" w:rsidP="008E2BC2">
            <w:pPr>
              <w:pStyle w:val="Naslov4"/>
              <w:outlineLvl w:val="3"/>
              <w:rPr>
                <w:sz w:val="20"/>
                <w:szCs w:val="20"/>
                <w:lang w:val="en-US"/>
              </w:rPr>
            </w:pPr>
            <w:r w:rsidRPr="007A3D72">
              <w:rPr>
                <w:sz w:val="20"/>
                <w:szCs w:val="20"/>
                <w:lang w:val="en-US"/>
              </w:rPr>
              <w:t>1,71</w:t>
            </w:r>
          </w:p>
        </w:tc>
        <w:tc>
          <w:tcPr>
            <w:tcW w:w="617" w:type="pct"/>
          </w:tcPr>
          <w:p w14:paraId="51588D8A" w14:textId="77777777" w:rsidR="007D7E8A" w:rsidRPr="007A3D72" w:rsidRDefault="007D7E8A" w:rsidP="008E2BC2">
            <w:pPr>
              <w:pStyle w:val="Naslov4"/>
              <w:outlineLvl w:val="3"/>
              <w:rPr>
                <w:sz w:val="20"/>
                <w:szCs w:val="20"/>
                <w:lang w:val="en-US"/>
              </w:rPr>
            </w:pPr>
            <w:r w:rsidRPr="007A3D72">
              <w:rPr>
                <w:sz w:val="20"/>
                <w:szCs w:val="20"/>
                <w:lang w:val="en-US"/>
              </w:rPr>
              <w:t>0,04</w:t>
            </w:r>
          </w:p>
        </w:tc>
        <w:tc>
          <w:tcPr>
            <w:tcW w:w="841" w:type="pct"/>
          </w:tcPr>
          <w:p w14:paraId="4D3ABDAD" w14:textId="77777777" w:rsidR="007D7E8A" w:rsidRPr="007A3D72" w:rsidRDefault="007D7E8A" w:rsidP="008E2BC2">
            <w:pPr>
              <w:pStyle w:val="Naslov4"/>
              <w:outlineLvl w:val="3"/>
              <w:rPr>
                <w:sz w:val="20"/>
                <w:szCs w:val="20"/>
                <w:lang w:val="en-US"/>
              </w:rPr>
            </w:pPr>
            <w:r w:rsidRPr="007A3D72">
              <w:rPr>
                <w:sz w:val="20"/>
                <w:szCs w:val="20"/>
                <w:lang w:val="en-US"/>
              </w:rPr>
              <w:t>0,19</w:t>
            </w:r>
          </w:p>
        </w:tc>
      </w:tr>
    </w:tbl>
    <w:p w14:paraId="566F824C" w14:textId="77777777" w:rsidR="00BF00EA" w:rsidRDefault="00BF00EA" w:rsidP="008E2BC2">
      <w:pPr>
        <w:rPr>
          <w:lang w:val="it-IT"/>
        </w:rPr>
      </w:pPr>
    </w:p>
    <w:p w14:paraId="14FB871B" w14:textId="77777777" w:rsidR="008E2BC2" w:rsidRDefault="008E2BC2" w:rsidP="008E2BC2">
      <w:pPr>
        <w:rPr>
          <w:lang w:val="it-IT"/>
        </w:rPr>
      </w:pPr>
    </w:p>
    <w:p w14:paraId="3C1AB230" w14:textId="5578C3C7" w:rsidR="007D7E8A" w:rsidRDefault="007D7E8A" w:rsidP="008E2BC2">
      <w:pPr>
        <w:rPr>
          <w:lang w:val="it-IT"/>
        </w:rPr>
      </w:pPr>
      <w:r w:rsidRPr="00F43E7D">
        <w:rPr>
          <w:lang w:val="it-IT"/>
        </w:rPr>
        <w:t xml:space="preserve">Za područje otvorenih voda Jadrana u RH (Tip III W su korištene granice predložene od Giovannardi i sur. (2018) (Tablica </w:t>
      </w:r>
      <w:r w:rsidR="000723AC">
        <w:rPr>
          <w:lang w:val="it-IT"/>
        </w:rPr>
        <w:t xml:space="preserve"> 1.5.3.</w:t>
      </w:r>
      <w:r w:rsidR="00AF1FBA">
        <w:rPr>
          <w:lang w:val="it-IT"/>
        </w:rPr>
        <w:t>3.</w:t>
      </w:r>
      <w:r w:rsidRPr="00F43E7D">
        <w:rPr>
          <w:lang w:val="it-IT"/>
        </w:rPr>
        <w:t>).</w:t>
      </w:r>
    </w:p>
    <w:p w14:paraId="05D535D8" w14:textId="77777777" w:rsidR="008E2BC2" w:rsidRDefault="008E2BC2" w:rsidP="008E2BC2">
      <w:pPr>
        <w:rPr>
          <w:lang w:val="it-IT"/>
        </w:rPr>
      </w:pPr>
    </w:p>
    <w:p w14:paraId="35C11756" w14:textId="77777777" w:rsidR="008E2BC2" w:rsidRDefault="008E2BC2" w:rsidP="008E2BC2">
      <w:pPr>
        <w:rPr>
          <w:lang w:val="it-IT"/>
        </w:rPr>
      </w:pPr>
    </w:p>
    <w:p w14:paraId="1107F46A" w14:textId="16FF174F" w:rsidR="008E2BC2" w:rsidRDefault="008E2BC2" w:rsidP="008E2BC2">
      <w:pPr>
        <w:rPr>
          <w:lang w:val="it-IT"/>
        </w:rPr>
      </w:pPr>
    </w:p>
    <w:p w14:paraId="532DF549" w14:textId="550D3E1E" w:rsidR="00025DB9" w:rsidRDefault="00025DB9" w:rsidP="008E2BC2">
      <w:pPr>
        <w:rPr>
          <w:lang w:val="it-IT"/>
        </w:rPr>
      </w:pPr>
    </w:p>
    <w:p w14:paraId="7814F5F6" w14:textId="0B7339A5" w:rsidR="00025DB9" w:rsidRDefault="00025DB9" w:rsidP="008E2BC2">
      <w:pPr>
        <w:rPr>
          <w:lang w:val="it-IT"/>
        </w:rPr>
      </w:pPr>
    </w:p>
    <w:p w14:paraId="5E771AEC" w14:textId="43A809DE" w:rsidR="00025DB9" w:rsidRDefault="00025DB9" w:rsidP="008E2BC2">
      <w:pPr>
        <w:rPr>
          <w:lang w:val="it-IT"/>
        </w:rPr>
      </w:pPr>
    </w:p>
    <w:p w14:paraId="208F70AD" w14:textId="77777777" w:rsidR="00025DB9" w:rsidRDefault="00025DB9" w:rsidP="008E2BC2">
      <w:pPr>
        <w:rPr>
          <w:lang w:val="it-IT"/>
        </w:rPr>
      </w:pPr>
    </w:p>
    <w:p w14:paraId="6631F25D" w14:textId="77777777" w:rsidR="008E2BC2" w:rsidRDefault="008E2BC2" w:rsidP="008E2BC2">
      <w:pPr>
        <w:rPr>
          <w:lang w:val="it-IT"/>
        </w:rPr>
      </w:pPr>
    </w:p>
    <w:p w14:paraId="6732BF8A" w14:textId="22E27F14" w:rsidR="007D7E8A" w:rsidRPr="000C30F8" w:rsidRDefault="007D7E8A" w:rsidP="000C30F8">
      <w:pPr>
        <w:pStyle w:val="Naslov4"/>
      </w:pPr>
      <w:r w:rsidRPr="000C30F8">
        <w:lastRenderedPageBreak/>
        <w:t xml:space="preserve">Tablica </w:t>
      </w:r>
      <w:r w:rsidR="000723AC" w:rsidRPr="000C30F8">
        <w:t>1.5.3.</w:t>
      </w:r>
      <w:r w:rsidR="00AF1FBA" w:rsidRPr="000C30F8">
        <w:t>3.</w:t>
      </w:r>
      <w:r w:rsidRPr="000C30F8">
        <w:t xml:space="preserve"> Granične vrijednosti za dobar ekološki status za otvorene vode Tip III W Jadransko more i Tip III W Tirensko more (Giovanardi i sur., 2018)</w:t>
      </w:r>
      <w:r w:rsidR="00D85A6C" w:rsidRPr="000C30F8">
        <w:t>.</w:t>
      </w:r>
    </w:p>
    <w:p w14:paraId="30C62231" w14:textId="77777777" w:rsidR="003434A0" w:rsidRPr="000C30F8" w:rsidRDefault="003434A0" w:rsidP="000C30F8"/>
    <w:tbl>
      <w:tblPr>
        <w:tblStyle w:val="TableGrid2"/>
        <w:tblW w:w="4271" w:type="pct"/>
        <w:tblInd w:w="704" w:type="dxa"/>
        <w:tblLook w:val="04A0" w:firstRow="1" w:lastRow="0" w:firstColumn="1" w:lastColumn="0" w:noHBand="0" w:noVBand="1"/>
      </w:tblPr>
      <w:tblGrid>
        <w:gridCol w:w="2234"/>
        <w:gridCol w:w="2109"/>
        <w:gridCol w:w="1581"/>
        <w:gridCol w:w="2108"/>
      </w:tblGrid>
      <w:tr w:rsidR="007D7E8A" w:rsidRPr="000C30F8" w14:paraId="7321F7A3" w14:textId="77777777" w:rsidTr="00D36137">
        <w:tc>
          <w:tcPr>
            <w:tcW w:w="5000" w:type="pct"/>
            <w:gridSpan w:val="4"/>
          </w:tcPr>
          <w:p w14:paraId="20EB04C0" w14:textId="77777777" w:rsidR="007D7E8A" w:rsidRPr="000C30F8" w:rsidRDefault="007D7E8A" w:rsidP="000C30F8">
            <w:pPr>
              <w:pStyle w:val="Naslov4"/>
              <w:outlineLvl w:val="3"/>
            </w:pPr>
            <w:r w:rsidRPr="000C30F8">
              <w:t>Vrijednosti praga između dobrog i umjerenog ekološkog statusa</w:t>
            </w:r>
          </w:p>
        </w:tc>
      </w:tr>
      <w:tr w:rsidR="007D7E8A" w:rsidRPr="000C30F8" w14:paraId="7558EB0B" w14:textId="77777777" w:rsidTr="00D36137">
        <w:tc>
          <w:tcPr>
            <w:tcW w:w="1391" w:type="pct"/>
          </w:tcPr>
          <w:p w14:paraId="792629C3" w14:textId="77777777" w:rsidR="007D7E8A" w:rsidRPr="000C30F8" w:rsidRDefault="007D7E8A" w:rsidP="000C30F8">
            <w:pPr>
              <w:pStyle w:val="Naslov4"/>
              <w:outlineLvl w:val="3"/>
            </w:pPr>
            <w:r w:rsidRPr="000C30F8">
              <w:t>Tip</w:t>
            </w:r>
          </w:p>
        </w:tc>
        <w:tc>
          <w:tcPr>
            <w:tcW w:w="1313" w:type="pct"/>
          </w:tcPr>
          <w:p w14:paraId="481D204A" w14:textId="77777777" w:rsidR="007D7E8A" w:rsidRPr="000C30F8" w:rsidRDefault="007D7E8A" w:rsidP="000C30F8">
            <w:pPr>
              <w:pStyle w:val="Naslov4"/>
              <w:outlineLvl w:val="3"/>
            </w:pPr>
            <w:r w:rsidRPr="000C30F8">
              <w:t>Chl-a (µg/l)</w:t>
            </w:r>
          </w:p>
          <w:p w14:paraId="206C99DE" w14:textId="77777777" w:rsidR="007D7E8A" w:rsidRPr="000C30F8" w:rsidRDefault="007D7E8A" w:rsidP="000C30F8">
            <w:pPr>
              <w:pStyle w:val="Naslov4"/>
              <w:outlineLvl w:val="3"/>
            </w:pPr>
            <w:r w:rsidRPr="000C30F8">
              <w:t>Godišnji geometrijski srednjak</w:t>
            </w:r>
          </w:p>
        </w:tc>
        <w:tc>
          <w:tcPr>
            <w:tcW w:w="984" w:type="pct"/>
          </w:tcPr>
          <w:p w14:paraId="01578B1B" w14:textId="77777777" w:rsidR="007D7E8A" w:rsidRPr="000C30F8" w:rsidRDefault="007D7E8A" w:rsidP="000C30F8">
            <w:pPr>
              <w:pStyle w:val="Naslov4"/>
              <w:outlineLvl w:val="3"/>
            </w:pPr>
            <w:r w:rsidRPr="000C30F8">
              <w:t>Chl-a (µg/l)</w:t>
            </w:r>
          </w:p>
          <w:p w14:paraId="168039CB" w14:textId="77777777" w:rsidR="007D7E8A" w:rsidRPr="000C30F8" w:rsidRDefault="007D7E8A" w:rsidP="000C30F8">
            <w:pPr>
              <w:pStyle w:val="Naslov4"/>
              <w:outlineLvl w:val="3"/>
            </w:pPr>
            <w:r w:rsidRPr="000C30F8">
              <w:t>90th percentil</w:t>
            </w:r>
          </w:p>
        </w:tc>
        <w:tc>
          <w:tcPr>
            <w:tcW w:w="1312" w:type="pct"/>
          </w:tcPr>
          <w:p w14:paraId="5035CFF4" w14:textId="77777777" w:rsidR="007D7E8A" w:rsidRPr="000C30F8" w:rsidRDefault="007D7E8A" w:rsidP="000C30F8">
            <w:pPr>
              <w:pStyle w:val="Naslov4"/>
              <w:outlineLvl w:val="3"/>
            </w:pPr>
            <w:r w:rsidRPr="000C30F8">
              <w:t>TP (µmol/l)</w:t>
            </w:r>
          </w:p>
          <w:p w14:paraId="3B779341" w14:textId="77777777" w:rsidR="007D7E8A" w:rsidRPr="000C30F8" w:rsidRDefault="007D7E8A" w:rsidP="000C30F8">
            <w:pPr>
              <w:pStyle w:val="Naslov4"/>
              <w:outlineLvl w:val="3"/>
            </w:pPr>
            <w:r w:rsidRPr="000C30F8">
              <w:t>Godišnji geometrijski srednjak</w:t>
            </w:r>
          </w:p>
        </w:tc>
      </w:tr>
      <w:tr w:rsidR="007D7E8A" w:rsidRPr="000C30F8" w14:paraId="7491BFDE" w14:textId="77777777" w:rsidTr="00D36137">
        <w:tc>
          <w:tcPr>
            <w:tcW w:w="1391" w:type="pct"/>
          </w:tcPr>
          <w:p w14:paraId="6F3DFB4E" w14:textId="77777777" w:rsidR="007D7E8A" w:rsidRPr="000C30F8" w:rsidRDefault="007D7E8A" w:rsidP="000C30F8">
            <w:pPr>
              <w:pStyle w:val="Naslov4"/>
              <w:outlineLvl w:val="3"/>
            </w:pPr>
            <w:r w:rsidRPr="000C30F8">
              <w:t>Tip III W Jadransko more</w:t>
            </w:r>
          </w:p>
        </w:tc>
        <w:tc>
          <w:tcPr>
            <w:tcW w:w="1313" w:type="pct"/>
          </w:tcPr>
          <w:p w14:paraId="37DED859" w14:textId="77777777" w:rsidR="007D7E8A" w:rsidRPr="000C30F8" w:rsidRDefault="007D7E8A" w:rsidP="000C30F8">
            <w:pPr>
              <w:pStyle w:val="Naslov4"/>
              <w:outlineLvl w:val="3"/>
            </w:pPr>
            <w:r w:rsidRPr="000C30F8">
              <w:t>0,64</w:t>
            </w:r>
          </w:p>
        </w:tc>
        <w:tc>
          <w:tcPr>
            <w:tcW w:w="984" w:type="pct"/>
          </w:tcPr>
          <w:p w14:paraId="7B1E8F4B" w14:textId="77777777" w:rsidR="007D7E8A" w:rsidRPr="000C30F8" w:rsidRDefault="007D7E8A" w:rsidP="000C30F8">
            <w:pPr>
              <w:pStyle w:val="Naslov4"/>
              <w:outlineLvl w:val="3"/>
            </w:pPr>
            <w:r w:rsidRPr="000C30F8">
              <w:t>1,70</w:t>
            </w:r>
          </w:p>
        </w:tc>
        <w:tc>
          <w:tcPr>
            <w:tcW w:w="1312" w:type="pct"/>
          </w:tcPr>
          <w:p w14:paraId="5E6C1C97" w14:textId="77777777" w:rsidR="007D7E8A" w:rsidRPr="000C30F8" w:rsidRDefault="007D7E8A" w:rsidP="000C30F8">
            <w:pPr>
              <w:pStyle w:val="Naslov4"/>
              <w:outlineLvl w:val="3"/>
            </w:pPr>
            <w:r w:rsidRPr="000C30F8">
              <w:t>0,26</w:t>
            </w:r>
          </w:p>
        </w:tc>
      </w:tr>
      <w:tr w:rsidR="007D7E8A" w:rsidRPr="000C30F8" w14:paraId="4A703094" w14:textId="77777777" w:rsidTr="00D36137">
        <w:tc>
          <w:tcPr>
            <w:tcW w:w="1391" w:type="pct"/>
          </w:tcPr>
          <w:p w14:paraId="167AA0E3" w14:textId="77777777" w:rsidR="007D7E8A" w:rsidRPr="000C30F8" w:rsidRDefault="007D7E8A" w:rsidP="000C30F8">
            <w:pPr>
              <w:pStyle w:val="Naslov4"/>
              <w:outlineLvl w:val="3"/>
            </w:pPr>
            <w:r w:rsidRPr="000C30F8">
              <w:t>Tip III W Tirensko more</w:t>
            </w:r>
          </w:p>
        </w:tc>
        <w:tc>
          <w:tcPr>
            <w:tcW w:w="1313" w:type="pct"/>
          </w:tcPr>
          <w:p w14:paraId="797AD40B" w14:textId="77777777" w:rsidR="007D7E8A" w:rsidRPr="000C30F8" w:rsidRDefault="007D7E8A" w:rsidP="000C30F8">
            <w:pPr>
              <w:pStyle w:val="Naslov4"/>
              <w:outlineLvl w:val="3"/>
            </w:pPr>
            <w:r w:rsidRPr="000C30F8">
              <w:t>0,48</w:t>
            </w:r>
          </w:p>
        </w:tc>
        <w:tc>
          <w:tcPr>
            <w:tcW w:w="984" w:type="pct"/>
          </w:tcPr>
          <w:p w14:paraId="782590F2" w14:textId="77777777" w:rsidR="007D7E8A" w:rsidRPr="000C30F8" w:rsidRDefault="007D7E8A" w:rsidP="000C30F8">
            <w:pPr>
              <w:pStyle w:val="Naslov4"/>
              <w:outlineLvl w:val="3"/>
            </w:pPr>
            <w:r w:rsidRPr="000C30F8">
              <w:t>1,17</w:t>
            </w:r>
          </w:p>
        </w:tc>
        <w:tc>
          <w:tcPr>
            <w:tcW w:w="1312" w:type="pct"/>
          </w:tcPr>
          <w:p w14:paraId="543683EE" w14:textId="77777777" w:rsidR="007D7E8A" w:rsidRPr="000C30F8" w:rsidRDefault="007D7E8A" w:rsidP="000C30F8">
            <w:pPr>
              <w:pStyle w:val="Naslov4"/>
              <w:outlineLvl w:val="3"/>
            </w:pPr>
            <w:r w:rsidRPr="000C30F8">
              <w:t>0,35</w:t>
            </w:r>
          </w:p>
        </w:tc>
      </w:tr>
    </w:tbl>
    <w:p w14:paraId="7010CE79" w14:textId="77777777" w:rsidR="000C30F8" w:rsidRDefault="000C30F8" w:rsidP="008E2BC2">
      <w:pPr>
        <w:ind w:left="567"/>
        <w:jc w:val="both"/>
        <w:rPr>
          <w:rFonts w:asciiTheme="majorHAnsi" w:hAnsiTheme="majorHAnsi"/>
          <w:lang w:val="en-US"/>
        </w:rPr>
      </w:pPr>
    </w:p>
    <w:p w14:paraId="4D5EC3DC" w14:textId="77777777" w:rsidR="000C30F8" w:rsidRDefault="007D7E8A" w:rsidP="000C30F8">
      <w:pPr>
        <w:ind w:left="567"/>
        <w:jc w:val="both"/>
        <w:rPr>
          <w:rFonts w:asciiTheme="majorHAnsi" w:hAnsiTheme="majorHAnsi"/>
          <w:bCs/>
        </w:rPr>
      </w:pPr>
      <w:r w:rsidRPr="008E2BC2">
        <w:rPr>
          <w:rFonts w:asciiTheme="majorHAnsi" w:hAnsiTheme="majorHAnsi"/>
          <w:lang w:val="en-US"/>
        </w:rPr>
        <w:t>Kako za dio elemenata unutar primarnog kriterija (</w:t>
      </w:r>
      <w:r w:rsidRPr="008E2BC2">
        <w:rPr>
          <w:rFonts w:asciiTheme="majorHAnsi" w:hAnsiTheme="majorHAnsi"/>
        </w:rPr>
        <w:t>DC51 -</w:t>
      </w:r>
      <w:r w:rsidRPr="008E2BC2">
        <w:rPr>
          <w:rFonts w:asciiTheme="majorHAnsi" w:eastAsia="Times New Roman" w:hAnsiTheme="majorHAnsi"/>
          <w:lang w:eastAsia="hr-HR"/>
        </w:rPr>
        <w:t xml:space="preserve"> Hranjive tvari u vodenom stupcu</w:t>
      </w:r>
      <w:r w:rsidRPr="008E2BC2">
        <w:rPr>
          <w:rFonts w:asciiTheme="majorHAnsi" w:hAnsiTheme="majorHAnsi"/>
        </w:rPr>
        <w:t xml:space="preserve">) </w:t>
      </w:r>
      <w:r w:rsidRPr="008E2BC2">
        <w:rPr>
          <w:rFonts w:asciiTheme="majorHAnsi" w:hAnsiTheme="majorHAnsi"/>
          <w:lang w:val="en-US"/>
        </w:rPr>
        <w:t xml:space="preserve">ne postoje granične vrijednosti dogovorene na razini regije ili subregije, a prema preporuci </w:t>
      </w:r>
      <w:r w:rsidRPr="008E2BC2">
        <w:rPr>
          <w:rFonts w:asciiTheme="majorHAnsi" w:hAnsiTheme="majorHAnsi"/>
        </w:rPr>
        <w:t xml:space="preserve">Odluke </w:t>
      </w:r>
      <w:r w:rsidRPr="008E2BC2">
        <w:rPr>
          <w:rFonts w:asciiTheme="majorHAnsi" w:hAnsiTheme="majorHAnsi"/>
          <w:bCs/>
        </w:rPr>
        <w:t>2017/848/E</w:t>
      </w:r>
      <w:r w:rsidR="00CA13AC" w:rsidRPr="008E2BC2">
        <w:rPr>
          <w:rFonts w:asciiTheme="majorHAnsi" w:hAnsiTheme="majorHAnsi"/>
          <w:bCs/>
        </w:rPr>
        <w:t>U</w:t>
      </w:r>
      <w:r w:rsidRPr="008E2BC2">
        <w:rPr>
          <w:rFonts w:asciiTheme="majorHAnsi" w:hAnsiTheme="majorHAnsi"/>
          <w:bCs/>
        </w:rPr>
        <w:t>,</w:t>
      </w:r>
      <w:r w:rsidRPr="008E2BC2">
        <w:rPr>
          <w:rFonts w:asciiTheme="majorHAnsi" w:hAnsiTheme="majorHAnsi"/>
          <w:b/>
          <w:bCs/>
        </w:rPr>
        <w:t xml:space="preserve"> </w:t>
      </w:r>
      <w:r w:rsidRPr="008E2BC2">
        <w:rPr>
          <w:rFonts w:asciiTheme="majorHAnsi" w:hAnsiTheme="majorHAnsi"/>
          <w:lang w:val="en-US"/>
        </w:rPr>
        <w:t xml:space="preserve">za procjenu stanja se mogu primijeniti postojeće granične vrijednosti na nacionalnom nivou određene u skladu s ODV (2000/60/EZ). Za hrvatski dio Jadrana su za vodna tijela definirane </w:t>
      </w:r>
      <w:r w:rsidRPr="008E2BC2">
        <w:rPr>
          <w:rFonts w:asciiTheme="majorHAnsi" w:hAnsiTheme="majorHAnsi"/>
          <w:bCs/>
        </w:rPr>
        <w:t xml:space="preserve">granične vrijednosti između pojedinih kategorija ekološkog stanja za osnovne fizikalno-kemijske elemente kakvoće unutar BEK Fitoplanktona </w:t>
      </w:r>
      <w:r w:rsidRPr="008E2BC2">
        <w:rPr>
          <w:rFonts w:asciiTheme="majorHAnsi" w:hAnsiTheme="majorHAnsi"/>
          <w:lang w:val="en-US"/>
        </w:rPr>
        <w:t xml:space="preserve">(NN 73/2013) prikazane u Tablici </w:t>
      </w:r>
      <w:r w:rsidR="000723AC" w:rsidRPr="008E2BC2">
        <w:rPr>
          <w:rFonts w:asciiTheme="majorHAnsi" w:hAnsiTheme="majorHAnsi"/>
          <w:lang w:val="en-US"/>
        </w:rPr>
        <w:t>1.5.</w:t>
      </w:r>
      <w:r w:rsidR="00AF1FBA" w:rsidRPr="008E2BC2">
        <w:rPr>
          <w:rFonts w:asciiTheme="majorHAnsi" w:hAnsiTheme="majorHAnsi"/>
          <w:lang w:val="en-US"/>
        </w:rPr>
        <w:t>3.</w:t>
      </w:r>
      <w:r w:rsidR="000723AC" w:rsidRPr="008E2BC2">
        <w:rPr>
          <w:rFonts w:asciiTheme="majorHAnsi" w:hAnsiTheme="majorHAnsi"/>
          <w:lang w:val="en-US"/>
        </w:rPr>
        <w:t xml:space="preserve">4. </w:t>
      </w:r>
      <w:r w:rsidRPr="008E2BC2">
        <w:rPr>
          <w:rFonts w:asciiTheme="majorHAnsi" w:hAnsiTheme="majorHAnsi"/>
          <w:lang w:val="en-US"/>
        </w:rPr>
        <w:t xml:space="preserve"> Granične vrijednosti za pojedine elemente (koncentracija anorganskog dušika, ortofosfata i ukupnog fosfora u vodenom stupcu) su prikazane</w:t>
      </w:r>
      <w:r w:rsidRPr="008E2BC2">
        <w:rPr>
          <w:rFonts w:asciiTheme="majorHAnsi" w:hAnsiTheme="majorHAnsi"/>
          <w:bCs/>
        </w:rPr>
        <w:t xml:space="preserve"> kao 50. percentil (medijan) za vodna tijela</w:t>
      </w:r>
      <w:r w:rsidRPr="008E2BC2">
        <w:rPr>
          <w:rFonts w:asciiTheme="majorHAnsi" w:hAnsiTheme="majorHAnsi"/>
          <w:lang w:val="en-US"/>
        </w:rPr>
        <w:t xml:space="preserve"> (Tablica </w:t>
      </w:r>
      <w:r w:rsidR="000723AC" w:rsidRPr="008E2BC2">
        <w:rPr>
          <w:rFonts w:asciiTheme="majorHAnsi" w:hAnsiTheme="majorHAnsi"/>
          <w:lang w:val="en-US"/>
        </w:rPr>
        <w:t>1.5.</w:t>
      </w:r>
      <w:r w:rsidR="00AF1FBA" w:rsidRPr="008E2BC2">
        <w:rPr>
          <w:rFonts w:asciiTheme="majorHAnsi" w:hAnsiTheme="majorHAnsi"/>
          <w:lang w:val="en-US"/>
        </w:rPr>
        <w:t>3.</w:t>
      </w:r>
      <w:r w:rsidR="000723AC" w:rsidRPr="008E2BC2">
        <w:rPr>
          <w:rFonts w:asciiTheme="majorHAnsi" w:hAnsiTheme="majorHAnsi"/>
          <w:lang w:val="en-US"/>
        </w:rPr>
        <w:t xml:space="preserve">4. </w:t>
      </w:r>
      <w:r w:rsidRPr="008E2BC2">
        <w:rPr>
          <w:rFonts w:asciiTheme="majorHAnsi" w:hAnsiTheme="majorHAnsi"/>
          <w:lang w:val="en-US"/>
        </w:rPr>
        <w:t>)</w:t>
      </w:r>
      <w:r w:rsidRPr="008E2BC2">
        <w:rPr>
          <w:rFonts w:asciiTheme="majorHAnsi" w:hAnsiTheme="majorHAnsi"/>
          <w:bCs/>
        </w:rPr>
        <w:t>.</w:t>
      </w:r>
    </w:p>
    <w:p w14:paraId="185915FE" w14:textId="4B29E64A" w:rsidR="000C30F8" w:rsidRDefault="000C30F8" w:rsidP="000C30F8">
      <w:pPr>
        <w:ind w:left="567"/>
        <w:jc w:val="both"/>
        <w:rPr>
          <w:rFonts w:asciiTheme="majorHAnsi" w:hAnsiTheme="majorHAnsi"/>
          <w:bCs/>
        </w:rPr>
      </w:pPr>
    </w:p>
    <w:p w14:paraId="21748C49" w14:textId="77777777" w:rsidR="00025DB9" w:rsidRDefault="00025DB9" w:rsidP="000C30F8">
      <w:pPr>
        <w:ind w:left="567"/>
        <w:jc w:val="both"/>
        <w:rPr>
          <w:rFonts w:asciiTheme="majorHAnsi" w:hAnsiTheme="majorHAnsi"/>
          <w:bCs/>
        </w:rPr>
      </w:pPr>
    </w:p>
    <w:p w14:paraId="2365805C" w14:textId="7F71620B" w:rsidR="007D7E8A" w:rsidRDefault="007D7E8A" w:rsidP="000C30F8">
      <w:pPr>
        <w:pStyle w:val="Naslov4"/>
        <w:rPr>
          <w:lang w:val="en-US"/>
        </w:rPr>
      </w:pPr>
      <w:r w:rsidRPr="00F43E7D">
        <w:rPr>
          <w:lang w:val="en-US"/>
        </w:rPr>
        <w:t>Tablica</w:t>
      </w:r>
      <w:r w:rsidR="000723AC">
        <w:rPr>
          <w:lang w:val="en-US"/>
        </w:rPr>
        <w:t xml:space="preserve"> 1.5.</w:t>
      </w:r>
      <w:r w:rsidR="00AF1FBA">
        <w:rPr>
          <w:lang w:val="en-US"/>
        </w:rPr>
        <w:t>3.</w:t>
      </w:r>
      <w:r w:rsidR="000723AC">
        <w:rPr>
          <w:lang w:val="en-US"/>
        </w:rPr>
        <w:t>4.</w:t>
      </w:r>
      <w:r w:rsidRPr="00F43E7D">
        <w:rPr>
          <w:lang w:val="en-US"/>
        </w:rPr>
        <w:t xml:space="preserve"> </w:t>
      </w:r>
      <w:r w:rsidRPr="00F43E7D">
        <w:t>Granične vrijednosti kategorija ekološkog stanja za osnovne fizikalno-kemijske elemente kakvoće (</w:t>
      </w:r>
      <w:r w:rsidRPr="00F43E7D">
        <w:rPr>
          <w:lang w:val="en-US"/>
        </w:rPr>
        <w:t>BEK Fitoplankton) – vrijednosti 50 -tog percentila za vodna tijela prema ODV (2000/60/EZ) za vode RH u Jadranskom moru (NN 73/2013)</w:t>
      </w:r>
      <w:r w:rsidR="00D85A6C">
        <w:rPr>
          <w:lang w:val="en-US"/>
        </w:rPr>
        <w:t>.</w:t>
      </w:r>
    </w:p>
    <w:p w14:paraId="3BCB4E5C" w14:textId="77777777" w:rsidR="000C30F8" w:rsidRPr="000C30F8" w:rsidRDefault="000C30F8" w:rsidP="000C30F8"/>
    <w:p w14:paraId="7AC75166" w14:textId="77777777" w:rsidR="003434A0" w:rsidRPr="003434A0" w:rsidRDefault="003434A0" w:rsidP="000C30F8">
      <w:pPr>
        <w:rPr>
          <w:sz w:val="2"/>
          <w:szCs w:val="2"/>
          <w:lang w:val="en-US"/>
        </w:rPr>
      </w:pPr>
    </w:p>
    <w:p w14:paraId="30F5FAEC" w14:textId="77777777" w:rsidR="006F2C2D" w:rsidRPr="003434A0" w:rsidRDefault="006F2C2D" w:rsidP="000C30F8">
      <w:pPr>
        <w:rPr>
          <w:sz w:val="2"/>
          <w:szCs w:val="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3"/>
        <w:gridCol w:w="1843"/>
        <w:gridCol w:w="850"/>
        <w:gridCol w:w="1995"/>
        <w:gridCol w:w="840"/>
        <w:gridCol w:w="1701"/>
      </w:tblGrid>
      <w:tr w:rsidR="007D7E8A" w:rsidRPr="002B12A7" w14:paraId="29F7384B" w14:textId="77777777" w:rsidTr="007609CF">
        <w:trPr>
          <w:jc w:val="center"/>
        </w:trPr>
        <w:tc>
          <w:tcPr>
            <w:tcW w:w="1403" w:type="dxa"/>
            <w:vAlign w:val="center"/>
          </w:tcPr>
          <w:p w14:paraId="1CFA6EA2" w14:textId="00F89541" w:rsidR="007D7E8A" w:rsidRPr="005036E5" w:rsidRDefault="00DE09CD" w:rsidP="000C30F8">
            <w:r>
              <w:t>S</w:t>
            </w:r>
            <w:r w:rsidR="007D7E8A" w:rsidRPr="005036E5">
              <w:t>al</w:t>
            </w:r>
          </w:p>
        </w:tc>
        <w:tc>
          <w:tcPr>
            <w:tcW w:w="1843" w:type="dxa"/>
            <w:vAlign w:val="center"/>
          </w:tcPr>
          <w:p w14:paraId="4E7303E2" w14:textId="77777777" w:rsidR="007D7E8A" w:rsidRPr="005036E5" w:rsidRDefault="007D7E8A" w:rsidP="000C30F8">
            <w:r w:rsidRPr="005036E5">
              <w:t>S &lt; 36</w:t>
            </w:r>
          </w:p>
        </w:tc>
        <w:tc>
          <w:tcPr>
            <w:tcW w:w="5386" w:type="dxa"/>
            <w:gridSpan w:val="4"/>
            <w:vAlign w:val="center"/>
          </w:tcPr>
          <w:p w14:paraId="2D68D66F" w14:textId="77777777" w:rsidR="007D7E8A" w:rsidRPr="005036E5" w:rsidRDefault="007D7E8A" w:rsidP="000C30F8">
            <w:r w:rsidRPr="005036E5">
              <w:t>S &gt; 36</w:t>
            </w:r>
          </w:p>
        </w:tc>
      </w:tr>
      <w:tr w:rsidR="005036E5" w:rsidRPr="002B12A7" w14:paraId="10A3142A" w14:textId="77777777" w:rsidTr="009F2055">
        <w:trPr>
          <w:trHeight w:val="270"/>
          <w:jc w:val="center"/>
        </w:trPr>
        <w:tc>
          <w:tcPr>
            <w:tcW w:w="1403" w:type="dxa"/>
            <w:vAlign w:val="center"/>
          </w:tcPr>
          <w:p w14:paraId="0C37522B" w14:textId="77777777" w:rsidR="007D7E8A" w:rsidRPr="005036E5" w:rsidRDefault="007D7E8A" w:rsidP="000C30F8">
            <w:r w:rsidRPr="005036E5">
              <w:t>Dubina (m)</w:t>
            </w:r>
          </w:p>
        </w:tc>
        <w:tc>
          <w:tcPr>
            <w:tcW w:w="1843" w:type="dxa"/>
            <w:vAlign w:val="center"/>
          </w:tcPr>
          <w:p w14:paraId="4157E296" w14:textId="77777777" w:rsidR="007D7E8A" w:rsidRPr="005036E5" w:rsidRDefault="007D7E8A" w:rsidP="000C30F8">
            <w:r w:rsidRPr="005036E5">
              <w:t>&lt; 40</w:t>
            </w:r>
          </w:p>
        </w:tc>
        <w:tc>
          <w:tcPr>
            <w:tcW w:w="850" w:type="dxa"/>
            <w:vAlign w:val="center"/>
          </w:tcPr>
          <w:p w14:paraId="639C5959" w14:textId="77777777" w:rsidR="007D7E8A" w:rsidRPr="005036E5" w:rsidRDefault="007D7E8A" w:rsidP="000C30F8">
            <w:r w:rsidRPr="005036E5">
              <w:t>&lt; 40</w:t>
            </w:r>
          </w:p>
        </w:tc>
        <w:tc>
          <w:tcPr>
            <w:tcW w:w="1995" w:type="dxa"/>
            <w:vAlign w:val="center"/>
          </w:tcPr>
          <w:p w14:paraId="001CA8C4" w14:textId="77777777" w:rsidR="007D7E8A" w:rsidRPr="005036E5" w:rsidRDefault="007D7E8A" w:rsidP="000C30F8">
            <w:r w:rsidRPr="005036E5">
              <w:t>&lt; 40</w:t>
            </w:r>
          </w:p>
        </w:tc>
        <w:tc>
          <w:tcPr>
            <w:tcW w:w="840" w:type="dxa"/>
            <w:vAlign w:val="center"/>
          </w:tcPr>
          <w:p w14:paraId="66831D39" w14:textId="77777777" w:rsidR="007D7E8A" w:rsidRPr="005036E5" w:rsidRDefault="007D7E8A" w:rsidP="000C30F8">
            <w:r w:rsidRPr="005036E5">
              <w:t>&gt; 40</w:t>
            </w:r>
          </w:p>
        </w:tc>
        <w:tc>
          <w:tcPr>
            <w:tcW w:w="1701" w:type="dxa"/>
            <w:vAlign w:val="center"/>
          </w:tcPr>
          <w:p w14:paraId="4F05127D" w14:textId="77777777" w:rsidR="007D7E8A" w:rsidRPr="005036E5" w:rsidRDefault="007D7E8A" w:rsidP="000C30F8">
            <w:r w:rsidRPr="005036E5">
              <w:t>&gt; 40</w:t>
            </w:r>
          </w:p>
        </w:tc>
      </w:tr>
      <w:tr w:rsidR="005036E5" w:rsidRPr="002B12A7" w14:paraId="772CEEED" w14:textId="77777777" w:rsidTr="009F2055">
        <w:trPr>
          <w:jc w:val="center"/>
        </w:trPr>
        <w:tc>
          <w:tcPr>
            <w:tcW w:w="1403" w:type="dxa"/>
            <w:vAlign w:val="center"/>
          </w:tcPr>
          <w:p w14:paraId="5B493F10" w14:textId="77777777" w:rsidR="007D7E8A" w:rsidRPr="005036E5" w:rsidRDefault="007D7E8A" w:rsidP="000C30F8">
            <w:r w:rsidRPr="005036E5">
              <w:t>Supstrat</w:t>
            </w:r>
          </w:p>
        </w:tc>
        <w:tc>
          <w:tcPr>
            <w:tcW w:w="1843" w:type="dxa"/>
            <w:vAlign w:val="center"/>
          </w:tcPr>
          <w:p w14:paraId="24051E4F" w14:textId="77777777" w:rsidR="007D7E8A" w:rsidRPr="005036E5" w:rsidRDefault="007D7E8A" w:rsidP="000C30F8">
            <w:r w:rsidRPr="005036E5">
              <w:t>SZ</w:t>
            </w:r>
          </w:p>
        </w:tc>
        <w:tc>
          <w:tcPr>
            <w:tcW w:w="850" w:type="dxa"/>
            <w:vAlign w:val="center"/>
          </w:tcPr>
          <w:p w14:paraId="736879D7" w14:textId="77777777" w:rsidR="007D7E8A" w:rsidRPr="005036E5" w:rsidRDefault="007D7E8A" w:rsidP="000C30F8">
            <w:r w:rsidRPr="005036E5">
              <w:t>KZ</w:t>
            </w:r>
          </w:p>
        </w:tc>
        <w:tc>
          <w:tcPr>
            <w:tcW w:w="1995" w:type="dxa"/>
            <w:vAlign w:val="center"/>
          </w:tcPr>
          <w:p w14:paraId="0A170F57" w14:textId="77777777" w:rsidR="007D7E8A" w:rsidRPr="005036E5" w:rsidRDefault="007D7E8A" w:rsidP="000C30F8">
            <w:r w:rsidRPr="005036E5">
              <w:t>SZ</w:t>
            </w:r>
          </w:p>
        </w:tc>
        <w:tc>
          <w:tcPr>
            <w:tcW w:w="840" w:type="dxa"/>
            <w:vAlign w:val="center"/>
          </w:tcPr>
          <w:p w14:paraId="31B4352D" w14:textId="77777777" w:rsidR="007D7E8A" w:rsidRPr="005036E5" w:rsidRDefault="007D7E8A" w:rsidP="000C30F8">
            <w:r w:rsidRPr="005036E5">
              <w:t>KZ</w:t>
            </w:r>
          </w:p>
        </w:tc>
        <w:tc>
          <w:tcPr>
            <w:tcW w:w="1701" w:type="dxa"/>
            <w:vAlign w:val="center"/>
          </w:tcPr>
          <w:p w14:paraId="6968DE81" w14:textId="77777777" w:rsidR="007D7E8A" w:rsidRPr="005036E5" w:rsidRDefault="007D7E8A" w:rsidP="000C30F8">
            <w:r w:rsidRPr="005036E5">
              <w:t>SZ</w:t>
            </w:r>
          </w:p>
        </w:tc>
      </w:tr>
      <w:tr w:rsidR="005036E5" w:rsidRPr="002B12A7" w14:paraId="388EA18E" w14:textId="77777777" w:rsidTr="009F2055">
        <w:trPr>
          <w:jc w:val="center"/>
        </w:trPr>
        <w:tc>
          <w:tcPr>
            <w:tcW w:w="1403" w:type="dxa"/>
            <w:vAlign w:val="center"/>
          </w:tcPr>
          <w:p w14:paraId="11D6E1CD" w14:textId="77777777" w:rsidR="007D7E8A" w:rsidRPr="005036E5" w:rsidRDefault="007D7E8A" w:rsidP="000C30F8">
            <w:pPr>
              <w:rPr>
                <w:b/>
              </w:rPr>
            </w:pPr>
            <w:r w:rsidRPr="005036E5">
              <w:rPr>
                <w:b/>
              </w:rPr>
              <w:t>Tip</w:t>
            </w:r>
          </w:p>
        </w:tc>
        <w:tc>
          <w:tcPr>
            <w:tcW w:w="1843" w:type="dxa"/>
            <w:vAlign w:val="center"/>
          </w:tcPr>
          <w:p w14:paraId="7BA137EE" w14:textId="77777777" w:rsidR="007D7E8A" w:rsidRPr="005036E5" w:rsidRDefault="007D7E8A" w:rsidP="000C30F8">
            <w:pPr>
              <w:rPr>
                <w:b/>
              </w:rPr>
            </w:pPr>
            <w:r w:rsidRPr="005036E5">
              <w:rPr>
                <w:b/>
              </w:rPr>
              <w:t>O313</w:t>
            </w:r>
          </w:p>
        </w:tc>
        <w:tc>
          <w:tcPr>
            <w:tcW w:w="850" w:type="dxa"/>
            <w:vAlign w:val="center"/>
          </w:tcPr>
          <w:p w14:paraId="72EBAA15" w14:textId="77777777" w:rsidR="007D7E8A" w:rsidRPr="005036E5" w:rsidRDefault="007D7E8A" w:rsidP="000C30F8">
            <w:pPr>
              <w:rPr>
                <w:b/>
              </w:rPr>
            </w:pPr>
            <w:r w:rsidRPr="005036E5">
              <w:rPr>
                <w:b/>
              </w:rPr>
              <w:t>O412</w:t>
            </w:r>
          </w:p>
        </w:tc>
        <w:tc>
          <w:tcPr>
            <w:tcW w:w="1995" w:type="dxa"/>
            <w:vAlign w:val="center"/>
          </w:tcPr>
          <w:p w14:paraId="55E8D4F3" w14:textId="77777777" w:rsidR="007D7E8A" w:rsidRPr="005036E5" w:rsidRDefault="007D7E8A" w:rsidP="000C30F8">
            <w:pPr>
              <w:rPr>
                <w:b/>
              </w:rPr>
            </w:pPr>
            <w:r w:rsidRPr="005036E5">
              <w:rPr>
                <w:b/>
              </w:rPr>
              <w:t>O413</w:t>
            </w:r>
          </w:p>
        </w:tc>
        <w:tc>
          <w:tcPr>
            <w:tcW w:w="840" w:type="dxa"/>
            <w:vAlign w:val="center"/>
          </w:tcPr>
          <w:p w14:paraId="603E48B7" w14:textId="77777777" w:rsidR="007D7E8A" w:rsidRPr="005036E5" w:rsidRDefault="007D7E8A" w:rsidP="000C30F8">
            <w:pPr>
              <w:rPr>
                <w:b/>
              </w:rPr>
            </w:pPr>
            <w:r w:rsidRPr="005036E5">
              <w:rPr>
                <w:b/>
              </w:rPr>
              <w:t>O422</w:t>
            </w:r>
          </w:p>
        </w:tc>
        <w:tc>
          <w:tcPr>
            <w:tcW w:w="1701" w:type="dxa"/>
            <w:vAlign w:val="center"/>
          </w:tcPr>
          <w:p w14:paraId="50787789" w14:textId="77777777" w:rsidR="007D7E8A" w:rsidRPr="005036E5" w:rsidRDefault="007D7E8A" w:rsidP="000C30F8">
            <w:pPr>
              <w:rPr>
                <w:b/>
              </w:rPr>
            </w:pPr>
            <w:r w:rsidRPr="005036E5">
              <w:rPr>
                <w:b/>
              </w:rPr>
              <w:t>O423</w:t>
            </w:r>
          </w:p>
        </w:tc>
      </w:tr>
      <w:tr w:rsidR="005036E5" w:rsidRPr="002B12A7" w14:paraId="2CCAC141" w14:textId="77777777" w:rsidTr="009F2055">
        <w:trPr>
          <w:jc w:val="center"/>
        </w:trPr>
        <w:tc>
          <w:tcPr>
            <w:tcW w:w="1403" w:type="dxa"/>
            <w:vAlign w:val="center"/>
          </w:tcPr>
          <w:p w14:paraId="52D895CF" w14:textId="77777777" w:rsidR="007D7E8A" w:rsidRPr="005036E5" w:rsidRDefault="007D7E8A" w:rsidP="000C30F8">
            <w:pPr>
              <w:rPr>
                <w:color w:val="FFFFFF"/>
              </w:rPr>
            </w:pPr>
            <w:r w:rsidRPr="005036E5">
              <w:t>T (°C)</w:t>
            </w:r>
          </w:p>
        </w:tc>
        <w:tc>
          <w:tcPr>
            <w:tcW w:w="1843" w:type="dxa"/>
            <w:vAlign w:val="center"/>
          </w:tcPr>
          <w:p w14:paraId="59F7FC24" w14:textId="77777777" w:rsidR="007D7E8A" w:rsidRPr="005036E5" w:rsidRDefault="007D7E8A" w:rsidP="000C30F8">
            <w:r w:rsidRPr="005036E5">
              <w:t>7 - 26</w:t>
            </w:r>
          </w:p>
        </w:tc>
        <w:tc>
          <w:tcPr>
            <w:tcW w:w="2845" w:type="dxa"/>
            <w:gridSpan w:val="2"/>
            <w:vAlign w:val="center"/>
          </w:tcPr>
          <w:p w14:paraId="1990D808" w14:textId="77777777" w:rsidR="007D7E8A" w:rsidRPr="005036E5" w:rsidRDefault="007D7E8A" w:rsidP="000C30F8">
            <w:r w:rsidRPr="005036E5">
              <w:t>12 - 25</w:t>
            </w:r>
          </w:p>
        </w:tc>
        <w:tc>
          <w:tcPr>
            <w:tcW w:w="2541" w:type="dxa"/>
            <w:gridSpan w:val="2"/>
            <w:vAlign w:val="center"/>
          </w:tcPr>
          <w:p w14:paraId="64BC7469" w14:textId="77777777" w:rsidR="007D7E8A" w:rsidRPr="005036E5" w:rsidRDefault="007D7E8A" w:rsidP="000C30F8">
            <w:r w:rsidRPr="005036E5">
              <w:t>12 – 25</w:t>
            </w:r>
          </w:p>
        </w:tc>
      </w:tr>
      <w:tr w:rsidR="007D7E8A" w:rsidRPr="002B12A7" w14:paraId="2401BF21" w14:textId="77777777" w:rsidTr="007609CF">
        <w:trPr>
          <w:jc w:val="center"/>
        </w:trPr>
        <w:tc>
          <w:tcPr>
            <w:tcW w:w="8632" w:type="dxa"/>
            <w:gridSpan w:val="6"/>
            <w:vAlign w:val="center"/>
          </w:tcPr>
          <w:p w14:paraId="79649DAC" w14:textId="77777777" w:rsidR="007D7E8A" w:rsidRPr="005036E5" w:rsidRDefault="007D7E8A" w:rsidP="000C30F8">
            <w:r w:rsidRPr="005036E5">
              <w:rPr>
                <w:b/>
                <w:bCs/>
              </w:rPr>
              <w:t>Prozirnost (m)</w:t>
            </w:r>
          </w:p>
        </w:tc>
      </w:tr>
      <w:tr w:rsidR="005036E5" w:rsidRPr="002B12A7" w14:paraId="4AB53B23" w14:textId="77777777" w:rsidTr="009F2055">
        <w:trPr>
          <w:trHeight w:val="1080"/>
          <w:jc w:val="center"/>
        </w:trPr>
        <w:tc>
          <w:tcPr>
            <w:tcW w:w="1403" w:type="dxa"/>
            <w:shd w:val="clear" w:color="auto" w:fill="0000FF"/>
            <w:vAlign w:val="center"/>
          </w:tcPr>
          <w:p w14:paraId="720E2156" w14:textId="77777777" w:rsidR="007D7E8A" w:rsidRPr="005036E5" w:rsidRDefault="007D7E8A" w:rsidP="000C30F8">
            <w:pPr>
              <w:rPr>
                <w:color w:val="FFFFFF"/>
              </w:rPr>
            </w:pPr>
            <w:r w:rsidRPr="005036E5">
              <w:rPr>
                <w:color w:val="FFFFFF"/>
              </w:rPr>
              <w:t>R/VD</w:t>
            </w:r>
          </w:p>
        </w:tc>
        <w:tc>
          <w:tcPr>
            <w:tcW w:w="1843" w:type="dxa"/>
            <w:vAlign w:val="center"/>
          </w:tcPr>
          <w:p w14:paraId="2321E3F8" w14:textId="77777777" w:rsidR="007D7E8A" w:rsidRPr="005036E5" w:rsidRDefault="007D7E8A" w:rsidP="000C30F8">
            <w:r w:rsidRPr="005036E5">
              <w:t>&gt; 25 m, u plićim područjima do morskog dna</w:t>
            </w:r>
          </w:p>
        </w:tc>
        <w:tc>
          <w:tcPr>
            <w:tcW w:w="2845" w:type="dxa"/>
            <w:gridSpan w:val="2"/>
            <w:vAlign w:val="center"/>
          </w:tcPr>
          <w:p w14:paraId="66336128" w14:textId="77777777" w:rsidR="007D7E8A" w:rsidRPr="005036E5" w:rsidRDefault="007D7E8A" w:rsidP="000C30F8">
            <w:r w:rsidRPr="005036E5">
              <w:t>&gt; 25 m, u plićim područjima do morskog dna</w:t>
            </w:r>
          </w:p>
        </w:tc>
        <w:tc>
          <w:tcPr>
            <w:tcW w:w="2541" w:type="dxa"/>
            <w:gridSpan w:val="2"/>
            <w:vAlign w:val="center"/>
          </w:tcPr>
          <w:p w14:paraId="5C2320FC" w14:textId="77777777" w:rsidR="007D7E8A" w:rsidRPr="005036E5" w:rsidRDefault="007D7E8A" w:rsidP="000C30F8">
            <w:r w:rsidRPr="005036E5">
              <w:t>&gt; 25 m, u plićim područjima do morskog dna</w:t>
            </w:r>
          </w:p>
        </w:tc>
      </w:tr>
      <w:tr w:rsidR="005036E5" w:rsidRPr="002B12A7" w14:paraId="0088A678" w14:textId="77777777" w:rsidTr="009F2055">
        <w:trPr>
          <w:jc w:val="center"/>
        </w:trPr>
        <w:tc>
          <w:tcPr>
            <w:tcW w:w="1403" w:type="dxa"/>
            <w:shd w:val="clear" w:color="auto" w:fill="00FF00"/>
            <w:vAlign w:val="center"/>
          </w:tcPr>
          <w:p w14:paraId="25AA9485" w14:textId="77777777" w:rsidR="007D7E8A" w:rsidRPr="005036E5" w:rsidRDefault="007D7E8A" w:rsidP="000C30F8">
            <w:r w:rsidRPr="005036E5">
              <w:t>D</w:t>
            </w:r>
          </w:p>
        </w:tc>
        <w:tc>
          <w:tcPr>
            <w:tcW w:w="1843" w:type="dxa"/>
            <w:vAlign w:val="center"/>
          </w:tcPr>
          <w:p w14:paraId="1C106DE3" w14:textId="77777777" w:rsidR="007D7E8A" w:rsidRPr="005036E5" w:rsidRDefault="007D7E8A" w:rsidP="000C30F8">
            <w:r w:rsidRPr="005036E5">
              <w:t>5 - 25 m, u plićim područjima do morskog dna</w:t>
            </w:r>
          </w:p>
        </w:tc>
        <w:tc>
          <w:tcPr>
            <w:tcW w:w="2845" w:type="dxa"/>
            <w:gridSpan w:val="2"/>
            <w:vAlign w:val="center"/>
          </w:tcPr>
          <w:p w14:paraId="3D546074" w14:textId="77777777" w:rsidR="007D7E8A" w:rsidRPr="005036E5" w:rsidRDefault="007D7E8A" w:rsidP="000C30F8">
            <w:r w:rsidRPr="005036E5">
              <w:t>5 - 25 m, u plićim područjima do morskog dna</w:t>
            </w:r>
          </w:p>
        </w:tc>
        <w:tc>
          <w:tcPr>
            <w:tcW w:w="2541" w:type="dxa"/>
            <w:gridSpan w:val="2"/>
            <w:vAlign w:val="center"/>
          </w:tcPr>
          <w:p w14:paraId="69050473" w14:textId="77777777" w:rsidR="007D7E8A" w:rsidRPr="005036E5" w:rsidRDefault="007D7E8A" w:rsidP="000C30F8">
            <w:r w:rsidRPr="005036E5">
              <w:t>5 - 25 m, u plićim područjima do morskog dna</w:t>
            </w:r>
          </w:p>
        </w:tc>
      </w:tr>
      <w:tr w:rsidR="005036E5" w:rsidRPr="002B12A7" w14:paraId="493A8170" w14:textId="77777777" w:rsidTr="009F2055">
        <w:trPr>
          <w:jc w:val="center"/>
        </w:trPr>
        <w:tc>
          <w:tcPr>
            <w:tcW w:w="1403" w:type="dxa"/>
            <w:shd w:val="clear" w:color="auto" w:fill="FF0000"/>
            <w:vAlign w:val="center"/>
          </w:tcPr>
          <w:p w14:paraId="1566F248" w14:textId="77777777" w:rsidR="007D7E8A" w:rsidRPr="005036E5" w:rsidRDefault="007D7E8A" w:rsidP="000C30F8">
            <w:pPr>
              <w:rPr>
                <w:color w:val="FFFFFF"/>
              </w:rPr>
            </w:pPr>
            <w:r w:rsidRPr="005036E5">
              <w:rPr>
                <w:color w:val="FFFFFF"/>
              </w:rPr>
              <w:t>U/L/VL</w:t>
            </w:r>
          </w:p>
        </w:tc>
        <w:tc>
          <w:tcPr>
            <w:tcW w:w="1843" w:type="dxa"/>
            <w:vAlign w:val="center"/>
          </w:tcPr>
          <w:p w14:paraId="29697FD6" w14:textId="77777777" w:rsidR="007D7E8A" w:rsidRPr="005036E5" w:rsidRDefault="007D7E8A" w:rsidP="000C30F8">
            <w:r w:rsidRPr="005036E5">
              <w:t>&lt; 5 m</w:t>
            </w:r>
          </w:p>
        </w:tc>
        <w:tc>
          <w:tcPr>
            <w:tcW w:w="2845" w:type="dxa"/>
            <w:gridSpan w:val="2"/>
            <w:vAlign w:val="center"/>
          </w:tcPr>
          <w:p w14:paraId="4F5A0541" w14:textId="77777777" w:rsidR="007D7E8A" w:rsidRPr="005036E5" w:rsidRDefault="007D7E8A" w:rsidP="000C30F8">
            <w:r w:rsidRPr="005036E5">
              <w:t>&lt; 5 m</w:t>
            </w:r>
          </w:p>
        </w:tc>
        <w:tc>
          <w:tcPr>
            <w:tcW w:w="2541" w:type="dxa"/>
            <w:gridSpan w:val="2"/>
            <w:vAlign w:val="center"/>
          </w:tcPr>
          <w:p w14:paraId="4B885BE7" w14:textId="77777777" w:rsidR="007D7E8A" w:rsidRPr="005036E5" w:rsidRDefault="007D7E8A" w:rsidP="000C30F8">
            <w:r w:rsidRPr="005036E5">
              <w:t>&lt; 5 m</w:t>
            </w:r>
          </w:p>
        </w:tc>
      </w:tr>
      <w:tr w:rsidR="007D7E8A" w:rsidRPr="002B12A7" w14:paraId="497C36F5" w14:textId="77777777" w:rsidTr="009F2055">
        <w:trPr>
          <w:trHeight w:val="258"/>
          <w:jc w:val="center"/>
        </w:trPr>
        <w:tc>
          <w:tcPr>
            <w:tcW w:w="8632" w:type="dxa"/>
            <w:gridSpan w:val="6"/>
            <w:vAlign w:val="center"/>
          </w:tcPr>
          <w:p w14:paraId="64847B54" w14:textId="77777777" w:rsidR="007D7E8A" w:rsidRPr="005036E5" w:rsidRDefault="007D7E8A" w:rsidP="000C30F8">
            <w:r w:rsidRPr="005036E5">
              <w:rPr>
                <w:b/>
                <w:bCs/>
              </w:rPr>
              <w:t>Kisik O</w:t>
            </w:r>
            <w:r w:rsidRPr="005036E5">
              <w:rPr>
                <w:b/>
                <w:bCs/>
                <w:vertAlign w:val="subscript"/>
              </w:rPr>
              <w:t>2</w:t>
            </w:r>
            <w:r w:rsidRPr="005036E5">
              <w:rPr>
                <w:b/>
                <w:bCs/>
              </w:rPr>
              <w:t xml:space="preserve"> (%)</w:t>
            </w:r>
          </w:p>
        </w:tc>
      </w:tr>
      <w:tr w:rsidR="005036E5" w:rsidRPr="002B12A7" w14:paraId="01F825BD" w14:textId="77777777" w:rsidTr="009F2055">
        <w:trPr>
          <w:trHeight w:val="1135"/>
          <w:jc w:val="center"/>
        </w:trPr>
        <w:tc>
          <w:tcPr>
            <w:tcW w:w="1403" w:type="dxa"/>
            <w:shd w:val="clear" w:color="auto" w:fill="0000FF"/>
            <w:vAlign w:val="center"/>
          </w:tcPr>
          <w:p w14:paraId="3D552EFE" w14:textId="77777777" w:rsidR="007D7E8A" w:rsidRPr="005036E5" w:rsidRDefault="007D7E8A" w:rsidP="000C30F8">
            <w:pPr>
              <w:rPr>
                <w:color w:val="FFFFFF"/>
              </w:rPr>
            </w:pPr>
            <w:r w:rsidRPr="005036E5">
              <w:rPr>
                <w:color w:val="FFFFFF"/>
              </w:rPr>
              <w:t>R/VD</w:t>
            </w:r>
          </w:p>
        </w:tc>
        <w:tc>
          <w:tcPr>
            <w:tcW w:w="2693" w:type="dxa"/>
            <w:gridSpan w:val="2"/>
            <w:vAlign w:val="center"/>
          </w:tcPr>
          <w:p w14:paraId="07F8A5E3" w14:textId="77777777" w:rsidR="007D7E8A" w:rsidRPr="005036E5" w:rsidRDefault="007D7E8A" w:rsidP="000C30F8">
            <w:r w:rsidRPr="005036E5">
              <w:t>P: 90 - 110%</w:t>
            </w:r>
          </w:p>
          <w:p w14:paraId="6900A03F" w14:textId="77777777" w:rsidR="007D7E8A" w:rsidRPr="005036E5" w:rsidRDefault="007D7E8A" w:rsidP="000C30F8">
            <w:r w:rsidRPr="005036E5">
              <w:t>D: &gt; 80%</w:t>
            </w:r>
          </w:p>
        </w:tc>
        <w:tc>
          <w:tcPr>
            <w:tcW w:w="1995" w:type="dxa"/>
            <w:vAlign w:val="center"/>
          </w:tcPr>
          <w:p w14:paraId="58108639" w14:textId="77777777" w:rsidR="007D7E8A" w:rsidRPr="005036E5" w:rsidRDefault="007D7E8A" w:rsidP="000C30F8">
            <w:r w:rsidRPr="005036E5">
              <w:t>P: 90 - 110%</w:t>
            </w:r>
          </w:p>
          <w:p w14:paraId="0CFA23C8" w14:textId="77777777" w:rsidR="007D7E8A" w:rsidRPr="005036E5" w:rsidRDefault="007D7E8A" w:rsidP="000C30F8">
            <w:r w:rsidRPr="005036E5">
              <w:t>D: &gt; 80%</w:t>
            </w:r>
          </w:p>
        </w:tc>
        <w:tc>
          <w:tcPr>
            <w:tcW w:w="2541" w:type="dxa"/>
            <w:gridSpan w:val="2"/>
            <w:vAlign w:val="center"/>
          </w:tcPr>
          <w:p w14:paraId="5E9AE050" w14:textId="77777777" w:rsidR="000C3825" w:rsidRDefault="007D7E8A" w:rsidP="000C30F8">
            <w:r w:rsidRPr="005036E5">
              <w:t>P: 90 - 110%</w:t>
            </w:r>
          </w:p>
          <w:p w14:paraId="4581070C" w14:textId="5125170E" w:rsidR="007D7E8A" w:rsidRPr="005036E5" w:rsidRDefault="007D7E8A" w:rsidP="000C30F8">
            <w:r w:rsidRPr="005036E5">
              <w:t>D: &gt; 80% - Postaje s dubinom do 60m D: &gt; 70% - Postaje s većom dubinom pridnenog sloja od 60m</w:t>
            </w:r>
          </w:p>
        </w:tc>
      </w:tr>
      <w:tr w:rsidR="005036E5" w:rsidRPr="002B12A7" w14:paraId="1F7CA2B6" w14:textId="77777777" w:rsidTr="009F2055">
        <w:trPr>
          <w:jc w:val="center"/>
        </w:trPr>
        <w:tc>
          <w:tcPr>
            <w:tcW w:w="1403" w:type="dxa"/>
            <w:shd w:val="clear" w:color="auto" w:fill="00FF00"/>
            <w:vAlign w:val="center"/>
          </w:tcPr>
          <w:p w14:paraId="27CC76FD" w14:textId="77777777" w:rsidR="007D7E8A" w:rsidRPr="005036E5" w:rsidRDefault="007D7E8A" w:rsidP="000C30F8">
            <w:r w:rsidRPr="005036E5">
              <w:t>D</w:t>
            </w:r>
          </w:p>
        </w:tc>
        <w:tc>
          <w:tcPr>
            <w:tcW w:w="2693" w:type="dxa"/>
            <w:gridSpan w:val="2"/>
            <w:vAlign w:val="center"/>
          </w:tcPr>
          <w:p w14:paraId="69FD8BA5" w14:textId="77777777" w:rsidR="007D7E8A" w:rsidRPr="005036E5" w:rsidRDefault="007D7E8A" w:rsidP="000C30F8">
            <w:r w:rsidRPr="005036E5">
              <w:t>P: 75 - 150%</w:t>
            </w:r>
          </w:p>
          <w:p w14:paraId="3EE33194" w14:textId="77777777" w:rsidR="007D7E8A" w:rsidRPr="005036E5" w:rsidRDefault="007D7E8A" w:rsidP="000C30F8">
            <w:r w:rsidRPr="005036E5">
              <w:t>D: &gt; 40%</w:t>
            </w:r>
          </w:p>
        </w:tc>
        <w:tc>
          <w:tcPr>
            <w:tcW w:w="1995" w:type="dxa"/>
            <w:vAlign w:val="center"/>
          </w:tcPr>
          <w:p w14:paraId="2CF1BF2D" w14:textId="77777777" w:rsidR="007D7E8A" w:rsidRPr="005036E5" w:rsidRDefault="007D7E8A" w:rsidP="000C30F8">
            <w:r w:rsidRPr="005036E5">
              <w:t>P: 75 - 150%</w:t>
            </w:r>
          </w:p>
          <w:p w14:paraId="513FF4F8" w14:textId="77777777" w:rsidR="007D7E8A" w:rsidRPr="005036E5" w:rsidRDefault="007D7E8A" w:rsidP="000C30F8">
            <w:r w:rsidRPr="005036E5">
              <w:t>D: &gt; 40%</w:t>
            </w:r>
          </w:p>
        </w:tc>
        <w:tc>
          <w:tcPr>
            <w:tcW w:w="2541" w:type="dxa"/>
            <w:gridSpan w:val="2"/>
            <w:vAlign w:val="center"/>
          </w:tcPr>
          <w:p w14:paraId="1DA59CD9" w14:textId="77777777" w:rsidR="007D7E8A" w:rsidRPr="005036E5" w:rsidRDefault="007D7E8A" w:rsidP="000C30F8">
            <w:r w:rsidRPr="005036E5">
              <w:t>P: 75 - 150%</w:t>
            </w:r>
          </w:p>
          <w:p w14:paraId="757EE0A2" w14:textId="77777777" w:rsidR="007D7E8A" w:rsidRPr="005036E5" w:rsidRDefault="007D7E8A" w:rsidP="000C30F8">
            <w:r w:rsidRPr="005036E5">
              <w:t>D: &gt; 40%</w:t>
            </w:r>
          </w:p>
        </w:tc>
      </w:tr>
      <w:tr w:rsidR="005036E5" w:rsidRPr="002B12A7" w14:paraId="744540E0" w14:textId="77777777" w:rsidTr="009F2055">
        <w:trPr>
          <w:jc w:val="center"/>
        </w:trPr>
        <w:tc>
          <w:tcPr>
            <w:tcW w:w="1403" w:type="dxa"/>
            <w:shd w:val="clear" w:color="auto" w:fill="FF0000"/>
            <w:vAlign w:val="center"/>
          </w:tcPr>
          <w:p w14:paraId="0B7ADD56" w14:textId="77777777" w:rsidR="007D7E8A" w:rsidRPr="005036E5" w:rsidRDefault="007D7E8A" w:rsidP="000C30F8">
            <w:pPr>
              <w:rPr>
                <w:color w:val="FFFFFF"/>
              </w:rPr>
            </w:pPr>
            <w:r w:rsidRPr="005036E5">
              <w:rPr>
                <w:color w:val="FFFFFF"/>
              </w:rPr>
              <w:t>U/L/VL</w:t>
            </w:r>
          </w:p>
        </w:tc>
        <w:tc>
          <w:tcPr>
            <w:tcW w:w="2693" w:type="dxa"/>
            <w:gridSpan w:val="2"/>
            <w:vAlign w:val="center"/>
          </w:tcPr>
          <w:p w14:paraId="0389EF15" w14:textId="77777777" w:rsidR="007D7E8A" w:rsidRPr="005036E5" w:rsidRDefault="007D7E8A" w:rsidP="000C30F8">
            <w:r w:rsidRPr="005036E5">
              <w:t>P: &gt; 150%</w:t>
            </w:r>
          </w:p>
          <w:p w14:paraId="5DA5AD01" w14:textId="77777777" w:rsidR="007D7E8A" w:rsidRPr="005036E5" w:rsidRDefault="007D7E8A" w:rsidP="000C30F8">
            <w:r w:rsidRPr="005036E5">
              <w:t>D: &lt; 40%</w:t>
            </w:r>
          </w:p>
        </w:tc>
        <w:tc>
          <w:tcPr>
            <w:tcW w:w="1995" w:type="dxa"/>
            <w:vAlign w:val="center"/>
          </w:tcPr>
          <w:p w14:paraId="37EAD7EE" w14:textId="77777777" w:rsidR="007D7E8A" w:rsidRPr="005036E5" w:rsidRDefault="007D7E8A" w:rsidP="000C30F8">
            <w:r w:rsidRPr="005036E5">
              <w:t>P: &gt; 150%</w:t>
            </w:r>
          </w:p>
          <w:p w14:paraId="476A93C3" w14:textId="77777777" w:rsidR="007D7E8A" w:rsidRPr="005036E5" w:rsidRDefault="007D7E8A" w:rsidP="000C30F8">
            <w:r w:rsidRPr="005036E5">
              <w:t>D: &lt; 40%</w:t>
            </w:r>
          </w:p>
        </w:tc>
        <w:tc>
          <w:tcPr>
            <w:tcW w:w="2541" w:type="dxa"/>
            <w:gridSpan w:val="2"/>
            <w:vAlign w:val="center"/>
          </w:tcPr>
          <w:p w14:paraId="5EB3728F" w14:textId="77777777" w:rsidR="007D7E8A" w:rsidRPr="005036E5" w:rsidRDefault="007D7E8A" w:rsidP="000C30F8">
            <w:r w:rsidRPr="005036E5">
              <w:t>P: &gt; 150%</w:t>
            </w:r>
          </w:p>
          <w:p w14:paraId="253EC62C" w14:textId="77777777" w:rsidR="007D7E8A" w:rsidRPr="005036E5" w:rsidRDefault="007D7E8A" w:rsidP="000C30F8">
            <w:r w:rsidRPr="005036E5">
              <w:t>D: &lt; 40%</w:t>
            </w:r>
          </w:p>
        </w:tc>
      </w:tr>
      <w:tr w:rsidR="007D7E8A" w:rsidRPr="002B12A7" w14:paraId="0DDFBBC7" w14:textId="77777777" w:rsidTr="007609CF">
        <w:trPr>
          <w:jc w:val="center"/>
        </w:trPr>
        <w:tc>
          <w:tcPr>
            <w:tcW w:w="8632" w:type="dxa"/>
            <w:gridSpan w:val="6"/>
            <w:vAlign w:val="center"/>
          </w:tcPr>
          <w:p w14:paraId="1FD6C8BD" w14:textId="77777777" w:rsidR="007D7E8A" w:rsidRPr="005036E5" w:rsidRDefault="007D7E8A" w:rsidP="000C30F8">
            <w:r w:rsidRPr="005036E5">
              <w:rPr>
                <w:b/>
                <w:bCs/>
              </w:rPr>
              <w:t>Anorganski dušik TIN (µmol l</w:t>
            </w:r>
            <w:r w:rsidRPr="005036E5">
              <w:rPr>
                <w:b/>
                <w:bCs/>
                <w:vertAlign w:val="superscript"/>
              </w:rPr>
              <w:t>-1</w:t>
            </w:r>
            <w:r w:rsidRPr="005036E5">
              <w:rPr>
                <w:b/>
                <w:bCs/>
              </w:rPr>
              <w:t>)</w:t>
            </w:r>
          </w:p>
        </w:tc>
      </w:tr>
      <w:tr w:rsidR="005036E5" w:rsidRPr="002B12A7" w14:paraId="30CF7061" w14:textId="77777777" w:rsidTr="009F2055">
        <w:trPr>
          <w:jc w:val="center"/>
        </w:trPr>
        <w:tc>
          <w:tcPr>
            <w:tcW w:w="1403" w:type="dxa"/>
            <w:shd w:val="clear" w:color="auto" w:fill="0000FF"/>
            <w:vAlign w:val="center"/>
          </w:tcPr>
          <w:p w14:paraId="5B336ED9" w14:textId="77777777" w:rsidR="007D7E8A" w:rsidRPr="005036E5" w:rsidRDefault="007D7E8A" w:rsidP="000C30F8">
            <w:pPr>
              <w:rPr>
                <w:color w:val="FFFFFF"/>
              </w:rPr>
            </w:pPr>
            <w:r w:rsidRPr="005036E5">
              <w:rPr>
                <w:color w:val="FFFFFF"/>
              </w:rPr>
              <w:lastRenderedPageBreak/>
              <w:t>R/VD</w:t>
            </w:r>
          </w:p>
        </w:tc>
        <w:tc>
          <w:tcPr>
            <w:tcW w:w="2693" w:type="dxa"/>
            <w:gridSpan w:val="2"/>
            <w:vAlign w:val="center"/>
          </w:tcPr>
          <w:p w14:paraId="5F306574" w14:textId="77777777" w:rsidR="007D7E8A" w:rsidRPr="005036E5" w:rsidRDefault="007D7E8A" w:rsidP="000C30F8">
            <w:pPr>
              <w:rPr>
                <w:vertAlign w:val="superscript"/>
              </w:rPr>
            </w:pPr>
            <w:r w:rsidRPr="005036E5">
              <w:t>&lt; 3 µmol l</w:t>
            </w:r>
            <w:r w:rsidRPr="005036E5">
              <w:rPr>
                <w:vertAlign w:val="superscript"/>
              </w:rPr>
              <w:t>-1</w:t>
            </w:r>
          </w:p>
        </w:tc>
        <w:tc>
          <w:tcPr>
            <w:tcW w:w="1995" w:type="dxa"/>
            <w:vAlign w:val="center"/>
          </w:tcPr>
          <w:p w14:paraId="5EB0FF30" w14:textId="77777777" w:rsidR="007D7E8A" w:rsidRPr="005036E5" w:rsidRDefault="007D7E8A" w:rsidP="000C30F8">
            <w:r w:rsidRPr="005036E5">
              <w:t>&lt; 2 µmol l</w:t>
            </w:r>
            <w:r w:rsidRPr="005036E5">
              <w:rPr>
                <w:vertAlign w:val="superscript"/>
              </w:rPr>
              <w:t>-1</w:t>
            </w:r>
          </w:p>
        </w:tc>
        <w:tc>
          <w:tcPr>
            <w:tcW w:w="2541" w:type="dxa"/>
            <w:gridSpan w:val="2"/>
            <w:vAlign w:val="center"/>
          </w:tcPr>
          <w:p w14:paraId="473AAB6E" w14:textId="77777777" w:rsidR="007D7E8A" w:rsidRPr="005036E5" w:rsidRDefault="007D7E8A" w:rsidP="000C30F8">
            <w:r w:rsidRPr="005036E5">
              <w:t>&lt; 2 µmol l</w:t>
            </w:r>
            <w:r w:rsidRPr="005036E5">
              <w:rPr>
                <w:vertAlign w:val="superscript"/>
              </w:rPr>
              <w:t>-1</w:t>
            </w:r>
          </w:p>
        </w:tc>
      </w:tr>
      <w:tr w:rsidR="005036E5" w:rsidRPr="002B12A7" w14:paraId="27F63750" w14:textId="77777777" w:rsidTr="009F2055">
        <w:trPr>
          <w:trHeight w:val="284"/>
          <w:jc w:val="center"/>
        </w:trPr>
        <w:tc>
          <w:tcPr>
            <w:tcW w:w="1403" w:type="dxa"/>
            <w:shd w:val="clear" w:color="auto" w:fill="00FF00"/>
            <w:vAlign w:val="center"/>
          </w:tcPr>
          <w:p w14:paraId="211715C7" w14:textId="77777777" w:rsidR="007D7E8A" w:rsidRPr="005036E5" w:rsidRDefault="007D7E8A" w:rsidP="000C30F8">
            <w:r w:rsidRPr="005036E5">
              <w:t>D</w:t>
            </w:r>
          </w:p>
        </w:tc>
        <w:tc>
          <w:tcPr>
            <w:tcW w:w="2693" w:type="dxa"/>
            <w:gridSpan w:val="2"/>
            <w:vAlign w:val="center"/>
          </w:tcPr>
          <w:p w14:paraId="0DAB3349" w14:textId="77777777" w:rsidR="007D7E8A" w:rsidRPr="005036E5" w:rsidRDefault="007D7E8A" w:rsidP="000C30F8">
            <w:r w:rsidRPr="005036E5">
              <w:t>3 - 15 µmol l</w:t>
            </w:r>
            <w:r w:rsidRPr="005036E5">
              <w:rPr>
                <w:vertAlign w:val="superscript"/>
              </w:rPr>
              <w:t>-1</w:t>
            </w:r>
          </w:p>
        </w:tc>
        <w:tc>
          <w:tcPr>
            <w:tcW w:w="1995" w:type="dxa"/>
            <w:vAlign w:val="center"/>
          </w:tcPr>
          <w:p w14:paraId="7BDB2FA3" w14:textId="77777777" w:rsidR="007D7E8A" w:rsidRPr="005036E5" w:rsidRDefault="007D7E8A" w:rsidP="000C30F8">
            <w:r w:rsidRPr="005036E5">
              <w:t>2 - 10 µmol l</w:t>
            </w:r>
            <w:r w:rsidRPr="005036E5">
              <w:rPr>
                <w:vertAlign w:val="superscript"/>
              </w:rPr>
              <w:t>-1</w:t>
            </w:r>
          </w:p>
        </w:tc>
        <w:tc>
          <w:tcPr>
            <w:tcW w:w="2541" w:type="dxa"/>
            <w:gridSpan w:val="2"/>
            <w:vAlign w:val="center"/>
          </w:tcPr>
          <w:p w14:paraId="22BF824B" w14:textId="77777777" w:rsidR="007D7E8A" w:rsidRPr="005036E5" w:rsidRDefault="007D7E8A" w:rsidP="000C30F8">
            <w:r w:rsidRPr="005036E5">
              <w:t>2 - 10 µmol l</w:t>
            </w:r>
            <w:r w:rsidRPr="005036E5">
              <w:rPr>
                <w:vertAlign w:val="superscript"/>
              </w:rPr>
              <w:t>-1</w:t>
            </w:r>
          </w:p>
        </w:tc>
      </w:tr>
      <w:tr w:rsidR="005036E5" w:rsidRPr="002B12A7" w14:paraId="297B46A2" w14:textId="77777777" w:rsidTr="009F2055">
        <w:trPr>
          <w:trHeight w:val="284"/>
          <w:jc w:val="center"/>
        </w:trPr>
        <w:tc>
          <w:tcPr>
            <w:tcW w:w="1403" w:type="dxa"/>
            <w:shd w:val="clear" w:color="auto" w:fill="FF0000"/>
            <w:vAlign w:val="center"/>
          </w:tcPr>
          <w:p w14:paraId="2BB4B727" w14:textId="77777777" w:rsidR="007D7E8A" w:rsidRPr="005036E5" w:rsidRDefault="007D7E8A" w:rsidP="000C30F8">
            <w:pPr>
              <w:rPr>
                <w:color w:val="FFFFFF"/>
              </w:rPr>
            </w:pPr>
            <w:r w:rsidRPr="005036E5">
              <w:rPr>
                <w:color w:val="FFFFFF"/>
              </w:rPr>
              <w:t>U/L/VL</w:t>
            </w:r>
          </w:p>
        </w:tc>
        <w:tc>
          <w:tcPr>
            <w:tcW w:w="2693" w:type="dxa"/>
            <w:gridSpan w:val="2"/>
            <w:vAlign w:val="center"/>
          </w:tcPr>
          <w:p w14:paraId="4EE32AC2" w14:textId="77777777" w:rsidR="007D7E8A" w:rsidRPr="005036E5" w:rsidRDefault="007D7E8A" w:rsidP="000C30F8">
            <w:r w:rsidRPr="005036E5">
              <w:t>&gt; 15 µmol l</w:t>
            </w:r>
            <w:r w:rsidRPr="005036E5">
              <w:rPr>
                <w:vertAlign w:val="superscript"/>
              </w:rPr>
              <w:t>-1</w:t>
            </w:r>
          </w:p>
        </w:tc>
        <w:tc>
          <w:tcPr>
            <w:tcW w:w="1995" w:type="dxa"/>
            <w:vAlign w:val="center"/>
          </w:tcPr>
          <w:p w14:paraId="7BEC3B46" w14:textId="77777777" w:rsidR="007D7E8A" w:rsidRPr="005036E5" w:rsidRDefault="007D7E8A" w:rsidP="000C30F8">
            <w:r w:rsidRPr="005036E5">
              <w:t>&gt; 10 µmol l</w:t>
            </w:r>
            <w:r w:rsidRPr="005036E5">
              <w:rPr>
                <w:vertAlign w:val="superscript"/>
              </w:rPr>
              <w:t>-1</w:t>
            </w:r>
          </w:p>
        </w:tc>
        <w:tc>
          <w:tcPr>
            <w:tcW w:w="2541" w:type="dxa"/>
            <w:gridSpan w:val="2"/>
            <w:vAlign w:val="center"/>
          </w:tcPr>
          <w:p w14:paraId="30AAF4BA" w14:textId="77777777" w:rsidR="007D7E8A" w:rsidRPr="005036E5" w:rsidRDefault="007D7E8A" w:rsidP="000C30F8">
            <w:r w:rsidRPr="005036E5">
              <w:t>&gt; 10 µmol l</w:t>
            </w:r>
            <w:r w:rsidRPr="005036E5">
              <w:rPr>
                <w:vertAlign w:val="superscript"/>
              </w:rPr>
              <w:t>-1</w:t>
            </w:r>
          </w:p>
        </w:tc>
      </w:tr>
      <w:tr w:rsidR="007D7E8A" w:rsidRPr="002B12A7" w14:paraId="4660AA8E" w14:textId="77777777" w:rsidTr="007609CF">
        <w:trPr>
          <w:jc w:val="center"/>
        </w:trPr>
        <w:tc>
          <w:tcPr>
            <w:tcW w:w="8632" w:type="dxa"/>
            <w:gridSpan w:val="6"/>
            <w:vAlign w:val="center"/>
          </w:tcPr>
          <w:p w14:paraId="79517E21" w14:textId="77777777" w:rsidR="007D7E8A" w:rsidRPr="005036E5" w:rsidRDefault="007D7E8A" w:rsidP="000C30F8">
            <w:r w:rsidRPr="005036E5">
              <w:rPr>
                <w:b/>
                <w:bCs/>
              </w:rPr>
              <w:t>Ortofosfati HPO</w:t>
            </w:r>
            <w:r w:rsidRPr="005036E5">
              <w:rPr>
                <w:b/>
                <w:bCs/>
                <w:vertAlign w:val="subscript"/>
              </w:rPr>
              <w:t>4</w:t>
            </w:r>
            <w:r w:rsidRPr="005036E5">
              <w:rPr>
                <w:b/>
                <w:bCs/>
                <w:vertAlign w:val="superscript"/>
              </w:rPr>
              <w:t>2-</w:t>
            </w:r>
            <w:r w:rsidRPr="005036E5">
              <w:rPr>
                <w:b/>
                <w:bCs/>
              </w:rPr>
              <w:t>(µmol l</w:t>
            </w:r>
            <w:r w:rsidRPr="005036E5">
              <w:rPr>
                <w:b/>
                <w:bCs/>
                <w:vertAlign w:val="superscript"/>
              </w:rPr>
              <w:t>-1</w:t>
            </w:r>
            <w:r w:rsidRPr="005036E5">
              <w:rPr>
                <w:b/>
                <w:bCs/>
              </w:rPr>
              <w:t>)</w:t>
            </w:r>
          </w:p>
        </w:tc>
      </w:tr>
      <w:tr w:rsidR="005036E5" w:rsidRPr="002B12A7" w14:paraId="3C689CB6" w14:textId="77777777" w:rsidTr="009F2055">
        <w:trPr>
          <w:jc w:val="center"/>
        </w:trPr>
        <w:tc>
          <w:tcPr>
            <w:tcW w:w="1403" w:type="dxa"/>
            <w:shd w:val="clear" w:color="auto" w:fill="0000FF"/>
            <w:vAlign w:val="center"/>
          </w:tcPr>
          <w:p w14:paraId="057BD917" w14:textId="77777777" w:rsidR="007D7E8A" w:rsidRPr="005036E5" w:rsidRDefault="007D7E8A" w:rsidP="000C30F8">
            <w:pPr>
              <w:rPr>
                <w:color w:val="FFFFFF"/>
              </w:rPr>
            </w:pPr>
            <w:r w:rsidRPr="005036E5">
              <w:rPr>
                <w:color w:val="FFFFFF"/>
              </w:rPr>
              <w:t>R/VD</w:t>
            </w:r>
          </w:p>
        </w:tc>
        <w:tc>
          <w:tcPr>
            <w:tcW w:w="2693" w:type="dxa"/>
            <w:gridSpan w:val="2"/>
            <w:vAlign w:val="center"/>
          </w:tcPr>
          <w:p w14:paraId="7B43F01D" w14:textId="77777777" w:rsidR="007D7E8A" w:rsidRPr="005036E5" w:rsidRDefault="007D7E8A" w:rsidP="000C30F8">
            <w:r w:rsidRPr="005036E5">
              <w:t>&lt; 0,07 µmol l</w:t>
            </w:r>
            <w:r w:rsidRPr="005036E5">
              <w:rPr>
                <w:vertAlign w:val="superscript"/>
              </w:rPr>
              <w:t>-1</w:t>
            </w:r>
          </w:p>
        </w:tc>
        <w:tc>
          <w:tcPr>
            <w:tcW w:w="1995" w:type="dxa"/>
            <w:vAlign w:val="center"/>
          </w:tcPr>
          <w:p w14:paraId="785F818B" w14:textId="77777777" w:rsidR="007D7E8A" w:rsidRPr="005036E5" w:rsidRDefault="007D7E8A" w:rsidP="000C30F8">
            <w:r w:rsidRPr="005036E5">
              <w:t>&lt; 0,07 µmol l</w:t>
            </w:r>
            <w:r w:rsidRPr="005036E5">
              <w:rPr>
                <w:vertAlign w:val="superscript"/>
              </w:rPr>
              <w:t>-1</w:t>
            </w:r>
          </w:p>
        </w:tc>
        <w:tc>
          <w:tcPr>
            <w:tcW w:w="2541" w:type="dxa"/>
            <w:gridSpan w:val="2"/>
            <w:vAlign w:val="center"/>
          </w:tcPr>
          <w:p w14:paraId="02F998D4" w14:textId="77777777" w:rsidR="007D7E8A" w:rsidRPr="005036E5" w:rsidRDefault="007D7E8A" w:rsidP="000C30F8">
            <w:r w:rsidRPr="005036E5">
              <w:t>&lt; 0,07 µmol l</w:t>
            </w:r>
            <w:r w:rsidRPr="005036E5">
              <w:rPr>
                <w:vertAlign w:val="superscript"/>
              </w:rPr>
              <w:t>-1</w:t>
            </w:r>
          </w:p>
        </w:tc>
      </w:tr>
      <w:tr w:rsidR="005036E5" w:rsidRPr="002B12A7" w14:paraId="6A99F078" w14:textId="77777777" w:rsidTr="009F2055">
        <w:trPr>
          <w:jc w:val="center"/>
        </w:trPr>
        <w:tc>
          <w:tcPr>
            <w:tcW w:w="1403" w:type="dxa"/>
            <w:shd w:val="clear" w:color="auto" w:fill="00FF00"/>
            <w:vAlign w:val="center"/>
          </w:tcPr>
          <w:p w14:paraId="1450C598" w14:textId="77777777" w:rsidR="007D7E8A" w:rsidRPr="005036E5" w:rsidRDefault="007D7E8A" w:rsidP="000C30F8">
            <w:r w:rsidRPr="005036E5">
              <w:t>D</w:t>
            </w:r>
          </w:p>
        </w:tc>
        <w:tc>
          <w:tcPr>
            <w:tcW w:w="2693" w:type="dxa"/>
            <w:gridSpan w:val="2"/>
            <w:vAlign w:val="center"/>
          </w:tcPr>
          <w:p w14:paraId="79B909AB" w14:textId="77777777" w:rsidR="007D7E8A" w:rsidRPr="005036E5" w:rsidRDefault="007D7E8A" w:rsidP="000C30F8">
            <w:r w:rsidRPr="005036E5">
              <w:t>0,07 - 0,25 µmol l</w:t>
            </w:r>
            <w:r w:rsidRPr="005036E5">
              <w:rPr>
                <w:vertAlign w:val="superscript"/>
              </w:rPr>
              <w:t>-1</w:t>
            </w:r>
          </w:p>
        </w:tc>
        <w:tc>
          <w:tcPr>
            <w:tcW w:w="1995" w:type="dxa"/>
            <w:vAlign w:val="center"/>
          </w:tcPr>
          <w:p w14:paraId="4AB4E0D4" w14:textId="77777777" w:rsidR="007D7E8A" w:rsidRPr="005036E5" w:rsidRDefault="007D7E8A" w:rsidP="000C30F8">
            <w:r w:rsidRPr="005036E5">
              <w:t>0,07 - 0,25 µmol l</w:t>
            </w:r>
            <w:r w:rsidRPr="005036E5">
              <w:rPr>
                <w:vertAlign w:val="superscript"/>
              </w:rPr>
              <w:t>-1</w:t>
            </w:r>
          </w:p>
        </w:tc>
        <w:tc>
          <w:tcPr>
            <w:tcW w:w="2541" w:type="dxa"/>
            <w:gridSpan w:val="2"/>
            <w:vAlign w:val="center"/>
          </w:tcPr>
          <w:p w14:paraId="1821FAA9" w14:textId="77777777" w:rsidR="007D7E8A" w:rsidRPr="005036E5" w:rsidRDefault="007D7E8A" w:rsidP="000C30F8">
            <w:r w:rsidRPr="005036E5">
              <w:t>0,07 - 0,25 µmol l</w:t>
            </w:r>
            <w:r w:rsidRPr="005036E5">
              <w:rPr>
                <w:vertAlign w:val="superscript"/>
              </w:rPr>
              <w:t>-1</w:t>
            </w:r>
          </w:p>
        </w:tc>
      </w:tr>
      <w:tr w:rsidR="005036E5" w:rsidRPr="002B12A7" w14:paraId="2576B2DB" w14:textId="77777777" w:rsidTr="009F2055">
        <w:trPr>
          <w:jc w:val="center"/>
        </w:trPr>
        <w:tc>
          <w:tcPr>
            <w:tcW w:w="1403" w:type="dxa"/>
            <w:shd w:val="clear" w:color="auto" w:fill="FF0000"/>
            <w:vAlign w:val="center"/>
          </w:tcPr>
          <w:p w14:paraId="2EAB2BF3" w14:textId="77777777" w:rsidR="007D7E8A" w:rsidRPr="005036E5" w:rsidRDefault="007D7E8A" w:rsidP="000C30F8">
            <w:pPr>
              <w:rPr>
                <w:color w:val="FFFFFF"/>
              </w:rPr>
            </w:pPr>
            <w:r w:rsidRPr="005036E5">
              <w:rPr>
                <w:color w:val="FFFFFF"/>
              </w:rPr>
              <w:t>U/L/VL</w:t>
            </w:r>
          </w:p>
        </w:tc>
        <w:tc>
          <w:tcPr>
            <w:tcW w:w="2693" w:type="dxa"/>
            <w:gridSpan w:val="2"/>
            <w:vAlign w:val="center"/>
          </w:tcPr>
          <w:p w14:paraId="77C1C285" w14:textId="77777777" w:rsidR="007D7E8A" w:rsidRPr="005036E5" w:rsidRDefault="007D7E8A" w:rsidP="000C30F8">
            <w:r w:rsidRPr="005036E5">
              <w:t>&gt; 0,25 µmol l</w:t>
            </w:r>
            <w:r w:rsidRPr="005036E5">
              <w:rPr>
                <w:vertAlign w:val="superscript"/>
              </w:rPr>
              <w:t>-1</w:t>
            </w:r>
          </w:p>
        </w:tc>
        <w:tc>
          <w:tcPr>
            <w:tcW w:w="1995" w:type="dxa"/>
            <w:vAlign w:val="center"/>
          </w:tcPr>
          <w:p w14:paraId="5F505FD3" w14:textId="77777777" w:rsidR="007D7E8A" w:rsidRPr="005036E5" w:rsidRDefault="007D7E8A" w:rsidP="000C30F8">
            <w:r w:rsidRPr="005036E5">
              <w:t>&gt; 0,25 µmol l</w:t>
            </w:r>
            <w:r w:rsidRPr="005036E5">
              <w:rPr>
                <w:vertAlign w:val="superscript"/>
              </w:rPr>
              <w:t>-1</w:t>
            </w:r>
          </w:p>
        </w:tc>
        <w:tc>
          <w:tcPr>
            <w:tcW w:w="2541" w:type="dxa"/>
            <w:gridSpan w:val="2"/>
            <w:vAlign w:val="center"/>
          </w:tcPr>
          <w:p w14:paraId="29791711" w14:textId="77777777" w:rsidR="007D7E8A" w:rsidRPr="005036E5" w:rsidRDefault="007D7E8A" w:rsidP="000C30F8">
            <w:r w:rsidRPr="005036E5">
              <w:t>&gt; 0,25 µmol l</w:t>
            </w:r>
            <w:r w:rsidRPr="005036E5">
              <w:rPr>
                <w:vertAlign w:val="superscript"/>
              </w:rPr>
              <w:t>-1</w:t>
            </w:r>
          </w:p>
        </w:tc>
      </w:tr>
      <w:tr w:rsidR="007D7E8A" w:rsidRPr="002B12A7" w14:paraId="1891DFAF" w14:textId="77777777" w:rsidTr="007609CF">
        <w:trPr>
          <w:jc w:val="center"/>
        </w:trPr>
        <w:tc>
          <w:tcPr>
            <w:tcW w:w="8632" w:type="dxa"/>
            <w:gridSpan w:val="6"/>
            <w:vAlign w:val="center"/>
          </w:tcPr>
          <w:p w14:paraId="55B84091" w14:textId="77777777" w:rsidR="007D7E8A" w:rsidRPr="005036E5" w:rsidRDefault="007D7E8A" w:rsidP="000C30F8">
            <w:r w:rsidRPr="005036E5">
              <w:rPr>
                <w:b/>
                <w:bCs/>
              </w:rPr>
              <w:t>Ukupni fosfor TP (µmol l</w:t>
            </w:r>
            <w:r w:rsidRPr="005036E5">
              <w:rPr>
                <w:b/>
                <w:bCs/>
                <w:vertAlign w:val="superscript"/>
              </w:rPr>
              <w:t>-1</w:t>
            </w:r>
            <w:r w:rsidRPr="005036E5">
              <w:rPr>
                <w:b/>
                <w:bCs/>
              </w:rPr>
              <w:t>)</w:t>
            </w:r>
          </w:p>
        </w:tc>
      </w:tr>
      <w:tr w:rsidR="005036E5" w:rsidRPr="002B12A7" w14:paraId="4DAB9445" w14:textId="77777777" w:rsidTr="009F2055">
        <w:trPr>
          <w:jc w:val="center"/>
        </w:trPr>
        <w:tc>
          <w:tcPr>
            <w:tcW w:w="1403" w:type="dxa"/>
            <w:shd w:val="clear" w:color="auto" w:fill="0000FF"/>
            <w:vAlign w:val="center"/>
          </w:tcPr>
          <w:p w14:paraId="2F3EEA5B" w14:textId="77777777" w:rsidR="007D7E8A" w:rsidRPr="005036E5" w:rsidRDefault="007D7E8A" w:rsidP="000C30F8">
            <w:pPr>
              <w:rPr>
                <w:color w:val="FFFFFF"/>
              </w:rPr>
            </w:pPr>
            <w:r w:rsidRPr="005036E5">
              <w:rPr>
                <w:color w:val="FFFFFF"/>
              </w:rPr>
              <w:t>R/VD</w:t>
            </w:r>
          </w:p>
        </w:tc>
        <w:tc>
          <w:tcPr>
            <w:tcW w:w="2693" w:type="dxa"/>
            <w:gridSpan w:val="2"/>
            <w:vAlign w:val="center"/>
          </w:tcPr>
          <w:p w14:paraId="1BB17E3A" w14:textId="77777777" w:rsidR="007D7E8A" w:rsidRPr="005036E5" w:rsidRDefault="007D7E8A" w:rsidP="000C30F8">
            <w:r w:rsidRPr="005036E5">
              <w:t>&lt; 0,3 µmol l</w:t>
            </w:r>
            <w:r w:rsidRPr="005036E5">
              <w:rPr>
                <w:vertAlign w:val="superscript"/>
              </w:rPr>
              <w:t>-1</w:t>
            </w:r>
          </w:p>
        </w:tc>
        <w:tc>
          <w:tcPr>
            <w:tcW w:w="1995" w:type="dxa"/>
            <w:vAlign w:val="center"/>
          </w:tcPr>
          <w:p w14:paraId="03443065" w14:textId="77777777" w:rsidR="007D7E8A" w:rsidRPr="005036E5" w:rsidRDefault="007D7E8A" w:rsidP="000C30F8">
            <w:r w:rsidRPr="005036E5">
              <w:t>&lt; 0,3 µmol l</w:t>
            </w:r>
            <w:r w:rsidRPr="005036E5">
              <w:rPr>
                <w:vertAlign w:val="superscript"/>
              </w:rPr>
              <w:t>-1</w:t>
            </w:r>
          </w:p>
        </w:tc>
        <w:tc>
          <w:tcPr>
            <w:tcW w:w="2541" w:type="dxa"/>
            <w:gridSpan w:val="2"/>
            <w:vAlign w:val="center"/>
          </w:tcPr>
          <w:p w14:paraId="6A014471" w14:textId="77777777" w:rsidR="007D7E8A" w:rsidRPr="005036E5" w:rsidRDefault="007D7E8A" w:rsidP="000C30F8">
            <w:r w:rsidRPr="005036E5">
              <w:t>&lt; 0,3 µmol l</w:t>
            </w:r>
            <w:r w:rsidRPr="005036E5">
              <w:rPr>
                <w:vertAlign w:val="superscript"/>
              </w:rPr>
              <w:t>-1</w:t>
            </w:r>
          </w:p>
        </w:tc>
      </w:tr>
      <w:tr w:rsidR="005036E5" w:rsidRPr="002B12A7" w14:paraId="2B54B50C" w14:textId="77777777" w:rsidTr="009F2055">
        <w:trPr>
          <w:jc w:val="center"/>
        </w:trPr>
        <w:tc>
          <w:tcPr>
            <w:tcW w:w="1403" w:type="dxa"/>
            <w:shd w:val="clear" w:color="auto" w:fill="00FF00"/>
            <w:vAlign w:val="center"/>
          </w:tcPr>
          <w:p w14:paraId="4A63F727" w14:textId="77777777" w:rsidR="007D7E8A" w:rsidRPr="005036E5" w:rsidRDefault="007D7E8A" w:rsidP="000C30F8">
            <w:r w:rsidRPr="005036E5">
              <w:t>D</w:t>
            </w:r>
          </w:p>
        </w:tc>
        <w:tc>
          <w:tcPr>
            <w:tcW w:w="2693" w:type="dxa"/>
            <w:gridSpan w:val="2"/>
            <w:vAlign w:val="center"/>
          </w:tcPr>
          <w:p w14:paraId="780D7612" w14:textId="77777777" w:rsidR="007D7E8A" w:rsidRPr="005036E5" w:rsidRDefault="007D7E8A" w:rsidP="000C30F8">
            <w:r w:rsidRPr="005036E5">
              <w:t>0,3 - 0,6 µmol l</w:t>
            </w:r>
            <w:r w:rsidRPr="005036E5">
              <w:rPr>
                <w:vertAlign w:val="superscript"/>
              </w:rPr>
              <w:t>-1</w:t>
            </w:r>
          </w:p>
        </w:tc>
        <w:tc>
          <w:tcPr>
            <w:tcW w:w="1995" w:type="dxa"/>
            <w:vAlign w:val="center"/>
          </w:tcPr>
          <w:p w14:paraId="377787C0" w14:textId="77777777" w:rsidR="007D7E8A" w:rsidRPr="005036E5" w:rsidRDefault="007D7E8A" w:rsidP="000C30F8">
            <w:r w:rsidRPr="005036E5">
              <w:t>0,3 - 0,6 µmol l</w:t>
            </w:r>
            <w:r w:rsidRPr="005036E5">
              <w:rPr>
                <w:vertAlign w:val="superscript"/>
              </w:rPr>
              <w:t>-1</w:t>
            </w:r>
          </w:p>
        </w:tc>
        <w:tc>
          <w:tcPr>
            <w:tcW w:w="2541" w:type="dxa"/>
            <w:gridSpan w:val="2"/>
            <w:vAlign w:val="center"/>
          </w:tcPr>
          <w:p w14:paraId="7F9FAA49" w14:textId="77777777" w:rsidR="007D7E8A" w:rsidRPr="005036E5" w:rsidRDefault="007D7E8A" w:rsidP="000C30F8">
            <w:r w:rsidRPr="005036E5">
              <w:t>0,3 - 0,6 µmol l</w:t>
            </w:r>
            <w:r w:rsidRPr="005036E5">
              <w:rPr>
                <w:vertAlign w:val="superscript"/>
              </w:rPr>
              <w:t>-1</w:t>
            </w:r>
          </w:p>
        </w:tc>
      </w:tr>
      <w:tr w:rsidR="005036E5" w:rsidRPr="002B12A7" w14:paraId="4EF3E2E4" w14:textId="77777777" w:rsidTr="009F2055">
        <w:trPr>
          <w:trHeight w:val="139"/>
          <w:jc w:val="center"/>
        </w:trPr>
        <w:tc>
          <w:tcPr>
            <w:tcW w:w="1403" w:type="dxa"/>
            <w:shd w:val="clear" w:color="auto" w:fill="FF0000"/>
            <w:vAlign w:val="center"/>
          </w:tcPr>
          <w:p w14:paraId="6BB25104" w14:textId="77777777" w:rsidR="007D7E8A" w:rsidRPr="005036E5" w:rsidRDefault="007D7E8A" w:rsidP="000C30F8">
            <w:pPr>
              <w:rPr>
                <w:color w:val="FFFFFF"/>
              </w:rPr>
            </w:pPr>
            <w:r w:rsidRPr="005036E5">
              <w:rPr>
                <w:color w:val="FFFFFF"/>
              </w:rPr>
              <w:t>U/L/VL</w:t>
            </w:r>
          </w:p>
        </w:tc>
        <w:tc>
          <w:tcPr>
            <w:tcW w:w="2693" w:type="dxa"/>
            <w:gridSpan w:val="2"/>
            <w:vAlign w:val="center"/>
          </w:tcPr>
          <w:p w14:paraId="32DB077B" w14:textId="77777777" w:rsidR="007D7E8A" w:rsidRPr="005036E5" w:rsidRDefault="007D7E8A" w:rsidP="000C30F8">
            <w:r w:rsidRPr="005036E5">
              <w:t>&gt; 0,6 µmol l</w:t>
            </w:r>
            <w:r w:rsidRPr="005036E5">
              <w:rPr>
                <w:vertAlign w:val="superscript"/>
              </w:rPr>
              <w:t>-1</w:t>
            </w:r>
          </w:p>
        </w:tc>
        <w:tc>
          <w:tcPr>
            <w:tcW w:w="1995" w:type="dxa"/>
            <w:vAlign w:val="center"/>
          </w:tcPr>
          <w:p w14:paraId="17BACB6F" w14:textId="77777777" w:rsidR="007D7E8A" w:rsidRPr="005036E5" w:rsidRDefault="007D7E8A" w:rsidP="000C30F8">
            <w:r w:rsidRPr="005036E5">
              <w:t>&gt; 0,6 µmol l</w:t>
            </w:r>
            <w:r w:rsidRPr="005036E5">
              <w:rPr>
                <w:vertAlign w:val="superscript"/>
              </w:rPr>
              <w:t>-1</w:t>
            </w:r>
          </w:p>
        </w:tc>
        <w:tc>
          <w:tcPr>
            <w:tcW w:w="2541" w:type="dxa"/>
            <w:gridSpan w:val="2"/>
            <w:vAlign w:val="center"/>
          </w:tcPr>
          <w:p w14:paraId="741B1B51" w14:textId="77777777" w:rsidR="007D7E8A" w:rsidRPr="005036E5" w:rsidRDefault="007D7E8A" w:rsidP="000C30F8">
            <w:r w:rsidRPr="005036E5">
              <w:t>&gt; 0,6 µmoll</w:t>
            </w:r>
            <w:r w:rsidRPr="005036E5">
              <w:rPr>
                <w:vertAlign w:val="superscript"/>
              </w:rPr>
              <w:t>-1</w:t>
            </w:r>
          </w:p>
        </w:tc>
      </w:tr>
    </w:tbl>
    <w:p w14:paraId="0C7E0078" w14:textId="77777777" w:rsidR="000C30F8" w:rsidRDefault="000C30F8" w:rsidP="000C30F8"/>
    <w:p w14:paraId="36DE600E" w14:textId="529DD840" w:rsidR="007D7E8A" w:rsidRPr="000C30F8" w:rsidRDefault="007D7E8A" w:rsidP="000C30F8">
      <w:pPr>
        <w:ind w:left="284"/>
        <w:jc w:val="both"/>
        <w:rPr>
          <w:rFonts w:asciiTheme="majorHAnsi" w:hAnsiTheme="majorHAnsi"/>
        </w:rPr>
      </w:pPr>
      <w:r w:rsidRPr="000C30F8">
        <w:rPr>
          <w:rFonts w:asciiTheme="majorHAnsi" w:hAnsiTheme="majorHAnsi"/>
        </w:rPr>
        <w:t xml:space="preserve">Za procjenu stanja primarnog kriterija </w:t>
      </w:r>
      <w:r w:rsidRPr="000C30F8">
        <w:rPr>
          <w:rFonts w:asciiTheme="majorHAnsi" w:eastAsia="Times New Roman" w:hAnsiTheme="majorHAnsi"/>
          <w:color w:val="000000"/>
          <w:lang w:eastAsia="hr-HR"/>
        </w:rPr>
        <w:t xml:space="preserve">D5C5 –Otopljeni kisik u pridnenom sloju vodenog stupca </w:t>
      </w:r>
      <w:r w:rsidRPr="000C30F8">
        <w:rPr>
          <w:rFonts w:asciiTheme="majorHAnsi" w:hAnsiTheme="majorHAnsi"/>
        </w:rPr>
        <w:t xml:space="preserve">u priobalnim i otvorenim vodama Republike Hrvatske je primijenjena kao granica hipoksije i anoksije vrijednost </w:t>
      </w:r>
      <w:r w:rsidRPr="000C30F8">
        <w:rPr>
          <w:rFonts w:asciiTheme="majorHAnsi" w:hAnsiTheme="majorHAnsi"/>
          <w:bCs/>
          <w:iCs/>
        </w:rPr>
        <w:t xml:space="preserve">≤ 2 ml l </w:t>
      </w:r>
      <w:r w:rsidRPr="000C30F8">
        <w:rPr>
          <w:rFonts w:asciiTheme="majorHAnsi" w:hAnsiTheme="majorHAnsi"/>
          <w:bCs/>
          <w:iCs/>
          <w:vertAlign w:val="superscript"/>
        </w:rPr>
        <w:t xml:space="preserve">-1 </w:t>
      </w:r>
      <w:r w:rsidRPr="000C30F8">
        <w:rPr>
          <w:rFonts w:asciiTheme="majorHAnsi" w:hAnsiTheme="majorHAnsi"/>
          <w:bCs/>
          <w:iCs/>
        </w:rPr>
        <w:t>što preračunato u mg l</w:t>
      </w:r>
      <w:r w:rsidRPr="000C30F8">
        <w:rPr>
          <w:rFonts w:asciiTheme="majorHAnsi" w:hAnsiTheme="majorHAnsi"/>
          <w:bCs/>
          <w:iCs/>
          <w:vertAlign w:val="superscript"/>
        </w:rPr>
        <w:t>-1</w:t>
      </w:r>
      <w:r w:rsidRPr="000C30F8">
        <w:rPr>
          <w:rFonts w:asciiTheme="majorHAnsi" w:hAnsiTheme="majorHAnsi"/>
          <w:bCs/>
          <w:iCs/>
        </w:rPr>
        <w:t xml:space="preserve"> iznosi 3 mg l</w:t>
      </w:r>
      <w:r w:rsidRPr="000C30F8">
        <w:rPr>
          <w:rFonts w:asciiTheme="majorHAnsi" w:hAnsiTheme="majorHAnsi"/>
          <w:bCs/>
          <w:iCs/>
          <w:vertAlign w:val="superscript"/>
        </w:rPr>
        <w:t>-1</w:t>
      </w:r>
      <w:r w:rsidRPr="000C30F8">
        <w:rPr>
          <w:rFonts w:asciiTheme="majorHAnsi" w:hAnsiTheme="majorHAnsi"/>
          <w:bCs/>
          <w:iCs/>
        </w:rPr>
        <w:t xml:space="preserve"> i u skladu je s vrijednostima za zemlje članice</w:t>
      </w:r>
      <w:r w:rsidRPr="000C30F8">
        <w:rPr>
          <w:rFonts w:asciiTheme="majorHAnsi" w:hAnsiTheme="majorHAnsi"/>
        </w:rPr>
        <w:t xml:space="preserve"> koje koriste OSPAR pristup (372/2008).</w:t>
      </w:r>
    </w:p>
    <w:p w14:paraId="41B049B9" w14:textId="30E44F9D" w:rsidR="0060476D" w:rsidRDefault="0060476D" w:rsidP="000C30F8"/>
    <w:p w14:paraId="41CF0DA8" w14:textId="77777777" w:rsidR="00025DB9" w:rsidRDefault="00025DB9" w:rsidP="000C30F8"/>
    <w:p w14:paraId="7F733E89" w14:textId="72F9EB26" w:rsidR="0060476D" w:rsidRPr="000C30F8" w:rsidRDefault="0060476D" w:rsidP="000C30F8">
      <w:pPr>
        <w:pStyle w:val="Naslov3"/>
        <w:numPr>
          <w:ilvl w:val="0"/>
          <w:numId w:val="0"/>
        </w:numPr>
        <w:ind w:left="284"/>
      </w:pPr>
      <w:r w:rsidRPr="000C30F8">
        <w:t>Mjerne jedinice kriterija</w:t>
      </w:r>
    </w:p>
    <w:p w14:paraId="38253AE5" w14:textId="76CCEAA1" w:rsidR="0060476D" w:rsidRPr="00705418" w:rsidRDefault="0060476D" w:rsidP="00824535">
      <w:pPr>
        <w:spacing w:before="120" w:line="276" w:lineRule="auto"/>
        <w:ind w:left="284" w:right="6"/>
        <w:jc w:val="both"/>
        <w:rPr>
          <w:rFonts w:asciiTheme="majorHAnsi" w:hAnsiTheme="majorHAnsi" w:cstheme="minorHAnsi"/>
        </w:rPr>
      </w:pPr>
      <w:r w:rsidRPr="00705418">
        <w:rPr>
          <w:rFonts w:asciiTheme="majorHAnsi" w:hAnsiTheme="majorHAnsi" w:cstheme="minorHAnsi"/>
        </w:rPr>
        <w:t>U okviru kriterija predloženih za praćenje tijekom šestogodišnjeg razdoblja su prikazane i mjerne jedinice predložene prema Odluci 2017/848/EU:</w:t>
      </w:r>
    </w:p>
    <w:p w14:paraId="075124D5" w14:textId="77777777" w:rsidR="0060476D" w:rsidRPr="00705418" w:rsidRDefault="0060476D" w:rsidP="0060476D">
      <w:pPr>
        <w:spacing w:line="276" w:lineRule="auto"/>
        <w:ind w:left="284" w:right="6"/>
        <w:jc w:val="both"/>
        <w:rPr>
          <w:rFonts w:asciiTheme="majorHAnsi" w:hAnsiTheme="majorHAnsi" w:cstheme="minorHAnsi"/>
        </w:rPr>
      </w:pPr>
      <w:r w:rsidRPr="00705418">
        <w:rPr>
          <w:rFonts w:asciiTheme="majorHAnsi" w:hAnsiTheme="majorHAnsi" w:cstheme="minorHAnsi"/>
        </w:rPr>
        <w:t>D5C1: koncentracije hranjivih tvari u mikromolima po litri (μmol/l),</w:t>
      </w:r>
    </w:p>
    <w:p w14:paraId="4EFEB75A" w14:textId="77777777" w:rsidR="0060476D" w:rsidRPr="00705418" w:rsidRDefault="0060476D" w:rsidP="0060476D">
      <w:pPr>
        <w:spacing w:line="276" w:lineRule="auto"/>
        <w:ind w:left="284" w:right="6"/>
        <w:jc w:val="both"/>
        <w:rPr>
          <w:rFonts w:asciiTheme="majorHAnsi" w:hAnsiTheme="majorHAnsi" w:cstheme="minorHAnsi"/>
        </w:rPr>
      </w:pPr>
      <w:r w:rsidRPr="00705418">
        <w:rPr>
          <w:rFonts w:asciiTheme="majorHAnsi" w:hAnsiTheme="majorHAnsi" w:cstheme="minorHAnsi"/>
        </w:rPr>
        <w:t xml:space="preserve">D5C2: koncentracije klorofila a (biomasa) u mikrogramima po litri (μg/l), </w:t>
      </w:r>
    </w:p>
    <w:p w14:paraId="1CCCC579" w14:textId="77777777" w:rsidR="0060476D" w:rsidRPr="00705418" w:rsidRDefault="0060476D" w:rsidP="0060476D">
      <w:pPr>
        <w:spacing w:line="276" w:lineRule="auto"/>
        <w:ind w:left="284" w:right="6"/>
        <w:jc w:val="both"/>
        <w:rPr>
          <w:rFonts w:asciiTheme="majorHAnsi" w:hAnsiTheme="majorHAnsi" w:cstheme="minorHAnsi"/>
        </w:rPr>
      </w:pPr>
      <w:r w:rsidRPr="00705418">
        <w:rPr>
          <w:rFonts w:asciiTheme="majorHAnsi" w:hAnsiTheme="majorHAnsi" w:cstheme="minorHAnsi"/>
        </w:rPr>
        <w:t>D5C3: pojave cvjetanja kao broj pojava, njihovo trajanje u danima i površina u kvadratnim kilometrima (km</w:t>
      </w:r>
      <w:r w:rsidRPr="00705418">
        <w:rPr>
          <w:rFonts w:asciiTheme="majorHAnsi" w:hAnsiTheme="majorHAnsi" w:cstheme="minorHAnsi"/>
          <w:vertAlign w:val="superscript"/>
        </w:rPr>
        <w:t>2</w:t>
      </w:r>
      <w:r w:rsidRPr="00705418">
        <w:rPr>
          <w:rFonts w:asciiTheme="majorHAnsi" w:hAnsiTheme="majorHAnsi" w:cstheme="minorHAnsi"/>
        </w:rPr>
        <w:t>) godišnje,</w:t>
      </w:r>
    </w:p>
    <w:p w14:paraId="76C07B43" w14:textId="77777777" w:rsidR="0060476D" w:rsidRPr="00705418" w:rsidRDefault="0060476D" w:rsidP="0060476D">
      <w:pPr>
        <w:spacing w:line="276" w:lineRule="auto"/>
        <w:ind w:left="284" w:right="6"/>
        <w:jc w:val="both"/>
        <w:rPr>
          <w:rFonts w:asciiTheme="majorHAnsi" w:hAnsiTheme="majorHAnsi" w:cstheme="minorHAnsi"/>
        </w:rPr>
      </w:pPr>
      <w:r w:rsidRPr="00705418">
        <w:rPr>
          <w:rFonts w:asciiTheme="majorHAnsi" w:hAnsiTheme="majorHAnsi" w:cstheme="minorHAnsi"/>
        </w:rPr>
        <w:t>D5C4: granica prodiranja sunčevog svjetla kao dubina u metrima (m),</w:t>
      </w:r>
    </w:p>
    <w:p w14:paraId="51459E0B" w14:textId="77777777" w:rsidR="0060476D" w:rsidRDefault="0060476D" w:rsidP="0060476D">
      <w:pPr>
        <w:spacing w:line="276" w:lineRule="auto"/>
        <w:ind w:left="284" w:right="6"/>
        <w:jc w:val="both"/>
        <w:rPr>
          <w:rFonts w:asciiTheme="majorHAnsi" w:hAnsiTheme="majorHAnsi" w:cstheme="minorHAnsi"/>
        </w:rPr>
      </w:pPr>
      <w:r w:rsidRPr="00705418">
        <w:rPr>
          <w:rFonts w:asciiTheme="majorHAnsi" w:hAnsiTheme="majorHAnsi" w:cstheme="minorHAnsi"/>
        </w:rPr>
        <w:t>D5C5: koncentracija kisika pri dnu vodenog stupca u miligramima po litri (mg/l)</w:t>
      </w:r>
    </w:p>
    <w:p w14:paraId="64394678" w14:textId="77777777" w:rsidR="00543456" w:rsidRDefault="00543456" w:rsidP="00C70CFC">
      <w:pPr>
        <w:spacing w:line="276" w:lineRule="auto"/>
        <w:ind w:left="284" w:right="6"/>
        <w:jc w:val="both"/>
        <w:rPr>
          <w:rFonts w:asciiTheme="majorHAnsi" w:hAnsiTheme="majorHAnsi" w:cstheme="minorHAnsi"/>
          <w:color w:val="000000" w:themeColor="text1"/>
        </w:rPr>
      </w:pPr>
    </w:p>
    <w:p w14:paraId="70556B0E" w14:textId="3FE5235B" w:rsidR="007D7E8A" w:rsidRPr="00F43E7D" w:rsidRDefault="003F3DF3" w:rsidP="000C30F8">
      <w:pPr>
        <w:pStyle w:val="Naslov2"/>
      </w:pPr>
      <w:r>
        <w:t>1.</w:t>
      </w:r>
      <w:r w:rsidR="0060476D">
        <w:t>5</w:t>
      </w:r>
      <w:r>
        <w:t>.</w:t>
      </w:r>
      <w:r w:rsidR="0060476D">
        <w:t>4</w:t>
      </w:r>
      <w:r>
        <w:t>.  Područje uzorkovanja</w:t>
      </w:r>
    </w:p>
    <w:p w14:paraId="4382A3A0" w14:textId="76A8D866" w:rsidR="007D7E8A" w:rsidRDefault="007D7E8A" w:rsidP="00824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284" w:right="6"/>
        <w:jc w:val="both"/>
        <w:rPr>
          <w:rStyle w:val="fontstyle21"/>
          <w:rFonts w:asciiTheme="majorHAnsi" w:hAnsiTheme="majorHAnsi" w:cstheme="minorHAnsi"/>
        </w:rPr>
      </w:pPr>
      <w:r w:rsidRPr="00F43E7D">
        <w:rPr>
          <w:rFonts w:asciiTheme="majorHAnsi" w:eastAsia="Times New Roman" w:hAnsiTheme="majorHAnsi" w:cstheme="minorHAnsi"/>
          <w:color w:val="212121"/>
          <w:lang w:eastAsia="hr-HR"/>
        </w:rPr>
        <w:t xml:space="preserve">Izvještavanje stanja pojedinih deskriptora prema odluci </w:t>
      </w:r>
      <w:r w:rsidRPr="00F43E7D">
        <w:rPr>
          <w:rFonts w:asciiTheme="majorHAnsi" w:hAnsiTheme="majorHAnsi" w:cstheme="minorHAnsi"/>
          <w:bCs/>
          <w:color w:val="000000"/>
        </w:rPr>
        <w:t>2017/848/EU</w:t>
      </w:r>
      <w:r w:rsidRPr="00F43E7D">
        <w:rPr>
          <w:rFonts w:asciiTheme="majorHAnsi" w:eastAsia="Times New Roman" w:hAnsiTheme="majorHAnsi" w:cstheme="minorHAnsi"/>
          <w:color w:val="212121"/>
          <w:lang w:eastAsia="hr-HR"/>
        </w:rPr>
        <w:t xml:space="preserve">, je u odnosu na prethodnu odluku, uvelo koncept izvještajnih jedinica (engl. MRU - marine reporting unit) u zamjenu za područja procjene pojedinog indikatora. Stoga je </w:t>
      </w:r>
      <w:r w:rsidRPr="00F43E7D">
        <w:rPr>
          <w:rStyle w:val="fontstyle21"/>
          <w:rFonts w:asciiTheme="majorHAnsi" w:hAnsiTheme="majorHAnsi" w:cstheme="minorHAnsi"/>
        </w:rPr>
        <w:t xml:space="preserve">u izvješću za prethodni šestogodišnji ciklus za stanje </w:t>
      </w:r>
      <w:r w:rsidR="00545D14">
        <w:rPr>
          <w:rStyle w:val="fontstyle21"/>
          <w:rFonts w:asciiTheme="majorHAnsi" w:hAnsiTheme="majorHAnsi" w:cstheme="minorHAnsi"/>
        </w:rPr>
        <w:t>D</w:t>
      </w:r>
      <w:r w:rsidRPr="00F43E7D">
        <w:rPr>
          <w:rStyle w:val="fontstyle21"/>
          <w:rFonts w:asciiTheme="majorHAnsi" w:hAnsiTheme="majorHAnsi" w:cstheme="minorHAnsi"/>
        </w:rPr>
        <w:t>eskriptora 5 interpretacija primarnih kriterija bila prezentirana kroz 4 izvještajne jedinice: priobalno područje sjevernog Jadrana MAD-HR-MRU</w:t>
      </w:r>
      <w:r w:rsidR="00425EFE">
        <w:rPr>
          <w:rStyle w:val="fontstyle21"/>
          <w:rFonts w:asciiTheme="majorHAnsi" w:hAnsiTheme="majorHAnsi" w:cstheme="minorHAnsi"/>
        </w:rPr>
        <w:t>3</w:t>
      </w:r>
      <w:r w:rsidRPr="00F43E7D">
        <w:rPr>
          <w:rStyle w:val="fontstyle21"/>
          <w:rFonts w:asciiTheme="majorHAnsi" w:hAnsiTheme="majorHAnsi" w:cstheme="minorHAnsi"/>
        </w:rPr>
        <w:t xml:space="preserve"> i područje otvorenog mora sjevernog Jadrana MAD-HR-MRU</w:t>
      </w:r>
      <w:r w:rsidR="00425EFE">
        <w:rPr>
          <w:rStyle w:val="fontstyle21"/>
          <w:rFonts w:asciiTheme="majorHAnsi" w:hAnsiTheme="majorHAnsi" w:cstheme="minorHAnsi"/>
        </w:rPr>
        <w:t>5</w:t>
      </w:r>
      <w:r w:rsidRPr="00F43E7D">
        <w:rPr>
          <w:rStyle w:val="fontstyle21"/>
          <w:rFonts w:asciiTheme="majorHAnsi" w:hAnsiTheme="majorHAnsi" w:cstheme="minorHAnsi"/>
        </w:rPr>
        <w:t xml:space="preserve"> te priobalno područje srednjeg i južnog Jadrana MAD-HR-MRU</w:t>
      </w:r>
      <w:r w:rsidR="00425EFE">
        <w:rPr>
          <w:rStyle w:val="fontstyle21"/>
          <w:rFonts w:asciiTheme="majorHAnsi" w:hAnsiTheme="majorHAnsi" w:cstheme="minorHAnsi"/>
        </w:rPr>
        <w:t>2</w:t>
      </w:r>
      <w:r w:rsidRPr="00F43E7D">
        <w:rPr>
          <w:rStyle w:val="fontstyle21"/>
          <w:rFonts w:asciiTheme="majorHAnsi" w:hAnsiTheme="majorHAnsi" w:cstheme="minorHAnsi"/>
        </w:rPr>
        <w:t xml:space="preserve"> i područje otvorenog mora srednjeg i južnog Jadrana</w:t>
      </w:r>
      <w:r w:rsidR="00DE6AD7" w:rsidRPr="00DE6AD7">
        <w:rPr>
          <w:rStyle w:val="fontstyle21"/>
          <w:rFonts w:asciiTheme="majorHAnsi" w:hAnsiTheme="majorHAnsi" w:cstheme="minorHAnsi"/>
        </w:rPr>
        <w:t xml:space="preserve"> </w:t>
      </w:r>
      <w:r w:rsidR="00DE6AD7" w:rsidRPr="00F43E7D">
        <w:rPr>
          <w:rStyle w:val="fontstyle21"/>
          <w:rFonts w:asciiTheme="majorHAnsi" w:hAnsiTheme="majorHAnsi" w:cstheme="minorHAnsi"/>
        </w:rPr>
        <w:t>MAD-HR-MRU</w:t>
      </w:r>
      <w:r w:rsidR="00DE6AD7">
        <w:rPr>
          <w:rStyle w:val="fontstyle21"/>
          <w:rFonts w:asciiTheme="majorHAnsi" w:hAnsiTheme="majorHAnsi" w:cstheme="minorHAnsi"/>
        </w:rPr>
        <w:t>4</w:t>
      </w:r>
      <w:r w:rsidRPr="00F43E7D">
        <w:rPr>
          <w:rStyle w:val="fontstyle21"/>
          <w:rFonts w:asciiTheme="majorHAnsi" w:hAnsiTheme="majorHAnsi" w:cstheme="minorHAnsi"/>
        </w:rPr>
        <w:t xml:space="preserve"> (Slika 1</w:t>
      </w:r>
      <w:r w:rsidR="000723AC">
        <w:rPr>
          <w:rStyle w:val="fontstyle21"/>
          <w:rFonts w:asciiTheme="majorHAnsi" w:hAnsiTheme="majorHAnsi" w:cstheme="minorHAnsi"/>
        </w:rPr>
        <w:t>.</w:t>
      </w:r>
      <w:r w:rsidR="00AF1FBA">
        <w:rPr>
          <w:rStyle w:val="fontstyle21"/>
          <w:rFonts w:asciiTheme="majorHAnsi" w:hAnsiTheme="majorHAnsi" w:cstheme="minorHAnsi"/>
        </w:rPr>
        <w:t>5.4.</w:t>
      </w:r>
      <w:r w:rsidR="000723AC">
        <w:rPr>
          <w:rStyle w:val="fontstyle21"/>
          <w:rFonts w:asciiTheme="majorHAnsi" w:hAnsiTheme="majorHAnsi" w:cstheme="minorHAnsi"/>
        </w:rPr>
        <w:t>1.</w:t>
      </w:r>
      <w:r w:rsidRPr="00F43E7D">
        <w:rPr>
          <w:rStyle w:val="fontstyle21"/>
          <w:rFonts w:asciiTheme="majorHAnsi" w:hAnsiTheme="majorHAnsi" w:cstheme="minorHAnsi"/>
        </w:rPr>
        <w:t>).</w:t>
      </w:r>
    </w:p>
    <w:p w14:paraId="1806A80A" w14:textId="44A320DE" w:rsidR="0015324E" w:rsidRDefault="0015324E" w:rsidP="00824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284" w:right="6"/>
        <w:jc w:val="both"/>
        <w:rPr>
          <w:rStyle w:val="fontstyle21"/>
          <w:rFonts w:asciiTheme="majorHAnsi" w:hAnsiTheme="majorHAnsi" w:cstheme="minorHAnsi"/>
        </w:rPr>
      </w:pPr>
      <w:r>
        <w:rPr>
          <w:noProof/>
          <w:lang w:eastAsia="hr-HR"/>
        </w:rPr>
        <w:drawing>
          <wp:anchor distT="0" distB="0" distL="114300" distR="114300" simplePos="0" relativeHeight="251739648" behindDoc="0" locked="0" layoutInCell="1" allowOverlap="1" wp14:anchorId="1DCE978A" wp14:editId="086618FF">
            <wp:simplePos x="0" y="0"/>
            <wp:positionH relativeFrom="margin">
              <wp:posOffset>1502622</wp:posOffset>
            </wp:positionH>
            <wp:positionV relativeFrom="paragraph">
              <wp:posOffset>84279</wp:posOffset>
            </wp:positionV>
            <wp:extent cx="2847975" cy="2704181"/>
            <wp:effectExtent l="0" t="0" r="0" b="1270"/>
            <wp:wrapNone/>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47975" cy="27041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1010992" w14:textId="4A20EEE1" w:rsidR="007D7E8A" w:rsidRDefault="007D7E8A" w:rsidP="00C70CFC">
      <w:pPr>
        <w:ind w:left="284" w:right="6"/>
        <w:jc w:val="both"/>
        <w:rPr>
          <w:rStyle w:val="fontstyle21"/>
          <w:rFonts w:asciiTheme="minorHAnsi" w:hAnsiTheme="minorHAnsi" w:cstheme="minorHAnsi"/>
          <w:sz w:val="24"/>
          <w:szCs w:val="24"/>
        </w:rPr>
      </w:pPr>
    </w:p>
    <w:p w14:paraId="1FD8C61C" w14:textId="7D5161AA" w:rsidR="007D7E8A" w:rsidRDefault="007D7E8A" w:rsidP="00C70CFC">
      <w:pPr>
        <w:ind w:left="284" w:right="6"/>
        <w:jc w:val="both"/>
        <w:rPr>
          <w:rStyle w:val="fontstyle21"/>
          <w:rFonts w:asciiTheme="minorHAnsi" w:hAnsiTheme="minorHAnsi" w:cstheme="minorHAnsi"/>
          <w:sz w:val="24"/>
          <w:szCs w:val="24"/>
        </w:rPr>
      </w:pPr>
    </w:p>
    <w:p w14:paraId="5A34F01F" w14:textId="77777777" w:rsidR="007D7E8A" w:rsidRDefault="007D7E8A" w:rsidP="00C70CFC">
      <w:pPr>
        <w:ind w:left="284" w:right="6"/>
        <w:jc w:val="both"/>
        <w:rPr>
          <w:rStyle w:val="fontstyle21"/>
          <w:rFonts w:asciiTheme="minorHAnsi" w:hAnsiTheme="minorHAnsi" w:cstheme="minorHAnsi"/>
          <w:sz w:val="24"/>
          <w:szCs w:val="24"/>
        </w:rPr>
      </w:pPr>
    </w:p>
    <w:p w14:paraId="3BECB356" w14:textId="77777777" w:rsidR="007D7E8A" w:rsidRDefault="007D7E8A" w:rsidP="00C70CFC">
      <w:pPr>
        <w:ind w:left="284" w:right="6"/>
        <w:jc w:val="both"/>
        <w:rPr>
          <w:rStyle w:val="fontstyle21"/>
          <w:rFonts w:asciiTheme="minorHAnsi" w:hAnsiTheme="minorHAnsi" w:cstheme="minorHAnsi"/>
          <w:sz w:val="24"/>
          <w:szCs w:val="24"/>
        </w:rPr>
      </w:pPr>
    </w:p>
    <w:p w14:paraId="02A8B2C7" w14:textId="77777777" w:rsidR="007D7E8A" w:rsidRDefault="007D7E8A" w:rsidP="00C70CFC">
      <w:pPr>
        <w:ind w:left="284" w:right="6"/>
        <w:jc w:val="both"/>
        <w:rPr>
          <w:rStyle w:val="fontstyle21"/>
          <w:rFonts w:asciiTheme="minorHAnsi" w:hAnsiTheme="minorHAnsi" w:cstheme="minorHAnsi"/>
          <w:sz w:val="24"/>
          <w:szCs w:val="24"/>
        </w:rPr>
      </w:pPr>
    </w:p>
    <w:p w14:paraId="1CDF292D" w14:textId="77777777" w:rsidR="007D7E8A" w:rsidRDefault="007D7E8A" w:rsidP="00C70CFC">
      <w:pPr>
        <w:ind w:left="284" w:right="6"/>
        <w:jc w:val="both"/>
        <w:rPr>
          <w:rStyle w:val="fontstyle21"/>
          <w:rFonts w:asciiTheme="minorHAnsi" w:hAnsiTheme="minorHAnsi" w:cstheme="minorHAnsi"/>
          <w:sz w:val="24"/>
          <w:szCs w:val="24"/>
        </w:rPr>
      </w:pPr>
    </w:p>
    <w:p w14:paraId="383B759F" w14:textId="77777777" w:rsidR="007D7E8A" w:rsidRDefault="007D7E8A" w:rsidP="00C70CFC">
      <w:pPr>
        <w:ind w:left="284" w:right="6"/>
        <w:jc w:val="both"/>
        <w:rPr>
          <w:rStyle w:val="fontstyle21"/>
          <w:rFonts w:asciiTheme="minorHAnsi" w:hAnsiTheme="minorHAnsi" w:cstheme="minorHAnsi"/>
          <w:sz w:val="24"/>
          <w:szCs w:val="24"/>
        </w:rPr>
      </w:pPr>
    </w:p>
    <w:p w14:paraId="5C1C302C" w14:textId="77777777" w:rsidR="007D7E8A" w:rsidRDefault="007D7E8A" w:rsidP="00C70CFC">
      <w:pPr>
        <w:ind w:left="284" w:right="6"/>
        <w:jc w:val="both"/>
        <w:rPr>
          <w:rStyle w:val="fontstyle21"/>
          <w:rFonts w:asciiTheme="minorHAnsi" w:hAnsiTheme="minorHAnsi" w:cstheme="minorHAnsi"/>
          <w:sz w:val="24"/>
          <w:szCs w:val="24"/>
        </w:rPr>
      </w:pPr>
    </w:p>
    <w:p w14:paraId="4070F8E7" w14:textId="77777777" w:rsidR="007D7E8A" w:rsidRDefault="007D7E8A" w:rsidP="00C70CFC">
      <w:pPr>
        <w:ind w:left="284" w:right="6"/>
        <w:jc w:val="both"/>
        <w:rPr>
          <w:rStyle w:val="fontstyle21"/>
          <w:rFonts w:asciiTheme="minorHAnsi" w:hAnsiTheme="minorHAnsi" w:cstheme="minorHAnsi"/>
          <w:sz w:val="24"/>
          <w:szCs w:val="24"/>
        </w:rPr>
      </w:pPr>
    </w:p>
    <w:p w14:paraId="4909857E" w14:textId="77777777" w:rsidR="007D7E8A" w:rsidRDefault="007D7E8A" w:rsidP="00C70CFC">
      <w:pPr>
        <w:ind w:left="284" w:right="6"/>
        <w:jc w:val="both"/>
        <w:rPr>
          <w:rStyle w:val="fontstyle21"/>
          <w:rFonts w:asciiTheme="minorHAnsi" w:hAnsiTheme="minorHAnsi" w:cstheme="minorHAnsi"/>
          <w:sz w:val="24"/>
          <w:szCs w:val="24"/>
        </w:rPr>
      </w:pPr>
    </w:p>
    <w:p w14:paraId="0D5308DF" w14:textId="77777777" w:rsidR="007D7E8A" w:rsidRDefault="007D7E8A" w:rsidP="00C70CFC">
      <w:pPr>
        <w:ind w:left="284" w:right="6"/>
        <w:jc w:val="both"/>
        <w:rPr>
          <w:rStyle w:val="fontstyle21"/>
          <w:rFonts w:asciiTheme="minorHAnsi" w:hAnsiTheme="minorHAnsi" w:cstheme="minorHAnsi"/>
          <w:sz w:val="24"/>
          <w:szCs w:val="24"/>
        </w:rPr>
      </w:pPr>
    </w:p>
    <w:p w14:paraId="4587FB2C" w14:textId="77777777" w:rsidR="007D7E8A" w:rsidRDefault="007D7E8A" w:rsidP="00C70CFC">
      <w:pPr>
        <w:ind w:left="284" w:right="6"/>
        <w:jc w:val="both"/>
        <w:rPr>
          <w:rStyle w:val="fontstyle21"/>
          <w:rFonts w:asciiTheme="minorHAnsi" w:hAnsiTheme="minorHAnsi" w:cstheme="minorHAnsi"/>
          <w:sz w:val="24"/>
          <w:szCs w:val="24"/>
        </w:rPr>
      </w:pPr>
    </w:p>
    <w:p w14:paraId="0CBBAE9D" w14:textId="77777777" w:rsidR="007D7E8A" w:rsidRDefault="007D7E8A" w:rsidP="00C70CFC">
      <w:pPr>
        <w:ind w:left="284" w:right="6"/>
        <w:jc w:val="both"/>
        <w:rPr>
          <w:rStyle w:val="fontstyle21"/>
          <w:rFonts w:asciiTheme="minorHAnsi" w:hAnsiTheme="minorHAnsi" w:cstheme="minorHAnsi"/>
          <w:sz w:val="24"/>
          <w:szCs w:val="24"/>
        </w:rPr>
      </w:pPr>
    </w:p>
    <w:p w14:paraId="17267888" w14:textId="77777777" w:rsidR="007D7E8A" w:rsidRDefault="007D7E8A" w:rsidP="00C70CFC">
      <w:pPr>
        <w:ind w:left="284" w:right="6"/>
        <w:jc w:val="both"/>
        <w:rPr>
          <w:rStyle w:val="fontstyle21"/>
          <w:rFonts w:asciiTheme="minorHAnsi" w:hAnsiTheme="minorHAnsi" w:cstheme="minorHAnsi"/>
          <w:sz w:val="24"/>
          <w:szCs w:val="24"/>
        </w:rPr>
      </w:pPr>
    </w:p>
    <w:p w14:paraId="055D2925" w14:textId="3E19E61A" w:rsidR="007D7E8A" w:rsidRPr="009B6E65" w:rsidRDefault="007D7E8A" w:rsidP="009B6E65">
      <w:pPr>
        <w:pStyle w:val="Naslov3"/>
        <w:numPr>
          <w:ilvl w:val="0"/>
          <w:numId w:val="0"/>
        </w:numPr>
        <w:ind w:left="284"/>
      </w:pPr>
      <w:r w:rsidRPr="009B6E65">
        <w:rPr>
          <w:rStyle w:val="fontstyle21"/>
          <w:rFonts w:asciiTheme="majorHAnsi" w:hAnsiTheme="majorHAnsi"/>
          <w:color w:val="auto"/>
          <w:sz w:val="24"/>
          <w:szCs w:val="24"/>
        </w:rPr>
        <w:t>Slika 1.</w:t>
      </w:r>
      <w:r w:rsidR="00AF1FBA" w:rsidRPr="009B6E65">
        <w:rPr>
          <w:rStyle w:val="fontstyle21"/>
          <w:rFonts w:asciiTheme="majorHAnsi" w:hAnsiTheme="majorHAnsi"/>
          <w:color w:val="auto"/>
          <w:sz w:val="24"/>
          <w:szCs w:val="24"/>
        </w:rPr>
        <w:t>5.4.</w:t>
      </w:r>
      <w:r w:rsidR="000723AC" w:rsidRPr="009B6E65">
        <w:rPr>
          <w:rStyle w:val="fontstyle21"/>
          <w:rFonts w:asciiTheme="majorHAnsi" w:hAnsiTheme="majorHAnsi"/>
          <w:color w:val="auto"/>
          <w:sz w:val="24"/>
          <w:szCs w:val="24"/>
        </w:rPr>
        <w:t>1.</w:t>
      </w:r>
      <w:r w:rsidRPr="009B6E65">
        <w:rPr>
          <w:rStyle w:val="fontstyle21"/>
          <w:rFonts w:asciiTheme="majorHAnsi" w:hAnsiTheme="majorHAnsi"/>
          <w:color w:val="auto"/>
          <w:sz w:val="24"/>
          <w:szCs w:val="24"/>
        </w:rPr>
        <w:t xml:space="preserve"> Izvještajne jedinice u području Jadrana pod jurisdikcijom RH: sjeverni Jadran MAD-HR-MRU</w:t>
      </w:r>
      <w:r w:rsidR="00425EFE" w:rsidRPr="009B6E65">
        <w:rPr>
          <w:rStyle w:val="fontstyle21"/>
          <w:rFonts w:asciiTheme="majorHAnsi" w:hAnsiTheme="majorHAnsi"/>
          <w:color w:val="auto"/>
          <w:sz w:val="24"/>
          <w:szCs w:val="24"/>
        </w:rPr>
        <w:t>3</w:t>
      </w:r>
      <w:r w:rsidRPr="009B6E65">
        <w:rPr>
          <w:rStyle w:val="fontstyle21"/>
          <w:rFonts w:asciiTheme="majorHAnsi" w:hAnsiTheme="majorHAnsi"/>
          <w:color w:val="auto"/>
          <w:sz w:val="24"/>
          <w:szCs w:val="24"/>
        </w:rPr>
        <w:t xml:space="preserve"> i MAD-HR-MRU</w:t>
      </w:r>
      <w:r w:rsidR="00425EFE" w:rsidRPr="009B6E65">
        <w:rPr>
          <w:rStyle w:val="fontstyle21"/>
          <w:rFonts w:asciiTheme="majorHAnsi" w:hAnsiTheme="majorHAnsi"/>
          <w:color w:val="auto"/>
          <w:sz w:val="24"/>
          <w:szCs w:val="24"/>
        </w:rPr>
        <w:t>5</w:t>
      </w:r>
      <w:r w:rsidRPr="009B6E65">
        <w:rPr>
          <w:rStyle w:val="fontstyle21"/>
          <w:rFonts w:asciiTheme="majorHAnsi" w:hAnsiTheme="majorHAnsi"/>
          <w:color w:val="auto"/>
          <w:sz w:val="24"/>
          <w:szCs w:val="24"/>
        </w:rPr>
        <w:t xml:space="preserve"> te srednji i južni MAD-HR-MRU</w:t>
      </w:r>
      <w:r w:rsidR="00425EFE" w:rsidRPr="009B6E65">
        <w:rPr>
          <w:rStyle w:val="fontstyle21"/>
          <w:rFonts w:asciiTheme="majorHAnsi" w:hAnsiTheme="majorHAnsi"/>
          <w:color w:val="auto"/>
          <w:sz w:val="24"/>
          <w:szCs w:val="24"/>
        </w:rPr>
        <w:t>2</w:t>
      </w:r>
      <w:r w:rsidRPr="009B6E65">
        <w:rPr>
          <w:rStyle w:val="fontstyle21"/>
          <w:rFonts w:asciiTheme="majorHAnsi" w:hAnsiTheme="majorHAnsi"/>
          <w:color w:val="auto"/>
          <w:sz w:val="24"/>
          <w:szCs w:val="24"/>
        </w:rPr>
        <w:t xml:space="preserve"> i MAD-HR-MRU</w:t>
      </w:r>
      <w:r w:rsidR="00DE6AD7" w:rsidRPr="009B6E65">
        <w:rPr>
          <w:rStyle w:val="fontstyle21"/>
          <w:rFonts w:asciiTheme="majorHAnsi" w:hAnsiTheme="majorHAnsi"/>
          <w:color w:val="auto"/>
          <w:sz w:val="24"/>
          <w:szCs w:val="24"/>
        </w:rPr>
        <w:t>4</w:t>
      </w:r>
      <w:r w:rsidRPr="009B6E65">
        <w:rPr>
          <w:rStyle w:val="fontstyle21"/>
          <w:rFonts w:asciiTheme="majorHAnsi" w:hAnsiTheme="majorHAnsi"/>
          <w:color w:val="auto"/>
          <w:sz w:val="24"/>
          <w:szCs w:val="24"/>
        </w:rPr>
        <w:t xml:space="preserve"> unutar kojih je praćeno stanje </w:t>
      </w:r>
      <w:r w:rsidR="00545D14" w:rsidRPr="009B6E65">
        <w:t>D</w:t>
      </w:r>
      <w:r w:rsidRPr="009B6E65">
        <w:t>eskriptora 5 tijekom prethodnog šestogodišnjeg ciklusa praćenja</w:t>
      </w:r>
      <w:r w:rsidR="00CC54C1" w:rsidRPr="009B6E65">
        <w:t>.</w:t>
      </w:r>
    </w:p>
    <w:p w14:paraId="3C296C21" w14:textId="77777777" w:rsidR="007D7E8A" w:rsidRPr="00F43E7D" w:rsidRDefault="007D7E8A" w:rsidP="00824535">
      <w:pPr>
        <w:spacing w:before="120" w:line="276" w:lineRule="auto"/>
        <w:ind w:left="284" w:right="6"/>
        <w:jc w:val="both"/>
        <w:rPr>
          <w:rFonts w:asciiTheme="majorHAnsi" w:hAnsiTheme="majorHAnsi" w:cstheme="minorHAnsi"/>
        </w:rPr>
      </w:pPr>
      <w:r w:rsidRPr="00F43E7D">
        <w:rPr>
          <w:rStyle w:val="fontstyle21"/>
          <w:rFonts w:asciiTheme="majorHAnsi" w:hAnsiTheme="majorHAnsi" w:cstheme="minorHAnsi"/>
        </w:rPr>
        <w:t xml:space="preserve">Unutar navedenih izvještajnih jedinica su </w:t>
      </w:r>
      <w:r w:rsidRPr="00F43E7D">
        <w:rPr>
          <w:rFonts w:asciiTheme="majorHAnsi" w:hAnsiTheme="majorHAnsi" w:cstheme="minorHAnsi"/>
        </w:rPr>
        <w:t xml:space="preserve">postaje uzorkovanja i mjerenja za parametre kriterija unutar Deskriptora </w:t>
      </w:r>
      <w:r w:rsidRPr="00534ED5">
        <w:rPr>
          <w:rFonts w:asciiTheme="majorHAnsi" w:hAnsiTheme="majorHAnsi" w:cstheme="minorHAnsi"/>
        </w:rPr>
        <w:t>5. U području otvorenog mora su predložene postaje: na sjevernom dijelu Jadrana na profilu delta rijeke Po – Rovinj (Sjevernojadranski profil), srednjem Jadranu Šibenik - Ortona (Jabučki profil), Split – Gargano (Palagruški profil), i južnom dijelu Jadrana duž profila Dubrovnik – Bari (Južnojadranski profil).</w:t>
      </w:r>
    </w:p>
    <w:p w14:paraId="1C25F28D" w14:textId="2712666A" w:rsidR="007D7E8A" w:rsidRPr="00F43E7D" w:rsidRDefault="007D7E8A" w:rsidP="00C70CFC">
      <w:pPr>
        <w:spacing w:line="276" w:lineRule="auto"/>
        <w:ind w:left="284" w:right="6"/>
        <w:jc w:val="both"/>
        <w:rPr>
          <w:rFonts w:asciiTheme="majorHAnsi" w:hAnsiTheme="majorHAnsi" w:cstheme="minorHAnsi"/>
        </w:rPr>
      </w:pPr>
      <w:r w:rsidRPr="00F43E7D">
        <w:rPr>
          <w:rFonts w:asciiTheme="majorHAnsi" w:hAnsiTheme="majorHAnsi" w:cstheme="minorHAnsi"/>
        </w:rPr>
        <w:t>U priobalju su predložene lokacije koja su dio redovnog praćenja stanja Jadrana prema ODV</w:t>
      </w:r>
      <w:r w:rsidRPr="00F43E7D">
        <w:rPr>
          <w:rFonts w:asciiTheme="majorHAnsi" w:hAnsiTheme="majorHAnsi" w:cstheme="minorHAnsi"/>
          <w:color w:val="000000"/>
        </w:rPr>
        <w:t xml:space="preserve"> </w:t>
      </w:r>
      <w:r w:rsidRPr="00F43E7D">
        <w:rPr>
          <w:rFonts w:asciiTheme="majorHAnsi" w:hAnsiTheme="majorHAnsi" w:cstheme="minorHAnsi"/>
        </w:rPr>
        <w:t xml:space="preserve">(2000/60/EZ) koja uključuju i lokacije pod antropogenim opterećenjem kao što su Riječki i Bakarski zaljev, </w:t>
      </w:r>
      <w:r w:rsidR="00A674AE">
        <w:rPr>
          <w:rFonts w:asciiTheme="majorHAnsi" w:hAnsiTheme="majorHAnsi" w:cstheme="minorHAnsi"/>
        </w:rPr>
        <w:t xml:space="preserve">Pulska luka, </w:t>
      </w:r>
      <w:r w:rsidRPr="00F43E7D">
        <w:rPr>
          <w:rFonts w:asciiTheme="majorHAnsi" w:hAnsiTheme="majorHAnsi" w:cstheme="minorHAnsi"/>
        </w:rPr>
        <w:t xml:space="preserve">zapadna obala Istre, Šibenski zaljev, Kaštelanski zaljev te ušće rijeke Neretve. </w:t>
      </w:r>
    </w:p>
    <w:p w14:paraId="76D6C66A" w14:textId="2883FECD" w:rsidR="007D7E8A" w:rsidRDefault="007D7E8A" w:rsidP="00C70CFC">
      <w:pPr>
        <w:spacing w:line="276" w:lineRule="auto"/>
        <w:ind w:left="284" w:right="6"/>
        <w:jc w:val="both"/>
        <w:rPr>
          <w:rFonts w:asciiTheme="majorHAnsi" w:hAnsiTheme="majorHAnsi" w:cstheme="minorHAnsi"/>
        </w:rPr>
      </w:pPr>
      <w:r w:rsidRPr="00F43E7D">
        <w:rPr>
          <w:rFonts w:asciiTheme="majorHAnsi" w:hAnsiTheme="majorHAnsi" w:cstheme="minorHAnsi"/>
        </w:rPr>
        <w:t>U odnosu na prethodno izvještajno razdoblje, za područje srednjeg i južnog Jadrana na slici 1</w:t>
      </w:r>
      <w:r w:rsidR="005A6501">
        <w:rPr>
          <w:rFonts w:asciiTheme="majorHAnsi" w:hAnsiTheme="majorHAnsi" w:cstheme="minorHAnsi"/>
        </w:rPr>
        <w:t>.</w:t>
      </w:r>
      <w:r w:rsidR="00813D69">
        <w:rPr>
          <w:rFonts w:asciiTheme="majorHAnsi" w:hAnsiTheme="majorHAnsi" w:cstheme="minorHAnsi"/>
        </w:rPr>
        <w:t>5</w:t>
      </w:r>
      <w:r w:rsidR="005A6501">
        <w:rPr>
          <w:rFonts w:asciiTheme="majorHAnsi" w:hAnsiTheme="majorHAnsi" w:cstheme="minorHAnsi"/>
        </w:rPr>
        <w:t xml:space="preserve">. </w:t>
      </w:r>
      <w:r w:rsidR="00813D69">
        <w:rPr>
          <w:rFonts w:asciiTheme="majorHAnsi" w:hAnsiTheme="majorHAnsi" w:cstheme="minorHAnsi"/>
        </w:rPr>
        <w:t>4</w:t>
      </w:r>
      <w:r w:rsidR="005A6501">
        <w:rPr>
          <w:rFonts w:asciiTheme="majorHAnsi" w:hAnsiTheme="majorHAnsi" w:cstheme="minorHAnsi"/>
        </w:rPr>
        <w:t>.</w:t>
      </w:r>
      <w:r w:rsidR="00813D69">
        <w:rPr>
          <w:rFonts w:asciiTheme="majorHAnsi" w:hAnsiTheme="majorHAnsi" w:cstheme="minorHAnsi"/>
        </w:rPr>
        <w:t>2</w:t>
      </w:r>
      <w:r w:rsidR="005A6501">
        <w:rPr>
          <w:rFonts w:asciiTheme="majorHAnsi" w:hAnsiTheme="majorHAnsi" w:cstheme="minorHAnsi"/>
        </w:rPr>
        <w:t>.</w:t>
      </w:r>
      <w:r w:rsidRPr="00F43E7D">
        <w:rPr>
          <w:rFonts w:asciiTheme="majorHAnsi" w:hAnsiTheme="majorHAnsi" w:cstheme="minorHAnsi"/>
        </w:rPr>
        <w:t xml:space="preserve"> i Tablici </w:t>
      </w:r>
      <w:r w:rsidR="005A6501">
        <w:rPr>
          <w:rFonts w:asciiTheme="majorHAnsi" w:hAnsiTheme="majorHAnsi" w:cstheme="minorHAnsi"/>
        </w:rPr>
        <w:t>1.</w:t>
      </w:r>
      <w:r w:rsidR="00813D69">
        <w:rPr>
          <w:rFonts w:asciiTheme="majorHAnsi" w:hAnsiTheme="majorHAnsi" w:cstheme="minorHAnsi"/>
        </w:rPr>
        <w:t>5</w:t>
      </w:r>
      <w:r w:rsidR="005A6501">
        <w:rPr>
          <w:rFonts w:asciiTheme="majorHAnsi" w:hAnsiTheme="majorHAnsi" w:cstheme="minorHAnsi"/>
        </w:rPr>
        <w:t>.</w:t>
      </w:r>
      <w:r w:rsidR="00813D69">
        <w:rPr>
          <w:rFonts w:asciiTheme="majorHAnsi" w:hAnsiTheme="majorHAnsi" w:cstheme="minorHAnsi"/>
        </w:rPr>
        <w:t>4</w:t>
      </w:r>
      <w:r w:rsidR="005A6501">
        <w:rPr>
          <w:rFonts w:asciiTheme="majorHAnsi" w:hAnsiTheme="majorHAnsi" w:cstheme="minorHAnsi"/>
        </w:rPr>
        <w:t>.</w:t>
      </w:r>
      <w:r w:rsidR="00813D69">
        <w:rPr>
          <w:rFonts w:asciiTheme="majorHAnsi" w:hAnsiTheme="majorHAnsi" w:cstheme="minorHAnsi"/>
        </w:rPr>
        <w:t>2</w:t>
      </w:r>
      <w:r w:rsidR="005A6501">
        <w:rPr>
          <w:rFonts w:asciiTheme="majorHAnsi" w:hAnsiTheme="majorHAnsi" w:cstheme="minorHAnsi"/>
        </w:rPr>
        <w:t xml:space="preserve">. </w:t>
      </w:r>
      <w:r w:rsidRPr="00F43E7D">
        <w:rPr>
          <w:rFonts w:asciiTheme="majorHAnsi" w:hAnsiTheme="majorHAnsi" w:cstheme="minorHAnsi"/>
        </w:rPr>
        <w:t xml:space="preserve"> su prikazane i postaje predložene za ciklus praćenja stanja 2021. - 2026. godine. One uključuju 5 postaja priobalja: FP-O1, FP-O9, FP-O22a, FP-O23 i FP-O30 (koje su dio redovitog monitoringa RH prema zahtjevima ODV (</w:t>
      </w:r>
      <w:r w:rsidRPr="00F43E7D">
        <w:rPr>
          <w:rFonts w:asciiTheme="majorHAnsi" w:hAnsiTheme="majorHAnsi" w:cstheme="minorHAnsi"/>
          <w:bCs/>
          <w:color w:val="000000"/>
        </w:rPr>
        <w:t>2000/60/E</w:t>
      </w:r>
      <w:r w:rsidR="007B45B4">
        <w:rPr>
          <w:rFonts w:asciiTheme="majorHAnsi" w:hAnsiTheme="majorHAnsi" w:cstheme="minorHAnsi"/>
          <w:bCs/>
          <w:color w:val="000000"/>
        </w:rPr>
        <w:t>Z</w:t>
      </w:r>
      <w:r w:rsidRPr="00F43E7D">
        <w:rPr>
          <w:rFonts w:asciiTheme="majorHAnsi" w:hAnsiTheme="majorHAnsi" w:cstheme="minorHAnsi"/>
          <w:bCs/>
          <w:color w:val="000000"/>
        </w:rPr>
        <w:t>)) i 7 prijedloga postaja otvorenog mora označenih s PR 1 –PR 7.</w:t>
      </w:r>
      <w:r w:rsidRPr="00F43E7D">
        <w:rPr>
          <w:rFonts w:asciiTheme="majorHAnsi" w:hAnsiTheme="majorHAnsi" w:cstheme="minorHAnsi"/>
        </w:rPr>
        <w:t xml:space="preserve"> Ove su lokacije predložene radi uspješnije procjene stanja </w:t>
      </w:r>
      <w:r w:rsidR="00545D14">
        <w:rPr>
          <w:rFonts w:asciiTheme="majorHAnsi" w:hAnsiTheme="majorHAnsi" w:cstheme="minorHAnsi"/>
        </w:rPr>
        <w:t>D</w:t>
      </w:r>
      <w:r w:rsidRPr="00F43E7D">
        <w:rPr>
          <w:rFonts w:asciiTheme="majorHAnsi" w:hAnsiTheme="majorHAnsi" w:cstheme="minorHAnsi"/>
        </w:rPr>
        <w:t xml:space="preserve">eskriptora 5 u područjima koja nisu bila dostatno pokrivena uzorkovanjima parametara iz vodenog stupca. Geografski prikaz rasporeda postaja prikazan je na Slici </w:t>
      </w:r>
      <w:r w:rsidR="005A6501">
        <w:rPr>
          <w:rFonts w:asciiTheme="majorHAnsi" w:hAnsiTheme="majorHAnsi" w:cstheme="minorHAnsi"/>
        </w:rPr>
        <w:t>1.</w:t>
      </w:r>
      <w:r w:rsidR="00AF1FBA">
        <w:rPr>
          <w:rFonts w:asciiTheme="majorHAnsi" w:hAnsiTheme="majorHAnsi" w:cstheme="minorHAnsi"/>
        </w:rPr>
        <w:t>5.4.</w:t>
      </w:r>
      <w:r w:rsidR="005A6501">
        <w:rPr>
          <w:rFonts w:asciiTheme="majorHAnsi" w:hAnsiTheme="majorHAnsi" w:cstheme="minorHAnsi"/>
        </w:rPr>
        <w:t xml:space="preserve">2. </w:t>
      </w:r>
      <w:r w:rsidRPr="00F43E7D">
        <w:rPr>
          <w:rFonts w:asciiTheme="majorHAnsi" w:hAnsiTheme="majorHAnsi" w:cstheme="minorHAnsi"/>
        </w:rPr>
        <w:t>, a koordinate i dubine postaja su u Tablici</w:t>
      </w:r>
      <w:r w:rsidRPr="00F43E7D">
        <w:rPr>
          <w:rFonts w:asciiTheme="majorHAnsi" w:hAnsiTheme="majorHAnsi" w:cstheme="minorHAnsi"/>
          <w:spacing w:val="-1"/>
        </w:rPr>
        <w:t xml:space="preserve"> </w:t>
      </w:r>
      <w:r w:rsidR="00A0239A">
        <w:rPr>
          <w:rFonts w:asciiTheme="majorHAnsi" w:hAnsiTheme="majorHAnsi" w:cstheme="minorHAnsi"/>
          <w:color w:val="000000"/>
        </w:rPr>
        <w:t>1.</w:t>
      </w:r>
      <w:r w:rsidR="00AF1FBA">
        <w:rPr>
          <w:rFonts w:asciiTheme="majorHAnsi" w:hAnsiTheme="majorHAnsi" w:cstheme="minorHAnsi"/>
          <w:color w:val="000000"/>
        </w:rPr>
        <w:t>5.4.</w:t>
      </w:r>
      <w:r w:rsidR="00A0239A">
        <w:rPr>
          <w:rFonts w:asciiTheme="majorHAnsi" w:hAnsiTheme="majorHAnsi" w:cstheme="minorHAnsi"/>
          <w:color w:val="000000"/>
        </w:rPr>
        <w:t>1.</w:t>
      </w:r>
      <w:r w:rsidRPr="00F43E7D">
        <w:rPr>
          <w:rFonts w:asciiTheme="majorHAnsi" w:hAnsiTheme="majorHAnsi" w:cstheme="minorHAnsi"/>
        </w:rPr>
        <w:t xml:space="preserve"> i </w:t>
      </w:r>
      <w:r w:rsidR="00A0239A">
        <w:rPr>
          <w:rFonts w:asciiTheme="majorHAnsi" w:hAnsiTheme="majorHAnsi" w:cstheme="minorHAnsi"/>
          <w:color w:val="000000"/>
        </w:rPr>
        <w:t>1.</w:t>
      </w:r>
      <w:r w:rsidR="00AF1FBA">
        <w:rPr>
          <w:rFonts w:asciiTheme="majorHAnsi" w:hAnsiTheme="majorHAnsi" w:cstheme="minorHAnsi"/>
          <w:color w:val="000000"/>
        </w:rPr>
        <w:t>5.4.</w:t>
      </w:r>
      <w:r w:rsidR="00A0239A">
        <w:rPr>
          <w:rFonts w:asciiTheme="majorHAnsi" w:hAnsiTheme="majorHAnsi" w:cstheme="minorHAnsi"/>
          <w:color w:val="000000"/>
        </w:rPr>
        <w:t>2.</w:t>
      </w:r>
    </w:p>
    <w:p w14:paraId="4DC7BCF1" w14:textId="22E92F8F" w:rsidR="00A0239A" w:rsidRPr="00F43E7D" w:rsidRDefault="009967FF" w:rsidP="0027731C">
      <w:pPr>
        <w:spacing w:before="120" w:line="276" w:lineRule="auto"/>
        <w:ind w:left="284" w:right="6"/>
        <w:rPr>
          <w:rFonts w:asciiTheme="majorHAnsi" w:hAnsiTheme="majorHAnsi" w:cstheme="minorHAnsi"/>
        </w:rPr>
      </w:pPr>
      <w:r>
        <w:rPr>
          <w:noProof/>
          <w:lang w:eastAsia="hr-HR"/>
        </w:rPr>
        <w:drawing>
          <wp:inline distT="0" distB="0" distL="0" distR="0" wp14:anchorId="66D24009" wp14:editId="34DD9AE1">
            <wp:extent cx="5097600" cy="3600000"/>
            <wp:effectExtent l="0" t="0" r="825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7600" cy="3600000"/>
                    </a:xfrm>
                    <a:prstGeom prst="rect">
                      <a:avLst/>
                    </a:prstGeom>
                    <a:noFill/>
                    <a:ln>
                      <a:noFill/>
                    </a:ln>
                  </pic:spPr>
                </pic:pic>
              </a:graphicData>
            </a:graphic>
          </wp:inline>
        </w:drawing>
      </w:r>
    </w:p>
    <w:p w14:paraId="529AF1DA" w14:textId="14740DE1" w:rsidR="007D7E8A" w:rsidRPr="00025DB9" w:rsidRDefault="007D7E8A" w:rsidP="00025DB9">
      <w:pPr>
        <w:pStyle w:val="Naslov3"/>
        <w:numPr>
          <w:ilvl w:val="0"/>
          <w:numId w:val="0"/>
        </w:numPr>
        <w:ind w:left="284"/>
        <w:rPr>
          <w:b w:val="0"/>
        </w:rPr>
      </w:pPr>
      <w:r w:rsidRPr="00025DB9">
        <w:rPr>
          <w:b w:val="0"/>
        </w:rPr>
        <w:t xml:space="preserve">Slika </w:t>
      </w:r>
      <w:r w:rsidR="005A6501" w:rsidRPr="00025DB9">
        <w:rPr>
          <w:b w:val="0"/>
        </w:rPr>
        <w:t>1.</w:t>
      </w:r>
      <w:r w:rsidR="00AF1FBA" w:rsidRPr="00025DB9">
        <w:rPr>
          <w:b w:val="0"/>
        </w:rPr>
        <w:t>5.4.</w:t>
      </w:r>
      <w:r w:rsidRPr="00025DB9">
        <w:rPr>
          <w:b w:val="0"/>
        </w:rPr>
        <w:t xml:space="preserve">2. Postaje praćenja stanja </w:t>
      </w:r>
      <w:r w:rsidR="00545D14" w:rsidRPr="00025DB9">
        <w:rPr>
          <w:b w:val="0"/>
        </w:rPr>
        <w:t>D</w:t>
      </w:r>
      <w:r w:rsidRPr="00025DB9">
        <w:rPr>
          <w:b w:val="0"/>
        </w:rPr>
        <w:t xml:space="preserve">eskriptora 5 u području </w:t>
      </w:r>
      <w:r w:rsidR="00545D14" w:rsidRPr="00025DB9">
        <w:rPr>
          <w:b w:val="0"/>
        </w:rPr>
        <w:t>S</w:t>
      </w:r>
      <w:r w:rsidRPr="00025DB9">
        <w:rPr>
          <w:b w:val="0"/>
        </w:rPr>
        <w:t xml:space="preserve">jevernog, </w:t>
      </w:r>
      <w:r w:rsidR="00545D14" w:rsidRPr="00025DB9">
        <w:rPr>
          <w:b w:val="0"/>
        </w:rPr>
        <w:t>S</w:t>
      </w:r>
      <w:r w:rsidRPr="00025DB9">
        <w:rPr>
          <w:b w:val="0"/>
        </w:rPr>
        <w:t xml:space="preserve">rednjeg i </w:t>
      </w:r>
      <w:r w:rsidR="00545D14" w:rsidRPr="00025DB9">
        <w:rPr>
          <w:b w:val="0"/>
        </w:rPr>
        <w:t>J</w:t>
      </w:r>
      <w:r w:rsidRPr="00025DB9">
        <w:rPr>
          <w:b w:val="0"/>
        </w:rPr>
        <w:t>užnog Jadrana koje uključuju postaje iskorištene za procjenu u prethodnom izvještajnom ciklusu i postaje prijedloge za ciklus 2021. – 2026. g.</w:t>
      </w:r>
      <w:r w:rsidR="0099266A" w:rsidRPr="00025DB9">
        <w:rPr>
          <w:b w:val="0"/>
        </w:rPr>
        <w:t xml:space="preserve"> </w:t>
      </w:r>
    </w:p>
    <w:p w14:paraId="04B63F02" w14:textId="5330CC28" w:rsidR="007D7E8A" w:rsidRDefault="007D7E8A" w:rsidP="00C70CFC">
      <w:pPr>
        <w:spacing w:line="276" w:lineRule="auto"/>
        <w:ind w:left="284" w:right="6"/>
        <w:jc w:val="both"/>
        <w:rPr>
          <w:rFonts w:asciiTheme="majorHAnsi" w:hAnsiTheme="majorHAnsi" w:cstheme="minorHAnsi"/>
        </w:rPr>
      </w:pPr>
    </w:p>
    <w:p w14:paraId="1214F3C6" w14:textId="26BCAFFB" w:rsidR="00025DB9" w:rsidRDefault="00025DB9" w:rsidP="00C70CFC">
      <w:pPr>
        <w:spacing w:line="276" w:lineRule="auto"/>
        <w:ind w:left="284" w:right="6"/>
        <w:jc w:val="both"/>
        <w:rPr>
          <w:rFonts w:asciiTheme="majorHAnsi" w:hAnsiTheme="majorHAnsi" w:cstheme="minorHAnsi"/>
        </w:rPr>
      </w:pPr>
    </w:p>
    <w:p w14:paraId="2FB7F93D" w14:textId="7B6B65B6" w:rsidR="00025DB9" w:rsidRDefault="00025DB9" w:rsidP="00C70CFC">
      <w:pPr>
        <w:spacing w:line="276" w:lineRule="auto"/>
        <w:ind w:left="284" w:right="6"/>
        <w:jc w:val="both"/>
        <w:rPr>
          <w:rFonts w:asciiTheme="majorHAnsi" w:hAnsiTheme="majorHAnsi" w:cstheme="minorHAnsi"/>
        </w:rPr>
      </w:pPr>
    </w:p>
    <w:p w14:paraId="622A0122" w14:textId="6274C34F" w:rsidR="00025DB9" w:rsidRDefault="00025DB9" w:rsidP="00C70CFC">
      <w:pPr>
        <w:spacing w:line="276" w:lineRule="auto"/>
        <w:ind w:left="284" w:right="6"/>
        <w:jc w:val="both"/>
        <w:rPr>
          <w:rFonts w:asciiTheme="majorHAnsi" w:hAnsiTheme="majorHAnsi" w:cstheme="minorHAnsi"/>
        </w:rPr>
      </w:pPr>
    </w:p>
    <w:p w14:paraId="3475A79C" w14:textId="77777777" w:rsidR="00025DB9" w:rsidRPr="005036E5" w:rsidRDefault="00025DB9" w:rsidP="00C70CFC">
      <w:pPr>
        <w:spacing w:line="276" w:lineRule="auto"/>
        <w:ind w:left="284" w:right="6"/>
        <w:jc w:val="both"/>
        <w:rPr>
          <w:rFonts w:asciiTheme="majorHAnsi" w:hAnsiTheme="majorHAnsi" w:cstheme="minorHAnsi"/>
        </w:rPr>
      </w:pPr>
    </w:p>
    <w:p w14:paraId="5E9BE513" w14:textId="0DCF3A77" w:rsidR="007D7E8A" w:rsidRPr="00025DB9" w:rsidRDefault="007D7E8A" w:rsidP="00025DB9">
      <w:pPr>
        <w:pStyle w:val="Naslov3"/>
        <w:numPr>
          <w:ilvl w:val="0"/>
          <w:numId w:val="0"/>
        </w:numPr>
        <w:ind w:left="284"/>
        <w:rPr>
          <w:b w:val="0"/>
        </w:rPr>
      </w:pPr>
      <w:r w:rsidRPr="00025DB9">
        <w:rPr>
          <w:b w:val="0"/>
        </w:rPr>
        <w:t xml:space="preserve">Tablica </w:t>
      </w:r>
      <w:r w:rsidR="005A6501" w:rsidRPr="00025DB9">
        <w:rPr>
          <w:b w:val="0"/>
        </w:rPr>
        <w:t>1.</w:t>
      </w:r>
      <w:r w:rsidR="00AF1FBA" w:rsidRPr="00025DB9">
        <w:rPr>
          <w:b w:val="0"/>
        </w:rPr>
        <w:t>5.4.</w:t>
      </w:r>
      <w:r w:rsidR="005A6501" w:rsidRPr="00025DB9">
        <w:rPr>
          <w:b w:val="0"/>
        </w:rPr>
        <w:t>1.</w:t>
      </w:r>
      <w:r w:rsidRPr="00025DB9">
        <w:rPr>
          <w:b w:val="0"/>
        </w:rPr>
        <w:t xml:space="preserve"> Zemljopisne koordinate i dubine postaja praćenja stanja </w:t>
      </w:r>
      <w:r w:rsidR="007646B9" w:rsidRPr="00025DB9">
        <w:rPr>
          <w:b w:val="0"/>
        </w:rPr>
        <w:t>D</w:t>
      </w:r>
      <w:r w:rsidRPr="00025DB9">
        <w:rPr>
          <w:b w:val="0"/>
        </w:rPr>
        <w:t xml:space="preserve">eskriptora 5 Eutrofikacije u </w:t>
      </w:r>
      <w:r w:rsidR="007646B9" w:rsidRPr="00025DB9">
        <w:rPr>
          <w:b w:val="0"/>
        </w:rPr>
        <w:t>S</w:t>
      </w:r>
      <w:r w:rsidRPr="00025DB9">
        <w:rPr>
          <w:b w:val="0"/>
        </w:rPr>
        <w:t>jevernom Jadranu</w:t>
      </w:r>
      <w:r w:rsidR="00D85A6C" w:rsidRPr="00025DB9">
        <w:rPr>
          <w:b w:val="0"/>
        </w:rPr>
        <w:t>.</w:t>
      </w:r>
    </w:p>
    <w:p w14:paraId="1DAFF055" w14:textId="77777777" w:rsidR="007D7E8A" w:rsidRPr="00802250" w:rsidRDefault="007D7E8A" w:rsidP="00C70CFC">
      <w:pPr>
        <w:ind w:left="284" w:right="6"/>
        <w:rPr>
          <w:sz w:val="8"/>
          <w:szCs w:val="8"/>
        </w:rPr>
      </w:pPr>
    </w:p>
    <w:tbl>
      <w:tblPr>
        <w:tblStyle w:val="TableGrid10"/>
        <w:tblW w:w="4471"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3" w:type="dxa"/>
          <w:left w:w="125" w:type="dxa"/>
          <w:right w:w="87" w:type="dxa"/>
        </w:tblCellMar>
        <w:tblLook w:val="04A0" w:firstRow="1" w:lastRow="0" w:firstColumn="1" w:lastColumn="0" w:noHBand="0" w:noVBand="1"/>
      </w:tblPr>
      <w:tblGrid>
        <w:gridCol w:w="594"/>
        <w:gridCol w:w="2114"/>
        <w:gridCol w:w="1211"/>
        <w:gridCol w:w="2210"/>
        <w:gridCol w:w="2279"/>
      </w:tblGrid>
      <w:tr w:rsidR="009F4EDB" w:rsidRPr="00A54759" w14:paraId="7F0920AE" w14:textId="77777777" w:rsidTr="00802250">
        <w:trPr>
          <w:trHeight w:val="228"/>
        </w:trPr>
        <w:tc>
          <w:tcPr>
            <w:tcW w:w="5000" w:type="pct"/>
            <w:gridSpan w:val="5"/>
          </w:tcPr>
          <w:p w14:paraId="01A3ABF9" w14:textId="77777777" w:rsidR="007D7E8A" w:rsidRPr="00AF462B" w:rsidRDefault="007D7E8A" w:rsidP="00C70CFC">
            <w:pPr>
              <w:ind w:left="284" w:right="6"/>
              <w:jc w:val="center"/>
              <w:rPr>
                <w:rFonts w:asciiTheme="majorHAnsi" w:hAnsiTheme="majorHAnsi" w:cstheme="minorHAnsi"/>
                <w:b/>
                <w:color w:val="000000"/>
              </w:rPr>
            </w:pPr>
            <w:r w:rsidRPr="00AF462B">
              <w:rPr>
                <w:rFonts w:asciiTheme="majorHAnsi" w:hAnsiTheme="majorHAnsi" w:cstheme="minorHAnsi"/>
                <w:b/>
                <w:color w:val="000000"/>
              </w:rPr>
              <w:t>Sjeverni Jadran</w:t>
            </w:r>
          </w:p>
        </w:tc>
      </w:tr>
      <w:tr w:rsidR="006D0C0F" w:rsidRPr="00A54759" w14:paraId="4DF30E95" w14:textId="77777777" w:rsidTr="00802250">
        <w:trPr>
          <w:trHeight w:val="228"/>
        </w:trPr>
        <w:tc>
          <w:tcPr>
            <w:tcW w:w="354" w:type="pct"/>
          </w:tcPr>
          <w:p w14:paraId="1C37C061" w14:textId="77777777" w:rsidR="007D7E8A" w:rsidRPr="007B6967" w:rsidRDefault="007D7E8A" w:rsidP="00C70CFC">
            <w:pPr>
              <w:ind w:left="-19" w:right="6"/>
              <w:jc w:val="center"/>
              <w:rPr>
                <w:rFonts w:asciiTheme="majorHAnsi" w:hAnsiTheme="majorHAnsi" w:cstheme="minorHAnsi"/>
                <w:b/>
                <w:color w:val="000000"/>
              </w:rPr>
            </w:pPr>
            <w:r w:rsidRPr="007B6967">
              <w:rPr>
                <w:rFonts w:asciiTheme="majorHAnsi" w:hAnsiTheme="majorHAnsi" w:cstheme="minorHAnsi"/>
                <w:b/>
                <w:color w:val="000000"/>
              </w:rPr>
              <w:t>Br</w:t>
            </w:r>
          </w:p>
        </w:tc>
        <w:tc>
          <w:tcPr>
            <w:tcW w:w="1257" w:type="pct"/>
          </w:tcPr>
          <w:p w14:paraId="21DC1059" w14:textId="77777777" w:rsidR="007D7E8A" w:rsidRPr="00AF462B" w:rsidRDefault="007D7E8A" w:rsidP="00C70CFC">
            <w:pPr>
              <w:ind w:left="133" w:right="6"/>
              <w:rPr>
                <w:rFonts w:asciiTheme="majorHAnsi" w:hAnsiTheme="majorHAnsi" w:cstheme="minorHAnsi"/>
                <w:b/>
                <w:color w:val="000000"/>
              </w:rPr>
            </w:pPr>
            <w:r w:rsidRPr="00AF462B">
              <w:rPr>
                <w:rFonts w:asciiTheme="majorHAnsi" w:hAnsiTheme="majorHAnsi" w:cstheme="minorHAnsi"/>
                <w:b/>
                <w:color w:val="000000"/>
              </w:rPr>
              <w:t>Nazivi postaja</w:t>
            </w:r>
          </w:p>
        </w:tc>
        <w:tc>
          <w:tcPr>
            <w:tcW w:w="720" w:type="pct"/>
          </w:tcPr>
          <w:p w14:paraId="126BE846" w14:textId="77777777" w:rsidR="007D7E8A" w:rsidRPr="00AF462B" w:rsidRDefault="007D7E8A" w:rsidP="00C70CFC">
            <w:pPr>
              <w:ind w:left="17" w:right="6"/>
              <w:jc w:val="center"/>
              <w:rPr>
                <w:rFonts w:asciiTheme="majorHAnsi" w:hAnsiTheme="majorHAnsi" w:cstheme="minorHAnsi"/>
                <w:b/>
                <w:color w:val="000000"/>
              </w:rPr>
            </w:pPr>
            <w:r w:rsidRPr="00AF462B">
              <w:rPr>
                <w:rFonts w:asciiTheme="majorHAnsi" w:hAnsiTheme="majorHAnsi" w:cstheme="minorHAnsi"/>
                <w:b/>
                <w:color w:val="000000"/>
              </w:rPr>
              <w:t>Dubina (m)</w:t>
            </w:r>
          </w:p>
        </w:tc>
        <w:tc>
          <w:tcPr>
            <w:tcW w:w="1314" w:type="pct"/>
          </w:tcPr>
          <w:p w14:paraId="70B8447C" w14:textId="77777777" w:rsidR="000D2EF1" w:rsidRPr="00AF462B" w:rsidRDefault="000D2EF1" w:rsidP="007B6967">
            <w:pPr>
              <w:ind w:right="6" w:firstLine="291"/>
              <w:rPr>
                <w:rFonts w:asciiTheme="majorHAnsi" w:hAnsiTheme="majorHAnsi" w:cstheme="minorHAnsi"/>
                <w:b/>
                <w:color w:val="000000"/>
              </w:rPr>
            </w:pPr>
            <w:r w:rsidRPr="00AF462B">
              <w:rPr>
                <w:rFonts w:asciiTheme="majorHAnsi" w:hAnsiTheme="majorHAnsi" w:cstheme="minorHAnsi"/>
                <w:b/>
                <w:color w:val="000000"/>
              </w:rPr>
              <w:t>x koordinata</w:t>
            </w:r>
          </w:p>
          <w:p w14:paraId="1BD7384D" w14:textId="51584435" w:rsidR="007D7E8A" w:rsidRPr="00AF462B" w:rsidRDefault="00AF462B" w:rsidP="007B6967">
            <w:pPr>
              <w:ind w:right="6" w:firstLine="433"/>
              <w:rPr>
                <w:rFonts w:asciiTheme="majorHAnsi" w:hAnsiTheme="majorHAnsi" w:cstheme="minorHAnsi"/>
                <w:b/>
                <w:color w:val="000000"/>
              </w:rPr>
            </w:pPr>
            <w:r w:rsidRPr="00AF462B">
              <w:rPr>
                <w:rFonts w:asciiTheme="majorHAnsi" w:hAnsiTheme="majorHAnsi" w:cstheme="minorHAnsi"/>
                <w:b/>
                <w:color w:val="000000"/>
              </w:rPr>
              <w:t>(</w:t>
            </w:r>
            <w:r w:rsidR="007D7E8A" w:rsidRPr="00AF462B">
              <w:rPr>
                <w:rFonts w:asciiTheme="majorHAnsi" w:hAnsiTheme="majorHAnsi" w:cstheme="minorHAnsi"/>
                <w:b/>
                <w:color w:val="000000"/>
              </w:rPr>
              <w:t>HTRS 96</w:t>
            </w:r>
            <w:r w:rsidRPr="00AF462B">
              <w:rPr>
                <w:rFonts w:asciiTheme="majorHAnsi" w:hAnsiTheme="majorHAnsi" w:cstheme="minorHAnsi"/>
                <w:b/>
                <w:color w:val="000000"/>
              </w:rPr>
              <w:t>)</w:t>
            </w:r>
          </w:p>
        </w:tc>
        <w:tc>
          <w:tcPr>
            <w:tcW w:w="1355" w:type="pct"/>
          </w:tcPr>
          <w:p w14:paraId="48CB52C6" w14:textId="6D7BE82F" w:rsidR="003665D5" w:rsidRPr="00AF462B" w:rsidRDefault="007B6967" w:rsidP="007B6967">
            <w:pPr>
              <w:ind w:right="6" w:firstLine="254"/>
              <w:rPr>
                <w:rFonts w:asciiTheme="majorHAnsi" w:hAnsiTheme="majorHAnsi" w:cstheme="minorHAnsi"/>
                <w:b/>
                <w:color w:val="000000"/>
              </w:rPr>
            </w:pPr>
            <w:r>
              <w:rPr>
                <w:rFonts w:asciiTheme="majorHAnsi" w:hAnsiTheme="majorHAnsi" w:cstheme="minorHAnsi"/>
                <w:b/>
                <w:color w:val="000000"/>
              </w:rPr>
              <w:t>y</w:t>
            </w:r>
            <w:r w:rsidR="003665D5" w:rsidRPr="00AF462B">
              <w:rPr>
                <w:rFonts w:asciiTheme="majorHAnsi" w:hAnsiTheme="majorHAnsi" w:cstheme="minorHAnsi"/>
                <w:b/>
                <w:color w:val="000000"/>
              </w:rPr>
              <w:t xml:space="preserve"> koordinata </w:t>
            </w:r>
          </w:p>
          <w:p w14:paraId="17A5C7EA" w14:textId="4F15ECCD" w:rsidR="007D7E8A" w:rsidRPr="00AF462B" w:rsidRDefault="00AF462B" w:rsidP="007B6967">
            <w:pPr>
              <w:ind w:right="6" w:firstLine="395"/>
              <w:rPr>
                <w:rFonts w:asciiTheme="majorHAnsi" w:hAnsiTheme="majorHAnsi" w:cstheme="minorHAnsi"/>
                <w:b/>
                <w:color w:val="000000"/>
              </w:rPr>
            </w:pPr>
            <w:r w:rsidRPr="00AF462B">
              <w:rPr>
                <w:rFonts w:asciiTheme="majorHAnsi" w:hAnsiTheme="majorHAnsi" w:cstheme="minorHAnsi"/>
                <w:b/>
                <w:color w:val="000000"/>
              </w:rPr>
              <w:t>(</w:t>
            </w:r>
            <w:r w:rsidR="007D7E8A" w:rsidRPr="00AF462B">
              <w:rPr>
                <w:rFonts w:asciiTheme="majorHAnsi" w:hAnsiTheme="majorHAnsi" w:cstheme="minorHAnsi"/>
                <w:b/>
                <w:color w:val="000000"/>
              </w:rPr>
              <w:t>HTRS 96</w:t>
            </w:r>
            <w:r w:rsidRPr="00AF462B">
              <w:rPr>
                <w:rFonts w:asciiTheme="majorHAnsi" w:hAnsiTheme="majorHAnsi" w:cstheme="minorHAnsi"/>
                <w:b/>
                <w:color w:val="000000"/>
              </w:rPr>
              <w:t>)</w:t>
            </w:r>
          </w:p>
        </w:tc>
      </w:tr>
      <w:tr w:rsidR="006D0C0F" w:rsidRPr="00A54759" w14:paraId="43AC92C6" w14:textId="77777777" w:rsidTr="00802250">
        <w:trPr>
          <w:trHeight w:val="228"/>
        </w:trPr>
        <w:tc>
          <w:tcPr>
            <w:tcW w:w="354" w:type="pct"/>
          </w:tcPr>
          <w:p w14:paraId="00835B46" w14:textId="77777777" w:rsidR="007D7E8A" w:rsidRPr="00A54759" w:rsidRDefault="007D7E8A" w:rsidP="00C70CFC">
            <w:pPr>
              <w:ind w:left="-19" w:right="6"/>
              <w:jc w:val="center"/>
              <w:rPr>
                <w:rFonts w:asciiTheme="majorHAnsi" w:eastAsia="Calibri" w:hAnsiTheme="majorHAnsi" w:cstheme="minorHAnsi"/>
                <w:color w:val="000000"/>
              </w:rPr>
            </w:pPr>
            <w:r w:rsidRPr="00A54759">
              <w:rPr>
                <w:rFonts w:asciiTheme="majorHAnsi" w:hAnsiTheme="majorHAnsi" w:cstheme="minorHAnsi"/>
                <w:color w:val="000000"/>
              </w:rPr>
              <w:t xml:space="preserve">1 </w:t>
            </w:r>
          </w:p>
        </w:tc>
        <w:tc>
          <w:tcPr>
            <w:tcW w:w="1257" w:type="pct"/>
          </w:tcPr>
          <w:p w14:paraId="4A514A8C" w14:textId="77777777" w:rsidR="007D7E8A" w:rsidRPr="00A54759" w:rsidRDefault="007D7E8A" w:rsidP="00C70CFC">
            <w:pPr>
              <w:ind w:left="133" w:right="6"/>
              <w:rPr>
                <w:rFonts w:asciiTheme="majorHAnsi" w:eastAsia="Calibri" w:hAnsiTheme="majorHAnsi" w:cstheme="minorHAnsi"/>
                <w:i/>
                <w:color w:val="000000"/>
              </w:rPr>
            </w:pPr>
            <w:r w:rsidRPr="00A54759">
              <w:rPr>
                <w:rFonts w:asciiTheme="majorHAnsi" w:hAnsiTheme="majorHAnsi" w:cstheme="minorHAnsi"/>
                <w:i/>
                <w:color w:val="000000"/>
              </w:rPr>
              <w:t>30 ; JP030</w:t>
            </w:r>
          </w:p>
        </w:tc>
        <w:tc>
          <w:tcPr>
            <w:tcW w:w="720" w:type="pct"/>
          </w:tcPr>
          <w:p w14:paraId="2BA5A697" w14:textId="21C6F6E0" w:rsidR="007D7E8A" w:rsidRPr="00A54759" w:rsidRDefault="007D7E8A" w:rsidP="00A671B7">
            <w:pPr>
              <w:ind w:left="17" w:right="6"/>
              <w:jc w:val="center"/>
              <w:rPr>
                <w:rFonts w:asciiTheme="majorHAnsi" w:eastAsia="Calibri" w:hAnsiTheme="majorHAnsi" w:cstheme="minorHAnsi"/>
                <w:color w:val="000000"/>
              </w:rPr>
            </w:pPr>
            <w:r w:rsidRPr="00A54759">
              <w:rPr>
                <w:rFonts w:asciiTheme="majorHAnsi" w:hAnsiTheme="majorHAnsi" w:cstheme="minorHAnsi"/>
                <w:color w:val="000000"/>
              </w:rPr>
              <w:t>67</w:t>
            </w:r>
          </w:p>
        </w:tc>
        <w:tc>
          <w:tcPr>
            <w:tcW w:w="1314" w:type="pct"/>
          </w:tcPr>
          <w:p w14:paraId="0CF4C9F9" w14:textId="7918FD7A" w:rsidR="007D7E8A" w:rsidRPr="00A54759" w:rsidRDefault="007D7E8A" w:rsidP="007B6967">
            <w:pPr>
              <w:ind w:right="6" w:firstLine="433"/>
              <w:rPr>
                <w:rFonts w:asciiTheme="majorHAnsi" w:eastAsia="Calibri" w:hAnsiTheme="majorHAnsi" w:cstheme="minorHAnsi"/>
                <w:color w:val="000000"/>
              </w:rPr>
            </w:pPr>
            <w:r w:rsidRPr="00A54759">
              <w:rPr>
                <w:rFonts w:asciiTheme="majorHAnsi" w:hAnsiTheme="majorHAnsi" w:cstheme="minorHAnsi"/>
                <w:color w:val="000000"/>
              </w:rPr>
              <w:t>335052</w:t>
            </w:r>
            <w:r w:rsidR="007B6967">
              <w:rPr>
                <w:rFonts w:asciiTheme="majorHAnsi" w:hAnsiTheme="majorHAnsi" w:cstheme="minorHAnsi"/>
                <w:color w:val="000000"/>
              </w:rPr>
              <w:t>,</w:t>
            </w:r>
            <w:r w:rsidRPr="00A54759">
              <w:rPr>
                <w:rFonts w:asciiTheme="majorHAnsi" w:hAnsiTheme="majorHAnsi" w:cstheme="minorHAnsi"/>
                <w:color w:val="000000"/>
              </w:rPr>
              <w:t xml:space="preserve">96 </w:t>
            </w:r>
          </w:p>
        </w:tc>
        <w:tc>
          <w:tcPr>
            <w:tcW w:w="1355" w:type="pct"/>
          </w:tcPr>
          <w:p w14:paraId="25F50424" w14:textId="4EC133D8" w:rsidR="007D7E8A" w:rsidRPr="00A54759" w:rsidRDefault="007D7E8A" w:rsidP="007B6967">
            <w:pPr>
              <w:ind w:right="6" w:firstLine="395"/>
              <w:rPr>
                <w:rFonts w:asciiTheme="majorHAnsi" w:eastAsia="Calibri" w:hAnsiTheme="majorHAnsi" w:cstheme="minorHAnsi"/>
                <w:color w:val="000000"/>
              </w:rPr>
            </w:pPr>
            <w:r w:rsidRPr="00A54759">
              <w:rPr>
                <w:rFonts w:asciiTheme="majorHAnsi" w:hAnsiTheme="majorHAnsi" w:cstheme="minorHAnsi"/>
                <w:color w:val="000000"/>
              </w:rPr>
              <w:t>4993431</w:t>
            </w:r>
            <w:r w:rsidR="007B6967">
              <w:rPr>
                <w:rFonts w:asciiTheme="majorHAnsi" w:hAnsiTheme="majorHAnsi" w:cstheme="minorHAnsi"/>
                <w:color w:val="000000"/>
              </w:rPr>
              <w:t>,</w:t>
            </w:r>
            <w:r w:rsidRPr="00A54759">
              <w:rPr>
                <w:rFonts w:asciiTheme="majorHAnsi" w:hAnsiTheme="majorHAnsi" w:cstheme="minorHAnsi"/>
                <w:color w:val="000000"/>
              </w:rPr>
              <w:t xml:space="preserve">08 </w:t>
            </w:r>
          </w:p>
        </w:tc>
      </w:tr>
      <w:tr w:rsidR="006D0C0F" w:rsidRPr="00A54759" w14:paraId="0F606EF0" w14:textId="77777777" w:rsidTr="00802250">
        <w:trPr>
          <w:trHeight w:val="228"/>
        </w:trPr>
        <w:tc>
          <w:tcPr>
            <w:tcW w:w="354" w:type="pct"/>
          </w:tcPr>
          <w:p w14:paraId="4E878A86" w14:textId="77777777" w:rsidR="007D7E8A" w:rsidRPr="00A54759" w:rsidRDefault="007D7E8A" w:rsidP="00C70CFC">
            <w:pPr>
              <w:ind w:left="-19" w:right="6"/>
              <w:jc w:val="center"/>
              <w:rPr>
                <w:rFonts w:asciiTheme="majorHAnsi" w:eastAsia="Calibri" w:hAnsiTheme="majorHAnsi" w:cstheme="minorHAnsi"/>
                <w:color w:val="000000"/>
              </w:rPr>
            </w:pPr>
            <w:r w:rsidRPr="00A54759">
              <w:rPr>
                <w:rFonts w:asciiTheme="majorHAnsi" w:hAnsiTheme="majorHAnsi" w:cstheme="minorHAnsi"/>
                <w:color w:val="000000"/>
              </w:rPr>
              <w:t xml:space="preserve">2 </w:t>
            </w:r>
          </w:p>
        </w:tc>
        <w:tc>
          <w:tcPr>
            <w:tcW w:w="1257" w:type="pct"/>
          </w:tcPr>
          <w:p w14:paraId="40DA134B" w14:textId="77777777" w:rsidR="007D7E8A" w:rsidRPr="00A54759" w:rsidRDefault="007D7E8A" w:rsidP="00C70CFC">
            <w:pPr>
              <w:ind w:left="133" w:right="6"/>
              <w:rPr>
                <w:rFonts w:asciiTheme="majorHAnsi" w:eastAsia="Calibri" w:hAnsiTheme="majorHAnsi" w:cstheme="minorHAnsi"/>
                <w:i/>
                <w:color w:val="000000"/>
              </w:rPr>
            </w:pPr>
            <w:r w:rsidRPr="00A54759">
              <w:rPr>
                <w:rFonts w:asciiTheme="majorHAnsi" w:hAnsiTheme="majorHAnsi" w:cstheme="minorHAnsi"/>
                <w:i/>
                <w:color w:val="000000"/>
              </w:rPr>
              <w:t xml:space="preserve">31; RI011 </w:t>
            </w:r>
          </w:p>
        </w:tc>
        <w:tc>
          <w:tcPr>
            <w:tcW w:w="720" w:type="pct"/>
          </w:tcPr>
          <w:p w14:paraId="0922EB35" w14:textId="68F9B6EE" w:rsidR="007D7E8A" w:rsidRPr="00A54759" w:rsidRDefault="007D7E8A" w:rsidP="00A671B7">
            <w:pPr>
              <w:ind w:left="17" w:right="6"/>
              <w:jc w:val="center"/>
              <w:rPr>
                <w:rFonts w:asciiTheme="majorHAnsi" w:eastAsia="Calibri" w:hAnsiTheme="majorHAnsi" w:cstheme="minorHAnsi"/>
                <w:color w:val="000000"/>
              </w:rPr>
            </w:pPr>
            <w:r w:rsidRPr="00A54759">
              <w:rPr>
                <w:rFonts w:asciiTheme="majorHAnsi" w:hAnsiTheme="majorHAnsi" w:cstheme="minorHAnsi"/>
                <w:color w:val="000000"/>
              </w:rPr>
              <w:t>60</w:t>
            </w:r>
          </w:p>
        </w:tc>
        <w:tc>
          <w:tcPr>
            <w:tcW w:w="1314" w:type="pct"/>
          </w:tcPr>
          <w:p w14:paraId="1BA60442" w14:textId="64EECF7E" w:rsidR="007D7E8A" w:rsidRPr="00A54759" w:rsidRDefault="007D7E8A" w:rsidP="007B6967">
            <w:pPr>
              <w:ind w:right="6" w:firstLine="433"/>
              <w:rPr>
                <w:rFonts w:asciiTheme="majorHAnsi" w:eastAsia="Calibri" w:hAnsiTheme="majorHAnsi" w:cstheme="minorHAnsi"/>
                <w:color w:val="000000"/>
              </w:rPr>
            </w:pPr>
            <w:r w:rsidRPr="00A54759">
              <w:rPr>
                <w:rFonts w:asciiTheme="majorHAnsi" w:hAnsiTheme="majorHAnsi" w:cstheme="minorHAnsi"/>
                <w:color w:val="000000"/>
              </w:rPr>
              <w:t>322523</w:t>
            </w:r>
            <w:r w:rsidR="007B6967">
              <w:rPr>
                <w:rFonts w:asciiTheme="majorHAnsi" w:hAnsiTheme="majorHAnsi" w:cstheme="minorHAnsi"/>
                <w:color w:val="000000"/>
              </w:rPr>
              <w:t>,</w:t>
            </w:r>
            <w:r w:rsidRPr="00A54759">
              <w:rPr>
                <w:rFonts w:asciiTheme="majorHAnsi" w:hAnsiTheme="majorHAnsi" w:cstheme="minorHAnsi"/>
                <w:color w:val="000000"/>
              </w:rPr>
              <w:t xml:space="preserve">08 </w:t>
            </w:r>
          </w:p>
        </w:tc>
        <w:tc>
          <w:tcPr>
            <w:tcW w:w="1355" w:type="pct"/>
          </w:tcPr>
          <w:p w14:paraId="4AFE0DB3" w14:textId="389AEF70" w:rsidR="007D7E8A" w:rsidRPr="00A54759" w:rsidRDefault="007D7E8A" w:rsidP="007B6967">
            <w:pPr>
              <w:ind w:right="6" w:firstLine="395"/>
              <w:rPr>
                <w:rFonts w:asciiTheme="majorHAnsi" w:eastAsia="Calibri" w:hAnsiTheme="majorHAnsi" w:cstheme="minorHAnsi"/>
                <w:color w:val="000000"/>
              </w:rPr>
            </w:pPr>
            <w:r w:rsidRPr="00A54759">
              <w:rPr>
                <w:rFonts w:asciiTheme="majorHAnsi" w:hAnsiTheme="majorHAnsi" w:cstheme="minorHAnsi"/>
                <w:color w:val="000000"/>
              </w:rPr>
              <w:t>5001532</w:t>
            </w:r>
            <w:r w:rsidR="007B6967">
              <w:rPr>
                <w:rFonts w:asciiTheme="majorHAnsi" w:hAnsiTheme="majorHAnsi" w:cstheme="minorHAnsi"/>
                <w:color w:val="000000"/>
              </w:rPr>
              <w:t>,</w:t>
            </w:r>
            <w:r w:rsidRPr="00A54759">
              <w:rPr>
                <w:rFonts w:asciiTheme="majorHAnsi" w:hAnsiTheme="majorHAnsi" w:cstheme="minorHAnsi"/>
                <w:color w:val="000000"/>
              </w:rPr>
              <w:t xml:space="preserve">01 </w:t>
            </w:r>
          </w:p>
        </w:tc>
      </w:tr>
      <w:tr w:rsidR="009F4EDB" w:rsidRPr="00A54759" w14:paraId="1F5D3BE6" w14:textId="77777777" w:rsidTr="00802250">
        <w:trPr>
          <w:trHeight w:val="228"/>
        </w:trPr>
        <w:tc>
          <w:tcPr>
            <w:tcW w:w="354" w:type="pct"/>
          </w:tcPr>
          <w:p w14:paraId="018C97AD" w14:textId="77777777" w:rsidR="007D7E8A" w:rsidRPr="00A54759" w:rsidRDefault="007D7E8A" w:rsidP="00C70CFC">
            <w:pPr>
              <w:ind w:left="-19" w:right="6"/>
              <w:jc w:val="center"/>
              <w:rPr>
                <w:rFonts w:asciiTheme="majorHAnsi" w:eastAsia="Calibri" w:hAnsiTheme="majorHAnsi" w:cstheme="minorHAnsi"/>
                <w:color w:val="000000"/>
              </w:rPr>
            </w:pPr>
            <w:r w:rsidRPr="00A54759">
              <w:rPr>
                <w:rFonts w:asciiTheme="majorHAnsi" w:hAnsiTheme="majorHAnsi" w:cstheme="minorHAnsi"/>
                <w:color w:val="000000"/>
              </w:rPr>
              <w:t xml:space="preserve">3 </w:t>
            </w:r>
          </w:p>
        </w:tc>
        <w:tc>
          <w:tcPr>
            <w:tcW w:w="1257" w:type="pct"/>
          </w:tcPr>
          <w:p w14:paraId="09A37AF4" w14:textId="77777777" w:rsidR="007D7E8A" w:rsidRPr="00A54759" w:rsidRDefault="007D7E8A" w:rsidP="00C70CFC">
            <w:pPr>
              <w:ind w:left="133" w:right="6"/>
              <w:rPr>
                <w:rFonts w:asciiTheme="majorHAnsi" w:eastAsia="Calibri" w:hAnsiTheme="majorHAnsi" w:cstheme="minorHAnsi"/>
                <w:i/>
                <w:color w:val="000000"/>
              </w:rPr>
            </w:pPr>
            <w:r w:rsidRPr="00A54759">
              <w:rPr>
                <w:rFonts w:asciiTheme="majorHAnsi" w:hAnsiTheme="majorHAnsi" w:cstheme="minorHAnsi"/>
                <w:i/>
                <w:color w:val="000000"/>
              </w:rPr>
              <w:t xml:space="preserve">33; JP033 </w:t>
            </w:r>
          </w:p>
        </w:tc>
        <w:tc>
          <w:tcPr>
            <w:tcW w:w="720" w:type="pct"/>
          </w:tcPr>
          <w:p w14:paraId="5FB09178" w14:textId="4EEBB435" w:rsidR="007D7E8A" w:rsidRPr="00A54759" w:rsidRDefault="007D7E8A" w:rsidP="00A671B7">
            <w:pPr>
              <w:ind w:left="17" w:right="6"/>
              <w:jc w:val="center"/>
              <w:rPr>
                <w:rFonts w:asciiTheme="majorHAnsi" w:eastAsia="Calibri" w:hAnsiTheme="majorHAnsi" w:cstheme="minorHAnsi"/>
                <w:color w:val="000000"/>
              </w:rPr>
            </w:pPr>
            <w:r w:rsidRPr="00A54759">
              <w:rPr>
                <w:rFonts w:asciiTheme="majorHAnsi" w:hAnsiTheme="majorHAnsi" w:cstheme="minorHAnsi"/>
                <w:color w:val="000000"/>
              </w:rPr>
              <w:t>47</w:t>
            </w:r>
          </w:p>
        </w:tc>
        <w:tc>
          <w:tcPr>
            <w:tcW w:w="1314" w:type="pct"/>
          </w:tcPr>
          <w:p w14:paraId="13C9A218" w14:textId="2AE06D49" w:rsidR="007D7E8A" w:rsidRPr="00A54759" w:rsidRDefault="007D7E8A" w:rsidP="007B6967">
            <w:pPr>
              <w:ind w:right="6" w:firstLine="433"/>
              <w:rPr>
                <w:rFonts w:asciiTheme="majorHAnsi" w:eastAsia="Calibri" w:hAnsiTheme="majorHAnsi" w:cstheme="minorHAnsi"/>
                <w:color w:val="000000"/>
              </w:rPr>
            </w:pPr>
            <w:r w:rsidRPr="00A54759">
              <w:rPr>
                <w:rFonts w:asciiTheme="majorHAnsi" w:hAnsiTheme="majorHAnsi" w:cstheme="minorHAnsi"/>
                <w:color w:val="000000"/>
              </w:rPr>
              <w:t>309265</w:t>
            </w:r>
            <w:r w:rsidR="007B6967">
              <w:rPr>
                <w:rFonts w:asciiTheme="majorHAnsi" w:hAnsiTheme="majorHAnsi" w:cstheme="minorHAnsi"/>
                <w:color w:val="000000"/>
              </w:rPr>
              <w:t>,</w:t>
            </w:r>
            <w:r w:rsidRPr="00A54759">
              <w:rPr>
                <w:rFonts w:asciiTheme="majorHAnsi" w:hAnsiTheme="majorHAnsi" w:cstheme="minorHAnsi"/>
                <w:color w:val="000000"/>
              </w:rPr>
              <w:t xml:space="preserve">86 </w:t>
            </w:r>
          </w:p>
        </w:tc>
        <w:tc>
          <w:tcPr>
            <w:tcW w:w="1355" w:type="pct"/>
          </w:tcPr>
          <w:p w14:paraId="395C2752" w14:textId="7ECD5BF0" w:rsidR="007D7E8A" w:rsidRPr="00A54759" w:rsidRDefault="007D7E8A" w:rsidP="007B6967">
            <w:pPr>
              <w:ind w:right="6" w:firstLine="395"/>
              <w:rPr>
                <w:rFonts w:asciiTheme="majorHAnsi" w:eastAsia="Calibri" w:hAnsiTheme="majorHAnsi" w:cstheme="minorHAnsi"/>
                <w:color w:val="000000"/>
              </w:rPr>
            </w:pPr>
            <w:r w:rsidRPr="00A54759">
              <w:rPr>
                <w:rFonts w:asciiTheme="majorHAnsi" w:hAnsiTheme="majorHAnsi" w:cstheme="minorHAnsi"/>
                <w:color w:val="000000"/>
              </w:rPr>
              <w:t>4953248</w:t>
            </w:r>
            <w:r w:rsidR="007B6967">
              <w:rPr>
                <w:rFonts w:asciiTheme="majorHAnsi" w:hAnsiTheme="majorHAnsi" w:cstheme="minorHAnsi"/>
                <w:color w:val="000000"/>
              </w:rPr>
              <w:t>,</w:t>
            </w:r>
            <w:r w:rsidRPr="00A54759">
              <w:rPr>
                <w:rFonts w:asciiTheme="majorHAnsi" w:hAnsiTheme="majorHAnsi" w:cstheme="minorHAnsi"/>
                <w:color w:val="000000"/>
              </w:rPr>
              <w:t xml:space="preserve">92 </w:t>
            </w:r>
          </w:p>
        </w:tc>
      </w:tr>
      <w:tr w:rsidR="006D0C0F" w:rsidRPr="00A54759" w14:paraId="5BC39301" w14:textId="77777777" w:rsidTr="00802250">
        <w:trPr>
          <w:trHeight w:val="228"/>
        </w:trPr>
        <w:tc>
          <w:tcPr>
            <w:tcW w:w="354" w:type="pct"/>
          </w:tcPr>
          <w:p w14:paraId="56CFA87E" w14:textId="77777777" w:rsidR="007D7E8A" w:rsidRPr="009F4EDB" w:rsidRDefault="007D7E8A" w:rsidP="00C70CFC">
            <w:pPr>
              <w:ind w:left="-19" w:right="6"/>
              <w:jc w:val="center"/>
              <w:rPr>
                <w:rFonts w:asciiTheme="majorHAnsi" w:eastAsia="Calibri" w:hAnsiTheme="majorHAnsi" w:cstheme="minorHAnsi"/>
                <w:color w:val="000000"/>
              </w:rPr>
            </w:pPr>
            <w:r w:rsidRPr="009F4EDB">
              <w:rPr>
                <w:rFonts w:asciiTheme="majorHAnsi" w:hAnsiTheme="majorHAnsi" w:cstheme="minorHAnsi"/>
                <w:color w:val="000000"/>
              </w:rPr>
              <w:t xml:space="preserve">4 </w:t>
            </w:r>
          </w:p>
        </w:tc>
        <w:tc>
          <w:tcPr>
            <w:tcW w:w="1257" w:type="pct"/>
          </w:tcPr>
          <w:p w14:paraId="777FBD9D" w14:textId="77777777" w:rsidR="007D7E8A" w:rsidRPr="009F4EDB" w:rsidRDefault="007D7E8A" w:rsidP="00C70CFC">
            <w:pPr>
              <w:ind w:left="133" w:right="6"/>
              <w:rPr>
                <w:rFonts w:asciiTheme="majorHAnsi" w:eastAsia="Calibri" w:hAnsiTheme="majorHAnsi" w:cstheme="minorHAnsi"/>
                <w:i/>
                <w:color w:val="000000"/>
              </w:rPr>
            </w:pPr>
            <w:r w:rsidRPr="009F4EDB">
              <w:rPr>
                <w:rFonts w:asciiTheme="majorHAnsi" w:hAnsiTheme="majorHAnsi" w:cstheme="minorHAnsi"/>
                <w:i/>
                <w:color w:val="000000"/>
              </w:rPr>
              <w:t>36 ; SJ209</w:t>
            </w:r>
          </w:p>
        </w:tc>
        <w:tc>
          <w:tcPr>
            <w:tcW w:w="720" w:type="pct"/>
          </w:tcPr>
          <w:p w14:paraId="7A9A3A0D" w14:textId="436D36BC" w:rsidR="007D7E8A" w:rsidRPr="009F4EDB" w:rsidRDefault="007D7E8A" w:rsidP="00A671B7">
            <w:pPr>
              <w:ind w:left="17" w:right="6"/>
              <w:jc w:val="center"/>
              <w:rPr>
                <w:rFonts w:asciiTheme="majorHAnsi" w:eastAsia="Calibri" w:hAnsiTheme="majorHAnsi" w:cstheme="minorHAnsi"/>
                <w:color w:val="000000"/>
              </w:rPr>
            </w:pPr>
            <w:r w:rsidRPr="009F4EDB">
              <w:rPr>
                <w:rFonts w:asciiTheme="majorHAnsi" w:hAnsiTheme="majorHAnsi" w:cstheme="minorHAnsi"/>
                <w:color w:val="000000"/>
              </w:rPr>
              <w:t>43</w:t>
            </w:r>
          </w:p>
        </w:tc>
        <w:tc>
          <w:tcPr>
            <w:tcW w:w="1314" w:type="pct"/>
          </w:tcPr>
          <w:p w14:paraId="09B1F50B" w14:textId="274CFEE6" w:rsidR="007D7E8A" w:rsidRPr="009F4EDB" w:rsidRDefault="007D7E8A" w:rsidP="007B6967">
            <w:pPr>
              <w:ind w:right="6" w:firstLine="433"/>
              <w:rPr>
                <w:rFonts w:asciiTheme="majorHAnsi" w:eastAsia="Calibri" w:hAnsiTheme="majorHAnsi" w:cstheme="minorHAnsi"/>
                <w:color w:val="000000"/>
              </w:rPr>
            </w:pPr>
            <w:r w:rsidRPr="009F4EDB">
              <w:rPr>
                <w:rFonts w:asciiTheme="majorHAnsi" w:hAnsiTheme="majorHAnsi" w:cstheme="minorHAnsi"/>
                <w:color w:val="000000"/>
              </w:rPr>
              <w:t>262248</w:t>
            </w:r>
            <w:r w:rsidR="007B6967">
              <w:rPr>
                <w:rFonts w:asciiTheme="majorHAnsi" w:hAnsiTheme="majorHAnsi" w:cstheme="minorHAnsi"/>
                <w:color w:val="000000"/>
              </w:rPr>
              <w:t>,</w:t>
            </w:r>
            <w:r w:rsidRPr="009F4EDB">
              <w:rPr>
                <w:rFonts w:asciiTheme="majorHAnsi" w:hAnsiTheme="majorHAnsi" w:cstheme="minorHAnsi"/>
                <w:color w:val="000000"/>
              </w:rPr>
              <w:t xml:space="preserve">01 </w:t>
            </w:r>
          </w:p>
        </w:tc>
        <w:tc>
          <w:tcPr>
            <w:tcW w:w="1355" w:type="pct"/>
          </w:tcPr>
          <w:p w14:paraId="0B126544" w14:textId="4FDB8902" w:rsidR="007D7E8A" w:rsidRPr="009F4EDB" w:rsidRDefault="007D7E8A" w:rsidP="007B6967">
            <w:pPr>
              <w:ind w:right="6" w:firstLine="395"/>
              <w:rPr>
                <w:rFonts w:asciiTheme="majorHAnsi" w:eastAsia="Calibri" w:hAnsiTheme="majorHAnsi" w:cstheme="minorHAnsi"/>
                <w:color w:val="000000"/>
              </w:rPr>
            </w:pPr>
            <w:r w:rsidRPr="009F4EDB">
              <w:rPr>
                <w:rFonts w:asciiTheme="majorHAnsi" w:hAnsiTheme="majorHAnsi" w:cstheme="minorHAnsi"/>
                <w:color w:val="000000"/>
              </w:rPr>
              <w:t>4965113</w:t>
            </w:r>
            <w:r w:rsidR="007B6967">
              <w:rPr>
                <w:rFonts w:asciiTheme="majorHAnsi" w:hAnsiTheme="majorHAnsi" w:cstheme="minorHAnsi"/>
                <w:color w:val="000000"/>
              </w:rPr>
              <w:t>,</w:t>
            </w:r>
            <w:r w:rsidRPr="009F4EDB">
              <w:rPr>
                <w:rFonts w:asciiTheme="majorHAnsi" w:hAnsiTheme="majorHAnsi" w:cstheme="minorHAnsi"/>
                <w:color w:val="000000"/>
              </w:rPr>
              <w:t xml:space="preserve">69 </w:t>
            </w:r>
          </w:p>
        </w:tc>
      </w:tr>
      <w:tr w:rsidR="006D0C0F" w:rsidRPr="00A54759" w14:paraId="30F49F27" w14:textId="77777777" w:rsidTr="00802250">
        <w:trPr>
          <w:trHeight w:val="228"/>
        </w:trPr>
        <w:tc>
          <w:tcPr>
            <w:tcW w:w="354" w:type="pct"/>
          </w:tcPr>
          <w:p w14:paraId="78EB7B21" w14:textId="77777777" w:rsidR="007D7E8A" w:rsidRPr="009F4EDB" w:rsidRDefault="007D7E8A" w:rsidP="00C70CFC">
            <w:pPr>
              <w:ind w:left="-19" w:right="6"/>
              <w:jc w:val="center"/>
              <w:rPr>
                <w:rFonts w:asciiTheme="majorHAnsi" w:eastAsia="Calibri" w:hAnsiTheme="majorHAnsi" w:cstheme="minorHAnsi"/>
                <w:color w:val="000000"/>
              </w:rPr>
            </w:pPr>
            <w:r w:rsidRPr="009F4EDB">
              <w:rPr>
                <w:rFonts w:asciiTheme="majorHAnsi" w:hAnsiTheme="majorHAnsi" w:cstheme="minorHAnsi"/>
                <w:color w:val="000000"/>
              </w:rPr>
              <w:t xml:space="preserve">5 </w:t>
            </w:r>
          </w:p>
        </w:tc>
        <w:tc>
          <w:tcPr>
            <w:tcW w:w="1257" w:type="pct"/>
          </w:tcPr>
          <w:p w14:paraId="7CDFA529" w14:textId="77777777" w:rsidR="007D7E8A" w:rsidRPr="009F4EDB" w:rsidRDefault="007D7E8A" w:rsidP="00C70CFC">
            <w:pPr>
              <w:ind w:left="133" w:right="6"/>
              <w:rPr>
                <w:rFonts w:asciiTheme="majorHAnsi" w:eastAsia="Calibri" w:hAnsiTheme="majorHAnsi" w:cstheme="minorHAnsi"/>
                <w:i/>
                <w:color w:val="000000"/>
              </w:rPr>
            </w:pPr>
            <w:r w:rsidRPr="009F4EDB">
              <w:rPr>
                <w:rFonts w:asciiTheme="majorHAnsi" w:hAnsiTheme="majorHAnsi" w:cstheme="minorHAnsi"/>
                <w:i/>
                <w:color w:val="000000"/>
              </w:rPr>
              <w:t xml:space="preserve">37; JP037 </w:t>
            </w:r>
          </w:p>
        </w:tc>
        <w:tc>
          <w:tcPr>
            <w:tcW w:w="720" w:type="pct"/>
          </w:tcPr>
          <w:p w14:paraId="2ACFFF9F" w14:textId="4FD9B033" w:rsidR="007D7E8A" w:rsidRPr="009F4EDB" w:rsidRDefault="007D7E8A" w:rsidP="00A671B7">
            <w:pPr>
              <w:ind w:left="17" w:right="6"/>
              <w:jc w:val="center"/>
              <w:rPr>
                <w:rFonts w:asciiTheme="majorHAnsi" w:eastAsia="Calibri" w:hAnsiTheme="majorHAnsi" w:cstheme="minorHAnsi"/>
                <w:color w:val="000000"/>
              </w:rPr>
            </w:pPr>
            <w:r w:rsidRPr="009F4EDB">
              <w:rPr>
                <w:rFonts w:asciiTheme="majorHAnsi" w:hAnsiTheme="majorHAnsi" w:cstheme="minorHAnsi"/>
                <w:color w:val="000000"/>
              </w:rPr>
              <w:t>39</w:t>
            </w:r>
          </w:p>
        </w:tc>
        <w:tc>
          <w:tcPr>
            <w:tcW w:w="1314" w:type="pct"/>
          </w:tcPr>
          <w:p w14:paraId="088E35A1" w14:textId="3423E832" w:rsidR="007D7E8A" w:rsidRPr="009F4EDB" w:rsidRDefault="007D7E8A" w:rsidP="007B6967">
            <w:pPr>
              <w:ind w:right="6" w:firstLine="433"/>
              <w:rPr>
                <w:rFonts w:asciiTheme="majorHAnsi" w:eastAsia="Calibri" w:hAnsiTheme="majorHAnsi" w:cstheme="minorHAnsi"/>
                <w:color w:val="000000"/>
              </w:rPr>
            </w:pPr>
            <w:r w:rsidRPr="009F4EDB">
              <w:rPr>
                <w:rFonts w:asciiTheme="majorHAnsi" w:hAnsiTheme="majorHAnsi" w:cstheme="minorHAnsi"/>
                <w:color w:val="000000"/>
              </w:rPr>
              <w:t>263718</w:t>
            </w:r>
            <w:r w:rsidR="007B6967">
              <w:rPr>
                <w:rFonts w:asciiTheme="majorHAnsi" w:hAnsiTheme="majorHAnsi" w:cstheme="minorHAnsi"/>
                <w:color w:val="000000"/>
              </w:rPr>
              <w:t>,</w:t>
            </w:r>
            <w:r w:rsidRPr="009F4EDB">
              <w:rPr>
                <w:rFonts w:asciiTheme="majorHAnsi" w:hAnsiTheme="majorHAnsi" w:cstheme="minorHAnsi"/>
                <w:color w:val="000000"/>
              </w:rPr>
              <w:t xml:space="preserve">96 </w:t>
            </w:r>
          </w:p>
        </w:tc>
        <w:tc>
          <w:tcPr>
            <w:tcW w:w="1355" w:type="pct"/>
          </w:tcPr>
          <w:p w14:paraId="52AC242C" w14:textId="608F912A" w:rsidR="007D7E8A" w:rsidRPr="009F4EDB" w:rsidRDefault="007D7E8A" w:rsidP="007B6967">
            <w:pPr>
              <w:ind w:right="6" w:firstLine="395"/>
              <w:rPr>
                <w:rFonts w:asciiTheme="majorHAnsi" w:eastAsia="Calibri" w:hAnsiTheme="majorHAnsi" w:cstheme="minorHAnsi"/>
                <w:color w:val="000000"/>
              </w:rPr>
            </w:pPr>
            <w:r w:rsidRPr="009F4EDB">
              <w:rPr>
                <w:rFonts w:asciiTheme="majorHAnsi" w:hAnsiTheme="majorHAnsi" w:cstheme="minorHAnsi"/>
                <w:color w:val="000000"/>
              </w:rPr>
              <w:t>4980941</w:t>
            </w:r>
            <w:r w:rsidR="007B6967">
              <w:rPr>
                <w:rFonts w:asciiTheme="majorHAnsi" w:hAnsiTheme="majorHAnsi" w:cstheme="minorHAnsi"/>
                <w:color w:val="000000"/>
              </w:rPr>
              <w:t>,</w:t>
            </w:r>
            <w:r w:rsidRPr="009F4EDB">
              <w:rPr>
                <w:rFonts w:asciiTheme="majorHAnsi" w:hAnsiTheme="majorHAnsi" w:cstheme="minorHAnsi"/>
                <w:color w:val="000000"/>
              </w:rPr>
              <w:t xml:space="preserve">38 </w:t>
            </w:r>
          </w:p>
        </w:tc>
      </w:tr>
      <w:tr w:rsidR="006D0C0F" w:rsidRPr="00A54759" w14:paraId="4C743E0F" w14:textId="77777777" w:rsidTr="00802250">
        <w:trPr>
          <w:trHeight w:val="228"/>
        </w:trPr>
        <w:tc>
          <w:tcPr>
            <w:tcW w:w="354" w:type="pct"/>
          </w:tcPr>
          <w:p w14:paraId="338A559D" w14:textId="77777777" w:rsidR="007D7E8A" w:rsidRPr="009F4EDB" w:rsidRDefault="007D7E8A" w:rsidP="00C70CFC">
            <w:pPr>
              <w:ind w:left="-19" w:right="6"/>
              <w:jc w:val="center"/>
              <w:rPr>
                <w:rFonts w:asciiTheme="majorHAnsi" w:eastAsia="Calibri" w:hAnsiTheme="majorHAnsi" w:cstheme="minorHAnsi"/>
                <w:color w:val="000000"/>
              </w:rPr>
            </w:pPr>
            <w:r w:rsidRPr="009F4EDB">
              <w:rPr>
                <w:rFonts w:asciiTheme="majorHAnsi" w:hAnsiTheme="majorHAnsi" w:cstheme="minorHAnsi"/>
                <w:color w:val="000000"/>
              </w:rPr>
              <w:t xml:space="preserve">6 </w:t>
            </w:r>
          </w:p>
        </w:tc>
        <w:tc>
          <w:tcPr>
            <w:tcW w:w="1257" w:type="pct"/>
          </w:tcPr>
          <w:p w14:paraId="5D033596" w14:textId="77777777" w:rsidR="007D7E8A" w:rsidRPr="009F4EDB" w:rsidRDefault="007D7E8A" w:rsidP="00C70CFC">
            <w:pPr>
              <w:ind w:left="133" w:right="6"/>
              <w:rPr>
                <w:rFonts w:asciiTheme="majorHAnsi" w:eastAsia="Calibri" w:hAnsiTheme="majorHAnsi" w:cstheme="minorHAnsi"/>
                <w:i/>
                <w:color w:val="000000"/>
              </w:rPr>
            </w:pPr>
            <w:r w:rsidRPr="009F4EDB">
              <w:rPr>
                <w:rFonts w:asciiTheme="majorHAnsi" w:hAnsiTheme="majorHAnsi" w:cstheme="minorHAnsi"/>
                <w:i/>
                <w:color w:val="000000"/>
              </w:rPr>
              <w:t xml:space="preserve">42; JP042 </w:t>
            </w:r>
          </w:p>
        </w:tc>
        <w:tc>
          <w:tcPr>
            <w:tcW w:w="720" w:type="pct"/>
          </w:tcPr>
          <w:p w14:paraId="5F2B9541" w14:textId="6D496F90" w:rsidR="007D7E8A" w:rsidRPr="009F4EDB" w:rsidRDefault="007D7E8A" w:rsidP="00A671B7">
            <w:pPr>
              <w:ind w:left="17" w:right="6"/>
              <w:jc w:val="center"/>
              <w:rPr>
                <w:rFonts w:asciiTheme="majorHAnsi" w:eastAsia="Calibri" w:hAnsiTheme="majorHAnsi" w:cstheme="minorHAnsi"/>
                <w:color w:val="000000"/>
              </w:rPr>
            </w:pPr>
            <w:r w:rsidRPr="009F4EDB">
              <w:rPr>
                <w:rFonts w:asciiTheme="majorHAnsi" w:hAnsiTheme="majorHAnsi" w:cstheme="minorHAnsi"/>
                <w:color w:val="000000"/>
              </w:rPr>
              <w:t>32</w:t>
            </w:r>
          </w:p>
        </w:tc>
        <w:tc>
          <w:tcPr>
            <w:tcW w:w="1314" w:type="pct"/>
          </w:tcPr>
          <w:p w14:paraId="2609CFAF" w14:textId="7EC0F1A3" w:rsidR="007D7E8A" w:rsidRPr="009F4EDB" w:rsidRDefault="007D7E8A" w:rsidP="007B6967">
            <w:pPr>
              <w:ind w:right="6" w:firstLine="433"/>
              <w:rPr>
                <w:rFonts w:asciiTheme="majorHAnsi" w:eastAsia="Calibri" w:hAnsiTheme="majorHAnsi" w:cstheme="minorHAnsi"/>
                <w:color w:val="000000"/>
              </w:rPr>
            </w:pPr>
            <w:r w:rsidRPr="009F4EDB">
              <w:rPr>
                <w:rFonts w:asciiTheme="majorHAnsi" w:hAnsiTheme="majorHAnsi" w:cstheme="minorHAnsi"/>
                <w:color w:val="000000"/>
              </w:rPr>
              <w:t>255695</w:t>
            </w:r>
            <w:r w:rsidR="007B6967">
              <w:rPr>
                <w:rFonts w:asciiTheme="majorHAnsi" w:hAnsiTheme="majorHAnsi" w:cstheme="minorHAnsi"/>
                <w:color w:val="000000"/>
              </w:rPr>
              <w:t>,</w:t>
            </w:r>
            <w:r w:rsidRPr="009F4EDB">
              <w:rPr>
                <w:rFonts w:asciiTheme="majorHAnsi" w:hAnsiTheme="majorHAnsi" w:cstheme="minorHAnsi"/>
                <w:color w:val="000000"/>
              </w:rPr>
              <w:t xml:space="preserve">99 </w:t>
            </w:r>
          </w:p>
        </w:tc>
        <w:tc>
          <w:tcPr>
            <w:tcW w:w="1355" w:type="pct"/>
          </w:tcPr>
          <w:p w14:paraId="617123B8" w14:textId="4B03044F" w:rsidR="007D7E8A" w:rsidRPr="009F4EDB" w:rsidRDefault="007D7E8A" w:rsidP="007B6967">
            <w:pPr>
              <w:ind w:right="6" w:firstLine="395"/>
              <w:rPr>
                <w:rFonts w:asciiTheme="majorHAnsi" w:eastAsia="Calibri" w:hAnsiTheme="majorHAnsi" w:cstheme="minorHAnsi"/>
                <w:color w:val="000000"/>
              </w:rPr>
            </w:pPr>
            <w:r w:rsidRPr="009F4EDB">
              <w:rPr>
                <w:rFonts w:asciiTheme="majorHAnsi" w:hAnsiTheme="majorHAnsi" w:cstheme="minorHAnsi"/>
                <w:color w:val="000000"/>
              </w:rPr>
              <w:t>5008718</w:t>
            </w:r>
            <w:r w:rsidR="007B6967">
              <w:rPr>
                <w:rFonts w:asciiTheme="majorHAnsi" w:hAnsiTheme="majorHAnsi" w:cstheme="minorHAnsi"/>
                <w:color w:val="000000"/>
              </w:rPr>
              <w:t>,</w:t>
            </w:r>
            <w:r w:rsidRPr="009F4EDB">
              <w:rPr>
                <w:rFonts w:asciiTheme="majorHAnsi" w:hAnsiTheme="majorHAnsi" w:cstheme="minorHAnsi"/>
                <w:color w:val="000000"/>
              </w:rPr>
              <w:t xml:space="preserve">08 </w:t>
            </w:r>
          </w:p>
        </w:tc>
      </w:tr>
      <w:tr w:rsidR="006D0C0F" w:rsidRPr="00A54759" w14:paraId="3A9BEAB4" w14:textId="77777777" w:rsidTr="00802250">
        <w:trPr>
          <w:trHeight w:val="228"/>
        </w:trPr>
        <w:tc>
          <w:tcPr>
            <w:tcW w:w="354" w:type="pct"/>
          </w:tcPr>
          <w:p w14:paraId="227D94BA" w14:textId="77777777" w:rsidR="007D7E8A" w:rsidRPr="009F4EDB" w:rsidRDefault="007D7E8A" w:rsidP="00C70CFC">
            <w:pPr>
              <w:ind w:left="-19" w:right="6"/>
              <w:jc w:val="center"/>
              <w:rPr>
                <w:rFonts w:asciiTheme="majorHAnsi" w:eastAsia="Calibri" w:hAnsiTheme="majorHAnsi" w:cstheme="minorHAnsi"/>
                <w:color w:val="000000"/>
              </w:rPr>
            </w:pPr>
            <w:r w:rsidRPr="009F4EDB">
              <w:rPr>
                <w:rFonts w:asciiTheme="majorHAnsi" w:hAnsiTheme="majorHAnsi" w:cstheme="minorHAnsi"/>
                <w:color w:val="000000"/>
              </w:rPr>
              <w:t xml:space="preserve">7 </w:t>
            </w:r>
          </w:p>
        </w:tc>
        <w:tc>
          <w:tcPr>
            <w:tcW w:w="1257" w:type="pct"/>
          </w:tcPr>
          <w:p w14:paraId="46BF5DCA" w14:textId="77777777" w:rsidR="007D7E8A" w:rsidRPr="009F4EDB" w:rsidRDefault="007D7E8A" w:rsidP="00C70CFC">
            <w:pPr>
              <w:ind w:left="133" w:right="6"/>
              <w:rPr>
                <w:rFonts w:asciiTheme="majorHAnsi" w:eastAsia="Calibri" w:hAnsiTheme="majorHAnsi" w:cstheme="minorHAnsi"/>
                <w:i/>
                <w:color w:val="000000"/>
              </w:rPr>
            </w:pPr>
            <w:r w:rsidRPr="009F4EDB">
              <w:rPr>
                <w:rFonts w:asciiTheme="majorHAnsi" w:hAnsiTheme="majorHAnsi" w:cstheme="minorHAnsi"/>
                <w:i/>
                <w:color w:val="000000"/>
              </w:rPr>
              <w:t xml:space="preserve">43; SJ007 </w:t>
            </w:r>
          </w:p>
        </w:tc>
        <w:tc>
          <w:tcPr>
            <w:tcW w:w="720" w:type="pct"/>
          </w:tcPr>
          <w:p w14:paraId="367DED65" w14:textId="3549DBC1" w:rsidR="007D7E8A" w:rsidRPr="009F4EDB" w:rsidRDefault="007D7E8A" w:rsidP="00A671B7">
            <w:pPr>
              <w:ind w:left="17" w:right="6"/>
              <w:jc w:val="center"/>
              <w:rPr>
                <w:rFonts w:asciiTheme="majorHAnsi" w:eastAsia="Calibri" w:hAnsiTheme="majorHAnsi" w:cstheme="minorHAnsi"/>
                <w:color w:val="000000"/>
              </w:rPr>
            </w:pPr>
            <w:r w:rsidRPr="009F4EDB">
              <w:rPr>
                <w:rFonts w:asciiTheme="majorHAnsi" w:hAnsiTheme="majorHAnsi" w:cstheme="minorHAnsi"/>
                <w:color w:val="000000"/>
              </w:rPr>
              <w:t>30</w:t>
            </w:r>
          </w:p>
        </w:tc>
        <w:tc>
          <w:tcPr>
            <w:tcW w:w="1314" w:type="pct"/>
          </w:tcPr>
          <w:p w14:paraId="1808FB75" w14:textId="4DC91B8C" w:rsidR="007D7E8A" w:rsidRPr="009F4EDB" w:rsidRDefault="007D7E8A" w:rsidP="007B6967">
            <w:pPr>
              <w:ind w:right="6" w:firstLine="433"/>
              <w:rPr>
                <w:rFonts w:asciiTheme="majorHAnsi" w:eastAsia="Calibri" w:hAnsiTheme="majorHAnsi" w:cstheme="minorHAnsi"/>
                <w:color w:val="000000"/>
              </w:rPr>
            </w:pPr>
            <w:r w:rsidRPr="009F4EDB">
              <w:rPr>
                <w:rFonts w:asciiTheme="majorHAnsi" w:hAnsiTheme="majorHAnsi" w:cstheme="minorHAnsi"/>
                <w:color w:val="000000"/>
              </w:rPr>
              <w:t>245992</w:t>
            </w:r>
            <w:r w:rsidR="007B6967">
              <w:rPr>
                <w:rFonts w:asciiTheme="majorHAnsi" w:hAnsiTheme="majorHAnsi" w:cstheme="minorHAnsi"/>
                <w:color w:val="000000"/>
              </w:rPr>
              <w:t>,</w:t>
            </w:r>
            <w:r w:rsidRPr="009F4EDB">
              <w:rPr>
                <w:rFonts w:asciiTheme="majorHAnsi" w:hAnsiTheme="majorHAnsi" w:cstheme="minorHAnsi"/>
                <w:color w:val="000000"/>
              </w:rPr>
              <w:t xml:space="preserve">59 </w:t>
            </w:r>
          </w:p>
        </w:tc>
        <w:tc>
          <w:tcPr>
            <w:tcW w:w="1355" w:type="pct"/>
          </w:tcPr>
          <w:p w14:paraId="2BA38116" w14:textId="3732A353" w:rsidR="007D7E8A" w:rsidRPr="009F4EDB" w:rsidRDefault="007D7E8A" w:rsidP="007B6967">
            <w:pPr>
              <w:ind w:right="6" w:firstLine="395"/>
              <w:rPr>
                <w:rFonts w:asciiTheme="majorHAnsi" w:eastAsia="Calibri" w:hAnsiTheme="majorHAnsi" w:cstheme="minorHAnsi"/>
                <w:color w:val="000000"/>
              </w:rPr>
            </w:pPr>
            <w:r w:rsidRPr="009F4EDB">
              <w:rPr>
                <w:rFonts w:asciiTheme="majorHAnsi" w:hAnsiTheme="majorHAnsi" w:cstheme="minorHAnsi"/>
                <w:color w:val="000000"/>
              </w:rPr>
              <w:t>5021005</w:t>
            </w:r>
            <w:r w:rsidR="007B6967">
              <w:rPr>
                <w:rFonts w:asciiTheme="majorHAnsi" w:hAnsiTheme="majorHAnsi" w:cstheme="minorHAnsi"/>
                <w:color w:val="000000"/>
              </w:rPr>
              <w:t>,</w:t>
            </w:r>
            <w:r w:rsidRPr="009F4EDB">
              <w:rPr>
                <w:rFonts w:asciiTheme="majorHAnsi" w:hAnsiTheme="majorHAnsi" w:cstheme="minorHAnsi"/>
                <w:color w:val="000000"/>
              </w:rPr>
              <w:t xml:space="preserve">80 </w:t>
            </w:r>
          </w:p>
        </w:tc>
      </w:tr>
      <w:tr w:rsidR="006D0C0F" w:rsidRPr="00A54759" w14:paraId="0BEBAD51" w14:textId="77777777" w:rsidTr="00802250">
        <w:trPr>
          <w:trHeight w:val="228"/>
        </w:trPr>
        <w:tc>
          <w:tcPr>
            <w:tcW w:w="354" w:type="pct"/>
          </w:tcPr>
          <w:p w14:paraId="0A87E0B2" w14:textId="77777777" w:rsidR="007D7E8A" w:rsidRPr="009F4EDB" w:rsidRDefault="007D7E8A" w:rsidP="00C70CFC">
            <w:pPr>
              <w:ind w:left="-19" w:right="6"/>
              <w:jc w:val="center"/>
              <w:rPr>
                <w:rFonts w:asciiTheme="majorHAnsi" w:eastAsia="Calibri" w:hAnsiTheme="majorHAnsi" w:cstheme="minorHAnsi"/>
                <w:color w:val="000000"/>
              </w:rPr>
            </w:pPr>
            <w:r w:rsidRPr="009F4EDB">
              <w:rPr>
                <w:rFonts w:asciiTheme="majorHAnsi" w:hAnsiTheme="majorHAnsi" w:cstheme="minorHAnsi"/>
                <w:color w:val="000000"/>
              </w:rPr>
              <w:t xml:space="preserve">8 </w:t>
            </w:r>
          </w:p>
        </w:tc>
        <w:tc>
          <w:tcPr>
            <w:tcW w:w="1257" w:type="pct"/>
          </w:tcPr>
          <w:p w14:paraId="19C3D652" w14:textId="77777777" w:rsidR="007D7E8A" w:rsidRPr="009F4EDB" w:rsidRDefault="007D7E8A" w:rsidP="00C70CFC">
            <w:pPr>
              <w:ind w:left="133" w:right="6"/>
              <w:rPr>
                <w:rFonts w:asciiTheme="majorHAnsi" w:eastAsia="Calibri" w:hAnsiTheme="majorHAnsi" w:cstheme="minorHAnsi"/>
                <w:i/>
                <w:color w:val="000000"/>
              </w:rPr>
            </w:pPr>
            <w:r w:rsidRPr="009F4EDB">
              <w:rPr>
                <w:rFonts w:asciiTheme="majorHAnsi" w:hAnsiTheme="majorHAnsi" w:cstheme="minorHAnsi"/>
                <w:i/>
                <w:color w:val="000000"/>
              </w:rPr>
              <w:t xml:space="preserve">A18; ZI012 </w:t>
            </w:r>
          </w:p>
        </w:tc>
        <w:tc>
          <w:tcPr>
            <w:tcW w:w="720" w:type="pct"/>
          </w:tcPr>
          <w:p w14:paraId="0901D079" w14:textId="6D803914" w:rsidR="007D7E8A" w:rsidRPr="009F4EDB" w:rsidRDefault="007D7E8A" w:rsidP="00A671B7">
            <w:pPr>
              <w:ind w:left="17" w:right="6"/>
              <w:jc w:val="center"/>
              <w:rPr>
                <w:rFonts w:asciiTheme="majorHAnsi" w:eastAsia="Calibri" w:hAnsiTheme="majorHAnsi" w:cstheme="minorHAnsi"/>
                <w:color w:val="000000"/>
              </w:rPr>
            </w:pPr>
            <w:r w:rsidRPr="009F4EDB">
              <w:rPr>
                <w:rFonts w:asciiTheme="majorHAnsi" w:hAnsiTheme="majorHAnsi" w:cstheme="minorHAnsi"/>
                <w:color w:val="000000"/>
              </w:rPr>
              <w:t>25</w:t>
            </w:r>
          </w:p>
        </w:tc>
        <w:tc>
          <w:tcPr>
            <w:tcW w:w="1314" w:type="pct"/>
          </w:tcPr>
          <w:p w14:paraId="25A76CC7" w14:textId="2CB07C59" w:rsidR="007D7E8A" w:rsidRPr="009F4EDB" w:rsidRDefault="007D7E8A" w:rsidP="007B6967">
            <w:pPr>
              <w:ind w:right="6" w:firstLine="433"/>
              <w:rPr>
                <w:rFonts w:asciiTheme="majorHAnsi" w:eastAsia="Calibri" w:hAnsiTheme="majorHAnsi" w:cstheme="minorHAnsi"/>
                <w:color w:val="000000"/>
              </w:rPr>
            </w:pPr>
            <w:r w:rsidRPr="009F4EDB">
              <w:rPr>
                <w:rFonts w:asciiTheme="majorHAnsi" w:hAnsiTheme="majorHAnsi" w:cstheme="minorHAnsi"/>
                <w:color w:val="000000"/>
              </w:rPr>
              <w:t>256840</w:t>
            </w:r>
            <w:r w:rsidR="007B6967">
              <w:rPr>
                <w:rFonts w:asciiTheme="majorHAnsi" w:hAnsiTheme="majorHAnsi" w:cstheme="minorHAnsi"/>
                <w:color w:val="000000"/>
              </w:rPr>
              <w:t>,</w:t>
            </w:r>
            <w:r w:rsidRPr="009F4EDB">
              <w:rPr>
                <w:rFonts w:asciiTheme="majorHAnsi" w:hAnsiTheme="majorHAnsi" w:cstheme="minorHAnsi"/>
                <w:color w:val="000000"/>
              </w:rPr>
              <w:t xml:space="preserve">66 </w:t>
            </w:r>
          </w:p>
        </w:tc>
        <w:tc>
          <w:tcPr>
            <w:tcW w:w="1355" w:type="pct"/>
          </w:tcPr>
          <w:p w14:paraId="2304D853" w14:textId="099F29F8" w:rsidR="007D7E8A" w:rsidRPr="009F4EDB" w:rsidRDefault="007D7E8A" w:rsidP="007B6967">
            <w:pPr>
              <w:ind w:right="6" w:firstLine="395"/>
              <w:rPr>
                <w:rFonts w:asciiTheme="majorHAnsi" w:eastAsia="Calibri" w:hAnsiTheme="majorHAnsi" w:cstheme="minorHAnsi"/>
                <w:color w:val="000000"/>
              </w:rPr>
            </w:pPr>
            <w:r w:rsidRPr="009F4EDB">
              <w:rPr>
                <w:rFonts w:asciiTheme="majorHAnsi" w:hAnsiTheme="majorHAnsi" w:cstheme="minorHAnsi"/>
                <w:color w:val="000000"/>
              </w:rPr>
              <w:t>5037456</w:t>
            </w:r>
            <w:r w:rsidR="007B6967">
              <w:rPr>
                <w:rFonts w:asciiTheme="majorHAnsi" w:hAnsiTheme="majorHAnsi" w:cstheme="minorHAnsi"/>
                <w:color w:val="000000"/>
              </w:rPr>
              <w:t>,</w:t>
            </w:r>
            <w:r w:rsidRPr="009F4EDB">
              <w:rPr>
                <w:rFonts w:asciiTheme="majorHAnsi" w:hAnsiTheme="majorHAnsi" w:cstheme="minorHAnsi"/>
                <w:color w:val="000000"/>
              </w:rPr>
              <w:t xml:space="preserve">35 </w:t>
            </w:r>
          </w:p>
        </w:tc>
      </w:tr>
      <w:tr w:rsidR="006D0C0F" w:rsidRPr="00A54759" w14:paraId="655A7F9F" w14:textId="77777777" w:rsidTr="00802250">
        <w:trPr>
          <w:trHeight w:val="228"/>
        </w:trPr>
        <w:tc>
          <w:tcPr>
            <w:tcW w:w="354" w:type="pct"/>
          </w:tcPr>
          <w:p w14:paraId="6B64A2A3" w14:textId="77777777" w:rsidR="007D7E8A" w:rsidRPr="009F4EDB" w:rsidRDefault="007D7E8A" w:rsidP="00C70CFC">
            <w:pPr>
              <w:ind w:left="-19" w:right="6"/>
              <w:jc w:val="center"/>
              <w:rPr>
                <w:rFonts w:asciiTheme="majorHAnsi" w:eastAsia="Calibri" w:hAnsiTheme="majorHAnsi" w:cstheme="minorHAnsi"/>
                <w:color w:val="000000"/>
              </w:rPr>
            </w:pPr>
            <w:r w:rsidRPr="009F4EDB">
              <w:rPr>
                <w:rFonts w:asciiTheme="majorHAnsi" w:hAnsiTheme="majorHAnsi" w:cstheme="minorHAnsi"/>
                <w:color w:val="000000"/>
              </w:rPr>
              <w:t xml:space="preserve">9 </w:t>
            </w:r>
          </w:p>
        </w:tc>
        <w:tc>
          <w:tcPr>
            <w:tcW w:w="1257" w:type="pct"/>
          </w:tcPr>
          <w:p w14:paraId="0EC0397C" w14:textId="77777777" w:rsidR="007D7E8A" w:rsidRPr="009F4EDB" w:rsidRDefault="007D7E8A" w:rsidP="00C70CFC">
            <w:pPr>
              <w:ind w:left="133" w:right="6"/>
              <w:rPr>
                <w:rFonts w:asciiTheme="majorHAnsi" w:eastAsia="Calibri" w:hAnsiTheme="majorHAnsi" w:cstheme="minorHAnsi"/>
                <w:i/>
                <w:color w:val="000000"/>
              </w:rPr>
            </w:pPr>
            <w:r w:rsidRPr="009F4EDB">
              <w:rPr>
                <w:rFonts w:asciiTheme="majorHAnsi" w:hAnsiTheme="majorHAnsi" w:cstheme="minorHAnsi"/>
                <w:i/>
                <w:color w:val="000000"/>
              </w:rPr>
              <w:t xml:space="preserve">A19; ZI032 </w:t>
            </w:r>
          </w:p>
        </w:tc>
        <w:tc>
          <w:tcPr>
            <w:tcW w:w="720" w:type="pct"/>
          </w:tcPr>
          <w:p w14:paraId="7F69FDAB" w14:textId="6B1A966B" w:rsidR="007D7E8A" w:rsidRPr="009F4EDB" w:rsidRDefault="007D7E8A" w:rsidP="00A671B7">
            <w:pPr>
              <w:ind w:left="17" w:right="6"/>
              <w:jc w:val="center"/>
              <w:rPr>
                <w:rFonts w:asciiTheme="majorHAnsi" w:eastAsia="Calibri" w:hAnsiTheme="majorHAnsi" w:cstheme="minorHAnsi"/>
                <w:color w:val="000000"/>
              </w:rPr>
            </w:pPr>
            <w:r w:rsidRPr="009F4EDB">
              <w:rPr>
                <w:rFonts w:asciiTheme="majorHAnsi" w:hAnsiTheme="majorHAnsi" w:cstheme="minorHAnsi"/>
                <w:color w:val="000000"/>
              </w:rPr>
              <w:t>30</w:t>
            </w:r>
          </w:p>
        </w:tc>
        <w:tc>
          <w:tcPr>
            <w:tcW w:w="1314" w:type="pct"/>
          </w:tcPr>
          <w:p w14:paraId="20358F18" w14:textId="3A19B515" w:rsidR="007D7E8A" w:rsidRPr="009F4EDB" w:rsidRDefault="007D7E8A" w:rsidP="007B6967">
            <w:pPr>
              <w:ind w:right="6" w:firstLine="433"/>
              <w:rPr>
                <w:rFonts w:asciiTheme="majorHAnsi" w:eastAsia="Calibri" w:hAnsiTheme="majorHAnsi" w:cstheme="minorHAnsi"/>
                <w:color w:val="000000"/>
              </w:rPr>
            </w:pPr>
            <w:r w:rsidRPr="009F4EDB">
              <w:rPr>
                <w:rFonts w:asciiTheme="majorHAnsi" w:hAnsiTheme="majorHAnsi" w:cstheme="minorHAnsi"/>
                <w:color w:val="000000"/>
              </w:rPr>
              <w:t>264588</w:t>
            </w:r>
            <w:r w:rsidR="007B6967">
              <w:rPr>
                <w:rFonts w:asciiTheme="majorHAnsi" w:hAnsiTheme="majorHAnsi" w:cstheme="minorHAnsi"/>
                <w:color w:val="000000"/>
              </w:rPr>
              <w:t>,</w:t>
            </w:r>
            <w:r w:rsidRPr="009F4EDB">
              <w:rPr>
                <w:rFonts w:asciiTheme="majorHAnsi" w:hAnsiTheme="majorHAnsi" w:cstheme="minorHAnsi"/>
                <w:color w:val="000000"/>
              </w:rPr>
              <w:t xml:space="preserve">88 </w:t>
            </w:r>
          </w:p>
        </w:tc>
        <w:tc>
          <w:tcPr>
            <w:tcW w:w="1355" w:type="pct"/>
          </w:tcPr>
          <w:p w14:paraId="41BF5CDE" w14:textId="0744C3FE" w:rsidR="007D7E8A" w:rsidRPr="009F4EDB" w:rsidRDefault="007D7E8A" w:rsidP="007B6967">
            <w:pPr>
              <w:ind w:right="6" w:firstLine="395"/>
              <w:rPr>
                <w:rFonts w:asciiTheme="majorHAnsi" w:eastAsia="Calibri" w:hAnsiTheme="majorHAnsi" w:cstheme="minorHAnsi"/>
                <w:color w:val="000000"/>
              </w:rPr>
            </w:pPr>
            <w:r w:rsidRPr="009F4EDB">
              <w:rPr>
                <w:rFonts w:asciiTheme="majorHAnsi" w:hAnsiTheme="majorHAnsi" w:cstheme="minorHAnsi"/>
                <w:color w:val="000000"/>
              </w:rPr>
              <w:t>4996364</w:t>
            </w:r>
            <w:r w:rsidR="007B6967">
              <w:rPr>
                <w:rFonts w:asciiTheme="majorHAnsi" w:hAnsiTheme="majorHAnsi" w:cstheme="minorHAnsi"/>
                <w:color w:val="000000"/>
              </w:rPr>
              <w:t>,</w:t>
            </w:r>
            <w:r w:rsidRPr="009F4EDB">
              <w:rPr>
                <w:rFonts w:asciiTheme="majorHAnsi" w:hAnsiTheme="majorHAnsi" w:cstheme="minorHAnsi"/>
                <w:color w:val="000000"/>
              </w:rPr>
              <w:t xml:space="preserve">99 </w:t>
            </w:r>
          </w:p>
        </w:tc>
      </w:tr>
      <w:tr w:rsidR="006D0C0F" w:rsidRPr="00A54759" w14:paraId="7A60480E" w14:textId="77777777" w:rsidTr="00802250">
        <w:trPr>
          <w:trHeight w:val="228"/>
        </w:trPr>
        <w:tc>
          <w:tcPr>
            <w:tcW w:w="354" w:type="pct"/>
          </w:tcPr>
          <w:p w14:paraId="5BDEE1D5" w14:textId="77777777" w:rsidR="007D7E8A" w:rsidRPr="009F4EDB" w:rsidRDefault="007D7E8A" w:rsidP="005D167C">
            <w:pPr>
              <w:ind w:left="-19" w:right="31"/>
              <w:jc w:val="center"/>
              <w:rPr>
                <w:rFonts w:asciiTheme="majorHAnsi" w:eastAsia="Calibri" w:hAnsiTheme="majorHAnsi" w:cstheme="minorHAnsi"/>
                <w:color w:val="000000"/>
              </w:rPr>
            </w:pPr>
            <w:r w:rsidRPr="009F4EDB">
              <w:rPr>
                <w:rFonts w:asciiTheme="majorHAnsi" w:hAnsiTheme="majorHAnsi" w:cstheme="minorHAnsi"/>
                <w:color w:val="000000"/>
              </w:rPr>
              <w:t xml:space="preserve">10 </w:t>
            </w:r>
          </w:p>
        </w:tc>
        <w:tc>
          <w:tcPr>
            <w:tcW w:w="1257" w:type="pct"/>
          </w:tcPr>
          <w:p w14:paraId="108A97E0" w14:textId="77777777" w:rsidR="007D7E8A" w:rsidRPr="009F4EDB" w:rsidRDefault="007D7E8A" w:rsidP="009F4EDB">
            <w:pPr>
              <w:ind w:left="133" w:right="156"/>
              <w:rPr>
                <w:rFonts w:asciiTheme="majorHAnsi" w:eastAsia="Calibri" w:hAnsiTheme="majorHAnsi" w:cstheme="minorHAnsi"/>
                <w:i/>
                <w:color w:val="000000"/>
              </w:rPr>
            </w:pPr>
            <w:r w:rsidRPr="009F4EDB">
              <w:rPr>
                <w:rFonts w:asciiTheme="majorHAnsi" w:hAnsiTheme="majorHAnsi" w:cstheme="minorHAnsi"/>
                <w:i/>
                <w:color w:val="000000"/>
              </w:rPr>
              <w:t xml:space="preserve">A20; SJ107 </w:t>
            </w:r>
          </w:p>
        </w:tc>
        <w:tc>
          <w:tcPr>
            <w:tcW w:w="720" w:type="pct"/>
          </w:tcPr>
          <w:p w14:paraId="2FF12AA4" w14:textId="76098546" w:rsidR="007D7E8A" w:rsidRPr="009F4EDB" w:rsidRDefault="007D7E8A" w:rsidP="00A671B7">
            <w:pPr>
              <w:ind w:left="17"/>
              <w:jc w:val="center"/>
              <w:rPr>
                <w:rFonts w:asciiTheme="majorHAnsi" w:eastAsia="Calibri" w:hAnsiTheme="majorHAnsi" w:cstheme="minorHAnsi"/>
                <w:color w:val="000000"/>
              </w:rPr>
            </w:pPr>
            <w:r w:rsidRPr="009F4EDB">
              <w:rPr>
                <w:rFonts w:asciiTheme="majorHAnsi" w:hAnsiTheme="majorHAnsi" w:cstheme="minorHAnsi"/>
                <w:color w:val="000000"/>
              </w:rPr>
              <w:t>37</w:t>
            </w:r>
          </w:p>
        </w:tc>
        <w:tc>
          <w:tcPr>
            <w:tcW w:w="1314" w:type="pct"/>
          </w:tcPr>
          <w:p w14:paraId="51FDAD3E" w14:textId="741FA72F" w:rsidR="007D7E8A" w:rsidRPr="009F4EDB" w:rsidRDefault="007D7E8A" w:rsidP="007B6967">
            <w:pPr>
              <w:ind w:right="389" w:firstLine="433"/>
              <w:rPr>
                <w:rFonts w:asciiTheme="majorHAnsi" w:eastAsia="Calibri" w:hAnsiTheme="majorHAnsi" w:cstheme="minorHAnsi"/>
                <w:color w:val="000000"/>
              </w:rPr>
            </w:pPr>
            <w:r w:rsidRPr="009F4EDB">
              <w:rPr>
                <w:rFonts w:asciiTheme="majorHAnsi" w:hAnsiTheme="majorHAnsi" w:cstheme="minorHAnsi"/>
                <w:color w:val="000000"/>
              </w:rPr>
              <w:t>248878</w:t>
            </w:r>
            <w:r w:rsidR="007B6967">
              <w:rPr>
                <w:rFonts w:asciiTheme="majorHAnsi" w:hAnsiTheme="majorHAnsi" w:cstheme="minorHAnsi"/>
                <w:color w:val="000000"/>
              </w:rPr>
              <w:t>,</w:t>
            </w:r>
            <w:r w:rsidRPr="009F4EDB">
              <w:rPr>
                <w:rFonts w:asciiTheme="majorHAnsi" w:hAnsiTheme="majorHAnsi" w:cstheme="minorHAnsi"/>
                <w:color w:val="000000"/>
              </w:rPr>
              <w:t xml:space="preserve">77 </w:t>
            </w:r>
          </w:p>
        </w:tc>
        <w:tc>
          <w:tcPr>
            <w:tcW w:w="1355" w:type="pct"/>
          </w:tcPr>
          <w:p w14:paraId="0BEC114C" w14:textId="7D5DB3F3" w:rsidR="007D7E8A" w:rsidRPr="009F4EDB" w:rsidRDefault="007D7E8A" w:rsidP="007B6967">
            <w:pPr>
              <w:ind w:right="59" w:firstLine="395"/>
              <w:rPr>
                <w:rFonts w:asciiTheme="majorHAnsi" w:eastAsia="Calibri" w:hAnsiTheme="majorHAnsi" w:cstheme="minorHAnsi"/>
                <w:color w:val="000000"/>
              </w:rPr>
            </w:pPr>
            <w:r w:rsidRPr="009F4EDB">
              <w:rPr>
                <w:rFonts w:asciiTheme="majorHAnsi" w:hAnsiTheme="majorHAnsi" w:cstheme="minorHAnsi"/>
                <w:color w:val="000000"/>
              </w:rPr>
              <w:t>4994553</w:t>
            </w:r>
            <w:r w:rsidR="007B6967">
              <w:rPr>
                <w:rFonts w:asciiTheme="majorHAnsi" w:hAnsiTheme="majorHAnsi" w:cstheme="minorHAnsi"/>
                <w:color w:val="000000"/>
              </w:rPr>
              <w:t>,</w:t>
            </w:r>
            <w:r w:rsidRPr="009F4EDB">
              <w:rPr>
                <w:rFonts w:asciiTheme="majorHAnsi" w:hAnsiTheme="majorHAnsi" w:cstheme="minorHAnsi"/>
                <w:color w:val="000000"/>
              </w:rPr>
              <w:t xml:space="preserve">87 </w:t>
            </w:r>
          </w:p>
        </w:tc>
      </w:tr>
      <w:tr w:rsidR="006D0C0F" w:rsidRPr="00A54759" w14:paraId="3FE62DF3" w14:textId="77777777" w:rsidTr="00802250">
        <w:trPr>
          <w:trHeight w:val="228"/>
        </w:trPr>
        <w:tc>
          <w:tcPr>
            <w:tcW w:w="354" w:type="pct"/>
          </w:tcPr>
          <w:p w14:paraId="5AB92ACF" w14:textId="77777777" w:rsidR="007D7E8A" w:rsidRPr="009F4EDB" w:rsidRDefault="007D7E8A" w:rsidP="005D167C">
            <w:pPr>
              <w:ind w:left="-19" w:right="31"/>
              <w:jc w:val="center"/>
              <w:rPr>
                <w:rFonts w:asciiTheme="majorHAnsi" w:eastAsia="Calibri" w:hAnsiTheme="majorHAnsi" w:cstheme="minorHAnsi"/>
                <w:color w:val="000000"/>
              </w:rPr>
            </w:pPr>
            <w:r w:rsidRPr="009F4EDB">
              <w:rPr>
                <w:rFonts w:asciiTheme="majorHAnsi" w:hAnsiTheme="majorHAnsi" w:cstheme="minorHAnsi"/>
                <w:color w:val="000000"/>
              </w:rPr>
              <w:t xml:space="preserve">11 </w:t>
            </w:r>
          </w:p>
        </w:tc>
        <w:tc>
          <w:tcPr>
            <w:tcW w:w="1257" w:type="pct"/>
          </w:tcPr>
          <w:p w14:paraId="0CAC2C6E" w14:textId="77777777" w:rsidR="007D7E8A" w:rsidRPr="009F4EDB" w:rsidRDefault="007D7E8A" w:rsidP="009F4EDB">
            <w:pPr>
              <w:ind w:left="133" w:right="156"/>
              <w:rPr>
                <w:rFonts w:asciiTheme="majorHAnsi" w:eastAsia="Calibri" w:hAnsiTheme="majorHAnsi" w:cstheme="minorHAnsi"/>
                <w:i/>
                <w:color w:val="000000"/>
              </w:rPr>
            </w:pPr>
            <w:r w:rsidRPr="009F4EDB">
              <w:rPr>
                <w:rFonts w:asciiTheme="majorHAnsi" w:hAnsiTheme="majorHAnsi" w:cstheme="minorHAnsi"/>
                <w:i/>
                <w:color w:val="000000"/>
              </w:rPr>
              <w:t xml:space="preserve">A21; SJ105 </w:t>
            </w:r>
          </w:p>
        </w:tc>
        <w:tc>
          <w:tcPr>
            <w:tcW w:w="720" w:type="pct"/>
          </w:tcPr>
          <w:p w14:paraId="44313AA6" w14:textId="664AB8C0" w:rsidR="007D7E8A" w:rsidRPr="009F4EDB" w:rsidRDefault="007D7E8A" w:rsidP="00A671B7">
            <w:pPr>
              <w:ind w:left="17"/>
              <w:jc w:val="center"/>
              <w:rPr>
                <w:rFonts w:asciiTheme="majorHAnsi" w:eastAsia="Calibri" w:hAnsiTheme="majorHAnsi" w:cstheme="minorHAnsi"/>
                <w:color w:val="000000"/>
              </w:rPr>
            </w:pPr>
            <w:r w:rsidRPr="009F4EDB">
              <w:rPr>
                <w:rFonts w:asciiTheme="majorHAnsi" w:hAnsiTheme="majorHAnsi" w:cstheme="minorHAnsi"/>
                <w:color w:val="000000"/>
              </w:rPr>
              <w:t>37</w:t>
            </w:r>
          </w:p>
        </w:tc>
        <w:tc>
          <w:tcPr>
            <w:tcW w:w="1314" w:type="pct"/>
          </w:tcPr>
          <w:p w14:paraId="2FA3BF1C" w14:textId="0ECD777A" w:rsidR="007D7E8A" w:rsidRPr="009F4EDB" w:rsidRDefault="007D7E8A" w:rsidP="007B6967">
            <w:pPr>
              <w:ind w:right="389" w:firstLine="433"/>
              <w:rPr>
                <w:rFonts w:asciiTheme="majorHAnsi" w:eastAsia="Calibri" w:hAnsiTheme="majorHAnsi" w:cstheme="minorHAnsi"/>
                <w:color w:val="000000"/>
              </w:rPr>
            </w:pPr>
            <w:r w:rsidRPr="009F4EDB">
              <w:rPr>
                <w:rFonts w:asciiTheme="majorHAnsi" w:hAnsiTheme="majorHAnsi" w:cstheme="minorHAnsi"/>
                <w:color w:val="000000"/>
              </w:rPr>
              <w:t>236082</w:t>
            </w:r>
            <w:r w:rsidR="007B6967">
              <w:rPr>
                <w:rFonts w:asciiTheme="majorHAnsi" w:hAnsiTheme="majorHAnsi" w:cstheme="minorHAnsi"/>
                <w:color w:val="000000"/>
              </w:rPr>
              <w:t>,</w:t>
            </w:r>
            <w:r w:rsidRPr="009F4EDB">
              <w:rPr>
                <w:rFonts w:asciiTheme="majorHAnsi" w:hAnsiTheme="majorHAnsi" w:cstheme="minorHAnsi"/>
                <w:color w:val="000000"/>
              </w:rPr>
              <w:t xml:space="preserve">41 </w:t>
            </w:r>
          </w:p>
        </w:tc>
        <w:tc>
          <w:tcPr>
            <w:tcW w:w="1355" w:type="pct"/>
          </w:tcPr>
          <w:p w14:paraId="37E74F9E" w14:textId="7B6D4315" w:rsidR="007D7E8A" w:rsidRPr="009F4EDB" w:rsidRDefault="007D7E8A" w:rsidP="007B6967">
            <w:pPr>
              <w:ind w:right="59" w:firstLine="395"/>
              <w:rPr>
                <w:rFonts w:asciiTheme="majorHAnsi" w:eastAsia="Calibri" w:hAnsiTheme="majorHAnsi" w:cstheme="minorHAnsi"/>
                <w:color w:val="000000"/>
              </w:rPr>
            </w:pPr>
            <w:r w:rsidRPr="009F4EDB">
              <w:rPr>
                <w:rFonts w:asciiTheme="majorHAnsi" w:hAnsiTheme="majorHAnsi" w:cstheme="minorHAnsi"/>
                <w:color w:val="000000"/>
              </w:rPr>
              <w:t>4993586</w:t>
            </w:r>
            <w:r w:rsidR="007B6967">
              <w:rPr>
                <w:rFonts w:asciiTheme="majorHAnsi" w:hAnsiTheme="majorHAnsi" w:cstheme="minorHAnsi"/>
                <w:color w:val="000000"/>
              </w:rPr>
              <w:t>,</w:t>
            </w:r>
            <w:r w:rsidRPr="009F4EDB">
              <w:rPr>
                <w:rFonts w:asciiTheme="majorHAnsi" w:hAnsiTheme="majorHAnsi" w:cstheme="minorHAnsi"/>
                <w:color w:val="000000"/>
              </w:rPr>
              <w:t xml:space="preserve">92 </w:t>
            </w:r>
          </w:p>
        </w:tc>
      </w:tr>
      <w:tr w:rsidR="006D0C0F" w:rsidRPr="00A54759" w14:paraId="6E98E8F6" w14:textId="77777777" w:rsidTr="00802250">
        <w:trPr>
          <w:trHeight w:val="228"/>
        </w:trPr>
        <w:tc>
          <w:tcPr>
            <w:tcW w:w="354" w:type="pct"/>
          </w:tcPr>
          <w:p w14:paraId="7C7D9D0A" w14:textId="77777777" w:rsidR="007D7E8A" w:rsidRPr="009F4EDB" w:rsidRDefault="007D7E8A" w:rsidP="005D167C">
            <w:pPr>
              <w:ind w:left="-19" w:right="31"/>
              <w:jc w:val="center"/>
              <w:rPr>
                <w:rFonts w:asciiTheme="majorHAnsi" w:eastAsia="Calibri" w:hAnsiTheme="majorHAnsi" w:cstheme="minorHAnsi"/>
                <w:color w:val="000000"/>
              </w:rPr>
            </w:pPr>
            <w:r w:rsidRPr="009F4EDB">
              <w:rPr>
                <w:rFonts w:asciiTheme="majorHAnsi" w:hAnsiTheme="majorHAnsi" w:cstheme="minorHAnsi"/>
                <w:color w:val="000000"/>
              </w:rPr>
              <w:t xml:space="preserve">12 </w:t>
            </w:r>
          </w:p>
        </w:tc>
        <w:tc>
          <w:tcPr>
            <w:tcW w:w="1257" w:type="pct"/>
          </w:tcPr>
          <w:p w14:paraId="79FE79B2" w14:textId="77777777" w:rsidR="007D7E8A" w:rsidRPr="009F4EDB" w:rsidRDefault="007D7E8A" w:rsidP="009F4EDB">
            <w:pPr>
              <w:ind w:left="133" w:right="156"/>
              <w:rPr>
                <w:rFonts w:asciiTheme="majorHAnsi" w:eastAsia="Calibri" w:hAnsiTheme="majorHAnsi" w:cstheme="minorHAnsi"/>
                <w:i/>
                <w:color w:val="000000"/>
              </w:rPr>
            </w:pPr>
            <w:r w:rsidRPr="009F4EDB">
              <w:rPr>
                <w:rFonts w:asciiTheme="majorHAnsi" w:hAnsiTheme="majorHAnsi" w:cstheme="minorHAnsi"/>
                <w:i/>
                <w:color w:val="000000"/>
              </w:rPr>
              <w:t xml:space="preserve">A22; ZI052 </w:t>
            </w:r>
          </w:p>
        </w:tc>
        <w:tc>
          <w:tcPr>
            <w:tcW w:w="720" w:type="pct"/>
          </w:tcPr>
          <w:p w14:paraId="328FA59D" w14:textId="5B9E945C" w:rsidR="007D7E8A" w:rsidRPr="009F4EDB" w:rsidRDefault="007D7E8A" w:rsidP="00A671B7">
            <w:pPr>
              <w:ind w:left="17"/>
              <w:jc w:val="center"/>
              <w:rPr>
                <w:rFonts w:asciiTheme="majorHAnsi" w:eastAsia="Calibri" w:hAnsiTheme="majorHAnsi" w:cstheme="minorHAnsi"/>
                <w:color w:val="000000"/>
              </w:rPr>
            </w:pPr>
            <w:r w:rsidRPr="009F4EDB">
              <w:rPr>
                <w:rFonts w:asciiTheme="majorHAnsi" w:hAnsiTheme="majorHAnsi" w:cstheme="minorHAnsi"/>
                <w:color w:val="000000"/>
              </w:rPr>
              <w:t>43</w:t>
            </w:r>
          </w:p>
        </w:tc>
        <w:tc>
          <w:tcPr>
            <w:tcW w:w="1314" w:type="pct"/>
          </w:tcPr>
          <w:p w14:paraId="4BD14CEE" w14:textId="29B36C93" w:rsidR="007D7E8A" w:rsidRPr="009F4EDB" w:rsidRDefault="007D7E8A" w:rsidP="007B6967">
            <w:pPr>
              <w:ind w:right="389" w:firstLine="433"/>
              <w:rPr>
                <w:rFonts w:asciiTheme="majorHAnsi" w:eastAsia="Calibri" w:hAnsiTheme="majorHAnsi" w:cstheme="minorHAnsi"/>
                <w:color w:val="000000"/>
              </w:rPr>
            </w:pPr>
            <w:r w:rsidRPr="009F4EDB">
              <w:rPr>
                <w:rFonts w:asciiTheme="majorHAnsi" w:hAnsiTheme="majorHAnsi" w:cstheme="minorHAnsi"/>
                <w:color w:val="000000"/>
              </w:rPr>
              <w:t>285935</w:t>
            </w:r>
            <w:r w:rsidR="007B6967">
              <w:rPr>
                <w:rFonts w:asciiTheme="majorHAnsi" w:hAnsiTheme="majorHAnsi" w:cstheme="minorHAnsi"/>
                <w:color w:val="000000"/>
              </w:rPr>
              <w:t>,</w:t>
            </w:r>
            <w:r w:rsidRPr="009F4EDB">
              <w:rPr>
                <w:rFonts w:asciiTheme="majorHAnsi" w:hAnsiTheme="majorHAnsi" w:cstheme="minorHAnsi"/>
                <w:color w:val="000000"/>
              </w:rPr>
              <w:t xml:space="preserve">13 </w:t>
            </w:r>
          </w:p>
        </w:tc>
        <w:tc>
          <w:tcPr>
            <w:tcW w:w="1355" w:type="pct"/>
          </w:tcPr>
          <w:p w14:paraId="37811895" w14:textId="63590543" w:rsidR="007D7E8A" w:rsidRPr="009F4EDB" w:rsidRDefault="007D7E8A" w:rsidP="007B6967">
            <w:pPr>
              <w:ind w:right="59" w:firstLine="395"/>
              <w:rPr>
                <w:rFonts w:asciiTheme="majorHAnsi" w:eastAsia="Calibri" w:hAnsiTheme="majorHAnsi" w:cstheme="minorHAnsi"/>
                <w:color w:val="000000"/>
              </w:rPr>
            </w:pPr>
            <w:r w:rsidRPr="009F4EDB">
              <w:rPr>
                <w:rFonts w:asciiTheme="majorHAnsi" w:hAnsiTheme="majorHAnsi" w:cstheme="minorHAnsi"/>
                <w:color w:val="000000"/>
              </w:rPr>
              <w:t>4954828</w:t>
            </w:r>
            <w:r w:rsidR="007B6967">
              <w:rPr>
                <w:rFonts w:asciiTheme="majorHAnsi" w:hAnsiTheme="majorHAnsi" w:cstheme="minorHAnsi"/>
                <w:color w:val="000000"/>
              </w:rPr>
              <w:t>,</w:t>
            </w:r>
            <w:r w:rsidRPr="009F4EDB">
              <w:rPr>
                <w:rFonts w:asciiTheme="majorHAnsi" w:hAnsiTheme="majorHAnsi" w:cstheme="minorHAnsi"/>
                <w:color w:val="000000"/>
              </w:rPr>
              <w:t xml:space="preserve">03 </w:t>
            </w:r>
          </w:p>
        </w:tc>
      </w:tr>
      <w:tr w:rsidR="006D0C0F" w:rsidRPr="00A54759" w14:paraId="193F0296" w14:textId="77777777" w:rsidTr="00802250">
        <w:trPr>
          <w:trHeight w:val="228"/>
        </w:trPr>
        <w:tc>
          <w:tcPr>
            <w:tcW w:w="354" w:type="pct"/>
          </w:tcPr>
          <w:p w14:paraId="7B2E2797" w14:textId="77777777" w:rsidR="007D7E8A" w:rsidRPr="009F4EDB" w:rsidRDefault="007D7E8A" w:rsidP="005D167C">
            <w:pPr>
              <w:ind w:left="-19" w:right="31"/>
              <w:jc w:val="center"/>
              <w:rPr>
                <w:rFonts w:asciiTheme="majorHAnsi" w:eastAsia="Calibri" w:hAnsiTheme="majorHAnsi" w:cstheme="minorHAnsi"/>
                <w:color w:val="000000"/>
              </w:rPr>
            </w:pPr>
            <w:r w:rsidRPr="009F4EDB">
              <w:rPr>
                <w:rFonts w:asciiTheme="majorHAnsi" w:hAnsiTheme="majorHAnsi" w:cstheme="minorHAnsi"/>
                <w:color w:val="000000"/>
              </w:rPr>
              <w:t xml:space="preserve">13 </w:t>
            </w:r>
          </w:p>
        </w:tc>
        <w:tc>
          <w:tcPr>
            <w:tcW w:w="1257" w:type="pct"/>
          </w:tcPr>
          <w:p w14:paraId="34B1C05F" w14:textId="77777777" w:rsidR="007D7E8A" w:rsidRPr="009F4EDB" w:rsidRDefault="007D7E8A" w:rsidP="009F4EDB">
            <w:pPr>
              <w:ind w:left="133" w:right="156"/>
              <w:rPr>
                <w:rFonts w:asciiTheme="majorHAnsi" w:eastAsia="Calibri" w:hAnsiTheme="majorHAnsi" w:cstheme="minorHAnsi"/>
                <w:i/>
                <w:color w:val="000000"/>
              </w:rPr>
            </w:pPr>
            <w:r w:rsidRPr="009F4EDB">
              <w:rPr>
                <w:rFonts w:asciiTheme="majorHAnsi" w:hAnsiTheme="majorHAnsi" w:cstheme="minorHAnsi"/>
                <w:i/>
                <w:color w:val="000000"/>
              </w:rPr>
              <w:t xml:space="preserve">A23; JPA23 </w:t>
            </w:r>
          </w:p>
        </w:tc>
        <w:tc>
          <w:tcPr>
            <w:tcW w:w="720" w:type="pct"/>
          </w:tcPr>
          <w:p w14:paraId="222DC15F" w14:textId="6DAE7BDD" w:rsidR="007D7E8A" w:rsidRPr="009F4EDB" w:rsidRDefault="007D7E8A" w:rsidP="00A671B7">
            <w:pPr>
              <w:ind w:left="17"/>
              <w:jc w:val="center"/>
              <w:rPr>
                <w:rFonts w:asciiTheme="majorHAnsi" w:eastAsia="Calibri" w:hAnsiTheme="majorHAnsi" w:cstheme="minorHAnsi"/>
                <w:color w:val="000000"/>
              </w:rPr>
            </w:pPr>
            <w:r w:rsidRPr="009F4EDB">
              <w:rPr>
                <w:rFonts w:asciiTheme="majorHAnsi" w:hAnsiTheme="majorHAnsi" w:cstheme="minorHAnsi"/>
                <w:color w:val="000000"/>
              </w:rPr>
              <w:t>49</w:t>
            </w:r>
          </w:p>
        </w:tc>
        <w:tc>
          <w:tcPr>
            <w:tcW w:w="1314" w:type="pct"/>
          </w:tcPr>
          <w:p w14:paraId="50603094" w14:textId="692BCE94" w:rsidR="007D7E8A" w:rsidRPr="009F4EDB" w:rsidRDefault="007D7E8A" w:rsidP="007B6967">
            <w:pPr>
              <w:ind w:right="389" w:firstLine="433"/>
              <w:rPr>
                <w:rFonts w:asciiTheme="majorHAnsi" w:eastAsia="Calibri" w:hAnsiTheme="majorHAnsi" w:cstheme="minorHAnsi"/>
                <w:color w:val="000000"/>
              </w:rPr>
            </w:pPr>
            <w:r w:rsidRPr="009F4EDB">
              <w:rPr>
                <w:rFonts w:asciiTheme="majorHAnsi" w:hAnsiTheme="majorHAnsi" w:cstheme="minorHAnsi"/>
                <w:color w:val="000000"/>
              </w:rPr>
              <w:t>301084</w:t>
            </w:r>
            <w:r w:rsidR="007B6967">
              <w:rPr>
                <w:rFonts w:asciiTheme="majorHAnsi" w:hAnsiTheme="majorHAnsi" w:cstheme="minorHAnsi"/>
                <w:color w:val="000000"/>
              </w:rPr>
              <w:t>,</w:t>
            </w:r>
            <w:r w:rsidRPr="009F4EDB">
              <w:rPr>
                <w:rFonts w:asciiTheme="majorHAnsi" w:hAnsiTheme="majorHAnsi" w:cstheme="minorHAnsi"/>
                <w:color w:val="000000"/>
              </w:rPr>
              <w:t xml:space="preserve">41 </w:t>
            </w:r>
          </w:p>
        </w:tc>
        <w:tc>
          <w:tcPr>
            <w:tcW w:w="1355" w:type="pct"/>
          </w:tcPr>
          <w:p w14:paraId="15347A28" w14:textId="50A0EB8A" w:rsidR="007D7E8A" w:rsidRPr="009F4EDB" w:rsidRDefault="007D7E8A" w:rsidP="007B6967">
            <w:pPr>
              <w:ind w:right="59" w:firstLine="395"/>
              <w:rPr>
                <w:rFonts w:asciiTheme="majorHAnsi" w:eastAsia="Calibri" w:hAnsiTheme="majorHAnsi" w:cstheme="minorHAnsi"/>
                <w:color w:val="000000"/>
              </w:rPr>
            </w:pPr>
            <w:r w:rsidRPr="009F4EDB">
              <w:rPr>
                <w:rFonts w:asciiTheme="majorHAnsi" w:hAnsiTheme="majorHAnsi" w:cstheme="minorHAnsi"/>
                <w:color w:val="000000"/>
              </w:rPr>
              <w:t>4942034</w:t>
            </w:r>
            <w:r w:rsidR="007B6967">
              <w:rPr>
                <w:rFonts w:asciiTheme="majorHAnsi" w:hAnsiTheme="majorHAnsi" w:cstheme="minorHAnsi"/>
                <w:color w:val="000000"/>
              </w:rPr>
              <w:t>,</w:t>
            </w:r>
            <w:r w:rsidRPr="009F4EDB">
              <w:rPr>
                <w:rFonts w:asciiTheme="majorHAnsi" w:hAnsiTheme="majorHAnsi" w:cstheme="minorHAnsi"/>
                <w:color w:val="000000"/>
              </w:rPr>
              <w:t xml:space="preserve">69 </w:t>
            </w:r>
          </w:p>
        </w:tc>
      </w:tr>
      <w:tr w:rsidR="006D0C0F" w:rsidRPr="00A54759" w14:paraId="60BBC981" w14:textId="77777777" w:rsidTr="00802250">
        <w:trPr>
          <w:trHeight w:val="228"/>
        </w:trPr>
        <w:tc>
          <w:tcPr>
            <w:tcW w:w="354" w:type="pct"/>
          </w:tcPr>
          <w:p w14:paraId="2152F4DC" w14:textId="77777777" w:rsidR="007D7E8A" w:rsidRPr="009F4EDB" w:rsidRDefault="007D7E8A" w:rsidP="005D167C">
            <w:pPr>
              <w:ind w:left="-19" w:right="31"/>
              <w:jc w:val="center"/>
              <w:rPr>
                <w:rFonts w:asciiTheme="majorHAnsi" w:eastAsia="Calibri" w:hAnsiTheme="majorHAnsi" w:cstheme="minorHAnsi"/>
                <w:color w:val="000000"/>
              </w:rPr>
            </w:pPr>
            <w:r w:rsidRPr="009F4EDB">
              <w:rPr>
                <w:rFonts w:asciiTheme="majorHAnsi" w:hAnsiTheme="majorHAnsi" w:cstheme="minorHAnsi"/>
                <w:color w:val="000000"/>
              </w:rPr>
              <w:t xml:space="preserve">14 </w:t>
            </w:r>
          </w:p>
        </w:tc>
        <w:tc>
          <w:tcPr>
            <w:tcW w:w="1257" w:type="pct"/>
          </w:tcPr>
          <w:p w14:paraId="06885086" w14:textId="77777777" w:rsidR="007D7E8A" w:rsidRPr="009F4EDB" w:rsidRDefault="007D7E8A" w:rsidP="009F4EDB">
            <w:pPr>
              <w:ind w:left="133" w:right="156"/>
              <w:rPr>
                <w:rFonts w:asciiTheme="majorHAnsi" w:eastAsia="Calibri" w:hAnsiTheme="majorHAnsi" w:cstheme="minorHAnsi"/>
                <w:i/>
                <w:color w:val="000000"/>
              </w:rPr>
            </w:pPr>
            <w:r w:rsidRPr="009F4EDB">
              <w:rPr>
                <w:rFonts w:asciiTheme="majorHAnsi" w:hAnsiTheme="majorHAnsi" w:cstheme="minorHAnsi"/>
                <w:i/>
                <w:color w:val="000000"/>
              </w:rPr>
              <w:t xml:space="preserve">A24; VV034 </w:t>
            </w:r>
          </w:p>
        </w:tc>
        <w:tc>
          <w:tcPr>
            <w:tcW w:w="720" w:type="pct"/>
          </w:tcPr>
          <w:p w14:paraId="3685EBCA" w14:textId="59D2C372" w:rsidR="007D7E8A" w:rsidRPr="009F4EDB" w:rsidRDefault="007D7E8A" w:rsidP="00A671B7">
            <w:pPr>
              <w:ind w:left="17"/>
              <w:jc w:val="center"/>
              <w:rPr>
                <w:rFonts w:asciiTheme="majorHAnsi" w:eastAsia="Calibri" w:hAnsiTheme="majorHAnsi" w:cstheme="minorHAnsi"/>
                <w:color w:val="000000"/>
              </w:rPr>
            </w:pPr>
            <w:r w:rsidRPr="009F4EDB">
              <w:rPr>
                <w:rFonts w:asciiTheme="majorHAnsi" w:hAnsiTheme="majorHAnsi" w:cstheme="minorHAnsi"/>
                <w:color w:val="000000"/>
              </w:rPr>
              <w:t>50</w:t>
            </w:r>
          </w:p>
        </w:tc>
        <w:tc>
          <w:tcPr>
            <w:tcW w:w="1314" w:type="pct"/>
          </w:tcPr>
          <w:p w14:paraId="4AB36652" w14:textId="4878FCED" w:rsidR="007D7E8A" w:rsidRPr="009F4EDB" w:rsidRDefault="007D7E8A" w:rsidP="007B6967">
            <w:pPr>
              <w:ind w:right="389" w:firstLine="433"/>
              <w:rPr>
                <w:rFonts w:asciiTheme="majorHAnsi" w:eastAsia="Calibri" w:hAnsiTheme="majorHAnsi" w:cstheme="minorHAnsi"/>
                <w:color w:val="000000"/>
              </w:rPr>
            </w:pPr>
            <w:r w:rsidRPr="009F4EDB">
              <w:rPr>
                <w:rFonts w:asciiTheme="majorHAnsi" w:hAnsiTheme="majorHAnsi" w:cstheme="minorHAnsi"/>
                <w:color w:val="000000"/>
              </w:rPr>
              <w:t>314204</w:t>
            </w:r>
            <w:r w:rsidR="007B6967">
              <w:rPr>
                <w:rFonts w:asciiTheme="majorHAnsi" w:hAnsiTheme="majorHAnsi" w:cstheme="minorHAnsi"/>
                <w:color w:val="000000"/>
              </w:rPr>
              <w:t>,</w:t>
            </w:r>
            <w:r w:rsidRPr="009F4EDB">
              <w:rPr>
                <w:rFonts w:asciiTheme="majorHAnsi" w:hAnsiTheme="majorHAnsi" w:cstheme="minorHAnsi"/>
                <w:color w:val="000000"/>
              </w:rPr>
              <w:t xml:space="preserve">78 </w:t>
            </w:r>
          </w:p>
        </w:tc>
        <w:tc>
          <w:tcPr>
            <w:tcW w:w="1355" w:type="pct"/>
          </w:tcPr>
          <w:p w14:paraId="5F692BA2" w14:textId="648BEA3C" w:rsidR="007D7E8A" w:rsidRPr="009F4EDB" w:rsidRDefault="007D7E8A" w:rsidP="007B6967">
            <w:pPr>
              <w:ind w:right="59" w:firstLine="395"/>
              <w:rPr>
                <w:rFonts w:asciiTheme="majorHAnsi" w:eastAsia="Calibri" w:hAnsiTheme="majorHAnsi" w:cstheme="minorHAnsi"/>
                <w:color w:val="000000"/>
              </w:rPr>
            </w:pPr>
            <w:r w:rsidRPr="009F4EDB">
              <w:rPr>
                <w:rFonts w:asciiTheme="majorHAnsi" w:hAnsiTheme="majorHAnsi" w:cstheme="minorHAnsi"/>
                <w:color w:val="000000"/>
              </w:rPr>
              <w:t>4963404</w:t>
            </w:r>
            <w:r w:rsidR="007B6967">
              <w:rPr>
                <w:rFonts w:asciiTheme="majorHAnsi" w:hAnsiTheme="majorHAnsi" w:cstheme="minorHAnsi"/>
                <w:color w:val="000000"/>
              </w:rPr>
              <w:t>,</w:t>
            </w:r>
            <w:r w:rsidRPr="009F4EDB">
              <w:rPr>
                <w:rFonts w:asciiTheme="majorHAnsi" w:hAnsiTheme="majorHAnsi" w:cstheme="minorHAnsi"/>
                <w:color w:val="000000"/>
              </w:rPr>
              <w:t xml:space="preserve">64 </w:t>
            </w:r>
          </w:p>
        </w:tc>
      </w:tr>
      <w:tr w:rsidR="009F4EDB" w:rsidRPr="009F4EDB" w14:paraId="487BE4D7" w14:textId="77777777" w:rsidTr="00802250">
        <w:trPr>
          <w:trHeight w:val="228"/>
        </w:trPr>
        <w:tc>
          <w:tcPr>
            <w:tcW w:w="354" w:type="pct"/>
          </w:tcPr>
          <w:p w14:paraId="1F2E4A09" w14:textId="77777777" w:rsidR="007D7E8A" w:rsidRPr="009F4EDB" w:rsidRDefault="007D7E8A" w:rsidP="005D167C">
            <w:pPr>
              <w:ind w:left="-19" w:right="31"/>
              <w:jc w:val="center"/>
              <w:rPr>
                <w:rFonts w:asciiTheme="majorHAnsi" w:eastAsia="Calibri" w:hAnsiTheme="majorHAnsi" w:cstheme="minorHAnsi"/>
                <w:color w:val="000000"/>
              </w:rPr>
            </w:pPr>
            <w:r w:rsidRPr="009F4EDB">
              <w:rPr>
                <w:rFonts w:asciiTheme="majorHAnsi" w:hAnsiTheme="majorHAnsi" w:cstheme="minorHAnsi"/>
                <w:color w:val="000000"/>
              </w:rPr>
              <w:t xml:space="preserve">15 </w:t>
            </w:r>
          </w:p>
        </w:tc>
        <w:tc>
          <w:tcPr>
            <w:tcW w:w="1257" w:type="pct"/>
          </w:tcPr>
          <w:p w14:paraId="4DDAEB86" w14:textId="77777777" w:rsidR="007D7E8A" w:rsidRPr="009F4EDB" w:rsidRDefault="007D7E8A" w:rsidP="009F4EDB">
            <w:pPr>
              <w:ind w:left="133" w:right="156"/>
              <w:rPr>
                <w:rFonts w:asciiTheme="majorHAnsi" w:eastAsia="Calibri" w:hAnsiTheme="majorHAnsi" w:cstheme="minorHAnsi"/>
                <w:i/>
                <w:color w:val="000000"/>
              </w:rPr>
            </w:pPr>
            <w:r w:rsidRPr="009F4EDB">
              <w:rPr>
                <w:rFonts w:asciiTheme="majorHAnsi" w:hAnsiTheme="majorHAnsi" w:cstheme="minorHAnsi"/>
                <w:i/>
                <w:color w:val="000000"/>
              </w:rPr>
              <w:t xml:space="preserve">A26; CR001 </w:t>
            </w:r>
          </w:p>
        </w:tc>
        <w:tc>
          <w:tcPr>
            <w:tcW w:w="720" w:type="pct"/>
          </w:tcPr>
          <w:p w14:paraId="628A4C9E" w14:textId="05A0D77E" w:rsidR="007D7E8A" w:rsidRPr="009F4EDB" w:rsidRDefault="007D7E8A" w:rsidP="00A671B7">
            <w:pPr>
              <w:ind w:left="17"/>
              <w:jc w:val="center"/>
              <w:rPr>
                <w:rFonts w:asciiTheme="majorHAnsi" w:eastAsia="Calibri" w:hAnsiTheme="majorHAnsi" w:cstheme="minorHAnsi"/>
                <w:color w:val="000000"/>
              </w:rPr>
            </w:pPr>
            <w:r w:rsidRPr="009F4EDB">
              <w:rPr>
                <w:rFonts w:asciiTheme="majorHAnsi" w:hAnsiTheme="majorHAnsi" w:cstheme="minorHAnsi"/>
                <w:color w:val="000000"/>
              </w:rPr>
              <w:t>44</w:t>
            </w:r>
          </w:p>
        </w:tc>
        <w:tc>
          <w:tcPr>
            <w:tcW w:w="1314" w:type="pct"/>
          </w:tcPr>
          <w:p w14:paraId="6EAA3A8A" w14:textId="66A5ED57" w:rsidR="007D7E8A" w:rsidRPr="009F4EDB" w:rsidRDefault="007D7E8A" w:rsidP="007B6967">
            <w:pPr>
              <w:ind w:right="389" w:firstLine="433"/>
              <w:rPr>
                <w:rFonts w:asciiTheme="majorHAnsi" w:eastAsia="Calibri" w:hAnsiTheme="majorHAnsi" w:cstheme="minorHAnsi"/>
                <w:color w:val="000000"/>
              </w:rPr>
            </w:pPr>
            <w:r w:rsidRPr="009F4EDB">
              <w:rPr>
                <w:rFonts w:asciiTheme="majorHAnsi" w:hAnsiTheme="majorHAnsi" w:cstheme="minorHAnsi"/>
                <w:color w:val="000000"/>
              </w:rPr>
              <w:t>354743</w:t>
            </w:r>
            <w:r w:rsidR="007B6967">
              <w:rPr>
                <w:rFonts w:asciiTheme="majorHAnsi" w:hAnsiTheme="majorHAnsi" w:cstheme="minorHAnsi"/>
                <w:color w:val="000000"/>
              </w:rPr>
              <w:t>,</w:t>
            </w:r>
            <w:r w:rsidRPr="009F4EDB">
              <w:rPr>
                <w:rFonts w:asciiTheme="majorHAnsi" w:hAnsiTheme="majorHAnsi" w:cstheme="minorHAnsi"/>
                <w:color w:val="000000"/>
              </w:rPr>
              <w:t xml:space="preserve">87 </w:t>
            </w:r>
          </w:p>
        </w:tc>
        <w:tc>
          <w:tcPr>
            <w:tcW w:w="1355" w:type="pct"/>
          </w:tcPr>
          <w:p w14:paraId="1394A49D" w14:textId="068F11E1" w:rsidR="007D7E8A" w:rsidRPr="009F4EDB" w:rsidRDefault="007D7E8A" w:rsidP="007B6967">
            <w:pPr>
              <w:ind w:right="59" w:firstLine="395"/>
              <w:rPr>
                <w:rFonts w:asciiTheme="majorHAnsi" w:eastAsia="Calibri" w:hAnsiTheme="majorHAnsi" w:cstheme="minorHAnsi"/>
                <w:color w:val="000000"/>
              </w:rPr>
            </w:pPr>
            <w:r w:rsidRPr="009F4EDB">
              <w:rPr>
                <w:rFonts w:asciiTheme="majorHAnsi" w:hAnsiTheme="majorHAnsi" w:cstheme="minorHAnsi"/>
                <w:color w:val="000000"/>
              </w:rPr>
              <w:t>5005346</w:t>
            </w:r>
            <w:r w:rsidR="007B6967">
              <w:rPr>
                <w:rFonts w:asciiTheme="majorHAnsi" w:hAnsiTheme="majorHAnsi" w:cstheme="minorHAnsi"/>
                <w:color w:val="000000"/>
              </w:rPr>
              <w:t>,</w:t>
            </w:r>
            <w:r w:rsidRPr="009F4EDB">
              <w:rPr>
                <w:rFonts w:asciiTheme="majorHAnsi" w:hAnsiTheme="majorHAnsi" w:cstheme="minorHAnsi"/>
                <w:color w:val="000000"/>
              </w:rPr>
              <w:t xml:space="preserve">58 </w:t>
            </w:r>
          </w:p>
        </w:tc>
      </w:tr>
      <w:tr w:rsidR="009F4EDB" w:rsidRPr="00A54759" w14:paraId="4BEB5111" w14:textId="77777777" w:rsidTr="00802250">
        <w:trPr>
          <w:trHeight w:val="228"/>
        </w:trPr>
        <w:tc>
          <w:tcPr>
            <w:tcW w:w="354" w:type="pct"/>
          </w:tcPr>
          <w:p w14:paraId="5406E2B9" w14:textId="77777777" w:rsidR="007D7E8A" w:rsidRPr="009F4EDB" w:rsidRDefault="007D7E8A" w:rsidP="005D167C">
            <w:pPr>
              <w:ind w:left="-19" w:right="31"/>
              <w:jc w:val="center"/>
              <w:rPr>
                <w:rFonts w:asciiTheme="majorHAnsi" w:eastAsia="Calibri" w:hAnsiTheme="majorHAnsi" w:cstheme="minorHAnsi"/>
                <w:color w:val="000000"/>
              </w:rPr>
            </w:pPr>
            <w:r w:rsidRPr="009F4EDB">
              <w:rPr>
                <w:rFonts w:asciiTheme="majorHAnsi" w:hAnsiTheme="majorHAnsi" w:cstheme="minorHAnsi"/>
                <w:color w:val="000000"/>
              </w:rPr>
              <w:t xml:space="preserve">16 </w:t>
            </w:r>
          </w:p>
        </w:tc>
        <w:tc>
          <w:tcPr>
            <w:tcW w:w="1257" w:type="pct"/>
          </w:tcPr>
          <w:p w14:paraId="2734AC26" w14:textId="10B9F3FA" w:rsidR="007D7E8A" w:rsidRPr="009F4EDB" w:rsidRDefault="007D7E8A" w:rsidP="009F4EDB">
            <w:pPr>
              <w:ind w:left="133" w:right="-85"/>
              <w:rPr>
                <w:rFonts w:asciiTheme="majorHAnsi" w:eastAsia="Calibri" w:hAnsiTheme="majorHAnsi" w:cstheme="minorHAnsi"/>
                <w:i/>
                <w:color w:val="000000"/>
              </w:rPr>
            </w:pPr>
            <w:r w:rsidRPr="009F4EDB">
              <w:rPr>
                <w:rFonts w:asciiTheme="majorHAnsi" w:hAnsiTheme="majorHAnsi" w:cstheme="minorHAnsi"/>
                <w:i/>
                <w:color w:val="000000"/>
              </w:rPr>
              <w:t xml:space="preserve">FP-O34a; FPA34 </w:t>
            </w:r>
          </w:p>
        </w:tc>
        <w:tc>
          <w:tcPr>
            <w:tcW w:w="720" w:type="pct"/>
          </w:tcPr>
          <w:p w14:paraId="2ABCF896" w14:textId="06779F8B" w:rsidR="007D7E8A" w:rsidRPr="009F4EDB" w:rsidRDefault="007D7E8A" w:rsidP="00A671B7">
            <w:pPr>
              <w:ind w:left="17"/>
              <w:jc w:val="center"/>
              <w:rPr>
                <w:rFonts w:asciiTheme="majorHAnsi" w:eastAsia="Calibri" w:hAnsiTheme="majorHAnsi" w:cstheme="minorHAnsi"/>
                <w:color w:val="000000"/>
              </w:rPr>
            </w:pPr>
            <w:r w:rsidRPr="009F4EDB">
              <w:rPr>
                <w:rFonts w:asciiTheme="majorHAnsi" w:hAnsiTheme="majorHAnsi" w:cstheme="minorHAnsi"/>
                <w:color w:val="000000"/>
              </w:rPr>
              <w:t>102</w:t>
            </w:r>
          </w:p>
        </w:tc>
        <w:tc>
          <w:tcPr>
            <w:tcW w:w="1314" w:type="pct"/>
          </w:tcPr>
          <w:p w14:paraId="2E99509C" w14:textId="39AD8E19" w:rsidR="007D7E8A" w:rsidRPr="009F4EDB" w:rsidRDefault="007D7E8A" w:rsidP="007B6967">
            <w:pPr>
              <w:ind w:right="389" w:firstLine="433"/>
              <w:rPr>
                <w:rFonts w:asciiTheme="majorHAnsi" w:eastAsia="Calibri" w:hAnsiTheme="majorHAnsi" w:cstheme="minorHAnsi"/>
                <w:color w:val="000000"/>
              </w:rPr>
            </w:pPr>
            <w:r w:rsidRPr="009F4EDB">
              <w:rPr>
                <w:rFonts w:asciiTheme="majorHAnsi" w:hAnsiTheme="majorHAnsi" w:cstheme="minorHAnsi"/>
                <w:color w:val="000000"/>
              </w:rPr>
              <w:t>353039</w:t>
            </w:r>
            <w:r w:rsidR="007B6967">
              <w:rPr>
                <w:rFonts w:asciiTheme="majorHAnsi" w:hAnsiTheme="majorHAnsi" w:cstheme="minorHAnsi"/>
                <w:color w:val="000000"/>
              </w:rPr>
              <w:t>,</w:t>
            </w:r>
            <w:r w:rsidRPr="009F4EDB">
              <w:rPr>
                <w:rFonts w:asciiTheme="majorHAnsi" w:hAnsiTheme="majorHAnsi" w:cstheme="minorHAnsi"/>
                <w:color w:val="000000"/>
              </w:rPr>
              <w:t xml:space="preserve">69 </w:t>
            </w:r>
          </w:p>
        </w:tc>
        <w:tc>
          <w:tcPr>
            <w:tcW w:w="1355" w:type="pct"/>
          </w:tcPr>
          <w:p w14:paraId="4AB63A67" w14:textId="5231391C" w:rsidR="007D7E8A" w:rsidRPr="009F4EDB" w:rsidRDefault="007D7E8A" w:rsidP="007B6967">
            <w:pPr>
              <w:ind w:right="59" w:firstLine="395"/>
              <w:rPr>
                <w:rFonts w:asciiTheme="majorHAnsi" w:eastAsia="Calibri" w:hAnsiTheme="majorHAnsi" w:cstheme="minorHAnsi"/>
                <w:color w:val="000000"/>
              </w:rPr>
            </w:pPr>
            <w:r w:rsidRPr="009F4EDB">
              <w:rPr>
                <w:rFonts w:asciiTheme="majorHAnsi" w:hAnsiTheme="majorHAnsi" w:cstheme="minorHAnsi"/>
                <w:color w:val="000000"/>
              </w:rPr>
              <w:t>4975116</w:t>
            </w:r>
            <w:r w:rsidR="007B6967">
              <w:rPr>
                <w:rFonts w:asciiTheme="majorHAnsi" w:hAnsiTheme="majorHAnsi" w:cstheme="minorHAnsi"/>
                <w:color w:val="000000"/>
              </w:rPr>
              <w:t>,</w:t>
            </w:r>
            <w:r w:rsidRPr="009F4EDB">
              <w:rPr>
                <w:rFonts w:asciiTheme="majorHAnsi" w:hAnsiTheme="majorHAnsi" w:cstheme="minorHAnsi"/>
                <w:color w:val="000000"/>
              </w:rPr>
              <w:t xml:space="preserve">95 </w:t>
            </w:r>
          </w:p>
        </w:tc>
      </w:tr>
      <w:tr w:rsidR="009F4EDB" w:rsidRPr="00A54759" w14:paraId="6E387CAF" w14:textId="77777777" w:rsidTr="00802250">
        <w:trPr>
          <w:trHeight w:val="228"/>
        </w:trPr>
        <w:tc>
          <w:tcPr>
            <w:tcW w:w="354" w:type="pct"/>
          </w:tcPr>
          <w:p w14:paraId="1D91D63D" w14:textId="77777777" w:rsidR="007D7E8A" w:rsidRPr="009F4EDB" w:rsidRDefault="007D7E8A" w:rsidP="005D167C">
            <w:pPr>
              <w:ind w:left="-19" w:right="31"/>
              <w:jc w:val="center"/>
              <w:rPr>
                <w:rFonts w:asciiTheme="majorHAnsi" w:eastAsia="Calibri" w:hAnsiTheme="majorHAnsi" w:cstheme="minorHAnsi"/>
                <w:color w:val="000000"/>
              </w:rPr>
            </w:pPr>
            <w:r w:rsidRPr="009F4EDB">
              <w:rPr>
                <w:rFonts w:asciiTheme="majorHAnsi" w:hAnsiTheme="majorHAnsi" w:cstheme="minorHAnsi"/>
                <w:color w:val="000000"/>
              </w:rPr>
              <w:t xml:space="preserve">17 </w:t>
            </w:r>
          </w:p>
        </w:tc>
        <w:tc>
          <w:tcPr>
            <w:tcW w:w="1257" w:type="pct"/>
          </w:tcPr>
          <w:p w14:paraId="7ED4AC8F" w14:textId="48D18A8C" w:rsidR="007D7E8A" w:rsidRPr="009F4EDB" w:rsidRDefault="007D7E8A" w:rsidP="009F4EDB">
            <w:pPr>
              <w:ind w:left="133" w:right="-85"/>
              <w:rPr>
                <w:rFonts w:asciiTheme="majorHAnsi" w:eastAsia="Calibri" w:hAnsiTheme="majorHAnsi" w:cstheme="minorHAnsi"/>
                <w:i/>
                <w:color w:val="000000"/>
              </w:rPr>
            </w:pPr>
            <w:r w:rsidRPr="009F4EDB">
              <w:rPr>
                <w:rFonts w:asciiTheme="majorHAnsi" w:hAnsiTheme="majorHAnsi" w:cstheme="minorHAnsi"/>
                <w:i/>
                <w:color w:val="000000"/>
              </w:rPr>
              <w:t xml:space="preserve">FP-O37; RI20A </w:t>
            </w:r>
          </w:p>
        </w:tc>
        <w:tc>
          <w:tcPr>
            <w:tcW w:w="720" w:type="pct"/>
          </w:tcPr>
          <w:p w14:paraId="3FECF850" w14:textId="363055C3" w:rsidR="007D7E8A" w:rsidRPr="009F4EDB" w:rsidRDefault="007D7E8A" w:rsidP="00A671B7">
            <w:pPr>
              <w:ind w:left="17"/>
              <w:jc w:val="center"/>
              <w:rPr>
                <w:rFonts w:asciiTheme="majorHAnsi" w:eastAsia="Calibri" w:hAnsiTheme="majorHAnsi" w:cstheme="minorHAnsi"/>
                <w:color w:val="000000"/>
              </w:rPr>
            </w:pPr>
            <w:r w:rsidRPr="009F4EDB">
              <w:rPr>
                <w:rFonts w:asciiTheme="majorHAnsi" w:hAnsiTheme="majorHAnsi" w:cstheme="minorHAnsi"/>
                <w:color w:val="000000"/>
              </w:rPr>
              <w:t>27</w:t>
            </w:r>
          </w:p>
        </w:tc>
        <w:tc>
          <w:tcPr>
            <w:tcW w:w="1314" w:type="pct"/>
          </w:tcPr>
          <w:p w14:paraId="00FEF367" w14:textId="4568D3D1" w:rsidR="007D7E8A" w:rsidRPr="009F4EDB" w:rsidRDefault="007D7E8A" w:rsidP="007B6967">
            <w:pPr>
              <w:ind w:right="389" w:firstLine="433"/>
              <w:rPr>
                <w:rFonts w:asciiTheme="majorHAnsi" w:eastAsia="Calibri" w:hAnsiTheme="majorHAnsi" w:cstheme="minorHAnsi"/>
                <w:color w:val="000000"/>
              </w:rPr>
            </w:pPr>
            <w:r w:rsidRPr="009F4EDB">
              <w:rPr>
                <w:rFonts w:asciiTheme="majorHAnsi" w:hAnsiTheme="majorHAnsi" w:cstheme="minorHAnsi"/>
                <w:color w:val="000000"/>
              </w:rPr>
              <w:t>346384</w:t>
            </w:r>
            <w:r w:rsidR="007B6967">
              <w:rPr>
                <w:rFonts w:asciiTheme="majorHAnsi" w:hAnsiTheme="majorHAnsi" w:cstheme="minorHAnsi"/>
                <w:color w:val="000000"/>
              </w:rPr>
              <w:t>,</w:t>
            </w:r>
            <w:r w:rsidRPr="009F4EDB">
              <w:rPr>
                <w:rFonts w:asciiTheme="majorHAnsi" w:hAnsiTheme="majorHAnsi" w:cstheme="minorHAnsi"/>
                <w:color w:val="000000"/>
              </w:rPr>
              <w:t xml:space="preserve">39 </w:t>
            </w:r>
          </w:p>
        </w:tc>
        <w:tc>
          <w:tcPr>
            <w:tcW w:w="1355" w:type="pct"/>
          </w:tcPr>
          <w:p w14:paraId="4FCC5DD4" w14:textId="6192E14D" w:rsidR="007D7E8A" w:rsidRPr="009F4EDB" w:rsidRDefault="007D7E8A" w:rsidP="007B6967">
            <w:pPr>
              <w:ind w:right="59" w:firstLine="395"/>
              <w:rPr>
                <w:rFonts w:asciiTheme="majorHAnsi" w:eastAsia="Calibri" w:hAnsiTheme="majorHAnsi" w:cstheme="minorHAnsi"/>
                <w:color w:val="000000"/>
              </w:rPr>
            </w:pPr>
            <w:r w:rsidRPr="009F4EDB">
              <w:rPr>
                <w:rFonts w:asciiTheme="majorHAnsi" w:hAnsiTheme="majorHAnsi" w:cstheme="minorHAnsi"/>
                <w:color w:val="000000"/>
              </w:rPr>
              <w:t>5020051</w:t>
            </w:r>
            <w:r w:rsidR="007B6967">
              <w:rPr>
                <w:rFonts w:asciiTheme="majorHAnsi" w:hAnsiTheme="majorHAnsi" w:cstheme="minorHAnsi"/>
                <w:color w:val="000000"/>
              </w:rPr>
              <w:t>,</w:t>
            </w:r>
            <w:r w:rsidRPr="009F4EDB">
              <w:rPr>
                <w:rFonts w:asciiTheme="majorHAnsi" w:hAnsiTheme="majorHAnsi" w:cstheme="minorHAnsi"/>
                <w:color w:val="000000"/>
              </w:rPr>
              <w:t xml:space="preserve">86 </w:t>
            </w:r>
          </w:p>
        </w:tc>
      </w:tr>
      <w:tr w:rsidR="009F4EDB" w:rsidRPr="00A54759" w14:paraId="30C59BA1" w14:textId="77777777" w:rsidTr="00802250">
        <w:trPr>
          <w:trHeight w:val="228"/>
        </w:trPr>
        <w:tc>
          <w:tcPr>
            <w:tcW w:w="354" w:type="pct"/>
          </w:tcPr>
          <w:p w14:paraId="081435BF" w14:textId="77777777" w:rsidR="007D7E8A" w:rsidRPr="009F4EDB" w:rsidRDefault="007D7E8A" w:rsidP="005D167C">
            <w:pPr>
              <w:ind w:left="-19" w:right="31"/>
              <w:jc w:val="center"/>
              <w:rPr>
                <w:rFonts w:asciiTheme="majorHAnsi" w:eastAsia="Calibri" w:hAnsiTheme="majorHAnsi" w:cstheme="minorHAnsi"/>
                <w:color w:val="000000"/>
              </w:rPr>
            </w:pPr>
            <w:r w:rsidRPr="009F4EDB">
              <w:rPr>
                <w:rFonts w:asciiTheme="majorHAnsi" w:hAnsiTheme="majorHAnsi" w:cstheme="minorHAnsi"/>
                <w:color w:val="000000"/>
              </w:rPr>
              <w:t xml:space="preserve">18 </w:t>
            </w:r>
          </w:p>
        </w:tc>
        <w:tc>
          <w:tcPr>
            <w:tcW w:w="1257" w:type="pct"/>
          </w:tcPr>
          <w:p w14:paraId="0A5E90B8" w14:textId="29BCF6B3" w:rsidR="007D7E8A" w:rsidRPr="009F4EDB" w:rsidRDefault="007D7E8A" w:rsidP="009F4EDB">
            <w:pPr>
              <w:ind w:left="133" w:right="-85"/>
              <w:rPr>
                <w:rFonts w:asciiTheme="majorHAnsi" w:eastAsia="Calibri" w:hAnsiTheme="majorHAnsi" w:cstheme="minorHAnsi"/>
                <w:i/>
                <w:color w:val="000000"/>
              </w:rPr>
            </w:pPr>
            <w:r w:rsidRPr="009F4EDB">
              <w:rPr>
                <w:rFonts w:asciiTheme="majorHAnsi" w:hAnsiTheme="majorHAnsi" w:cstheme="minorHAnsi"/>
                <w:i/>
                <w:color w:val="000000"/>
              </w:rPr>
              <w:t xml:space="preserve">FP-O37a; BAZ02 </w:t>
            </w:r>
          </w:p>
        </w:tc>
        <w:tc>
          <w:tcPr>
            <w:tcW w:w="720" w:type="pct"/>
          </w:tcPr>
          <w:p w14:paraId="68E29C63" w14:textId="7756F181" w:rsidR="007D7E8A" w:rsidRPr="009F4EDB" w:rsidRDefault="007D7E8A" w:rsidP="00A671B7">
            <w:pPr>
              <w:ind w:left="17"/>
              <w:jc w:val="center"/>
              <w:rPr>
                <w:rFonts w:asciiTheme="majorHAnsi" w:eastAsia="Calibri" w:hAnsiTheme="majorHAnsi" w:cstheme="minorHAnsi"/>
                <w:color w:val="000000"/>
              </w:rPr>
            </w:pPr>
            <w:r w:rsidRPr="009F4EDB">
              <w:rPr>
                <w:rFonts w:asciiTheme="majorHAnsi" w:hAnsiTheme="majorHAnsi" w:cstheme="minorHAnsi"/>
                <w:color w:val="000000"/>
              </w:rPr>
              <w:t>30</w:t>
            </w:r>
          </w:p>
        </w:tc>
        <w:tc>
          <w:tcPr>
            <w:tcW w:w="1314" w:type="pct"/>
          </w:tcPr>
          <w:p w14:paraId="58966EFC" w14:textId="5ADA21C9" w:rsidR="007D7E8A" w:rsidRPr="009F4EDB" w:rsidRDefault="007D7E8A" w:rsidP="007B6967">
            <w:pPr>
              <w:ind w:right="389" w:firstLine="433"/>
              <w:rPr>
                <w:rFonts w:asciiTheme="majorHAnsi" w:eastAsia="Calibri" w:hAnsiTheme="majorHAnsi" w:cstheme="minorHAnsi"/>
                <w:color w:val="000000"/>
              </w:rPr>
            </w:pPr>
            <w:r w:rsidRPr="009F4EDB">
              <w:rPr>
                <w:rFonts w:asciiTheme="majorHAnsi" w:hAnsiTheme="majorHAnsi" w:cstheme="minorHAnsi"/>
                <w:color w:val="000000"/>
              </w:rPr>
              <w:t>347426</w:t>
            </w:r>
            <w:r w:rsidR="007B6967">
              <w:rPr>
                <w:rFonts w:asciiTheme="majorHAnsi" w:hAnsiTheme="majorHAnsi" w:cstheme="minorHAnsi"/>
                <w:color w:val="000000"/>
              </w:rPr>
              <w:t>,</w:t>
            </w:r>
            <w:r w:rsidRPr="009F4EDB">
              <w:rPr>
                <w:rFonts w:asciiTheme="majorHAnsi" w:hAnsiTheme="majorHAnsi" w:cstheme="minorHAnsi"/>
                <w:color w:val="000000"/>
              </w:rPr>
              <w:t xml:space="preserve">15 </w:t>
            </w:r>
          </w:p>
        </w:tc>
        <w:tc>
          <w:tcPr>
            <w:tcW w:w="1355" w:type="pct"/>
          </w:tcPr>
          <w:p w14:paraId="1E2C9E67" w14:textId="7D4EFB8D" w:rsidR="007D7E8A" w:rsidRPr="009F4EDB" w:rsidRDefault="007D7E8A" w:rsidP="007B6967">
            <w:pPr>
              <w:ind w:left="23" w:right="59" w:firstLine="395"/>
              <w:rPr>
                <w:rFonts w:asciiTheme="majorHAnsi" w:eastAsia="Calibri" w:hAnsiTheme="majorHAnsi" w:cstheme="minorHAnsi"/>
                <w:color w:val="000000"/>
              </w:rPr>
            </w:pPr>
            <w:r w:rsidRPr="009F4EDB">
              <w:rPr>
                <w:rFonts w:asciiTheme="majorHAnsi" w:hAnsiTheme="majorHAnsi" w:cstheme="minorHAnsi"/>
                <w:color w:val="000000"/>
              </w:rPr>
              <w:t>5018729</w:t>
            </w:r>
            <w:r w:rsidR="007B6967">
              <w:rPr>
                <w:rFonts w:asciiTheme="majorHAnsi" w:hAnsiTheme="majorHAnsi" w:cstheme="minorHAnsi"/>
                <w:color w:val="000000"/>
              </w:rPr>
              <w:t>,</w:t>
            </w:r>
            <w:r w:rsidRPr="009F4EDB">
              <w:rPr>
                <w:rFonts w:asciiTheme="majorHAnsi" w:hAnsiTheme="majorHAnsi" w:cstheme="minorHAnsi"/>
                <w:color w:val="000000"/>
              </w:rPr>
              <w:t xml:space="preserve">40 </w:t>
            </w:r>
          </w:p>
        </w:tc>
      </w:tr>
      <w:tr w:rsidR="009F4EDB" w:rsidRPr="00A54759" w14:paraId="3B941D39" w14:textId="77777777" w:rsidTr="00802250">
        <w:trPr>
          <w:trHeight w:val="228"/>
        </w:trPr>
        <w:tc>
          <w:tcPr>
            <w:tcW w:w="354" w:type="pct"/>
          </w:tcPr>
          <w:p w14:paraId="27F02A89" w14:textId="77777777" w:rsidR="007D7E8A" w:rsidRPr="009F4EDB" w:rsidRDefault="007D7E8A" w:rsidP="005D167C">
            <w:pPr>
              <w:ind w:left="-19" w:right="31"/>
              <w:jc w:val="center"/>
              <w:rPr>
                <w:rFonts w:asciiTheme="majorHAnsi" w:eastAsia="Calibri" w:hAnsiTheme="majorHAnsi" w:cstheme="minorHAnsi"/>
                <w:color w:val="000000"/>
              </w:rPr>
            </w:pPr>
            <w:r w:rsidRPr="009F4EDB">
              <w:rPr>
                <w:rFonts w:asciiTheme="majorHAnsi" w:hAnsiTheme="majorHAnsi" w:cstheme="minorHAnsi"/>
                <w:color w:val="000000"/>
              </w:rPr>
              <w:t xml:space="preserve">19 </w:t>
            </w:r>
          </w:p>
        </w:tc>
        <w:tc>
          <w:tcPr>
            <w:tcW w:w="1257" w:type="pct"/>
          </w:tcPr>
          <w:p w14:paraId="439C8257" w14:textId="515102B3" w:rsidR="007D7E8A" w:rsidRPr="009F4EDB" w:rsidRDefault="007D7E8A" w:rsidP="009F4EDB">
            <w:pPr>
              <w:ind w:left="133" w:right="-85"/>
              <w:rPr>
                <w:rFonts w:asciiTheme="majorHAnsi" w:eastAsia="Calibri" w:hAnsiTheme="majorHAnsi" w:cstheme="minorHAnsi"/>
                <w:i/>
                <w:color w:val="000000"/>
              </w:rPr>
            </w:pPr>
            <w:r w:rsidRPr="009F4EDB">
              <w:rPr>
                <w:rFonts w:asciiTheme="majorHAnsi" w:hAnsiTheme="majorHAnsi" w:cstheme="minorHAnsi"/>
                <w:i/>
                <w:color w:val="000000"/>
              </w:rPr>
              <w:t xml:space="preserve">FP-O37b; BAZ01 </w:t>
            </w:r>
          </w:p>
        </w:tc>
        <w:tc>
          <w:tcPr>
            <w:tcW w:w="720" w:type="pct"/>
          </w:tcPr>
          <w:p w14:paraId="664122C3" w14:textId="5D7BCFA2" w:rsidR="007D7E8A" w:rsidRPr="009F4EDB" w:rsidRDefault="007D7E8A" w:rsidP="00A671B7">
            <w:pPr>
              <w:ind w:left="17"/>
              <w:jc w:val="center"/>
              <w:rPr>
                <w:rFonts w:asciiTheme="majorHAnsi" w:eastAsia="Calibri" w:hAnsiTheme="majorHAnsi" w:cstheme="minorHAnsi"/>
                <w:color w:val="000000"/>
              </w:rPr>
            </w:pPr>
            <w:r w:rsidRPr="009F4EDB">
              <w:rPr>
                <w:rFonts w:asciiTheme="majorHAnsi" w:hAnsiTheme="majorHAnsi" w:cstheme="minorHAnsi"/>
                <w:color w:val="000000"/>
              </w:rPr>
              <w:t>27</w:t>
            </w:r>
          </w:p>
        </w:tc>
        <w:tc>
          <w:tcPr>
            <w:tcW w:w="1314" w:type="pct"/>
          </w:tcPr>
          <w:p w14:paraId="6BDF86E7" w14:textId="5A1540C4" w:rsidR="007D7E8A" w:rsidRPr="009F4EDB" w:rsidRDefault="007D7E8A" w:rsidP="007B6967">
            <w:pPr>
              <w:ind w:right="389" w:firstLine="433"/>
              <w:rPr>
                <w:rFonts w:asciiTheme="majorHAnsi" w:eastAsia="Calibri" w:hAnsiTheme="majorHAnsi" w:cstheme="minorHAnsi"/>
                <w:color w:val="000000"/>
              </w:rPr>
            </w:pPr>
            <w:r w:rsidRPr="009F4EDB">
              <w:rPr>
                <w:rFonts w:asciiTheme="majorHAnsi" w:hAnsiTheme="majorHAnsi" w:cstheme="minorHAnsi"/>
                <w:color w:val="000000"/>
              </w:rPr>
              <w:t>349144</w:t>
            </w:r>
            <w:r w:rsidR="007B6967">
              <w:rPr>
                <w:rFonts w:asciiTheme="majorHAnsi" w:hAnsiTheme="majorHAnsi" w:cstheme="minorHAnsi"/>
                <w:color w:val="000000"/>
              </w:rPr>
              <w:t>,</w:t>
            </w:r>
            <w:r w:rsidRPr="009F4EDB">
              <w:rPr>
                <w:rFonts w:asciiTheme="majorHAnsi" w:hAnsiTheme="majorHAnsi" w:cstheme="minorHAnsi"/>
                <w:color w:val="000000"/>
              </w:rPr>
              <w:t xml:space="preserve">71 </w:t>
            </w:r>
          </w:p>
        </w:tc>
        <w:tc>
          <w:tcPr>
            <w:tcW w:w="1355" w:type="pct"/>
          </w:tcPr>
          <w:p w14:paraId="7947339E" w14:textId="7C627272" w:rsidR="007D7E8A" w:rsidRPr="009F4EDB" w:rsidRDefault="007D7E8A" w:rsidP="007B6967">
            <w:pPr>
              <w:ind w:right="59" w:firstLine="395"/>
              <w:rPr>
                <w:rFonts w:asciiTheme="majorHAnsi" w:eastAsia="Calibri" w:hAnsiTheme="majorHAnsi" w:cstheme="minorHAnsi"/>
                <w:color w:val="000000"/>
              </w:rPr>
            </w:pPr>
            <w:r w:rsidRPr="009F4EDB">
              <w:rPr>
                <w:rFonts w:asciiTheme="majorHAnsi" w:hAnsiTheme="majorHAnsi" w:cstheme="minorHAnsi"/>
                <w:color w:val="000000"/>
              </w:rPr>
              <w:t>5017515</w:t>
            </w:r>
            <w:r w:rsidR="007B6967">
              <w:rPr>
                <w:rFonts w:asciiTheme="majorHAnsi" w:hAnsiTheme="majorHAnsi" w:cstheme="minorHAnsi"/>
                <w:color w:val="000000"/>
              </w:rPr>
              <w:t>,</w:t>
            </w:r>
            <w:r w:rsidRPr="009F4EDB">
              <w:rPr>
                <w:rFonts w:asciiTheme="majorHAnsi" w:hAnsiTheme="majorHAnsi" w:cstheme="minorHAnsi"/>
                <w:color w:val="000000"/>
              </w:rPr>
              <w:t xml:space="preserve">11 </w:t>
            </w:r>
          </w:p>
        </w:tc>
      </w:tr>
      <w:tr w:rsidR="009F4EDB" w:rsidRPr="00A54759" w14:paraId="3B275E00" w14:textId="77777777" w:rsidTr="00802250">
        <w:trPr>
          <w:trHeight w:val="228"/>
        </w:trPr>
        <w:tc>
          <w:tcPr>
            <w:tcW w:w="354" w:type="pct"/>
          </w:tcPr>
          <w:p w14:paraId="3C31F20B" w14:textId="77777777" w:rsidR="007D7E8A" w:rsidRPr="009F4EDB" w:rsidRDefault="007D7E8A" w:rsidP="005D167C">
            <w:pPr>
              <w:ind w:left="-19" w:right="31"/>
              <w:jc w:val="center"/>
              <w:rPr>
                <w:rFonts w:asciiTheme="majorHAnsi" w:eastAsia="Calibri" w:hAnsiTheme="majorHAnsi" w:cstheme="minorHAnsi"/>
                <w:color w:val="000000"/>
              </w:rPr>
            </w:pPr>
            <w:r w:rsidRPr="009F4EDB">
              <w:rPr>
                <w:rFonts w:asciiTheme="majorHAnsi" w:hAnsiTheme="majorHAnsi" w:cstheme="minorHAnsi"/>
                <w:color w:val="000000"/>
              </w:rPr>
              <w:t xml:space="preserve">20 </w:t>
            </w:r>
          </w:p>
        </w:tc>
        <w:tc>
          <w:tcPr>
            <w:tcW w:w="1257" w:type="pct"/>
          </w:tcPr>
          <w:p w14:paraId="631F5DC5" w14:textId="2BE1666B" w:rsidR="007D7E8A" w:rsidRPr="009F4EDB" w:rsidRDefault="007D7E8A" w:rsidP="009F4EDB">
            <w:pPr>
              <w:ind w:left="133" w:right="-85"/>
              <w:rPr>
                <w:rFonts w:asciiTheme="majorHAnsi" w:eastAsia="Calibri" w:hAnsiTheme="majorHAnsi" w:cstheme="minorHAnsi"/>
                <w:i/>
                <w:color w:val="000000"/>
              </w:rPr>
            </w:pPr>
            <w:r w:rsidRPr="009F4EDB">
              <w:rPr>
                <w:rFonts w:asciiTheme="majorHAnsi" w:hAnsiTheme="majorHAnsi" w:cstheme="minorHAnsi"/>
                <w:i/>
                <w:color w:val="000000"/>
              </w:rPr>
              <w:t xml:space="preserve">FP-O38; JPG28 </w:t>
            </w:r>
          </w:p>
        </w:tc>
        <w:tc>
          <w:tcPr>
            <w:tcW w:w="720" w:type="pct"/>
          </w:tcPr>
          <w:p w14:paraId="455D3D3C" w14:textId="71D957BC" w:rsidR="007D7E8A" w:rsidRPr="009F4EDB" w:rsidRDefault="007D7E8A" w:rsidP="00A671B7">
            <w:pPr>
              <w:ind w:left="17"/>
              <w:jc w:val="center"/>
              <w:rPr>
                <w:rFonts w:asciiTheme="majorHAnsi" w:eastAsia="Calibri" w:hAnsiTheme="majorHAnsi" w:cstheme="minorHAnsi"/>
                <w:color w:val="000000"/>
              </w:rPr>
            </w:pPr>
            <w:r w:rsidRPr="009F4EDB">
              <w:rPr>
                <w:rFonts w:asciiTheme="majorHAnsi" w:hAnsiTheme="majorHAnsi" w:cstheme="minorHAnsi"/>
                <w:color w:val="000000"/>
              </w:rPr>
              <w:t>57</w:t>
            </w:r>
          </w:p>
        </w:tc>
        <w:tc>
          <w:tcPr>
            <w:tcW w:w="1314" w:type="pct"/>
          </w:tcPr>
          <w:p w14:paraId="25030B81" w14:textId="67CD780C" w:rsidR="007D7E8A" w:rsidRPr="009F4EDB" w:rsidRDefault="007D7E8A" w:rsidP="007B6967">
            <w:pPr>
              <w:ind w:right="389" w:firstLine="433"/>
              <w:rPr>
                <w:rFonts w:asciiTheme="majorHAnsi" w:eastAsia="Calibri" w:hAnsiTheme="majorHAnsi" w:cstheme="minorHAnsi"/>
                <w:color w:val="000000"/>
              </w:rPr>
            </w:pPr>
            <w:r w:rsidRPr="009F4EDB">
              <w:rPr>
                <w:rFonts w:asciiTheme="majorHAnsi" w:hAnsiTheme="majorHAnsi" w:cstheme="minorHAnsi"/>
                <w:color w:val="000000"/>
              </w:rPr>
              <w:t>335146</w:t>
            </w:r>
            <w:r w:rsidR="007B6967">
              <w:rPr>
                <w:rFonts w:asciiTheme="majorHAnsi" w:hAnsiTheme="majorHAnsi" w:cstheme="minorHAnsi"/>
                <w:color w:val="000000"/>
              </w:rPr>
              <w:t>,</w:t>
            </w:r>
            <w:r w:rsidRPr="009F4EDB">
              <w:rPr>
                <w:rFonts w:asciiTheme="majorHAnsi" w:hAnsiTheme="majorHAnsi" w:cstheme="minorHAnsi"/>
                <w:color w:val="000000"/>
              </w:rPr>
              <w:t xml:space="preserve">20 </w:t>
            </w:r>
          </w:p>
        </w:tc>
        <w:tc>
          <w:tcPr>
            <w:tcW w:w="1355" w:type="pct"/>
          </w:tcPr>
          <w:p w14:paraId="00DD0C23" w14:textId="50834F48" w:rsidR="007D7E8A" w:rsidRPr="009F4EDB" w:rsidRDefault="007D7E8A" w:rsidP="007B6967">
            <w:pPr>
              <w:ind w:right="59" w:firstLine="395"/>
              <w:rPr>
                <w:rFonts w:asciiTheme="majorHAnsi" w:eastAsia="Calibri" w:hAnsiTheme="majorHAnsi" w:cstheme="minorHAnsi"/>
                <w:color w:val="000000"/>
              </w:rPr>
            </w:pPr>
            <w:r w:rsidRPr="009F4EDB">
              <w:rPr>
                <w:rFonts w:asciiTheme="majorHAnsi" w:hAnsiTheme="majorHAnsi" w:cstheme="minorHAnsi"/>
                <w:color w:val="000000"/>
              </w:rPr>
              <w:t>5022722</w:t>
            </w:r>
            <w:r w:rsidR="007B6967">
              <w:rPr>
                <w:rFonts w:asciiTheme="majorHAnsi" w:hAnsiTheme="majorHAnsi" w:cstheme="minorHAnsi"/>
                <w:color w:val="000000"/>
              </w:rPr>
              <w:t>,</w:t>
            </w:r>
            <w:r w:rsidRPr="009F4EDB">
              <w:rPr>
                <w:rFonts w:asciiTheme="majorHAnsi" w:hAnsiTheme="majorHAnsi" w:cstheme="minorHAnsi"/>
                <w:color w:val="000000"/>
              </w:rPr>
              <w:t xml:space="preserve">22 </w:t>
            </w:r>
          </w:p>
        </w:tc>
      </w:tr>
      <w:tr w:rsidR="009F4EDB" w:rsidRPr="00A54759" w14:paraId="67744D2B" w14:textId="77777777" w:rsidTr="00802250">
        <w:trPr>
          <w:trHeight w:val="228"/>
        </w:trPr>
        <w:tc>
          <w:tcPr>
            <w:tcW w:w="354" w:type="pct"/>
          </w:tcPr>
          <w:p w14:paraId="704E042F" w14:textId="77777777" w:rsidR="007D7E8A" w:rsidRPr="009F4EDB" w:rsidRDefault="007D7E8A" w:rsidP="005D167C">
            <w:pPr>
              <w:ind w:left="-19" w:right="31"/>
              <w:jc w:val="center"/>
              <w:rPr>
                <w:rFonts w:asciiTheme="majorHAnsi" w:eastAsia="Calibri" w:hAnsiTheme="majorHAnsi" w:cstheme="minorHAnsi"/>
                <w:color w:val="000000"/>
              </w:rPr>
            </w:pPr>
            <w:r w:rsidRPr="009F4EDB">
              <w:rPr>
                <w:rFonts w:asciiTheme="majorHAnsi" w:hAnsiTheme="majorHAnsi" w:cstheme="minorHAnsi"/>
                <w:color w:val="000000"/>
              </w:rPr>
              <w:t xml:space="preserve">21 </w:t>
            </w:r>
          </w:p>
        </w:tc>
        <w:tc>
          <w:tcPr>
            <w:tcW w:w="1257" w:type="pct"/>
          </w:tcPr>
          <w:p w14:paraId="7C0370BD" w14:textId="0122E51A" w:rsidR="007D7E8A" w:rsidRPr="009F4EDB" w:rsidRDefault="007D7E8A" w:rsidP="009F4EDB">
            <w:pPr>
              <w:ind w:left="133" w:right="-85"/>
              <w:rPr>
                <w:rFonts w:asciiTheme="majorHAnsi" w:eastAsia="Calibri" w:hAnsiTheme="majorHAnsi" w:cstheme="minorHAnsi"/>
                <w:i/>
                <w:color w:val="000000"/>
              </w:rPr>
            </w:pPr>
            <w:r w:rsidRPr="009F4EDB">
              <w:rPr>
                <w:rFonts w:asciiTheme="majorHAnsi" w:hAnsiTheme="majorHAnsi" w:cstheme="minorHAnsi"/>
                <w:i/>
                <w:color w:val="000000"/>
              </w:rPr>
              <w:t xml:space="preserve">FP-O39; RI019 </w:t>
            </w:r>
          </w:p>
        </w:tc>
        <w:tc>
          <w:tcPr>
            <w:tcW w:w="720" w:type="pct"/>
          </w:tcPr>
          <w:p w14:paraId="2B08F1A1" w14:textId="3A07B7FD" w:rsidR="007D7E8A" w:rsidRPr="009F4EDB" w:rsidRDefault="007D7E8A" w:rsidP="00A671B7">
            <w:pPr>
              <w:ind w:left="17"/>
              <w:jc w:val="center"/>
              <w:rPr>
                <w:rFonts w:asciiTheme="majorHAnsi" w:eastAsia="Calibri" w:hAnsiTheme="majorHAnsi" w:cstheme="minorHAnsi"/>
                <w:color w:val="000000"/>
              </w:rPr>
            </w:pPr>
            <w:r w:rsidRPr="009F4EDB">
              <w:rPr>
                <w:rFonts w:asciiTheme="majorHAnsi" w:hAnsiTheme="majorHAnsi" w:cstheme="minorHAnsi"/>
                <w:color w:val="000000"/>
              </w:rPr>
              <w:t>64</w:t>
            </w:r>
          </w:p>
        </w:tc>
        <w:tc>
          <w:tcPr>
            <w:tcW w:w="1314" w:type="pct"/>
          </w:tcPr>
          <w:p w14:paraId="112A87C8" w14:textId="58855EB6" w:rsidR="007D7E8A" w:rsidRPr="009F4EDB" w:rsidRDefault="007D7E8A" w:rsidP="007B6967">
            <w:pPr>
              <w:ind w:right="389" w:firstLine="433"/>
              <w:rPr>
                <w:rFonts w:asciiTheme="majorHAnsi" w:eastAsia="Calibri" w:hAnsiTheme="majorHAnsi" w:cstheme="minorHAnsi"/>
                <w:color w:val="000000"/>
              </w:rPr>
            </w:pPr>
            <w:r w:rsidRPr="009F4EDB">
              <w:rPr>
                <w:rFonts w:asciiTheme="majorHAnsi" w:hAnsiTheme="majorHAnsi" w:cstheme="minorHAnsi"/>
                <w:color w:val="000000"/>
              </w:rPr>
              <w:t>336091</w:t>
            </w:r>
            <w:r w:rsidR="007B6967">
              <w:rPr>
                <w:rFonts w:asciiTheme="majorHAnsi" w:hAnsiTheme="majorHAnsi" w:cstheme="minorHAnsi"/>
                <w:color w:val="000000"/>
              </w:rPr>
              <w:t>,</w:t>
            </w:r>
            <w:r w:rsidRPr="009F4EDB">
              <w:rPr>
                <w:rFonts w:asciiTheme="majorHAnsi" w:hAnsiTheme="majorHAnsi" w:cstheme="minorHAnsi"/>
                <w:color w:val="000000"/>
              </w:rPr>
              <w:t xml:space="preserve">76 </w:t>
            </w:r>
          </w:p>
        </w:tc>
        <w:tc>
          <w:tcPr>
            <w:tcW w:w="1355" w:type="pct"/>
          </w:tcPr>
          <w:p w14:paraId="27A7B26A" w14:textId="0F8F58FE" w:rsidR="007D7E8A" w:rsidRPr="009F4EDB" w:rsidRDefault="007D7E8A" w:rsidP="007B6967">
            <w:pPr>
              <w:ind w:right="59" w:firstLine="395"/>
              <w:rPr>
                <w:rFonts w:asciiTheme="majorHAnsi" w:eastAsia="Calibri" w:hAnsiTheme="majorHAnsi" w:cstheme="minorHAnsi"/>
                <w:color w:val="000000"/>
              </w:rPr>
            </w:pPr>
            <w:r w:rsidRPr="009F4EDB">
              <w:rPr>
                <w:rFonts w:asciiTheme="majorHAnsi" w:hAnsiTheme="majorHAnsi" w:cstheme="minorHAnsi"/>
                <w:color w:val="000000"/>
              </w:rPr>
              <w:t>5013953</w:t>
            </w:r>
            <w:r w:rsidR="007B6967">
              <w:rPr>
                <w:rFonts w:asciiTheme="majorHAnsi" w:hAnsiTheme="majorHAnsi" w:cstheme="minorHAnsi"/>
                <w:color w:val="000000"/>
              </w:rPr>
              <w:t>,</w:t>
            </w:r>
            <w:r w:rsidRPr="009F4EDB">
              <w:rPr>
                <w:rFonts w:asciiTheme="majorHAnsi" w:hAnsiTheme="majorHAnsi" w:cstheme="minorHAnsi"/>
                <w:color w:val="000000"/>
              </w:rPr>
              <w:t xml:space="preserve">55 </w:t>
            </w:r>
          </w:p>
        </w:tc>
      </w:tr>
      <w:tr w:rsidR="009F4EDB" w:rsidRPr="00A54759" w14:paraId="69A6733D" w14:textId="77777777" w:rsidTr="00802250">
        <w:trPr>
          <w:trHeight w:val="229"/>
        </w:trPr>
        <w:tc>
          <w:tcPr>
            <w:tcW w:w="354" w:type="pct"/>
          </w:tcPr>
          <w:p w14:paraId="73C16174" w14:textId="77777777" w:rsidR="007D7E8A" w:rsidRPr="009F4EDB" w:rsidRDefault="007D7E8A" w:rsidP="005D167C">
            <w:pPr>
              <w:ind w:left="-19" w:right="31"/>
              <w:jc w:val="center"/>
              <w:rPr>
                <w:rFonts w:asciiTheme="majorHAnsi" w:eastAsia="Calibri" w:hAnsiTheme="majorHAnsi" w:cstheme="minorHAnsi"/>
                <w:color w:val="000000"/>
              </w:rPr>
            </w:pPr>
            <w:r w:rsidRPr="009F4EDB">
              <w:rPr>
                <w:rFonts w:asciiTheme="majorHAnsi" w:hAnsiTheme="majorHAnsi" w:cstheme="minorHAnsi"/>
                <w:color w:val="000000"/>
              </w:rPr>
              <w:t xml:space="preserve">22 </w:t>
            </w:r>
          </w:p>
        </w:tc>
        <w:tc>
          <w:tcPr>
            <w:tcW w:w="1257" w:type="pct"/>
          </w:tcPr>
          <w:p w14:paraId="5CC4A27D" w14:textId="32BBBBD6" w:rsidR="007D7E8A" w:rsidRPr="009F4EDB" w:rsidRDefault="007D7E8A" w:rsidP="009F4EDB">
            <w:pPr>
              <w:ind w:left="133" w:right="-85"/>
              <w:rPr>
                <w:rFonts w:asciiTheme="majorHAnsi" w:eastAsia="Calibri" w:hAnsiTheme="majorHAnsi" w:cstheme="minorHAnsi"/>
                <w:i/>
                <w:color w:val="000000"/>
              </w:rPr>
            </w:pPr>
            <w:r w:rsidRPr="009F4EDB">
              <w:rPr>
                <w:rFonts w:asciiTheme="majorHAnsi" w:hAnsiTheme="majorHAnsi" w:cstheme="minorHAnsi"/>
                <w:i/>
                <w:color w:val="000000"/>
              </w:rPr>
              <w:t xml:space="preserve">FP-O39a; FPA39 </w:t>
            </w:r>
          </w:p>
        </w:tc>
        <w:tc>
          <w:tcPr>
            <w:tcW w:w="720" w:type="pct"/>
          </w:tcPr>
          <w:p w14:paraId="7E9A7F48" w14:textId="552A45F1" w:rsidR="007D7E8A" w:rsidRPr="009F4EDB" w:rsidRDefault="007D7E8A" w:rsidP="00A671B7">
            <w:pPr>
              <w:ind w:left="17"/>
              <w:jc w:val="center"/>
              <w:rPr>
                <w:rFonts w:asciiTheme="majorHAnsi" w:eastAsia="Calibri" w:hAnsiTheme="majorHAnsi" w:cstheme="minorHAnsi"/>
                <w:color w:val="000000"/>
              </w:rPr>
            </w:pPr>
            <w:r w:rsidRPr="009F4EDB">
              <w:rPr>
                <w:rFonts w:asciiTheme="majorHAnsi" w:hAnsiTheme="majorHAnsi" w:cstheme="minorHAnsi"/>
                <w:color w:val="000000"/>
              </w:rPr>
              <w:t>52</w:t>
            </w:r>
          </w:p>
        </w:tc>
        <w:tc>
          <w:tcPr>
            <w:tcW w:w="1314" w:type="pct"/>
          </w:tcPr>
          <w:p w14:paraId="0811E040" w14:textId="0955B8D5" w:rsidR="007D7E8A" w:rsidRPr="009F4EDB" w:rsidRDefault="007D7E8A" w:rsidP="007B6967">
            <w:pPr>
              <w:ind w:right="389" w:firstLine="433"/>
              <w:rPr>
                <w:rFonts w:asciiTheme="majorHAnsi" w:eastAsia="Calibri" w:hAnsiTheme="majorHAnsi" w:cstheme="minorHAnsi"/>
                <w:color w:val="000000"/>
              </w:rPr>
            </w:pPr>
            <w:r w:rsidRPr="009F4EDB">
              <w:rPr>
                <w:rFonts w:asciiTheme="majorHAnsi" w:hAnsiTheme="majorHAnsi" w:cstheme="minorHAnsi"/>
                <w:color w:val="000000"/>
              </w:rPr>
              <w:t>340568</w:t>
            </w:r>
            <w:r w:rsidR="007B6967">
              <w:rPr>
                <w:rFonts w:asciiTheme="majorHAnsi" w:hAnsiTheme="majorHAnsi" w:cstheme="minorHAnsi"/>
                <w:color w:val="000000"/>
              </w:rPr>
              <w:t>,</w:t>
            </w:r>
            <w:r w:rsidRPr="009F4EDB">
              <w:rPr>
                <w:rFonts w:asciiTheme="majorHAnsi" w:hAnsiTheme="majorHAnsi" w:cstheme="minorHAnsi"/>
                <w:color w:val="000000"/>
              </w:rPr>
              <w:t xml:space="preserve">71 </w:t>
            </w:r>
          </w:p>
        </w:tc>
        <w:tc>
          <w:tcPr>
            <w:tcW w:w="1355" w:type="pct"/>
          </w:tcPr>
          <w:p w14:paraId="30D4AABA" w14:textId="38A06B77" w:rsidR="007D7E8A" w:rsidRPr="009F4EDB" w:rsidRDefault="007D7E8A" w:rsidP="007B6967">
            <w:pPr>
              <w:ind w:right="59" w:firstLine="395"/>
              <w:rPr>
                <w:rFonts w:asciiTheme="majorHAnsi" w:eastAsia="Calibri" w:hAnsiTheme="majorHAnsi" w:cstheme="minorHAnsi"/>
                <w:color w:val="000000"/>
              </w:rPr>
            </w:pPr>
            <w:r w:rsidRPr="009F4EDB">
              <w:rPr>
                <w:rFonts w:asciiTheme="majorHAnsi" w:hAnsiTheme="majorHAnsi" w:cstheme="minorHAnsi"/>
                <w:color w:val="000000"/>
              </w:rPr>
              <w:t>5020540</w:t>
            </w:r>
            <w:r w:rsidR="007B6967">
              <w:rPr>
                <w:rFonts w:asciiTheme="majorHAnsi" w:hAnsiTheme="majorHAnsi" w:cstheme="minorHAnsi"/>
                <w:color w:val="000000"/>
              </w:rPr>
              <w:t>,</w:t>
            </w:r>
            <w:r w:rsidRPr="009F4EDB">
              <w:rPr>
                <w:rFonts w:asciiTheme="majorHAnsi" w:hAnsiTheme="majorHAnsi" w:cstheme="minorHAnsi"/>
                <w:color w:val="000000"/>
              </w:rPr>
              <w:t xml:space="preserve">67 </w:t>
            </w:r>
          </w:p>
        </w:tc>
      </w:tr>
      <w:tr w:rsidR="009F4EDB" w:rsidRPr="00A54759" w14:paraId="231194AA" w14:textId="77777777" w:rsidTr="00802250">
        <w:trPr>
          <w:trHeight w:val="228"/>
        </w:trPr>
        <w:tc>
          <w:tcPr>
            <w:tcW w:w="354" w:type="pct"/>
          </w:tcPr>
          <w:p w14:paraId="319FEAEA" w14:textId="77777777" w:rsidR="007D7E8A" w:rsidRPr="009F4EDB" w:rsidRDefault="007D7E8A" w:rsidP="005D167C">
            <w:pPr>
              <w:ind w:left="-19" w:right="31"/>
              <w:jc w:val="center"/>
              <w:rPr>
                <w:rFonts w:asciiTheme="majorHAnsi" w:eastAsia="Calibri" w:hAnsiTheme="majorHAnsi" w:cstheme="minorHAnsi"/>
                <w:color w:val="000000"/>
              </w:rPr>
            </w:pPr>
            <w:r w:rsidRPr="009F4EDB">
              <w:rPr>
                <w:rFonts w:asciiTheme="majorHAnsi" w:hAnsiTheme="majorHAnsi" w:cstheme="minorHAnsi"/>
                <w:color w:val="000000"/>
              </w:rPr>
              <w:t xml:space="preserve">23 </w:t>
            </w:r>
          </w:p>
        </w:tc>
        <w:tc>
          <w:tcPr>
            <w:tcW w:w="1257" w:type="pct"/>
          </w:tcPr>
          <w:p w14:paraId="5F03E13B" w14:textId="6721CCB8" w:rsidR="007D7E8A" w:rsidRPr="009F4EDB" w:rsidRDefault="007D7E8A" w:rsidP="009F4EDB">
            <w:pPr>
              <w:ind w:left="133" w:right="-85"/>
              <w:rPr>
                <w:rFonts w:asciiTheme="majorHAnsi" w:eastAsia="Calibri" w:hAnsiTheme="majorHAnsi" w:cstheme="minorHAnsi"/>
                <w:i/>
                <w:color w:val="000000"/>
              </w:rPr>
            </w:pPr>
            <w:r w:rsidRPr="009F4EDB">
              <w:rPr>
                <w:rFonts w:asciiTheme="majorHAnsi" w:hAnsiTheme="majorHAnsi" w:cstheme="minorHAnsi"/>
                <w:i/>
                <w:color w:val="000000"/>
              </w:rPr>
              <w:t xml:space="preserve">FP-O39b; FPB39 </w:t>
            </w:r>
          </w:p>
        </w:tc>
        <w:tc>
          <w:tcPr>
            <w:tcW w:w="720" w:type="pct"/>
          </w:tcPr>
          <w:p w14:paraId="32E4868D" w14:textId="51CA1101" w:rsidR="007D7E8A" w:rsidRPr="009F4EDB" w:rsidRDefault="007D7E8A" w:rsidP="00A671B7">
            <w:pPr>
              <w:ind w:left="17"/>
              <w:jc w:val="center"/>
              <w:rPr>
                <w:rFonts w:asciiTheme="majorHAnsi" w:eastAsia="Calibri" w:hAnsiTheme="majorHAnsi" w:cstheme="minorHAnsi"/>
                <w:color w:val="000000"/>
              </w:rPr>
            </w:pPr>
            <w:r w:rsidRPr="009F4EDB">
              <w:rPr>
                <w:rFonts w:asciiTheme="majorHAnsi" w:hAnsiTheme="majorHAnsi" w:cstheme="minorHAnsi"/>
                <w:color w:val="000000"/>
              </w:rPr>
              <w:t>57</w:t>
            </w:r>
          </w:p>
        </w:tc>
        <w:tc>
          <w:tcPr>
            <w:tcW w:w="1314" w:type="pct"/>
          </w:tcPr>
          <w:p w14:paraId="040A9B34" w14:textId="7D4794E2" w:rsidR="007D7E8A" w:rsidRPr="009F4EDB" w:rsidRDefault="007D7E8A" w:rsidP="007B6967">
            <w:pPr>
              <w:ind w:right="389" w:firstLine="433"/>
              <w:rPr>
                <w:rFonts w:asciiTheme="majorHAnsi" w:eastAsia="Calibri" w:hAnsiTheme="majorHAnsi" w:cstheme="minorHAnsi"/>
                <w:color w:val="000000"/>
              </w:rPr>
            </w:pPr>
            <w:r w:rsidRPr="009F4EDB">
              <w:rPr>
                <w:rFonts w:asciiTheme="majorHAnsi" w:hAnsiTheme="majorHAnsi" w:cstheme="minorHAnsi"/>
                <w:color w:val="000000"/>
              </w:rPr>
              <w:t>328131</w:t>
            </w:r>
            <w:r w:rsidR="007B6967">
              <w:rPr>
                <w:rFonts w:asciiTheme="majorHAnsi" w:hAnsiTheme="majorHAnsi" w:cstheme="minorHAnsi"/>
                <w:color w:val="000000"/>
              </w:rPr>
              <w:t>,</w:t>
            </w:r>
            <w:r w:rsidRPr="009F4EDB">
              <w:rPr>
                <w:rFonts w:asciiTheme="majorHAnsi" w:hAnsiTheme="majorHAnsi" w:cstheme="minorHAnsi"/>
                <w:color w:val="000000"/>
              </w:rPr>
              <w:t xml:space="preserve">63 </w:t>
            </w:r>
          </w:p>
        </w:tc>
        <w:tc>
          <w:tcPr>
            <w:tcW w:w="1355" w:type="pct"/>
          </w:tcPr>
          <w:p w14:paraId="25F0D469" w14:textId="3E27AE71" w:rsidR="007D7E8A" w:rsidRPr="009F4EDB" w:rsidRDefault="007D7E8A" w:rsidP="007B6967">
            <w:pPr>
              <w:ind w:right="59" w:firstLine="395"/>
              <w:rPr>
                <w:rFonts w:asciiTheme="majorHAnsi" w:eastAsia="Calibri" w:hAnsiTheme="majorHAnsi" w:cstheme="minorHAnsi"/>
                <w:color w:val="000000"/>
              </w:rPr>
            </w:pPr>
            <w:r w:rsidRPr="009F4EDB">
              <w:rPr>
                <w:rFonts w:asciiTheme="majorHAnsi" w:hAnsiTheme="majorHAnsi" w:cstheme="minorHAnsi"/>
                <w:color w:val="000000"/>
              </w:rPr>
              <w:t>5021713</w:t>
            </w:r>
            <w:r w:rsidR="007B6967">
              <w:rPr>
                <w:rFonts w:asciiTheme="majorHAnsi" w:hAnsiTheme="majorHAnsi" w:cstheme="minorHAnsi"/>
                <w:color w:val="000000"/>
              </w:rPr>
              <w:t>,</w:t>
            </w:r>
            <w:r w:rsidRPr="009F4EDB">
              <w:rPr>
                <w:rFonts w:asciiTheme="majorHAnsi" w:hAnsiTheme="majorHAnsi" w:cstheme="minorHAnsi"/>
                <w:color w:val="000000"/>
              </w:rPr>
              <w:t xml:space="preserve">79 </w:t>
            </w:r>
          </w:p>
        </w:tc>
      </w:tr>
      <w:tr w:rsidR="009F4EDB" w:rsidRPr="00A54759" w14:paraId="196B274C" w14:textId="77777777" w:rsidTr="00802250">
        <w:trPr>
          <w:trHeight w:val="228"/>
        </w:trPr>
        <w:tc>
          <w:tcPr>
            <w:tcW w:w="354" w:type="pct"/>
          </w:tcPr>
          <w:p w14:paraId="74811366" w14:textId="77777777" w:rsidR="007D7E8A" w:rsidRPr="009F4EDB" w:rsidRDefault="007D7E8A" w:rsidP="005D167C">
            <w:pPr>
              <w:ind w:left="-19" w:right="31"/>
              <w:jc w:val="center"/>
              <w:rPr>
                <w:rFonts w:asciiTheme="majorHAnsi" w:eastAsia="Calibri" w:hAnsiTheme="majorHAnsi" w:cstheme="minorHAnsi"/>
                <w:color w:val="000000"/>
              </w:rPr>
            </w:pPr>
            <w:r w:rsidRPr="009F4EDB">
              <w:rPr>
                <w:rFonts w:asciiTheme="majorHAnsi" w:hAnsiTheme="majorHAnsi" w:cstheme="minorHAnsi"/>
                <w:color w:val="000000"/>
              </w:rPr>
              <w:t xml:space="preserve">24 </w:t>
            </w:r>
          </w:p>
        </w:tc>
        <w:tc>
          <w:tcPr>
            <w:tcW w:w="1257" w:type="pct"/>
          </w:tcPr>
          <w:p w14:paraId="16D22180" w14:textId="16B79B3B" w:rsidR="007D7E8A" w:rsidRPr="009F4EDB" w:rsidRDefault="007D7E8A" w:rsidP="009F4EDB">
            <w:pPr>
              <w:ind w:left="133" w:right="-85"/>
              <w:rPr>
                <w:rFonts w:asciiTheme="majorHAnsi" w:eastAsia="Calibri" w:hAnsiTheme="majorHAnsi" w:cstheme="minorHAnsi"/>
                <w:i/>
                <w:color w:val="000000"/>
              </w:rPr>
            </w:pPr>
            <w:r w:rsidRPr="009F4EDB">
              <w:rPr>
                <w:rFonts w:asciiTheme="majorHAnsi" w:hAnsiTheme="majorHAnsi" w:cstheme="minorHAnsi"/>
                <w:i/>
                <w:color w:val="000000"/>
              </w:rPr>
              <w:t xml:space="preserve">FP-O45; FPO45 </w:t>
            </w:r>
          </w:p>
        </w:tc>
        <w:tc>
          <w:tcPr>
            <w:tcW w:w="720" w:type="pct"/>
          </w:tcPr>
          <w:p w14:paraId="165BDF47" w14:textId="4FFB4720" w:rsidR="007D7E8A" w:rsidRPr="009F4EDB" w:rsidRDefault="007D7E8A" w:rsidP="00A671B7">
            <w:pPr>
              <w:ind w:left="17"/>
              <w:jc w:val="center"/>
              <w:rPr>
                <w:rFonts w:asciiTheme="majorHAnsi" w:eastAsia="Calibri" w:hAnsiTheme="majorHAnsi" w:cstheme="minorHAnsi"/>
                <w:color w:val="000000"/>
              </w:rPr>
            </w:pPr>
            <w:r w:rsidRPr="009F4EDB">
              <w:rPr>
                <w:rFonts w:asciiTheme="majorHAnsi" w:hAnsiTheme="majorHAnsi" w:cstheme="minorHAnsi"/>
                <w:color w:val="000000"/>
              </w:rPr>
              <w:t>12</w:t>
            </w:r>
          </w:p>
        </w:tc>
        <w:tc>
          <w:tcPr>
            <w:tcW w:w="1314" w:type="pct"/>
          </w:tcPr>
          <w:p w14:paraId="5D916DF9" w14:textId="135C0723" w:rsidR="007D7E8A" w:rsidRPr="009F4EDB" w:rsidRDefault="007D7E8A" w:rsidP="007B6967">
            <w:pPr>
              <w:ind w:right="389" w:firstLine="433"/>
              <w:rPr>
                <w:rFonts w:asciiTheme="majorHAnsi" w:eastAsia="Calibri" w:hAnsiTheme="majorHAnsi" w:cstheme="minorHAnsi"/>
                <w:color w:val="000000"/>
              </w:rPr>
            </w:pPr>
            <w:r w:rsidRPr="009F4EDB">
              <w:rPr>
                <w:rFonts w:asciiTheme="majorHAnsi" w:hAnsiTheme="majorHAnsi" w:cstheme="minorHAnsi"/>
                <w:color w:val="000000"/>
              </w:rPr>
              <w:t>289815</w:t>
            </w:r>
            <w:r w:rsidR="007B6967">
              <w:rPr>
                <w:rFonts w:asciiTheme="majorHAnsi" w:hAnsiTheme="majorHAnsi" w:cstheme="minorHAnsi"/>
                <w:color w:val="000000"/>
              </w:rPr>
              <w:t>,</w:t>
            </w:r>
            <w:r w:rsidRPr="009F4EDB">
              <w:rPr>
                <w:rFonts w:asciiTheme="majorHAnsi" w:hAnsiTheme="majorHAnsi" w:cstheme="minorHAnsi"/>
                <w:color w:val="000000"/>
              </w:rPr>
              <w:t xml:space="preserve">39 </w:t>
            </w:r>
          </w:p>
        </w:tc>
        <w:tc>
          <w:tcPr>
            <w:tcW w:w="1355" w:type="pct"/>
          </w:tcPr>
          <w:p w14:paraId="2F34D8BA" w14:textId="4C8A7446" w:rsidR="007D7E8A" w:rsidRPr="009F4EDB" w:rsidRDefault="007D7E8A" w:rsidP="007B6967">
            <w:pPr>
              <w:ind w:right="59" w:firstLine="395"/>
              <w:rPr>
                <w:rFonts w:asciiTheme="majorHAnsi" w:eastAsia="Calibri" w:hAnsiTheme="majorHAnsi" w:cstheme="minorHAnsi"/>
                <w:color w:val="000000"/>
              </w:rPr>
            </w:pPr>
            <w:r w:rsidRPr="009F4EDB">
              <w:rPr>
                <w:rFonts w:asciiTheme="majorHAnsi" w:hAnsiTheme="majorHAnsi" w:cstheme="minorHAnsi"/>
                <w:color w:val="000000"/>
              </w:rPr>
              <w:t>4974443</w:t>
            </w:r>
            <w:r w:rsidR="007B6967">
              <w:rPr>
                <w:rFonts w:asciiTheme="majorHAnsi" w:hAnsiTheme="majorHAnsi" w:cstheme="minorHAnsi"/>
                <w:color w:val="000000"/>
              </w:rPr>
              <w:t>,</w:t>
            </w:r>
            <w:r w:rsidRPr="009F4EDB">
              <w:rPr>
                <w:rFonts w:asciiTheme="majorHAnsi" w:hAnsiTheme="majorHAnsi" w:cstheme="minorHAnsi"/>
                <w:color w:val="000000"/>
              </w:rPr>
              <w:t xml:space="preserve">01 </w:t>
            </w:r>
          </w:p>
        </w:tc>
      </w:tr>
      <w:tr w:rsidR="009F4EDB" w:rsidRPr="00A54759" w14:paraId="2F0BD6A6" w14:textId="77777777" w:rsidTr="00802250">
        <w:trPr>
          <w:trHeight w:val="228"/>
        </w:trPr>
        <w:tc>
          <w:tcPr>
            <w:tcW w:w="354" w:type="pct"/>
          </w:tcPr>
          <w:p w14:paraId="3ECF4C47" w14:textId="77777777" w:rsidR="007D7E8A" w:rsidRPr="009F4EDB" w:rsidRDefault="007D7E8A" w:rsidP="005D167C">
            <w:pPr>
              <w:ind w:left="-19" w:right="31"/>
              <w:jc w:val="center"/>
              <w:rPr>
                <w:rFonts w:asciiTheme="majorHAnsi" w:eastAsia="Calibri" w:hAnsiTheme="majorHAnsi" w:cstheme="minorHAnsi"/>
                <w:color w:val="000000"/>
              </w:rPr>
            </w:pPr>
            <w:r w:rsidRPr="009F4EDB">
              <w:rPr>
                <w:rFonts w:asciiTheme="majorHAnsi" w:hAnsiTheme="majorHAnsi" w:cstheme="minorHAnsi"/>
                <w:color w:val="000000"/>
              </w:rPr>
              <w:t xml:space="preserve">25 </w:t>
            </w:r>
          </w:p>
        </w:tc>
        <w:tc>
          <w:tcPr>
            <w:tcW w:w="1257" w:type="pct"/>
          </w:tcPr>
          <w:p w14:paraId="31AE0614" w14:textId="1CCAE347" w:rsidR="007D7E8A" w:rsidRPr="009F4EDB" w:rsidRDefault="007D7E8A" w:rsidP="00534ED5">
            <w:pPr>
              <w:ind w:left="133" w:right="-85"/>
              <w:rPr>
                <w:rFonts w:asciiTheme="majorHAnsi" w:eastAsia="Calibri" w:hAnsiTheme="majorHAnsi" w:cstheme="minorHAnsi"/>
                <w:i/>
                <w:color w:val="000000"/>
              </w:rPr>
            </w:pPr>
            <w:r w:rsidRPr="009F4EDB">
              <w:rPr>
                <w:rFonts w:asciiTheme="majorHAnsi" w:hAnsiTheme="majorHAnsi" w:cstheme="minorHAnsi"/>
                <w:i/>
                <w:color w:val="000000"/>
              </w:rPr>
              <w:t>FP-O45a; FPA45</w:t>
            </w:r>
          </w:p>
        </w:tc>
        <w:tc>
          <w:tcPr>
            <w:tcW w:w="720" w:type="pct"/>
          </w:tcPr>
          <w:p w14:paraId="7C2BEF46" w14:textId="75E488D0" w:rsidR="007D7E8A" w:rsidRPr="009F4EDB" w:rsidRDefault="007D7E8A" w:rsidP="00A671B7">
            <w:pPr>
              <w:ind w:left="17"/>
              <w:jc w:val="center"/>
              <w:rPr>
                <w:rFonts w:asciiTheme="majorHAnsi" w:eastAsia="Calibri" w:hAnsiTheme="majorHAnsi" w:cstheme="minorHAnsi"/>
                <w:color w:val="000000"/>
              </w:rPr>
            </w:pPr>
            <w:r w:rsidRPr="009F4EDB">
              <w:rPr>
                <w:rFonts w:asciiTheme="majorHAnsi" w:hAnsiTheme="majorHAnsi" w:cstheme="minorHAnsi"/>
                <w:color w:val="000000"/>
              </w:rPr>
              <w:t>19</w:t>
            </w:r>
          </w:p>
        </w:tc>
        <w:tc>
          <w:tcPr>
            <w:tcW w:w="1314" w:type="pct"/>
          </w:tcPr>
          <w:p w14:paraId="3C87519B" w14:textId="769B81DC" w:rsidR="007D7E8A" w:rsidRPr="009F4EDB" w:rsidRDefault="007D7E8A" w:rsidP="007B6967">
            <w:pPr>
              <w:ind w:right="389" w:firstLine="433"/>
              <w:rPr>
                <w:rFonts w:asciiTheme="majorHAnsi" w:eastAsia="Calibri" w:hAnsiTheme="majorHAnsi" w:cstheme="minorHAnsi"/>
                <w:color w:val="000000"/>
              </w:rPr>
            </w:pPr>
            <w:r w:rsidRPr="009F4EDB">
              <w:rPr>
                <w:rFonts w:asciiTheme="majorHAnsi" w:hAnsiTheme="majorHAnsi" w:cstheme="minorHAnsi"/>
                <w:color w:val="000000"/>
              </w:rPr>
              <w:t>289306</w:t>
            </w:r>
            <w:r w:rsidR="007B6967">
              <w:rPr>
                <w:rFonts w:asciiTheme="majorHAnsi" w:hAnsiTheme="majorHAnsi" w:cstheme="minorHAnsi"/>
                <w:color w:val="000000"/>
              </w:rPr>
              <w:t>,</w:t>
            </w:r>
            <w:r w:rsidRPr="009F4EDB">
              <w:rPr>
                <w:rFonts w:asciiTheme="majorHAnsi" w:hAnsiTheme="majorHAnsi" w:cstheme="minorHAnsi"/>
                <w:color w:val="000000"/>
              </w:rPr>
              <w:t xml:space="preserve">28 </w:t>
            </w:r>
          </w:p>
        </w:tc>
        <w:tc>
          <w:tcPr>
            <w:tcW w:w="1355" w:type="pct"/>
          </w:tcPr>
          <w:p w14:paraId="2E5286D8" w14:textId="46D1CC5C" w:rsidR="007D7E8A" w:rsidRPr="009F4EDB" w:rsidRDefault="007D7E8A" w:rsidP="007B6967">
            <w:pPr>
              <w:ind w:right="59" w:firstLine="395"/>
              <w:rPr>
                <w:rFonts w:asciiTheme="majorHAnsi" w:eastAsia="Calibri" w:hAnsiTheme="majorHAnsi" w:cstheme="minorHAnsi"/>
                <w:color w:val="000000"/>
              </w:rPr>
            </w:pPr>
            <w:r w:rsidRPr="009F4EDB">
              <w:rPr>
                <w:rFonts w:asciiTheme="majorHAnsi" w:hAnsiTheme="majorHAnsi" w:cstheme="minorHAnsi"/>
                <w:color w:val="000000"/>
              </w:rPr>
              <w:t>4973230</w:t>
            </w:r>
            <w:r w:rsidR="007B6967">
              <w:rPr>
                <w:rFonts w:asciiTheme="majorHAnsi" w:hAnsiTheme="majorHAnsi" w:cstheme="minorHAnsi"/>
                <w:color w:val="000000"/>
              </w:rPr>
              <w:t>,</w:t>
            </w:r>
            <w:r w:rsidRPr="009F4EDB">
              <w:rPr>
                <w:rFonts w:asciiTheme="majorHAnsi" w:hAnsiTheme="majorHAnsi" w:cstheme="minorHAnsi"/>
                <w:color w:val="000000"/>
              </w:rPr>
              <w:t xml:space="preserve">53 </w:t>
            </w:r>
          </w:p>
        </w:tc>
      </w:tr>
      <w:tr w:rsidR="009F4EDB" w:rsidRPr="00A54759" w14:paraId="0E36D5AF" w14:textId="77777777" w:rsidTr="00802250">
        <w:trPr>
          <w:trHeight w:val="228"/>
        </w:trPr>
        <w:tc>
          <w:tcPr>
            <w:tcW w:w="354" w:type="pct"/>
          </w:tcPr>
          <w:p w14:paraId="74367166" w14:textId="77777777" w:rsidR="007D7E8A" w:rsidRPr="009F4EDB" w:rsidRDefault="007D7E8A" w:rsidP="005D167C">
            <w:pPr>
              <w:ind w:left="-19" w:right="31"/>
              <w:jc w:val="center"/>
              <w:rPr>
                <w:rFonts w:asciiTheme="majorHAnsi" w:eastAsia="Calibri" w:hAnsiTheme="majorHAnsi" w:cstheme="minorHAnsi"/>
                <w:color w:val="000000"/>
              </w:rPr>
            </w:pPr>
            <w:r w:rsidRPr="009F4EDB">
              <w:rPr>
                <w:rFonts w:asciiTheme="majorHAnsi" w:hAnsiTheme="majorHAnsi" w:cstheme="minorHAnsi"/>
                <w:color w:val="000000"/>
              </w:rPr>
              <w:t xml:space="preserve">26 </w:t>
            </w:r>
          </w:p>
        </w:tc>
        <w:tc>
          <w:tcPr>
            <w:tcW w:w="1257" w:type="pct"/>
          </w:tcPr>
          <w:p w14:paraId="67A940C0" w14:textId="2E7DE127" w:rsidR="007D7E8A" w:rsidRPr="009F4EDB" w:rsidRDefault="007D7E8A" w:rsidP="00534ED5">
            <w:pPr>
              <w:ind w:left="133" w:right="44"/>
              <w:rPr>
                <w:rFonts w:asciiTheme="majorHAnsi" w:eastAsia="Calibri" w:hAnsiTheme="majorHAnsi" w:cstheme="minorHAnsi"/>
                <w:i/>
                <w:color w:val="000000"/>
              </w:rPr>
            </w:pPr>
            <w:r w:rsidRPr="009F4EDB">
              <w:rPr>
                <w:rFonts w:asciiTheme="majorHAnsi" w:hAnsiTheme="majorHAnsi" w:cstheme="minorHAnsi"/>
                <w:i/>
                <w:color w:val="000000"/>
              </w:rPr>
              <w:t xml:space="preserve">FP-O48; JPG36 </w:t>
            </w:r>
          </w:p>
        </w:tc>
        <w:tc>
          <w:tcPr>
            <w:tcW w:w="720" w:type="pct"/>
          </w:tcPr>
          <w:p w14:paraId="6325F8C3" w14:textId="5B618CDF" w:rsidR="007D7E8A" w:rsidRPr="009F4EDB" w:rsidRDefault="007D7E8A" w:rsidP="00A671B7">
            <w:pPr>
              <w:ind w:left="17"/>
              <w:jc w:val="center"/>
              <w:rPr>
                <w:rFonts w:asciiTheme="majorHAnsi" w:eastAsia="Calibri" w:hAnsiTheme="majorHAnsi" w:cstheme="minorHAnsi"/>
                <w:color w:val="000000"/>
              </w:rPr>
            </w:pPr>
            <w:r w:rsidRPr="009F4EDB">
              <w:rPr>
                <w:rFonts w:asciiTheme="majorHAnsi" w:hAnsiTheme="majorHAnsi" w:cstheme="minorHAnsi"/>
                <w:color w:val="000000"/>
              </w:rPr>
              <w:t>30</w:t>
            </w:r>
          </w:p>
        </w:tc>
        <w:tc>
          <w:tcPr>
            <w:tcW w:w="1314" w:type="pct"/>
          </w:tcPr>
          <w:p w14:paraId="42C54A13" w14:textId="7999AD93" w:rsidR="007D7E8A" w:rsidRPr="009F4EDB" w:rsidRDefault="007D7E8A" w:rsidP="007B6967">
            <w:pPr>
              <w:ind w:right="389" w:firstLine="433"/>
              <w:rPr>
                <w:rFonts w:asciiTheme="majorHAnsi" w:eastAsia="Calibri" w:hAnsiTheme="majorHAnsi" w:cstheme="minorHAnsi"/>
                <w:color w:val="000000"/>
              </w:rPr>
            </w:pPr>
            <w:r w:rsidRPr="009F4EDB">
              <w:rPr>
                <w:rFonts w:asciiTheme="majorHAnsi" w:hAnsiTheme="majorHAnsi" w:cstheme="minorHAnsi"/>
                <w:color w:val="000000"/>
              </w:rPr>
              <w:t>272108</w:t>
            </w:r>
            <w:r w:rsidR="007B6967">
              <w:rPr>
                <w:rFonts w:asciiTheme="majorHAnsi" w:hAnsiTheme="majorHAnsi" w:cstheme="minorHAnsi"/>
                <w:color w:val="000000"/>
              </w:rPr>
              <w:t>,</w:t>
            </w:r>
            <w:r w:rsidRPr="009F4EDB">
              <w:rPr>
                <w:rFonts w:asciiTheme="majorHAnsi" w:hAnsiTheme="majorHAnsi" w:cstheme="minorHAnsi"/>
                <w:color w:val="000000"/>
              </w:rPr>
              <w:t xml:space="preserve">45 </w:t>
            </w:r>
          </w:p>
        </w:tc>
        <w:tc>
          <w:tcPr>
            <w:tcW w:w="1355" w:type="pct"/>
          </w:tcPr>
          <w:p w14:paraId="25B790B2" w14:textId="17A4DD89" w:rsidR="007D7E8A" w:rsidRPr="009F4EDB" w:rsidRDefault="007D7E8A" w:rsidP="007B6967">
            <w:pPr>
              <w:ind w:right="59" w:firstLine="395"/>
              <w:rPr>
                <w:rFonts w:asciiTheme="majorHAnsi" w:eastAsia="Calibri" w:hAnsiTheme="majorHAnsi" w:cstheme="minorHAnsi"/>
                <w:color w:val="000000"/>
              </w:rPr>
            </w:pPr>
            <w:r w:rsidRPr="009F4EDB">
              <w:rPr>
                <w:rFonts w:asciiTheme="majorHAnsi" w:hAnsiTheme="majorHAnsi" w:cstheme="minorHAnsi"/>
                <w:color w:val="000000"/>
              </w:rPr>
              <w:t>4997799</w:t>
            </w:r>
            <w:r w:rsidR="007B6967">
              <w:rPr>
                <w:rFonts w:asciiTheme="majorHAnsi" w:hAnsiTheme="majorHAnsi" w:cstheme="minorHAnsi"/>
                <w:color w:val="000000"/>
              </w:rPr>
              <w:t>,</w:t>
            </w:r>
            <w:r w:rsidRPr="009F4EDB">
              <w:rPr>
                <w:rFonts w:asciiTheme="majorHAnsi" w:hAnsiTheme="majorHAnsi" w:cstheme="minorHAnsi"/>
                <w:color w:val="000000"/>
              </w:rPr>
              <w:t xml:space="preserve">33 </w:t>
            </w:r>
          </w:p>
        </w:tc>
      </w:tr>
      <w:tr w:rsidR="009F4EDB" w:rsidRPr="00A54759" w14:paraId="10978926" w14:textId="77777777" w:rsidTr="00802250">
        <w:trPr>
          <w:trHeight w:val="228"/>
        </w:trPr>
        <w:tc>
          <w:tcPr>
            <w:tcW w:w="354" w:type="pct"/>
          </w:tcPr>
          <w:p w14:paraId="68B045F5" w14:textId="77777777" w:rsidR="007D7E8A" w:rsidRPr="009F4EDB" w:rsidRDefault="007D7E8A" w:rsidP="005D167C">
            <w:pPr>
              <w:ind w:left="-19" w:right="31"/>
              <w:jc w:val="center"/>
              <w:rPr>
                <w:rFonts w:asciiTheme="majorHAnsi" w:eastAsia="Calibri" w:hAnsiTheme="majorHAnsi" w:cstheme="minorHAnsi"/>
                <w:color w:val="000000"/>
              </w:rPr>
            </w:pPr>
            <w:r w:rsidRPr="009F4EDB">
              <w:rPr>
                <w:rFonts w:asciiTheme="majorHAnsi" w:hAnsiTheme="majorHAnsi" w:cstheme="minorHAnsi"/>
                <w:color w:val="000000"/>
              </w:rPr>
              <w:t xml:space="preserve">27 </w:t>
            </w:r>
          </w:p>
        </w:tc>
        <w:tc>
          <w:tcPr>
            <w:tcW w:w="1257" w:type="pct"/>
          </w:tcPr>
          <w:p w14:paraId="4D78A85C" w14:textId="2E335E26" w:rsidR="007D7E8A" w:rsidRPr="009F4EDB" w:rsidRDefault="007D7E8A" w:rsidP="00534ED5">
            <w:pPr>
              <w:ind w:left="133" w:right="-85"/>
              <w:rPr>
                <w:rFonts w:asciiTheme="majorHAnsi" w:eastAsia="Calibri" w:hAnsiTheme="majorHAnsi" w:cstheme="minorHAnsi"/>
                <w:i/>
                <w:color w:val="000000"/>
              </w:rPr>
            </w:pPr>
            <w:r w:rsidRPr="009F4EDB">
              <w:rPr>
                <w:rFonts w:asciiTheme="majorHAnsi" w:hAnsiTheme="majorHAnsi" w:cstheme="minorHAnsi"/>
                <w:i/>
                <w:color w:val="000000"/>
              </w:rPr>
              <w:t xml:space="preserve">FP-O49; LKR02 </w:t>
            </w:r>
          </w:p>
        </w:tc>
        <w:tc>
          <w:tcPr>
            <w:tcW w:w="720" w:type="pct"/>
          </w:tcPr>
          <w:p w14:paraId="28DFC1E4" w14:textId="486623D9" w:rsidR="007D7E8A" w:rsidRPr="009F4EDB" w:rsidRDefault="007D7E8A" w:rsidP="00A671B7">
            <w:pPr>
              <w:ind w:left="17"/>
              <w:jc w:val="center"/>
              <w:rPr>
                <w:rFonts w:asciiTheme="majorHAnsi" w:eastAsia="Calibri" w:hAnsiTheme="majorHAnsi" w:cstheme="minorHAnsi"/>
                <w:color w:val="000000"/>
              </w:rPr>
            </w:pPr>
            <w:r w:rsidRPr="009F4EDB">
              <w:rPr>
                <w:rFonts w:asciiTheme="majorHAnsi" w:hAnsiTheme="majorHAnsi" w:cstheme="minorHAnsi"/>
                <w:color w:val="000000"/>
              </w:rPr>
              <w:t>27</w:t>
            </w:r>
          </w:p>
        </w:tc>
        <w:tc>
          <w:tcPr>
            <w:tcW w:w="1314" w:type="pct"/>
          </w:tcPr>
          <w:p w14:paraId="2B1E13F5" w14:textId="2AD3916F" w:rsidR="007D7E8A" w:rsidRPr="009F4EDB" w:rsidRDefault="007D7E8A" w:rsidP="007B6967">
            <w:pPr>
              <w:ind w:right="389" w:firstLine="433"/>
              <w:rPr>
                <w:rFonts w:asciiTheme="majorHAnsi" w:eastAsia="Calibri" w:hAnsiTheme="majorHAnsi" w:cstheme="minorHAnsi"/>
                <w:color w:val="000000"/>
              </w:rPr>
            </w:pPr>
            <w:r w:rsidRPr="009F4EDB">
              <w:rPr>
                <w:rFonts w:asciiTheme="majorHAnsi" w:hAnsiTheme="majorHAnsi" w:cstheme="minorHAnsi"/>
                <w:color w:val="000000"/>
              </w:rPr>
              <w:t>278943</w:t>
            </w:r>
            <w:r w:rsidR="007B6967">
              <w:rPr>
                <w:rFonts w:asciiTheme="majorHAnsi" w:hAnsiTheme="majorHAnsi" w:cstheme="minorHAnsi"/>
                <w:color w:val="000000"/>
              </w:rPr>
              <w:t>,</w:t>
            </w:r>
            <w:r w:rsidRPr="009F4EDB">
              <w:rPr>
                <w:rFonts w:asciiTheme="majorHAnsi" w:hAnsiTheme="majorHAnsi" w:cstheme="minorHAnsi"/>
                <w:color w:val="000000"/>
              </w:rPr>
              <w:t xml:space="preserve">67 </w:t>
            </w:r>
          </w:p>
        </w:tc>
        <w:tc>
          <w:tcPr>
            <w:tcW w:w="1355" w:type="pct"/>
          </w:tcPr>
          <w:p w14:paraId="3BF06676" w14:textId="117F1FCD" w:rsidR="007D7E8A" w:rsidRPr="009F4EDB" w:rsidRDefault="007D7E8A" w:rsidP="007B6967">
            <w:pPr>
              <w:ind w:right="59" w:firstLine="395"/>
              <w:rPr>
                <w:rFonts w:asciiTheme="majorHAnsi" w:eastAsia="Calibri" w:hAnsiTheme="majorHAnsi" w:cstheme="minorHAnsi"/>
                <w:color w:val="000000"/>
              </w:rPr>
            </w:pPr>
            <w:r w:rsidRPr="009F4EDB">
              <w:rPr>
                <w:rFonts w:asciiTheme="majorHAnsi" w:hAnsiTheme="majorHAnsi" w:cstheme="minorHAnsi"/>
                <w:color w:val="000000"/>
              </w:rPr>
              <w:t>5003045</w:t>
            </w:r>
            <w:r w:rsidR="007B6967">
              <w:rPr>
                <w:rFonts w:asciiTheme="majorHAnsi" w:hAnsiTheme="majorHAnsi" w:cstheme="minorHAnsi"/>
                <w:color w:val="000000"/>
              </w:rPr>
              <w:t>,</w:t>
            </w:r>
            <w:r w:rsidRPr="009F4EDB">
              <w:rPr>
                <w:rFonts w:asciiTheme="majorHAnsi" w:hAnsiTheme="majorHAnsi" w:cstheme="minorHAnsi"/>
                <w:color w:val="000000"/>
              </w:rPr>
              <w:t xml:space="preserve">02 </w:t>
            </w:r>
          </w:p>
        </w:tc>
      </w:tr>
    </w:tbl>
    <w:p w14:paraId="2763544E" w14:textId="77777777" w:rsidR="00025DB9" w:rsidRDefault="00025DB9" w:rsidP="00025DB9"/>
    <w:p w14:paraId="751AE06F" w14:textId="7B8B3AFF" w:rsidR="007D7E8A" w:rsidRPr="00025DB9" w:rsidRDefault="007D7E8A" w:rsidP="00025DB9">
      <w:pPr>
        <w:pStyle w:val="Naslov3"/>
        <w:numPr>
          <w:ilvl w:val="0"/>
          <w:numId w:val="0"/>
        </w:numPr>
        <w:ind w:left="284"/>
        <w:rPr>
          <w:b w:val="0"/>
        </w:rPr>
      </w:pPr>
      <w:r w:rsidRPr="00025DB9">
        <w:rPr>
          <w:b w:val="0"/>
        </w:rPr>
        <w:t xml:space="preserve">Tablica </w:t>
      </w:r>
      <w:r w:rsidR="005A6501" w:rsidRPr="00025DB9">
        <w:rPr>
          <w:b w:val="0"/>
        </w:rPr>
        <w:t>1.</w:t>
      </w:r>
      <w:r w:rsidR="00AF1FBA" w:rsidRPr="00025DB9">
        <w:rPr>
          <w:b w:val="0"/>
        </w:rPr>
        <w:t>5.4.</w:t>
      </w:r>
      <w:r w:rsidR="005A6501" w:rsidRPr="00025DB9">
        <w:rPr>
          <w:b w:val="0"/>
        </w:rPr>
        <w:t>2.</w:t>
      </w:r>
      <w:r w:rsidRPr="00025DB9">
        <w:rPr>
          <w:b w:val="0"/>
        </w:rPr>
        <w:t xml:space="preserve"> Zemljopisne koordinate i dubine postaja praćenja stanja </w:t>
      </w:r>
      <w:r w:rsidR="007646B9" w:rsidRPr="00025DB9">
        <w:rPr>
          <w:b w:val="0"/>
        </w:rPr>
        <w:t>D</w:t>
      </w:r>
      <w:r w:rsidRPr="00025DB9">
        <w:rPr>
          <w:b w:val="0"/>
        </w:rPr>
        <w:t xml:space="preserve">eskriptora 5 Eutrofikacije u </w:t>
      </w:r>
      <w:r w:rsidR="007646B9" w:rsidRPr="00025DB9">
        <w:rPr>
          <w:b w:val="0"/>
        </w:rPr>
        <w:t>S</w:t>
      </w:r>
      <w:r w:rsidRPr="00025DB9">
        <w:rPr>
          <w:b w:val="0"/>
        </w:rPr>
        <w:t xml:space="preserve">rednjem i </w:t>
      </w:r>
      <w:r w:rsidR="007646B9" w:rsidRPr="00025DB9">
        <w:rPr>
          <w:b w:val="0"/>
        </w:rPr>
        <w:t>J</w:t>
      </w:r>
      <w:r w:rsidRPr="00025DB9">
        <w:rPr>
          <w:b w:val="0"/>
        </w:rPr>
        <w:t>užnom Jadranu</w:t>
      </w:r>
      <w:r w:rsidR="00D85A6C" w:rsidRPr="00025DB9">
        <w:rPr>
          <w:b w:val="0"/>
        </w:rPr>
        <w:t>.</w:t>
      </w:r>
    </w:p>
    <w:tbl>
      <w:tblPr>
        <w:tblStyle w:val="TableGrid"/>
        <w:tblW w:w="4471" w:type="pct"/>
        <w:tblInd w:w="279" w:type="dxa"/>
        <w:tblCellMar>
          <w:top w:w="25" w:type="dxa"/>
          <w:left w:w="12" w:type="dxa"/>
        </w:tblCellMar>
        <w:tblLook w:val="04A0" w:firstRow="1" w:lastRow="0" w:firstColumn="1" w:lastColumn="0" w:noHBand="0" w:noVBand="1"/>
      </w:tblPr>
      <w:tblGrid>
        <w:gridCol w:w="783"/>
        <w:gridCol w:w="3225"/>
        <w:gridCol w:w="861"/>
        <w:gridCol w:w="1840"/>
        <w:gridCol w:w="1699"/>
      </w:tblGrid>
      <w:tr w:rsidR="000A5D86" w:rsidRPr="000A5D86" w14:paraId="43899EF9" w14:textId="77777777" w:rsidTr="007B6967">
        <w:trPr>
          <w:trHeight w:hRule="exact" w:val="340"/>
        </w:trPr>
        <w:tc>
          <w:tcPr>
            <w:tcW w:w="5000" w:type="pct"/>
            <w:gridSpan w:val="5"/>
            <w:tcBorders>
              <w:top w:val="single" w:sz="4" w:space="0" w:color="000000"/>
              <w:left w:val="single" w:sz="4" w:space="0" w:color="000000"/>
              <w:bottom w:val="single" w:sz="4" w:space="0" w:color="000000"/>
              <w:right w:val="single" w:sz="4" w:space="0" w:color="000000"/>
            </w:tcBorders>
          </w:tcPr>
          <w:p w14:paraId="008D307B" w14:textId="3BF449BE" w:rsidR="000A5D86" w:rsidRPr="00C04431" w:rsidRDefault="000A5D86" w:rsidP="000A5D86">
            <w:pPr>
              <w:ind w:left="266"/>
              <w:jc w:val="center"/>
              <w:rPr>
                <w:rFonts w:asciiTheme="majorHAnsi" w:hAnsiTheme="majorHAnsi" w:cstheme="minorHAnsi"/>
                <w:b/>
              </w:rPr>
            </w:pPr>
            <w:r w:rsidRPr="00C04431">
              <w:rPr>
                <w:rFonts w:asciiTheme="majorHAnsi" w:hAnsiTheme="majorHAnsi" w:cstheme="minorHAnsi"/>
                <w:b/>
              </w:rPr>
              <w:t xml:space="preserve">Srednji i </w:t>
            </w:r>
            <w:r w:rsidR="007646B9">
              <w:rPr>
                <w:rFonts w:asciiTheme="majorHAnsi" w:hAnsiTheme="majorHAnsi" w:cstheme="minorHAnsi"/>
                <w:b/>
              </w:rPr>
              <w:t>J</w:t>
            </w:r>
            <w:r w:rsidRPr="00C04431">
              <w:rPr>
                <w:rFonts w:asciiTheme="majorHAnsi" w:hAnsiTheme="majorHAnsi" w:cstheme="minorHAnsi"/>
                <w:b/>
              </w:rPr>
              <w:t>užni Jadran</w:t>
            </w:r>
          </w:p>
        </w:tc>
      </w:tr>
      <w:tr w:rsidR="000A5D86" w:rsidRPr="000A5D86" w14:paraId="307DC571" w14:textId="77777777" w:rsidTr="00534ED5">
        <w:trPr>
          <w:trHeight w:hRule="exact" w:val="170"/>
        </w:trPr>
        <w:tc>
          <w:tcPr>
            <w:tcW w:w="474" w:type="pct"/>
            <w:vMerge w:val="restart"/>
            <w:tcBorders>
              <w:top w:val="single" w:sz="4" w:space="0" w:color="000000"/>
              <w:left w:val="single" w:sz="4" w:space="0" w:color="000000"/>
              <w:bottom w:val="single" w:sz="4" w:space="0" w:color="000000"/>
              <w:right w:val="single" w:sz="4" w:space="0" w:color="000000"/>
            </w:tcBorders>
          </w:tcPr>
          <w:p w14:paraId="11A48A75" w14:textId="77777777" w:rsidR="000A5D86" w:rsidRPr="00C04431" w:rsidRDefault="000A5D86" w:rsidP="00F772F4">
            <w:pPr>
              <w:ind w:right="13"/>
              <w:jc w:val="center"/>
              <w:rPr>
                <w:rFonts w:asciiTheme="majorHAnsi" w:eastAsia="Calibri" w:hAnsiTheme="majorHAnsi" w:cstheme="minorHAnsi"/>
                <w:b/>
              </w:rPr>
            </w:pPr>
            <w:r w:rsidRPr="00C04431">
              <w:rPr>
                <w:rFonts w:asciiTheme="majorHAnsi" w:hAnsiTheme="majorHAnsi" w:cstheme="minorHAnsi"/>
                <w:b/>
              </w:rPr>
              <w:t xml:space="preserve">Br </w:t>
            </w:r>
          </w:p>
        </w:tc>
        <w:tc>
          <w:tcPr>
            <w:tcW w:w="1926" w:type="pct"/>
            <w:vMerge w:val="restart"/>
            <w:tcBorders>
              <w:top w:val="single" w:sz="4" w:space="0" w:color="000000"/>
              <w:left w:val="single" w:sz="4" w:space="0" w:color="000000"/>
              <w:bottom w:val="single" w:sz="4" w:space="0" w:color="000000"/>
              <w:right w:val="single" w:sz="4" w:space="0" w:color="000000"/>
            </w:tcBorders>
          </w:tcPr>
          <w:p w14:paraId="70605AD4" w14:textId="77777777" w:rsidR="000A5D86" w:rsidRPr="00C04431" w:rsidRDefault="000A5D86" w:rsidP="00F772F4">
            <w:pPr>
              <w:ind w:right="10"/>
              <w:rPr>
                <w:rFonts w:asciiTheme="majorHAnsi" w:eastAsia="Calibri" w:hAnsiTheme="majorHAnsi" w:cstheme="minorHAnsi"/>
                <w:b/>
              </w:rPr>
            </w:pPr>
            <w:r w:rsidRPr="00C04431">
              <w:rPr>
                <w:rFonts w:asciiTheme="majorHAnsi" w:hAnsiTheme="majorHAnsi" w:cstheme="minorHAnsi"/>
                <w:b/>
              </w:rPr>
              <w:t xml:space="preserve">Nazivi postaja </w:t>
            </w:r>
          </w:p>
        </w:tc>
        <w:tc>
          <w:tcPr>
            <w:tcW w:w="480" w:type="pct"/>
            <w:vMerge w:val="restart"/>
            <w:tcBorders>
              <w:top w:val="single" w:sz="4" w:space="0" w:color="000000"/>
              <w:left w:val="single" w:sz="4" w:space="0" w:color="000000"/>
              <w:bottom w:val="single" w:sz="4" w:space="0" w:color="000000"/>
              <w:right w:val="single" w:sz="4" w:space="0" w:color="000000"/>
            </w:tcBorders>
          </w:tcPr>
          <w:p w14:paraId="3B897D4A" w14:textId="77777777" w:rsidR="000A5D86" w:rsidRPr="00C04431" w:rsidRDefault="000A5D86" w:rsidP="00534ED5">
            <w:pPr>
              <w:ind w:left="41" w:right="71"/>
              <w:rPr>
                <w:rFonts w:asciiTheme="majorHAnsi" w:eastAsia="Calibri" w:hAnsiTheme="majorHAnsi" w:cstheme="minorHAnsi"/>
                <w:b/>
              </w:rPr>
            </w:pPr>
            <w:r w:rsidRPr="00C04431">
              <w:rPr>
                <w:rFonts w:asciiTheme="majorHAnsi" w:hAnsiTheme="majorHAnsi" w:cstheme="minorHAnsi"/>
                <w:b/>
              </w:rPr>
              <w:t>Dubina (m)</w:t>
            </w:r>
          </w:p>
        </w:tc>
        <w:tc>
          <w:tcPr>
            <w:tcW w:w="1102" w:type="pct"/>
            <w:vMerge w:val="restart"/>
            <w:tcBorders>
              <w:top w:val="single" w:sz="4" w:space="0" w:color="000000"/>
              <w:left w:val="single" w:sz="4" w:space="0" w:color="000000"/>
              <w:bottom w:val="single" w:sz="4" w:space="0" w:color="000000"/>
              <w:right w:val="single" w:sz="4" w:space="0" w:color="000000"/>
            </w:tcBorders>
          </w:tcPr>
          <w:p w14:paraId="2902BD83" w14:textId="77777777" w:rsidR="00C04431" w:rsidRPr="00C04431" w:rsidRDefault="00C04431" w:rsidP="007B6967">
            <w:pPr>
              <w:ind w:left="177" w:right="6"/>
              <w:rPr>
                <w:rFonts w:asciiTheme="majorHAnsi" w:hAnsiTheme="majorHAnsi" w:cstheme="minorHAnsi"/>
                <w:b/>
                <w:color w:val="000000"/>
              </w:rPr>
            </w:pPr>
            <w:r w:rsidRPr="00C04431">
              <w:rPr>
                <w:rFonts w:asciiTheme="majorHAnsi" w:hAnsiTheme="majorHAnsi" w:cstheme="minorHAnsi"/>
                <w:b/>
                <w:color w:val="000000"/>
              </w:rPr>
              <w:t>x koordinata</w:t>
            </w:r>
          </w:p>
          <w:p w14:paraId="692D1870" w14:textId="77777777" w:rsidR="00C04431" w:rsidRPr="00C04431" w:rsidRDefault="00C04431" w:rsidP="007B6967">
            <w:pPr>
              <w:ind w:left="177" w:right="6"/>
              <w:rPr>
                <w:rFonts w:asciiTheme="majorHAnsi" w:hAnsiTheme="majorHAnsi" w:cstheme="minorHAnsi"/>
                <w:b/>
                <w:color w:val="000000"/>
              </w:rPr>
            </w:pPr>
            <w:r w:rsidRPr="00C04431" w:rsidDel="005A479C">
              <w:rPr>
                <w:rFonts w:asciiTheme="majorHAnsi" w:hAnsiTheme="majorHAnsi" w:cs="Times New Roman"/>
                <w:b/>
                <w:bCs/>
              </w:rPr>
              <w:t xml:space="preserve"> </w:t>
            </w:r>
            <w:r w:rsidRPr="00C04431">
              <w:rPr>
                <w:rFonts w:asciiTheme="majorHAnsi" w:hAnsiTheme="majorHAnsi" w:cs="Times New Roman"/>
                <w:b/>
                <w:bCs/>
              </w:rPr>
              <w:t>(HTRS96)</w:t>
            </w:r>
          </w:p>
          <w:p w14:paraId="4AA40458" w14:textId="77777777" w:rsidR="00C04431" w:rsidRPr="00C04431" w:rsidRDefault="00C04431" w:rsidP="003665D5">
            <w:pPr>
              <w:ind w:right="6"/>
              <w:rPr>
                <w:rFonts w:asciiTheme="majorHAnsi" w:hAnsiTheme="majorHAnsi" w:cstheme="minorHAnsi"/>
                <w:b/>
                <w:color w:val="000000"/>
              </w:rPr>
            </w:pPr>
          </w:p>
          <w:p w14:paraId="69166095" w14:textId="77777777" w:rsidR="003665D5" w:rsidRPr="00C04431" w:rsidRDefault="003665D5" w:rsidP="00534ED5">
            <w:pPr>
              <w:ind w:left="186" w:right="79"/>
              <w:rPr>
                <w:rFonts w:asciiTheme="majorHAnsi" w:hAnsiTheme="majorHAnsi" w:cstheme="minorHAnsi"/>
                <w:b/>
              </w:rPr>
            </w:pPr>
          </w:p>
          <w:p w14:paraId="2498468B" w14:textId="200E8BD0" w:rsidR="000A5D86" w:rsidRPr="00C04431" w:rsidRDefault="000A5D86" w:rsidP="00534ED5">
            <w:pPr>
              <w:ind w:left="186" w:right="79"/>
              <w:rPr>
                <w:rFonts w:asciiTheme="majorHAnsi" w:hAnsiTheme="majorHAnsi" w:cstheme="minorHAnsi"/>
                <w:b/>
              </w:rPr>
            </w:pPr>
            <w:r w:rsidRPr="00C04431">
              <w:rPr>
                <w:rFonts w:asciiTheme="majorHAnsi" w:hAnsiTheme="majorHAnsi" w:cstheme="minorHAnsi"/>
                <w:b/>
              </w:rPr>
              <w:t xml:space="preserve">Zemljopisna dužina </w:t>
            </w:r>
          </w:p>
          <w:p w14:paraId="00D700FE" w14:textId="77777777" w:rsidR="000A5D86" w:rsidRPr="00C04431" w:rsidRDefault="000A5D86" w:rsidP="00534ED5">
            <w:pPr>
              <w:ind w:left="44" w:right="79" w:firstLine="142"/>
              <w:rPr>
                <w:rFonts w:asciiTheme="majorHAnsi" w:eastAsia="Calibri" w:hAnsiTheme="majorHAnsi" w:cstheme="minorHAnsi"/>
                <w:b/>
              </w:rPr>
            </w:pPr>
            <w:r w:rsidRPr="00C04431">
              <w:rPr>
                <w:rFonts w:asciiTheme="majorHAnsi" w:hAnsiTheme="majorHAnsi" w:cstheme="minorHAnsi"/>
                <w:b/>
              </w:rPr>
              <w:t>HTRS 96</w:t>
            </w:r>
          </w:p>
        </w:tc>
        <w:tc>
          <w:tcPr>
            <w:tcW w:w="1018" w:type="pct"/>
            <w:vMerge w:val="restart"/>
            <w:tcBorders>
              <w:top w:val="single" w:sz="4" w:space="0" w:color="000000"/>
              <w:left w:val="single" w:sz="4" w:space="0" w:color="000000"/>
              <w:bottom w:val="single" w:sz="4" w:space="0" w:color="000000"/>
              <w:right w:val="single" w:sz="4" w:space="0" w:color="000000"/>
            </w:tcBorders>
          </w:tcPr>
          <w:p w14:paraId="020F7654" w14:textId="32C8F74B" w:rsidR="00C04431" w:rsidRPr="00C04431" w:rsidRDefault="003665D5" w:rsidP="007B6967">
            <w:pPr>
              <w:ind w:right="6" w:firstLine="80"/>
              <w:rPr>
                <w:rFonts w:asciiTheme="majorHAnsi" w:hAnsiTheme="majorHAnsi" w:cstheme="minorHAnsi"/>
                <w:b/>
                <w:color w:val="000000"/>
              </w:rPr>
            </w:pPr>
            <w:r w:rsidRPr="00C04431">
              <w:rPr>
                <w:rFonts w:asciiTheme="majorHAnsi" w:hAnsiTheme="majorHAnsi" w:cstheme="minorHAnsi"/>
                <w:b/>
                <w:color w:val="000000"/>
              </w:rPr>
              <w:t>y</w:t>
            </w:r>
            <w:r w:rsidR="00C04431" w:rsidRPr="00C04431">
              <w:rPr>
                <w:rFonts w:asciiTheme="majorHAnsi" w:hAnsiTheme="majorHAnsi" w:cstheme="minorHAnsi"/>
                <w:b/>
                <w:color w:val="000000"/>
              </w:rPr>
              <w:t xml:space="preserve"> koordinata</w:t>
            </w:r>
          </w:p>
          <w:p w14:paraId="263B2EBD" w14:textId="77777777" w:rsidR="00C04431" w:rsidRPr="00C04431" w:rsidRDefault="00C04431" w:rsidP="007B6967">
            <w:pPr>
              <w:ind w:left="80" w:right="6"/>
              <w:rPr>
                <w:rFonts w:asciiTheme="majorHAnsi" w:hAnsiTheme="majorHAnsi" w:cstheme="minorHAnsi"/>
                <w:b/>
                <w:color w:val="000000"/>
              </w:rPr>
            </w:pPr>
            <w:r w:rsidRPr="00C04431" w:rsidDel="005A479C">
              <w:rPr>
                <w:rFonts w:asciiTheme="majorHAnsi" w:hAnsiTheme="majorHAnsi" w:cs="Times New Roman"/>
                <w:b/>
                <w:bCs/>
              </w:rPr>
              <w:t xml:space="preserve"> </w:t>
            </w:r>
            <w:r w:rsidRPr="00C04431">
              <w:rPr>
                <w:rFonts w:asciiTheme="majorHAnsi" w:hAnsiTheme="majorHAnsi" w:cs="Times New Roman"/>
                <w:b/>
                <w:bCs/>
              </w:rPr>
              <w:t>(HTRS96)</w:t>
            </w:r>
          </w:p>
          <w:p w14:paraId="477588B0" w14:textId="77777777" w:rsidR="003665D5" w:rsidRPr="00C04431" w:rsidRDefault="003665D5" w:rsidP="00534ED5">
            <w:pPr>
              <w:ind w:left="213"/>
              <w:rPr>
                <w:rFonts w:asciiTheme="majorHAnsi" w:hAnsiTheme="majorHAnsi" w:cstheme="minorHAnsi"/>
                <w:b/>
              </w:rPr>
            </w:pPr>
          </w:p>
          <w:p w14:paraId="534DB01E" w14:textId="5CA1D502" w:rsidR="000A5D86" w:rsidRPr="00C04431" w:rsidRDefault="000A5D86" w:rsidP="00534ED5">
            <w:pPr>
              <w:ind w:left="213"/>
              <w:rPr>
                <w:rFonts w:asciiTheme="majorHAnsi" w:hAnsiTheme="majorHAnsi" w:cstheme="minorHAnsi"/>
                <w:b/>
              </w:rPr>
            </w:pPr>
            <w:r w:rsidRPr="00C04431">
              <w:rPr>
                <w:rFonts w:asciiTheme="majorHAnsi" w:hAnsiTheme="majorHAnsi" w:cstheme="minorHAnsi"/>
                <w:b/>
              </w:rPr>
              <w:t xml:space="preserve">Zemljopisna širina </w:t>
            </w:r>
          </w:p>
          <w:p w14:paraId="666A504E" w14:textId="77777777" w:rsidR="000A5D86" w:rsidRPr="00C04431" w:rsidRDefault="000A5D86" w:rsidP="00534ED5">
            <w:pPr>
              <w:ind w:left="213"/>
              <w:rPr>
                <w:rFonts w:asciiTheme="majorHAnsi" w:hAnsiTheme="majorHAnsi" w:cstheme="minorHAnsi"/>
                <w:b/>
              </w:rPr>
            </w:pPr>
            <w:r w:rsidRPr="00C04431">
              <w:rPr>
                <w:rFonts w:asciiTheme="majorHAnsi" w:hAnsiTheme="majorHAnsi" w:cstheme="minorHAnsi"/>
                <w:b/>
              </w:rPr>
              <w:t>HTRS 96</w:t>
            </w:r>
          </w:p>
          <w:p w14:paraId="1797AABD" w14:textId="77777777" w:rsidR="000A5D86" w:rsidRPr="00C04431" w:rsidRDefault="000A5D86" w:rsidP="00534ED5">
            <w:pPr>
              <w:ind w:left="213"/>
              <w:rPr>
                <w:rFonts w:asciiTheme="majorHAnsi" w:eastAsia="Calibri" w:hAnsiTheme="majorHAnsi" w:cstheme="minorHAnsi"/>
                <w:b/>
              </w:rPr>
            </w:pPr>
            <w:r w:rsidRPr="00C04431">
              <w:rPr>
                <w:rFonts w:asciiTheme="majorHAnsi" w:hAnsiTheme="majorHAnsi" w:cstheme="minorHAnsi"/>
                <w:b/>
              </w:rPr>
              <w:t>HTRS 96</w:t>
            </w:r>
          </w:p>
        </w:tc>
      </w:tr>
      <w:tr w:rsidR="000A5D86" w:rsidRPr="000A5D86" w14:paraId="29FBFE1B" w14:textId="77777777" w:rsidTr="00534ED5">
        <w:trPr>
          <w:trHeight w:hRule="exact" w:val="170"/>
        </w:trPr>
        <w:tc>
          <w:tcPr>
            <w:tcW w:w="474" w:type="pct"/>
            <w:vMerge/>
            <w:tcBorders>
              <w:top w:val="nil"/>
              <w:left w:val="single" w:sz="4" w:space="0" w:color="000000"/>
              <w:bottom w:val="nil"/>
              <w:right w:val="single" w:sz="4" w:space="0" w:color="000000"/>
            </w:tcBorders>
          </w:tcPr>
          <w:p w14:paraId="640C3D0A" w14:textId="77777777" w:rsidR="000A5D86" w:rsidRPr="000A5D86" w:rsidRDefault="000A5D86" w:rsidP="00F772F4">
            <w:pPr>
              <w:rPr>
                <w:rFonts w:asciiTheme="majorHAnsi" w:eastAsia="Calibri" w:hAnsiTheme="majorHAnsi" w:cstheme="minorHAnsi"/>
              </w:rPr>
            </w:pPr>
          </w:p>
        </w:tc>
        <w:tc>
          <w:tcPr>
            <w:tcW w:w="1926" w:type="pct"/>
            <w:vMerge/>
            <w:tcBorders>
              <w:top w:val="nil"/>
              <w:left w:val="single" w:sz="4" w:space="0" w:color="000000"/>
              <w:bottom w:val="nil"/>
              <w:right w:val="single" w:sz="4" w:space="0" w:color="000000"/>
            </w:tcBorders>
          </w:tcPr>
          <w:p w14:paraId="448EA34A" w14:textId="77777777" w:rsidR="000A5D86" w:rsidRPr="000A5D86" w:rsidRDefault="000A5D86" w:rsidP="00F772F4">
            <w:pPr>
              <w:rPr>
                <w:rFonts w:asciiTheme="majorHAnsi" w:eastAsia="Calibri" w:hAnsiTheme="majorHAnsi" w:cstheme="minorHAnsi"/>
              </w:rPr>
            </w:pPr>
          </w:p>
        </w:tc>
        <w:tc>
          <w:tcPr>
            <w:tcW w:w="480" w:type="pct"/>
            <w:vMerge/>
            <w:tcBorders>
              <w:top w:val="nil"/>
              <w:left w:val="single" w:sz="4" w:space="0" w:color="000000"/>
              <w:bottom w:val="nil"/>
              <w:right w:val="single" w:sz="4" w:space="0" w:color="000000"/>
            </w:tcBorders>
          </w:tcPr>
          <w:p w14:paraId="2F1B34FC" w14:textId="77777777" w:rsidR="000A5D86" w:rsidRPr="000A5D86" w:rsidRDefault="000A5D86" w:rsidP="00F772F4">
            <w:pPr>
              <w:rPr>
                <w:rFonts w:asciiTheme="majorHAnsi" w:eastAsia="Calibri" w:hAnsiTheme="majorHAnsi" w:cstheme="minorHAnsi"/>
              </w:rPr>
            </w:pPr>
          </w:p>
        </w:tc>
        <w:tc>
          <w:tcPr>
            <w:tcW w:w="1102" w:type="pct"/>
            <w:vMerge/>
            <w:tcBorders>
              <w:top w:val="nil"/>
              <w:left w:val="single" w:sz="4" w:space="0" w:color="000000"/>
              <w:bottom w:val="nil"/>
              <w:right w:val="single" w:sz="4" w:space="0" w:color="000000"/>
            </w:tcBorders>
          </w:tcPr>
          <w:p w14:paraId="41CC7EFD" w14:textId="77777777" w:rsidR="000A5D86" w:rsidRPr="000A5D86" w:rsidRDefault="000A5D86" w:rsidP="00534ED5">
            <w:pPr>
              <w:ind w:left="44" w:firstLine="142"/>
              <w:rPr>
                <w:rFonts w:asciiTheme="majorHAnsi" w:eastAsia="Calibri" w:hAnsiTheme="majorHAnsi" w:cstheme="minorHAnsi"/>
              </w:rPr>
            </w:pPr>
          </w:p>
        </w:tc>
        <w:tc>
          <w:tcPr>
            <w:tcW w:w="1018" w:type="pct"/>
            <w:vMerge/>
            <w:tcBorders>
              <w:top w:val="nil"/>
              <w:left w:val="single" w:sz="4" w:space="0" w:color="000000"/>
              <w:bottom w:val="nil"/>
              <w:right w:val="single" w:sz="4" w:space="0" w:color="000000"/>
            </w:tcBorders>
          </w:tcPr>
          <w:p w14:paraId="5D3088C6" w14:textId="77777777" w:rsidR="000A5D86" w:rsidRPr="000A5D86" w:rsidRDefault="000A5D86" w:rsidP="00534ED5">
            <w:pPr>
              <w:ind w:left="213"/>
              <w:rPr>
                <w:rFonts w:asciiTheme="majorHAnsi" w:eastAsia="Calibri" w:hAnsiTheme="majorHAnsi" w:cstheme="minorHAnsi"/>
              </w:rPr>
            </w:pPr>
          </w:p>
        </w:tc>
      </w:tr>
      <w:tr w:rsidR="000A5D86" w:rsidRPr="000A5D86" w14:paraId="2631A5E2" w14:textId="77777777" w:rsidTr="00AE0AFD">
        <w:trPr>
          <w:trHeight w:hRule="exact" w:val="311"/>
        </w:trPr>
        <w:tc>
          <w:tcPr>
            <w:tcW w:w="474" w:type="pct"/>
            <w:vMerge/>
            <w:tcBorders>
              <w:top w:val="nil"/>
              <w:left w:val="single" w:sz="4" w:space="0" w:color="000000"/>
              <w:bottom w:val="single" w:sz="4" w:space="0" w:color="000000"/>
              <w:right w:val="single" w:sz="4" w:space="0" w:color="000000"/>
            </w:tcBorders>
          </w:tcPr>
          <w:p w14:paraId="4350140C" w14:textId="77777777" w:rsidR="000A5D86" w:rsidRPr="000A5D86" w:rsidRDefault="000A5D86" w:rsidP="00F772F4">
            <w:pPr>
              <w:rPr>
                <w:rFonts w:asciiTheme="majorHAnsi" w:eastAsia="Calibri" w:hAnsiTheme="majorHAnsi" w:cstheme="minorHAnsi"/>
              </w:rPr>
            </w:pPr>
          </w:p>
        </w:tc>
        <w:tc>
          <w:tcPr>
            <w:tcW w:w="1926" w:type="pct"/>
            <w:vMerge/>
            <w:tcBorders>
              <w:top w:val="nil"/>
              <w:left w:val="single" w:sz="4" w:space="0" w:color="000000"/>
              <w:bottom w:val="single" w:sz="4" w:space="0" w:color="000000"/>
              <w:right w:val="single" w:sz="4" w:space="0" w:color="000000"/>
            </w:tcBorders>
          </w:tcPr>
          <w:p w14:paraId="721DD9B6" w14:textId="77777777" w:rsidR="000A5D86" w:rsidRPr="000A5D86" w:rsidRDefault="000A5D86" w:rsidP="00F772F4">
            <w:pPr>
              <w:rPr>
                <w:rFonts w:asciiTheme="majorHAnsi" w:eastAsia="Calibri" w:hAnsiTheme="majorHAnsi" w:cstheme="minorHAnsi"/>
              </w:rPr>
            </w:pPr>
          </w:p>
        </w:tc>
        <w:tc>
          <w:tcPr>
            <w:tcW w:w="480" w:type="pct"/>
            <w:vMerge/>
            <w:tcBorders>
              <w:top w:val="nil"/>
              <w:left w:val="single" w:sz="4" w:space="0" w:color="000000"/>
              <w:bottom w:val="single" w:sz="4" w:space="0" w:color="000000"/>
              <w:right w:val="single" w:sz="4" w:space="0" w:color="000000"/>
            </w:tcBorders>
          </w:tcPr>
          <w:p w14:paraId="7E3614A6" w14:textId="77777777" w:rsidR="000A5D86" w:rsidRPr="000A5D86" w:rsidRDefault="000A5D86" w:rsidP="00F772F4">
            <w:pPr>
              <w:rPr>
                <w:rFonts w:asciiTheme="majorHAnsi" w:eastAsia="Calibri" w:hAnsiTheme="majorHAnsi" w:cstheme="minorHAnsi"/>
              </w:rPr>
            </w:pPr>
          </w:p>
        </w:tc>
        <w:tc>
          <w:tcPr>
            <w:tcW w:w="1102" w:type="pct"/>
            <w:vMerge/>
            <w:tcBorders>
              <w:top w:val="nil"/>
              <w:left w:val="single" w:sz="4" w:space="0" w:color="000000"/>
              <w:bottom w:val="single" w:sz="4" w:space="0" w:color="000000"/>
              <w:right w:val="single" w:sz="4" w:space="0" w:color="000000"/>
            </w:tcBorders>
          </w:tcPr>
          <w:p w14:paraId="7BC3161E" w14:textId="77777777" w:rsidR="000A5D86" w:rsidRPr="000A5D86" w:rsidRDefault="000A5D86" w:rsidP="00534ED5">
            <w:pPr>
              <w:ind w:left="44" w:firstLine="142"/>
              <w:rPr>
                <w:rFonts w:asciiTheme="majorHAnsi" w:eastAsia="Calibri" w:hAnsiTheme="majorHAnsi" w:cstheme="minorHAnsi"/>
              </w:rPr>
            </w:pPr>
          </w:p>
        </w:tc>
        <w:tc>
          <w:tcPr>
            <w:tcW w:w="1018" w:type="pct"/>
            <w:vMerge/>
            <w:tcBorders>
              <w:top w:val="nil"/>
              <w:left w:val="single" w:sz="4" w:space="0" w:color="000000"/>
              <w:bottom w:val="single" w:sz="4" w:space="0" w:color="000000"/>
              <w:right w:val="single" w:sz="4" w:space="0" w:color="000000"/>
            </w:tcBorders>
          </w:tcPr>
          <w:p w14:paraId="063479CF" w14:textId="77777777" w:rsidR="000A5D86" w:rsidRPr="000A5D86" w:rsidRDefault="000A5D86" w:rsidP="00534ED5">
            <w:pPr>
              <w:ind w:left="213"/>
              <w:rPr>
                <w:rFonts w:asciiTheme="majorHAnsi" w:eastAsia="Calibri" w:hAnsiTheme="majorHAnsi" w:cstheme="minorHAnsi"/>
              </w:rPr>
            </w:pPr>
          </w:p>
        </w:tc>
      </w:tr>
      <w:tr w:rsidR="000A5D86" w:rsidRPr="000A5D86" w14:paraId="5A3C7E13"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59B5A4F8"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1 </w:t>
            </w:r>
          </w:p>
        </w:tc>
        <w:tc>
          <w:tcPr>
            <w:tcW w:w="1926" w:type="pct"/>
            <w:tcBorders>
              <w:top w:val="single" w:sz="4" w:space="0" w:color="000000"/>
              <w:left w:val="single" w:sz="4" w:space="0" w:color="000000"/>
              <w:bottom w:val="single" w:sz="4" w:space="0" w:color="000000"/>
              <w:right w:val="single" w:sz="4" w:space="0" w:color="000000"/>
            </w:tcBorders>
          </w:tcPr>
          <w:p w14:paraId="28869E14"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GR; 1; </w:t>
            </w:r>
            <w:r w:rsidRPr="000A5D86">
              <w:rPr>
                <w:rFonts w:asciiTheme="majorHAnsi" w:hAnsiTheme="majorHAnsi" w:cstheme="minorHAnsi"/>
                <w:b/>
                <w:i/>
              </w:rPr>
              <w:t>JA 01</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4F6B32E4" w14:textId="11C1282B"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12</w:t>
            </w:r>
          </w:p>
        </w:tc>
        <w:tc>
          <w:tcPr>
            <w:tcW w:w="1102" w:type="pct"/>
            <w:tcBorders>
              <w:top w:val="single" w:sz="4" w:space="0" w:color="000000"/>
              <w:left w:val="single" w:sz="4" w:space="0" w:color="000000"/>
              <w:bottom w:val="single" w:sz="4" w:space="0" w:color="000000"/>
              <w:right w:val="single" w:sz="4" w:space="0" w:color="000000"/>
            </w:tcBorders>
          </w:tcPr>
          <w:p w14:paraId="5E8C358F" w14:textId="18E74533"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629781</w:t>
            </w:r>
            <w:r w:rsidR="007B6967">
              <w:rPr>
                <w:rFonts w:asciiTheme="majorHAnsi" w:hAnsiTheme="majorHAnsi" w:cstheme="minorHAnsi"/>
              </w:rPr>
              <w:t>,</w:t>
            </w:r>
            <w:r w:rsidRPr="000A5D86">
              <w:rPr>
                <w:rFonts w:asciiTheme="majorHAnsi" w:hAnsiTheme="majorHAnsi" w:cstheme="minorHAnsi"/>
              </w:rPr>
              <w:t>76</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43EF9BE5" w14:textId="7B567E94"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4725666</w:t>
            </w:r>
            <w:r w:rsidR="007B6967">
              <w:rPr>
                <w:rFonts w:asciiTheme="majorHAnsi" w:hAnsiTheme="majorHAnsi" w:cstheme="minorHAnsi"/>
              </w:rPr>
              <w:t>,</w:t>
            </w:r>
            <w:r w:rsidRPr="000A5D86">
              <w:rPr>
                <w:rFonts w:asciiTheme="majorHAnsi" w:hAnsiTheme="majorHAnsi" w:cstheme="minorHAnsi"/>
              </w:rPr>
              <w:t>18</w:t>
            </w:r>
            <w:r w:rsidRPr="000A5D86">
              <w:rPr>
                <w:rFonts w:asciiTheme="majorHAnsi" w:hAnsiTheme="majorHAnsi" w:cstheme="minorHAnsi"/>
                <w:i/>
              </w:rPr>
              <w:t xml:space="preserve"> </w:t>
            </w:r>
          </w:p>
        </w:tc>
      </w:tr>
      <w:tr w:rsidR="000A5D86" w:rsidRPr="000A5D86" w14:paraId="5B6CDB3D"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5DBD8F98"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2 </w:t>
            </w:r>
          </w:p>
        </w:tc>
        <w:tc>
          <w:tcPr>
            <w:tcW w:w="1926" w:type="pct"/>
            <w:tcBorders>
              <w:top w:val="single" w:sz="4" w:space="0" w:color="000000"/>
              <w:left w:val="single" w:sz="4" w:space="0" w:color="000000"/>
              <w:bottom w:val="single" w:sz="4" w:space="0" w:color="000000"/>
              <w:right w:val="single" w:sz="4" w:space="0" w:color="000000"/>
            </w:tcBorders>
          </w:tcPr>
          <w:p w14:paraId="4C3A9B40"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A1; </w:t>
            </w:r>
            <w:r w:rsidRPr="000A5D86">
              <w:rPr>
                <w:rFonts w:asciiTheme="majorHAnsi" w:hAnsiTheme="majorHAnsi" w:cstheme="minorHAnsi"/>
                <w:b/>
                <w:i/>
              </w:rPr>
              <w:t>JA 02</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7F62C8B4" w14:textId="3A2EB437"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107</w:t>
            </w:r>
          </w:p>
        </w:tc>
        <w:tc>
          <w:tcPr>
            <w:tcW w:w="1102" w:type="pct"/>
            <w:tcBorders>
              <w:top w:val="single" w:sz="4" w:space="0" w:color="000000"/>
              <w:left w:val="single" w:sz="4" w:space="0" w:color="000000"/>
              <w:bottom w:val="single" w:sz="4" w:space="0" w:color="000000"/>
              <w:right w:val="single" w:sz="4" w:space="0" w:color="000000"/>
            </w:tcBorders>
          </w:tcPr>
          <w:p w14:paraId="0BBA9529" w14:textId="4042F7CA"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624818</w:t>
            </w:r>
            <w:r w:rsidR="007B6967">
              <w:rPr>
                <w:rFonts w:asciiTheme="majorHAnsi" w:hAnsiTheme="majorHAnsi" w:cstheme="minorHAnsi"/>
              </w:rPr>
              <w:t>,</w:t>
            </w:r>
            <w:r w:rsidRPr="000A5D86">
              <w:rPr>
                <w:rFonts w:asciiTheme="majorHAnsi" w:hAnsiTheme="majorHAnsi" w:cstheme="minorHAnsi"/>
              </w:rPr>
              <w:t>54</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0FF8EB70" w14:textId="6428DC51"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4722695</w:t>
            </w:r>
            <w:r w:rsidR="007B6967">
              <w:rPr>
                <w:rFonts w:asciiTheme="majorHAnsi" w:hAnsiTheme="majorHAnsi" w:cstheme="minorHAnsi"/>
              </w:rPr>
              <w:t>,</w:t>
            </w:r>
            <w:r w:rsidRPr="000A5D86">
              <w:rPr>
                <w:rFonts w:asciiTheme="majorHAnsi" w:hAnsiTheme="majorHAnsi" w:cstheme="minorHAnsi"/>
              </w:rPr>
              <w:t>28</w:t>
            </w:r>
            <w:r w:rsidRPr="000A5D86">
              <w:rPr>
                <w:rFonts w:asciiTheme="majorHAnsi" w:hAnsiTheme="majorHAnsi" w:cstheme="minorHAnsi"/>
                <w:i/>
              </w:rPr>
              <w:t xml:space="preserve"> </w:t>
            </w:r>
          </w:p>
        </w:tc>
      </w:tr>
      <w:tr w:rsidR="000A5D86" w:rsidRPr="000A5D86" w14:paraId="6205EFE8" w14:textId="77777777" w:rsidTr="00534ED5">
        <w:trPr>
          <w:trHeight w:val="219"/>
        </w:trPr>
        <w:tc>
          <w:tcPr>
            <w:tcW w:w="474" w:type="pct"/>
            <w:tcBorders>
              <w:top w:val="single" w:sz="4" w:space="0" w:color="000000"/>
              <w:left w:val="single" w:sz="4" w:space="0" w:color="000000"/>
              <w:bottom w:val="single" w:sz="4" w:space="0" w:color="000000"/>
              <w:right w:val="single" w:sz="4" w:space="0" w:color="000000"/>
            </w:tcBorders>
          </w:tcPr>
          <w:p w14:paraId="7A238BCC"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3 </w:t>
            </w:r>
          </w:p>
        </w:tc>
        <w:tc>
          <w:tcPr>
            <w:tcW w:w="1926" w:type="pct"/>
            <w:tcBorders>
              <w:top w:val="single" w:sz="4" w:space="0" w:color="000000"/>
              <w:left w:val="single" w:sz="4" w:space="0" w:color="000000"/>
              <w:bottom w:val="single" w:sz="4" w:space="0" w:color="000000"/>
              <w:right w:val="single" w:sz="4" w:space="0" w:color="000000"/>
            </w:tcBorders>
          </w:tcPr>
          <w:p w14:paraId="40B70CBE"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2; </w:t>
            </w:r>
            <w:r w:rsidRPr="000A5D86">
              <w:rPr>
                <w:rFonts w:asciiTheme="majorHAnsi" w:hAnsiTheme="majorHAnsi" w:cstheme="minorHAnsi"/>
                <w:b/>
                <w:i/>
              </w:rPr>
              <w:t>JA 03</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4970A3C6" w14:textId="2CC47D78"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167</w:t>
            </w:r>
          </w:p>
        </w:tc>
        <w:tc>
          <w:tcPr>
            <w:tcW w:w="1102" w:type="pct"/>
            <w:tcBorders>
              <w:top w:val="single" w:sz="4" w:space="0" w:color="000000"/>
              <w:left w:val="single" w:sz="4" w:space="0" w:color="000000"/>
              <w:bottom w:val="single" w:sz="4" w:space="0" w:color="000000"/>
              <w:right w:val="single" w:sz="4" w:space="0" w:color="000000"/>
            </w:tcBorders>
          </w:tcPr>
          <w:p w14:paraId="0147B91A" w14:textId="0E990AC3"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617422</w:t>
            </w:r>
            <w:r w:rsidR="007B6967">
              <w:rPr>
                <w:rFonts w:asciiTheme="majorHAnsi" w:hAnsiTheme="majorHAnsi" w:cstheme="minorHAnsi"/>
              </w:rPr>
              <w:t>,</w:t>
            </w:r>
            <w:r w:rsidRPr="000A5D86">
              <w:rPr>
                <w:rFonts w:asciiTheme="majorHAnsi" w:hAnsiTheme="majorHAnsi" w:cstheme="minorHAnsi"/>
              </w:rPr>
              <w:t>20</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3794C993" w14:textId="203E8D92"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4711396</w:t>
            </w:r>
            <w:r w:rsidR="007B6967">
              <w:rPr>
                <w:rFonts w:asciiTheme="majorHAnsi" w:hAnsiTheme="majorHAnsi" w:cstheme="minorHAnsi"/>
              </w:rPr>
              <w:t>,</w:t>
            </w:r>
            <w:r w:rsidRPr="000A5D86">
              <w:rPr>
                <w:rFonts w:asciiTheme="majorHAnsi" w:hAnsiTheme="majorHAnsi" w:cstheme="minorHAnsi"/>
              </w:rPr>
              <w:t>07</w:t>
            </w:r>
            <w:r w:rsidRPr="000A5D86">
              <w:rPr>
                <w:rFonts w:asciiTheme="majorHAnsi" w:hAnsiTheme="majorHAnsi" w:cstheme="minorHAnsi"/>
                <w:i/>
              </w:rPr>
              <w:t xml:space="preserve"> </w:t>
            </w:r>
          </w:p>
        </w:tc>
      </w:tr>
      <w:tr w:rsidR="000A5D86" w:rsidRPr="000A5D86" w14:paraId="5A41B4E9"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18D184FB"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4 </w:t>
            </w:r>
          </w:p>
        </w:tc>
        <w:tc>
          <w:tcPr>
            <w:tcW w:w="1926" w:type="pct"/>
            <w:tcBorders>
              <w:top w:val="single" w:sz="4" w:space="0" w:color="000000"/>
              <w:left w:val="single" w:sz="4" w:space="0" w:color="000000"/>
              <w:bottom w:val="single" w:sz="4" w:space="0" w:color="000000"/>
              <w:right w:val="single" w:sz="4" w:space="0" w:color="000000"/>
            </w:tcBorders>
          </w:tcPr>
          <w:p w14:paraId="38E741AA"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3; A2; </w:t>
            </w:r>
            <w:r w:rsidRPr="000A5D86">
              <w:rPr>
                <w:rFonts w:asciiTheme="majorHAnsi" w:hAnsiTheme="majorHAnsi" w:cstheme="minorHAnsi"/>
                <w:b/>
                <w:i/>
              </w:rPr>
              <w:t>JA 04</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1ACEDE3E" w14:textId="090E361F"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332</w:t>
            </w:r>
          </w:p>
        </w:tc>
        <w:tc>
          <w:tcPr>
            <w:tcW w:w="1102" w:type="pct"/>
            <w:tcBorders>
              <w:top w:val="single" w:sz="4" w:space="0" w:color="000000"/>
              <w:left w:val="single" w:sz="4" w:space="0" w:color="000000"/>
              <w:bottom w:val="single" w:sz="4" w:space="0" w:color="000000"/>
              <w:right w:val="single" w:sz="4" w:space="0" w:color="000000"/>
            </w:tcBorders>
          </w:tcPr>
          <w:p w14:paraId="0D30AEF1" w14:textId="1AC9CC65"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608943</w:t>
            </w:r>
            <w:r w:rsidR="007B6967">
              <w:rPr>
                <w:rFonts w:asciiTheme="majorHAnsi" w:hAnsiTheme="majorHAnsi" w:cstheme="minorHAnsi"/>
              </w:rPr>
              <w:t>,</w:t>
            </w:r>
            <w:r w:rsidRPr="000A5D86">
              <w:rPr>
                <w:rFonts w:asciiTheme="majorHAnsi" w:hAnsiTheme="majorHAnsi" w:cstheme="minorHAnsi"/>
              </w:rPr>
              <w:t>84</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1FB412CB" w14:textId="4AB2F491"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4701734</w:t>
            </w:r>
            <w:r w:rsidR="007B6967">
              <w:rPr>
                <w:rFonts w:asciiTheme="majorHAnsi" w:hAnsiTheme="majorHAnsi" w:cstheme="minorHAnsi"/>
              </w:rPr>
              <w:t>,</w:t>
            </w:r>
            <w:r w:rsidRPr="000A5D86">
              <w:rPr>
                <w:rFonts w:asciiTheme="majorHAnsi" w:hAnsiTheme="majorHAnsi" w:cstheme="minorHAnsi"/>
              </w:rPr>
              <w:t>96</w:t>
            </w:r>
            <w:r w:rsidRPr="000A5D86">
              <w:rPr>
                <w:rFonts w:asciiTheme="majorHAnsi" w:hAnsiTheme="majorHAnsi" w:cstheme="minorHAnsi"/>
                <w:i/>
              </w:rPr>
              <w:t xml:space="preserve"> </w:t>
            </w:r>
          </w:p>
        </w:tc>
      </w:tr>
      <w:tr w:rsidR="000A5D86" w:rsidRPr="000A5D86" w14:paraId="2CFCF6E9"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25C62D35"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5 </w:t>
            </w:r>
          </w:p>
        </w:tc>
        <w:tc>
          <w:tcPr>
            <w:tcW w:w="1926" w:type="pct"/>
            <w:tcBorders>
              <w:top w:val="single" w:sz="4" w:space="0" w:color="000000"/>
              <w:left w:val="single" w:sz="4" w:space="0" w:color="000000"/>
              <w:bottom w:val="single" w:sz="4" w:space="0" w:color="000000"/>
              <w:right w:val="single" w:sz="4" w:space="0" w:color="000000"/>
            </w:tcBorders>
          </w:tcPr>
          <w:p w14:paraId="3EC10692"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4; </w:t>
            </w:r>
            <w:r w:rsidRPr="000A5D86">
              <w:rPr>
                <w:rFonts w:asciiTheme="majorHAnsi" w:hAnsiTheme="majorHAnsi" w:cstheme="minorHAnsi"/>
                <w:b/>
                <w:i/>
              </w:rPr>
              <w:t>JA 05</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0E25F159" w14:textId="013EE85B"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807</w:t>
            </w:r>
          </w:p>
        </w:tc>
        <w:tc>
          <w:tcPr>
            <w:tcW w:w="1102" w:type="pct"/>
            <w:tcBorders>
              <w:top w:val="single" w:sz="4" w:space="0" w:color="000000"/>
              <w:left w:val="single" w:sz="4" w:space="0" w:color="000000"/>
              <w:bottom w:val="single" w:sz="4" w:space="0" w:color="000000"/>
              <w:right w:val="single" w:sz="4" w:space="0" w:color="000000"/>
            </w:tcBorders>
          </w:tcPr>
          <w:p w14:paraId="60A8A2CB" w14:textId="4E5D2927"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602425</w:t>
            </w:r>
            <w:r w:rsidR="007B6967">
              <w:rPr>
                <w:rFonts w:asciiTheme="majorHAnsi" w:hAnsiTheme="majorHAnsi" w:cstheme="minorHAnsi"/>
              </w:rPr>
              <w:t>,</w:t>
            </w:r>
            <w:r w:rsidRPr="000A5D86">
              <w:rPr>
                <w:rFonts w:asciiTheme="majorHAnsi" w:hAnsiTheme="majorHAnsi" w:cstheme="minorHAnsi"/>
              </w:rPr>
              <w:t>16</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407A402E" w14:textId="6700AC22"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4690918</w:t>
            </w:r>
            <w:r w:rsidR="007B6967">
              <w:rPr>
                <w:rFonts w:asciiTheme="majorHAnsi" w:hAnsiTheme="majorHAnsi" w:cstheme="minorHAnsi"/>
              </w:rPr>
              <w:t>,</w:t>
            </w:r>
            <w:r w:rsidRPr="000A5D86">
              <w:rPr>
                <w:rFonts w:asciiTheme="majorHAnsi" w:hAnsiTheme="majorHAnsi" w:cstheme="minorHAnsi"/>
              </w:rPr>
              <w:t>37</w:t>
            </w:r>
            <w:r w:rsidRPr="000A5D86">
              <w:rPr>
                <w:rFonts w:asciiTheme="majorHAnsi" w:hAnsiTheme="majorHAnsi" w:cstheme="minorHAnsi"/>
                <w:i/>
              </w:rPr>
              <w:t xml:space="preserve"> </w:t>
            </w:r>
          </w:p>
        </w:tc>
      </w:tr>
      <w:tr w:rsidR="000A5D86" w:rsidRPr="000A5D86" w14:paraId="33A8F435"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7F990615"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6 </w:t>
            </w:r>
          </w:p>
        </w:tc>
        <w:tc>
          <w:tcPr>
            <w:tcW w:w="1926" w:type="pct"/>
            <w:tcBorders>
              <w:top w:val="single" w:sz="4" w:space="0" w:color="000000"/>
              <w:left w:val="single" w:sz="4" w:space="0" w:color="000000"/>
              <w:bottom w:val="single" w:sz="4" w:space="0" w:color="000000"/>
              <w:right w:val="single" w:sz="4" w:space="0" w:color="000000"/>
            </w:tcBorders>
          </w:tcPr>
          <w:p w14:paraId="2C8B51BC"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5; A3; </w:t>
            </w:r>
            <w:r w:rsidRPr="000A5D86">
              <w:rPr>
                <w:rFonts w:asciiTheme="majorHAnsi" w:hAnsiTheme="majorHAnsi" w:cstheme="minorHAnsi"/>
                <w:b/>
                <w:i/>
              </w:rPr>
              <w:t>JA 06</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77CB67BE" w14:textId="65649B29"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1164</w:t>
            </w:r>
          </w:p>
        </w:tc>
        <w:tc>
          <w:tcPr>
            <w:tcW w:w="1102" w:type="pct"/>
            <w:tcBorders>
              <w:top w:val="single" w:sz="4" w:space="0" w:color="000000"/>
              <w:left w:val="single" w:sz="4" w:space="0" w:color="000000"/>
              <w:bottom w:val="single" w:sz="4" w:space="0" w:color="000000"/>
              <w:right w:val="single" w:sz="4" w:space="0" w:color="000000"/>
            </w:tcBorders>
          </w:tcPr>
          <w:p w14:paraId="5157EB0B" w14:textId="1FD894EE"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597074</w:t>
            </w:r>
            <w:r w:rsidR="007B6967">
              <w:rPr>
                <w:rFonts w:asciiTheme="majorHAnsi" w:hAnsiTheme="majorHAnsi" w:cstheme="minorHAnsi"/>
              </w:rPr>
              <w:t>,</w:t>
            </w:r>
            <w:r w:rsidRPr="000A5D86">
              <w:rPr>
                <w:rFonts w:asciiTheme="majorHAnsi" w:hAnsiTheme="majorHAnsi" w:cstheme="minorHAnsi"/>
              </w:rPr>
              <w:t>93</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34E0EB20" w14:textId="52D63C9C"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4682638</w:t>
            </w:r>
            <w:r w:rsidR="007B6967">
              <w:rPr>
                <w:rFonts w:asciiTheme="majorHAnsi" w:hAnsiTheme="majorHAnsi" w:cstheme="minorHAnsi"/>
              </w:rPr>
              <w:t>,</w:t>
            </w:r>
            <w:r w:rsidRPr="000A5D86">
              <w:rPr>
                <w:rFonts w:asciiTheme="majorHAnsi" w:hAnsiTheme="majorHAnsi" w:cstheme="minorHAnsi"/>
              </w:rPr>
              <w:t>91</w:t>
            </w:r>
            <w:r w:rsidRPr="000A5D86">
              <w:rPr>
                <w:rFonts w:asciiTheme="majorHAnsi" w:hAnsiTheme="majorHAnsi" w:cstheme="minorHAnsi"/>
                <w:i/>
              </w:rPr>
              <w:t xml:space="preserve"> </w:t>
            </w:r>
          </w:p>
        </w:tc>
      </w:tr>
      <w:tr w:rsidR="000A5D86" w:rsidRPr="000A5D86" w14:paraId="5C314659" w14:textId="77777777" w:rsidTr="00534ED5">
        <w:trPr>
          <w:trHeight w:val="218"/>
        </w:trPr>
        <w:tc>
          <w:tcPr>
            <w:tcW w:w="474" w:type="pct"/>
            <w:tcBorders>
              <w:top w:val="single" w:sz="4" w:space="0" w:color="000000"/>
              <w:left w:val="single" w:sz="4" w:space="0" w:color="000000"/>
              <w:bottom w:val="single" w:sz="4" w:space="0" w:color="000000"/>
              <w:right w:val="single" w:sz="4" w:space="0" w:color="000000"/>
            </w:tcBorders>
          </w:tcPr>
          <w:p w14:paraId="73AD56F7"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7 </w:t>
            </w:r>
          </w:p>
        </w:tc>
        <w:tc>
          <w:tcPr>
            <w:tcW w:w="1926" w:type="pct"/>
            <w:tcBorders>
              <w:top w:val="single" w:sz="4" w:space="0" w:color="000000"/>
              <w:left w:val="single" w:sz="4" w:space="0" w:color="000000"/>
              <w:bottom w:val="single" w:sz="4" w:space="0" w:color="000000"/>
              <w:right w:val="single" w:sz="4" w:space="0" w:color="000000"/>
            </w:tcBorders>
          </w:tcPr>
          <w:p w14:paraId="5BEE2708"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FP-O4; </w:t>
            </w:r>
            <w:r w:rsidRPr="000A5D86">
              <w:rPr>
                <w:rFonts w:asciiTheme="majorHAnsi" w:hAnsiTheme="majorHAnsi" w:cstheme="minorHAnsi"/>
                <w:b/>
                <w:i/>
              </w:rPr>
              <w:t>JA 07</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5A5C4DEC" w14:textId="5FA16543"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78</w:t>
            </w:r>
          </w:p>
        </w:tc>
        <w:tc>
          <w:tcPr>
            <w:tcW w:w="1102" w:type="pct"/>
            <w:tcBorders>
              <w:top w:val="single" w:sz="4" w:space="0" w:color="000000"/>
              <w:left w:val="single" w:sz="4" w:space="0" w:color="000000"/>
              <w:bottom w:val="single" w:sz="4" w:space="0" w:color="000000"/>
              <w:right w:val="single" w:sz="4" w:space="0" w:color="000000"/>
            </w:tcBorders>
          </w:tcPr>
          <w:p w14:paraId="222645C8" w14:textId="7FE017D1"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586859</w:t>
            </w:r>
            <w:r w:rsidR="007B6967">
              <w:rPr>
                <w:rFonts w:asciiTheme="majorHAnsi" w:hAnsiTheme="majorHAnsi" w:cstheme="minorHAnsi"/>
              </w:rPr>
              <w:t>,</w:t>
            </w:r>
            <w:r w:rsidRPr="000A5D86">
              <w:rPr>
                <w:rFonts w:asciiTheme="majorHAnsi" w:hAnsiTheme="majorHAnsi" w:cstheme="minorHAnsi"/>
              </w:rPr>
              <w:t>52</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314FC47A" w14:textId="52FEA363"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4739668</w:t>
            </w:r>
            <w:r w:rsidR="007B6967">
              <w:rPr>
                <w:rFonts w:asciiTheme="majorHAnsi" w:hAnsiTheme="majorHAnsi" w:cstheme="minorHAnsi"/>
              </w:rPr>
              <w:t>,</w:t>
            </w:r>
            <w:r w:rsidRPr="000A5D86">
              <w:rPr>
                <w:rFonts w:asciiTheme="majorHAnsi" w:hAnsiTheme="majorHAnsi" w:cstheme="minorHAnsi"/>
              </w:rPr>
              <w:t>30</w:t>
            </w:r>
            <w:r w:rsidRPr="000A5D86">
              <w:rPr>
                <w:rFonts w:asciiTheme="majorHAnsi" w:hAnsiTheme="majorHAnsi" w:cstheme="minorHAnsi"/>
                <w:i/>
              </w:rPr>
              <w:t xml:space="preserve"> </w:t>
            </w:r>
          </w:p>
        </w:tc>
      </w:tr>
      <w:tr w:rsidR="000A5D86" w:rsidRPr="000A5D86" w14:paraId="3FD861BC"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6964AFDA"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8 </w:t>
            </w:r>
          </w:p>
        </w:tc>
        <w:tc>
          <w:tcPr>
            <w:tcW w:w="1926" w:type="pct"/>
            <w:tcBorders>
              <w:top w:val="single" w:sz="4" w:space="0" w:color="000000"/>
              <w:left w:val="single" w:sz="4" w:space="0" w:color="000000"/>
              <w:bottom w:val="single" w:sz="4" w:space="0" w:color="000000"/>
              <w:right w:val="single" w:sz="4" w:space="0" w:color="000000"/>
            </w:tcBorders>
          </w:tcPr>
          <w:p w14:paraId="56BB3122" w14:textId="4643060A" w:rsidR="000A5D86" w:rsidRPr="00534ED5" w:rsidRDefault="000A5D86" w:rsidP="00534ED5">
            <w:pPr>
              <w:ind w:left="199"/>
              <w:rPr>
                <w:rFonts w:asciiTheme="majorHAnsi" w:eastAsia="Calibri" w:hAnsiTheme="majorHAnsi" w:cstheme="minorHAnsi"/>
              </w:rPr>
            </w:pPr>
            <w:r w:rsidRPr="00534ED5">
              <w:rPr>
                <w:rFonts w:asciiTheme="majorHAnsi" w:hAnsiTheme="majorHAnsi" w:cstheme="minorHAnsi"/>
                <w:i/>
              </w:rPr>
              <w:t xml:space="preserve">FP-O7; A6; </w:t>
            </w:r>
            <w:r w:rsidRPr="00534ED5">
              <w:rPr>
                <w:rFonts w:asciiTheme="majorHAnsi" w:hAnsiTheme="majorHAnsi" w:cstheme="minorHAnsi"/>
                <w:b/>
                <w:i/>
              </w:rPr>
              <w:t>JA 08</w:t>
            </w:r>
            <w:r w:rsidRPr="00534ED5">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6658D79D" w14:textId="4DB699D3"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38</w:t>
            </w:r>
          </w:p>
        </w:tc>
        <w:tc>
          <w:tcPr>
            <w:tcW w:w="1102" w:type="pct"/>
            <w:tcBorders>
              <w:top w:val="single" w:sz="4" w:space="0" w:color="000000"/>
              <w:left w:val="single" w:sz="4" w:space="0" w:color="000000"/>
              <w:bottom w:val="single" w:sz="4" w:space="0" w:color="000000"/>
              <w:right w:val="single" w:sz="4" w:space="0" w:color="000000"/>
            </w:tcBorders>
          </w:tcPr>
          <w:p w14:paraId="7954A24F" w14:textId="0DCEED8D"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567508</w:t>
            </w:r>
            <w:r w:rsidR="007B6967">
              <w:rPr>
                <w:rFonts w:asciiTheme="majorHAnsi" w:hAnsiTheme="majorHAnsi" w:cstheme="minorHAnsi"/>
              </w:rPr>
              <w:t>,</w:t>
            </w:r>
            <w:r w:rsidRPr="000A5D86">
              <w:rPr>
                <w:rFonts w:asciiTheme="majorHAnsi" w:hAnsiTheme="majorHAnsi" w:cstheme="minorHAnsi"/>
              </w:rPr>
              <w:t>01</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3EE3AFB4" w14:textId="567BF2DE"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4766292</w:t>
            </w:r>
            <w:r w:rsidR="007B6967">
              <w:rPr>
                <w:rFonts w:asciiTheme="majorHAnsi" w:hAnsiTheme="majorHAnsi" w:cstheme="minorHAnsi"/>
              </w:rPr>
              <w:t>,</w:t>
            </w:r>
            <w:r w:rsidRPr="000A5D86">
              <w:rPr>
                <w:rFonts w:asciiTheme="majorHAnsi" w:hAnsiTheme="majorHAnsi" w:cstheme="minorHAnsi"/>
              </w:rPr>
              <w:t>37</w:t>
            </w:r>
            <w:r w:rsidRPr="000A5D86">
              <w:rPr>
                <w:rFonts w:asciiTheme="majorHAnsi" w:hAnsiTheme="majorHAnsi" w:cstheme="minorHAnsi"/>
                <w:i/>
              </w:rPr>
              <w:t xml:space="preserve"> </w:t>
            </w:r>
          </w:p>
        </w:tc>
      </w:tr>
      <w:tr w:rsidR="000A5D86" w:rsidRPr="000A5D86" w14:paraId="061B3AF2"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6B2A3EDD"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9 </w:t>
            </w:r>
          </w:p>
        </w:tc>
        <w:tc>
          <w:tcPr>
            <w:tcW w:w="1926" w:type="pct"/>
            <w:tcBorders>
              <w:top w:val="single" w:sz="4" w:space="0" w:color="000000"/>
              <w:left w:val="single" w:sz="4" w:space="0" w:color="000000"/>
              <w:bottom w:val="single" w:sz="4" w:space="0" w:color="000000"/>
              <w:right w:val="single" w:sz="4" w:space="0" w:color="000000"/>
            </w:tcBorders>
          </w:tcPr>
          <w:p w14:paraId="4EBA8EC2" w14:textId="144B975C" w:rsidR="000A5D86" w:rsidRPr="00534ED5" w:rsidRDefault="000A5D86" w:rsidP="00534ED5">
            <w:pPr>
              <w:ind w:left="199"/>
              <w:rPr>
                <w:rFonts w:asciiTheme="majorHAnsi" w:eastAsia="Calibri" w:hAnsiTheme="majorHAnsi" w:cstheme="minorHAnsi"/>
              </w:rPr>
            </w:pPr>
            <w:r w:rsidRPr="00534ED5">
              <w:rPr>
                <w:rFonts w:asciiTheme="majorHAnsi" w:hAnsiTheme="majorHAnsi" w:cstheme="minorHAnsi"/>
                <w:i/>
              </w:rPr>
              <w:t xml:space="preserve">FP-O15a; </w:t>
            </w:r>
            <w:r w:rsidRPr="00534ED5">
              <w:rPr>
                <w:rFonts w:asciiTheme="majorHAnsi" w:hAnsiTheme="majorHAnsi" w:cstheme="minorHAnsi"/>
                <w:b/>
                <w:i/>
              </w:rPr>
              <w:t>JA 09</w:t>
            </w:r>
            <w:r w:rsidRPr="00534ED5">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660386A9" w14:textId="71380F5D"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12</w:t>
            </w:r>
          </w:p>
        </w:tc>
        <w:tc>
          <w:tcPr>
            <w:tcW w:w="1102" w:type="pct"/>
            <w:tcBorders>
              <w:top w:val="single" w:sz="4" w:space="0" w:color="000000"/>
              <w:left w:val="single" w:sz="4" w:space="0" w:color="000000"/>
              <w:bottom w:val="single" w:sz="4" w:space="0" w:color="000000"/>
              <w:right w:val="single" w:sz="4" w:space="0" w:color="000000"/>
            </w:tcBorders>
          </w:tcPr>
          <w:p w14:paraId="3051E799" w14:textId="6C2114C6"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494646</w:t>
            </w:r>
            <w:r w:rsidR="007B6967">
              <w:rPr>
                <w:rFonts w:asciiTheme="majorHAnsi" w:hAnsiTheme="majorHAnsi" w:cstheme="minorHAnsi"/>
              </w:rPr>
              <w:t>,</w:t>
            </w:r>
            <w:r w:rsidRPr="000A5D86">
              <w:rPr>
                <w:rFonts w:asciiTheme="majorHAnsi" w:hAnsiTheme="majorHAnsi" w:cstheme="minorHAnsi"/>
              </w:rPr>
              <w:t>78</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512EA921" w14:textId="4C26DFDF"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4818142</w:t>
            </w:r>
            <w:r w:rsidR="007B6967">
              <w:rPr>
                <w:rFonts w:asciiTheme="majorHAnsi" w:hAnsiTheme="majorHAnsi" w:cstheme="minorHAnsi"/>
              </w:rPr>
              <w:t>,</w:t>
            </w:r>
            <w:r w:rsidRPr="000A5D86">
              <w:rPr>
                <w:rFonts w:asciiTheme="majorHAnsi" w:hAnsiTheme="majorHAnsi" w:cstheme="minorHAnsi"/>
              </w:rPr>
              <w:t>63</w:t>
            </w:r>
            <w:r w:rsidRPr="000A5D86">
              <w:rPr>
                <w:rFonts w:asciiTheme="majorHAnsi" w:hAnsiTheme="majorHAnsi" w:cstheme="minorHAnsi"/>
                <w:i/>
              </w:rPr>
              <w:t xml:space="preserve"> </w:t>
            </w:r>
          </w:p>
        </w:tc>
      </w:tr>
      <w:tr w:rsidR="000A5D86" w:rsidRPr="000A5D86" w14:paraId="0082CBD8" w14:textId="77777777" w:rsidTr="00534ED5">
        <w:trPr>
          <w:trHeight w:val="185"/>
        </w:trPr>
        <w:tc>
          <w:tcPr>
            <w:tcW w:w="474" w:type="pct"/>
            <w:tcBorders>
              <w:top w:val="single" w:sz="4" w:space="0" w:color="000000"/>
              <w:left w:val="single" w:sz="4" w:space="0" w:color="000000"/>
              <w:bottom w:val="single" w:sz="4" w:space="0" w:color="000000"/>
              <w:right w:val="single" w:sz="4" w:space="0" w:color="000000"/>
            </w:tcBorders>
          </w:tcPr>
          <w:p w14:paraId="5DB1153A"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10 </w:t>
            </w:r>
          </w:p>
        </w:tc>
        <w:tc>
          <w:tcPr>
            <w:tcW w:w="1926" w:type="pct"/>
            <w:tcBorders>
              <w:top w:val="single" w:sz="4" w:space="0" w:color="000000"/>
              <w:left w:val="single" w:sz="4" w:space="0" w:color="000000"/>
              <w:bottom w:val="single" w:sz="4" w:space="0" w:color="000000"/>
              <w:right w:val="single" w:sz="4" w:space="0" w:color="000000"/>
            </w:tcBorders>
          </w:tcPr>
          <w:p w14:paraId="6D883E90" w14:textId="32FA6337" w:rsidR="000A5D86" w:rsidRPr="00534ED5" w:rsidRDefault="000A5D86" w:rsidP="00534ED5">
            <w:pPr>
              <w:ind w:left="199"/>
              <w:rPr>
                <w:rFonts w:asciiTheme="majorHAnsi" w:eastAsia="Calibri" w:hAnsiTheme="majorHAnsi" w:cstheme="minorHAnsi"/>
              </w:rPr>
            </w:pPr>
            <w:r w:rsidRPr="00534ED5">
              <w:rPr>
                <w:rFonts w:asciiTheme="majorHAnsi" w:hAnsiTheme="majorHAnsi" w:cstheme="minorHAnsi"/>
                <w:i/>
              </w:rPr>
              <w:t xml:space="preserve">FP-O16b; ST103; </w:t>
            </w:r>
            <w:r w:rsidRPr="00534ED5">
              <w:rPr>
                <w:rFonts w:asciiTheme="majorHAnsi" w:hAnsiTheme="majorHAnsi" w:cstheme="minorHAnsi"/>
                <w:b/>
                <w:i/>
              </w:rPr>
              <w:t>JA 10</w:t>
            </w:r>
            <w:r w:rsidRPr="00534ED5">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1ED51B1E" w14:textId="0EB24937"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18</w:t>
            </w:r>
          </w:p>
        </w:tc>
        <w:tc>
          <w:tcPr>
            <w:tcW w:w="1102" w:type="pct"/>
            <w:tcBorders>
              <w:top w:val="single" w:sz="4" w:space="0" w:color="000000"/>
              <w:left w:val="single" w:sz="4" w:space="0" w:color="000000"/>
              <w:bottom w:val="single" w:sz="4" w:space="0" w:color="000000"/>
              <w:right w:val="single" w:sz="4" w:space="0" w:color="000000"/>
            </w:tcBorders>
            <w:vAlign w:val="center"/>
          </w:tcPr>
          <w:p w14:paraId="707E0AAA" w14:textId="0A67563E"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496228</w:t>
            </w:r>
            <w:r w:rsidR="007B6967">
              <w:rPr>
                <w:rFonts w:asciiTheme="majorHAnsi" w:hAnsiTheme="majorHAnsi" w:cstheme="minorHAnsi"/>
              </w:rPr>
              <w:t>,</w:t>
            </w:r>
            <w:r w:rsidRPr="000A5D86">
              <w:rPr>
                <w:rFonts w:asciiTheme="majorHAnsi" w:hAnsiTheme="majorHAnsi" w:cstheme="minorHAnsi"/>
              </w:rPr>
              <w:t>00</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vAlign w:val="center"/>
          </w:tcPr>
          <w:p w14:paraId="2E6C0183" w14:textId="39642F0A"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4821120</w:t>
            </w:r>
            <w:r w:rsidR="007B6967">
              <w:rPr>
                <w:rFonts w:asciiTheme="majorHAnsi" w:hAnsiTheme="majorHAnsi" w:cstheme="minorHAnsi"/>
              </w:rPr>
              <w:t>,</w:t>
            </w:r>
            <w:r w:rsidRPr="000A5D86">
              <w:rPr>
                <w:rFonts w:asciiTheme="majorHAnsi" w:hAnsiTheme="majorHAnsi" w:cstheme="minorHAnsi"/>
              </w:rPr>
              <w:t>67</w:t>
            </w:r>
            <w:r w:rsidRPr="000A5D86">
              <w:rPr>
                <w:rFonts w:asciiTheme="majorHAnsi" w:hAnsiTheme="majorHAnsi" w:cstheme="minorHAnsi"/>
                <w:i/>
              </w:rPr>
              <w:t xml:space="preserve"> </w:t>
            </w:r>
          </w:p>
        </w:tc>
      </w:tr>
      <w:tr w:rsidR="000A5D86" w:rsidRPr="000A5D86" w14:paraId="1641D80C"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34D2DB5C"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lastRenderedPageBreak/>
              <w:t xml:space="preserve">11 </w:t>
            </w:r>
          </w:p>
        </w:tc>
        <w:tc>
          <w:tcPr>
            <w:tcW w:w="1926" w:type="pct"/>
            <w:tcBorders>
              <w:top w:val="single" w:sz="4" w:space="0" w:color="000000"/>
              <w:left w:val="single" w:sz="4" w:space="0" w:color="000000"/>
              <w:bottom w:val="single" w:sz="4" w:space="0" w:color="000000"/>
              <w:right w:val="single" w:sz="4" w:space="0" w:color="000000"/>
            </w:tcBorders>
          </w:tcPr>
          <w:p w14:paraId="1836339D" w14:textId="4ABCF0B3" w:rsidR="000A5D86" w:rsidRPr="00534ED5" w:rsidRDefault="000A5D86" w:rsidP="00534ED5">
            <w:pPr>
              <w:ind w:left="199"/>
              <w:rPr>
                <w:rFonts w:asciiTheme="majorHAnsi" w:eastAsia="Calibri" w:hAnsiTheme="majorHAnsi" w:cstheme="minorHAnsi"/>
              </w:rPr>
            </w:pPr>
            <w:r w:rsidRPr="00534ED5">
              <w:rPr>
                <w:rFonts w:asciiTheme="majorHAnsi" w:hAnsiTheme="majorHAnsi" w:cstheme="minorHAnsi"/>
                <w:i/>
              </w:rPr>
              <w:t xml:space="preserve">FP-O16; </w:t>
            </w:r>
            <w:r w:rsidRPr="00534ED5">
              <w:rPr>
                <w:rFonts w:asciiTheme="majorHAnsi" w:hAnsiTheme="majorHAnsi" w:cstheme="minorHAnsi"/>
                <w:b/>
                <w:i/>
              </w:rPr>
              <w:t>JA 11</w:t>
            </w:r>
            <w:r w:rsidRPr="00534ED5">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7266CF2F" w14:textId="68AF8225"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22</w:t>
            </w:r>
          </w:p>
        </w:tc>
        <w:tc>
          <w:tcPr>
            <w:tcW w:w="1102" w:type="pct"/>
            <w:tcBorders>
              <w:top w:val="single" w:sz="4" w:space="0" w:color="000000"/>
              <w:left w:val="single" w:sz="4" w:space="0" w:color="000000"/>
              <w:bottom w:val="single" w:sz="4" w:space="0" w:color="000000"/>
              <w:right w:val="single" w:sz="4" w:space="0" w:color="000000"/>
            </w:tcBorders>
          </w:tcPr>
          <w:p w14:paraId="6D2728A8" w14:textId="536D540B"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492068</w:t>
            </w:r>
            <w:r w:rsidR="007B6967">
              <w:rPr>
                <w:rFonts w:asciiTheme="majorHAnsi" w:hAnsiTheme="majorHAnsi" w:cstheme="minorHAnsi"/>
              </w:rPr>
              <w:t>,</w:t>
            </w:r>
            <w:r w:rsidRPr="000A5D86">
              <w:rPr>
                <w:rFonts w:asciiTheme="majorHAnsi" w:hAnsiTheme="majorHAnsi" w:cstheme="minorHAnsi"/>
              </w:rPr>
              <w:t>21</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124FB0E4" w14:textId="243E19CB"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4822424</w:t>
            </w:r>
            <w:r w:rsidR="007B6967">
              <w:rPr>
                <w:rFonts w:asciiTheme="majorHAnsi" w:hAnsiTheme="majorHAnsi" w:cstheme="minorHAnsi"/>
              </w:rPr>
              <w:t>,</w:t>
            </w:r>
            <w:r w:rsidRPr="000A5D86">
              <w:rPr>
                <w:rFonts w:asciiTheme="majorHAnsi" w:hAnsiTheme="majorHAnsi" w:cstheme="minorHAnsi"/>
              </w:rPr>
              <w:t>07</w:t>
            </w:r>
            <w:r w:rsidRPr="000A5D86">
              <w:rPr>
                <w:rFonts w:asciiTheme="majorHAnsi" w:hAnsiTheme="majorHAnsi" w:cstheme="minorHAnsi"/>
                <w:i/>
              </w:rPr>
              <w:t xml:space="preserve"> </w:t>
            </w:r>
          </w:p>
        </w:tc>
      </w:tr>
      <w:tr w:rsidR="000A5D86" w:rsidRPr="000A5D86" w14:paraId="2A3B7226" w14:textId="77777777" w:rsidTr="00534ED5">
        <w:trPr>
          <w:trHeight w:val="193"/>
        </w:trPr>
        <w:tc>
          <w:tcPr>
            <w:tcW w:w="474" w:type="pct"/>
            <w:tcBorders>
              <w:top w:val="single" w:sz="4" w:space="0" w:color="000000"/>
              <w:left w:val="single" w:sz="4" w:space="0" w:color="000000"/>
              <w:bottom w:val="single" w:sz="4" w:space="0" w:color="000000"/>
              <w:right w:val="single" w:sz="4" w:space="0" w:color="000000"/>
            </w:tcBorders>
          </w:tcPr>
          <w:p w14:paraId="770A0731"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12 </w:t>
            </w:r>
          </w:p>
        </w:tc>
        <w:tc>
          <w:tcPr>
            <w:tcW w:w="1926" w:type="pct"/>
            <w:tcBorders>
              <w:top w:val="single" w:sz="4" w:space="0" w:color="000000"/>
              <w:left w:val="single" w:sz="4" w:space="0" w:color="000000"/>
              <w:bottom w:val="single" w:sz="4" w:space="0" w:color="000000"/>
              <w:right w:val="single" w:sz="4" w:space="0" w:color="000000"/>
            </w:tcBorders>
          </w:tcPr>
          <w:p w14:paraId="56C2E3E7" w14:textId="77777777" w:rsidR="000A5D86" w:rsidRPr="000A5D86" w:rsidRDefault="000A5D86" w:rsidP="00534ED5">
            <w:pPr>
              <w:ind w:left="199" w:right="-54"/>
              <w:rPr>
                <w:rFonts w:asciiTheme="majorHAnsi" w:eastAsia="Calibri" w:hAnsiTheme="majorHAnsi" w:cstheme="minorHAnsi"/>
              </w:rPr>
            </w:pPr>
            <w:r w:rsidRPr="000A5D86">
              <w:rPr>
                <w:rFonts w:asciiTheme="majorHAnsi" w:hAnsiTheme="majorHAnsi" w:cstheme="minorHAnsi"/>
                <w:i/>
              </w:rPr>
              <w:t xml:space="preserve">A8; 11; FP-O16a; ST101; </w:t>
            </w:r>
            <w:r w:rsidRPr="000A5D86">
              <w:rPr>
                <w:rFonts w:asciiTheme="majorHAnsi" w:hAnsiTheme="majorHAnsi" w:cstheme="minorHAnsi"/>
                <w:b/>
                <w:i/>
              </w:rPr>
              <w:t>JA 12</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0DADED90" w14:textId="3020A401"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38</w:t>
            </w:r>
          </w:p>
        </w:tc>
        <w:tc>
          <w:tcPr>
            <w:tcW w:w="1102" w:type="pct"/>
            <w:tcBorders>
              <w:top w:val="single" w:sz="4" w:space="0" w:color="000000"/>
              <w:left w:val="single" w:sz="4" w:space="0" w:color="000000"/>
              <w:bottom w:val="single" w:sz="4" w:space="0" w:color="000000"/>
              <w:right w:val="single" w:sz="4" w:space="0" w:color="000000"/>
            </w:tcBorders>
            <w:vAlign w:val="center"/>
          </w:tcPr>
          <w:p w14:paraId="647F5C37" w14:textId="7D703485"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490433</w:t>
            </w:r>
            <w:r w:rsidR="007B6967">
              <w:rPr>
                <w:rFonts w:asciiTheme="majorHAnsi" w:hAnsiTheme="majorHAnsi" w:cstheme="minorHAnsi"/>
              </w:rPr>
              <w:t>,</w:t>
            </w:r>
            <w:r w:rsidRPr="000A5D86">
              <w:rPr>
                <w:rFonts w:asciiTheme="majorHAnsi" w:hAnsiTheme="majorHAnsi" w:cstheme="minorHAnsi"/>
              </w:rPr>
              <w:t>45</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vAlign w:val="center"/>
          </w:tcPr>
          <w:p w14:paraId="05019EF3" w14:textId="549BBFDC"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4819830</w:t>
            </w:r>
            <w:r w:rsidR="007B6967">
              <w:rPr>
                <w:rFonts w:asciiTheme="majorHAnsi" w:hAnsiTheme="majorHAnsi" w:cstheme="minorHAnsi"/>
              </w:rPr>
              <w:t>,</w:t>
            </w:r>
            <w:r w:rsidRPr="000A5D86">
              <w:rPr>
                <w:rFonts w:asciiTheme="majorHAnsi" w:hAnsiTheme="majorHAnsi" w:cstheme="minorHAnsi"/>
              </w:rPr>
              <w:t>34</w:t>
            </w:r>
            <w:r w:rsidRPr="000A5D86">
              <w:rPr>
                <w:rFonts w:asciiTheme="majorHAnsi" w:hAnsiTheme="majorHAnsi" w:cstheme="minorHAnsi"/>
                <w:i/>
              </w:rPr>
              <w:t xml:space="preserve"> </w:t>
            </w:r>
          </w:p>
        </w:tc>
      </w:tr>
      <w:tr w:rsidR="000A5D86" w:rsidRPr="000A5D86" w14:paraId="69E851CB"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4596D32D"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13 </w:t>
            </w:r>
          </w:p>
        </w:tc>
        <w:tc>
          <w:tcPr>
            <w:tcW w:w="1926" w:type="pct"/>
            <w:tcBorders>
              <w:top w:val="single" w:sz="4" w:space="0" w:color="000000"/>
              <w:left w:val="single" w:sz="4" w:space="0" w:color="000000"/>
              <w:bottom w:val="single" w:sz="4" w:space="0" w:color="000000"/>
              <w:right w:val="single" w:sz="4" w:space="0" w:color="000000"/>
            </w:tcBorders>
          </w:tcPr>
          <w:p w14:paraId="4630481A"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FP-O14; CJ007; </w:t>
            </w:r>
            <w:r w:rsidRPr="000A5D86">
              <w:rPr>
                <w:rFonts w:asciiTheme="majorHAnsi" w:hAnsiTheme="majorHAnsi" w:cstheme="minorHAnsi"/>
                <w:b/>
                <w:i/>
              </w:rPr>
              <w:t>JA 13</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454AF6B8" w14:textId="6F4076AE"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52</w:t>
            </w:r>
          </w:p>
        </w:tc>
        <w:tc>
          <w:tcPr>
            <w:tcW w:w="1102" w:type="pct"/>
            <w:tcBorders>
              <w:top w:val="single" w:sz="4" w:space="0" w:color="000000"/>
              <w:left w:val="single" w:sz="4" w:space="0" w:color="000000"/>
              <w:bottom w:val="single" w:sz="4" w:space="0" w:color="000000"/>
              <w:right w:val="single" w:sz="4" w:space="0" w:color="000000"/>
            </w:tcBorders>
          </w:tcPr>
          <w:p w14:paraId="67E7D28C" w14:textId="761C4A56"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491378</w:t>
            </w:r>
            <w:r w:rsidR="007B6967">
              <w:rPr>
                <w:rFonts w:asciiTheme="majorHAnsi" w:hAnsiTheme="majorHAnsi" w:cstheme="minorHAnsi"/>
              </w:rPr>
              <w:t>,</w:t>
            </w:r>
            <w:r w:rsidRPr="000A5D86">
              <w:rPr>
                <w:rFonts w:asciiTheme="majorHAnsi" w:hAnsiTheme="majorHAnsi" w:cstheme="minorHAnsi"/>
              </w:rPr>
              <w:t>44</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43853FAB" w14:textId="365CC944"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4809651</w:t>
            </w:r>
            <w:r w:rsidR="007B6967">
              <w:rPr>
                <w:rFonts w:asciiTheme="majorHAnsi" w:hAnsiTheme="majorHAnsi" w:cstheme="minorHAnsi"/>
              </w:rPr>
              <w:t>,</w:t>
            </w:r>
            <w:r w:rsidRPr="000A5D86">
              <w:rPr>
                <w:rFonts w:asciiTheme="majorHAnsi" w:hAnsiTheme="majorHAnsi" w:cstheme="minorHAnsi"/>
              </w:rPr>
              <w:t>28</w:t>
            </w:r>
            <w:r w:rsidRPr="000A5D86">
              <w:rPr>
                <w:rFonts w:asciiTheme="majorHAnsi" w:hAnsiTheme="majorHAnsi" w:cstheme="minorHAnsi"/>
                <w:i/>
              </w:rPr>
              <w:t xml:space="preserve"> </w:t>
            </w:r>
          </w:p>
        </w:tc>
      </w:tr>
      <w:tr w:rsidR="000A5D86" w:rsidRPr="000A5D86" w14:paraId="7FC62540"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1096CE50"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14 </w:t>
            </w:r>
          </w:p>
        </w:tc>
        <w:tc>
          <w:tcPr>
            <w:tcW w:w="1926" w:type="pct"/>
            <w:tcBorders>
              <w:top w:val="single" w:sz="4" w:space="0" w:color="000000"/>
              <w:left w:val="single" w:sz="4" w:space="0" w:color="000000"/>
              <w:bottom w:val="single" w:sz="4" w:space="0" w:color="000000"/>
              <w:right w:val="single" w:sz="4" w:space="0" w:color="000000"/>
            </w:tcBorders>
          </w:tcPr>
          <w:p w14:paraId="04758651"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11a; </w:t>
            </w:r>
            <w:r w:rsidRPr="000A5D86">
              <w:rPr>
                <w:rFonts w:asciiTheme="majorHAnsi" w:hAnsiTheme="majorHAnsi" w:cstheme="minorHAnsi"/>
                <w:b/>
                <w:i/>
              </w:rPr>
              <w:t>JA 14</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2BAE8E32" w14:textId="1715D385"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85</w:t>
            </w:r>
          </w:p>
        </w:tc>
        <w:tc>
          <w:tcPr>
            <w:tcW w:w="1102" w:type="pct"/>
            <w:tcBorders>
              <w:top w:val="single" w:sz="4" w:space="0" w:color="000000"/>
              <w:left w:val="single" w:sz="4" w:space="0" w:color="000000"/>
              <w:bottom w:val="single" w:sz="4" w:space="0" w:color="000000"/>
              <w:right w:val="single" w:sz="4" w:space="0" w:color="000000"/>
            </w:tcBorders>
          </w:tcPr>
          <w:p w14:paraId="6291D38D" w14:textId="20A211A4"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487669</w:t>
            </w:r>
            <w:r w:rsidR="007B6967">
              <w:rPr>
                <w:rFonts w:asciiTheme="majorHAnsi" w:hAnsiTheme="majorHAnsi" w:cstheme="minorHAnsi"/>
              </w:rPr>
              <w:t>,</w:t>
            </w:r>
            <w:r w:rsidRPr="000A5D86">
              <w:rPr>
                <w:rFonts w:asciiTheme="majorHAnsi" w:hAnsiTheme="majorHAnsi" w:cstheme="minorHAnsi"/>
              </w:rPr>
              <w:t>50</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0F6DBBB1" w14:textId="048B958D"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4796691</w:t>
            </w:r>
            <w:r w:rsidR="007B6967">
              <w:rPr>
                <w:rFonts w:asciiTheme="majorHAnsi" w:hAnsiTheme="majorHAnsi" w:cstheme="minorHAnsi"/>
              </w:rPr>
              <w:t>,</w:t>
            </w:r>
            <w:r w:rsidRPr="000A5D86">
              <w:rPr>
                <w:rFonts w:asciiTheme="majorHAnsi" w:hAnsiTheme="majorHAnsi" w:cstheme="minorHAnsi"/>
              </w:rPr>
              <w:t>07</w:t>
            </w:r>
            <w:r w:rsidRPr="000A5D86">
              <w:rPr>
                <w:rFonts w:asciiTheme="majorHAnsi" w:hAnsiTheme="majorHAnsi" w:cstheme="minorHAnsi"/>
                <w:i/>
              </w:rPr>
              <w:t xml:space="preserve"> </w:t>
            </w:r>
          </w:p>
        </w:tc>
      </w:tr>
      <w:tr w:rsidR="000A5D86" w:rsidRPr="000A5D86" w14:paraId="5BD553BB"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6F90120A"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15 </w:t>
            </w:r>
          </w:p>
        </w:tc>
        <w:tc>
          <w:tcPr>
            <w:tcW w:w="1926" w:type="pct"/>
            <w:tcBorders>
              <w:top w:val="single" w:sz="4" w:space="0" w:color="000000"/>
              <w:left w:val="single" w:sz="4" w:space="0" w:color="000000"/>
              <w:bottom w:val="single" w:sz="4" w:space="0" w:color="000000"/>
              <w:right w:val="single" w:sz="4" w:space="0" w:color="000000"/>
            </w:tcBorders>
          </w:tcPr>
          <w:p w14:paraId="05110B56"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12; CJ008; </w:t>
            </w:r>
            <w:r w:rsidRPr="000A5D86">
              <w:rPr>
                <w:rFonts w:asciiTheme="majorHAnsi" w:hAnsiTheme="majorHAnsi" w:cstheme="minorHAnsi"/>
                <w:b/>
                <w:i/>
              </w:rPr>
              <w:t>JA 15</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79ECA5E6" w14:textId="3B6054C8"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78</w:t>
            </w:r>
          </w:p>
        </w:tc>
        <w:tc>
          <w:tcPr>
            <w:tcW w:w="1102" w:type="pct"/>
            <w:tcBorders>
              <w:top w:val="single" w:sz="4" w:space="0" w:color="000000"/>
              <w:left w:val="single" w:sz="4" w:space="0" w:color="000000"/>
              <w:bottom w:val="single" w:sz="4" w:space="0" w:color="000000"/>
              <w:right w:val="single" w:sz="4" w:space="0" w:color="000000"/>
            </w:tcBorders>
          </w:tcPr>
          <w:p w14:paraId="06A56996" w14:textId="79F4F4F2"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485138</w:t>
            </w:r>
            <w:r w:rsidR="007B6967">
              <w:rPr>
                <w:rFonts w:asciiTheme="majorHAnsi" w:hAnsiTheme="majorHAnsi" w:cstheme="minorHAnsi"/>
              </w:rPr>
              <w:t>,</w:t>
            </w:r>
            <w:r w:rsidRPr="000A5D86">
              <w:rPr>
                <w:rFonts w:asciiTheme="majorHAnsi" w:hAnsiTheme="majorHAnsi" w:cstheme="minorHAnsi"/>
              </w:rPr>
              <w:t>79</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12D04AE1" w14:textId="4565E6FE"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4784463</w:t>
            </w:r>
            <w:r w:rsidR="007B6967">
              <w:rPr>
                <w:rFonts w:asciiTheme="majorHAnsi" w:hAnsiTheme="majorHAnsi" w:cstheme="minorHAnsi"/>
              </w:rPr>
              <w:t>,</w:t>
            </w:r>
            <w:r w:rsidRPr="000A5D86">
              <w:rPr>
                <w:rFonts w:asciiTheme="majorHAnsi" w:hAnsiTheme="majorHAnsi" w:cstheme="minorHAnsi"/>
              </w:rPr>
              <w:t>60</w:t>
            </w:r>
            <w:r w:rsidRPr="000A5D86">
              <w:rPr>
                <w:rFonts w:asciiTheme="majorHAnsi" w:hAnsiTheme="majorHAnsi" w:cstheme="minorHAnsi"/>
                <w:i/>
              </w:rPr>
              <w:t xml:space="preserve"> </w:t>
            </w:r>
          </w:p>
        </w:tc>
      </w:tr>
      <w:tr w:rsidR="000A5D86" w:rsidRPr="000A5D86" w14:paraId="3804900E"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21FA1D67"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16 </w:t>
            </w:r>
          </w:p>
        </w:tc>
        <w:tc>
          <w:tcPr>
            <w:tcW w:w="1926" w:type="pct"/>
            <w:tcBorders>
              <w:top w:val="single" w:sz="4" w:space="0" w:color="000000"/>
              <w:left w:val="single" w:sz="4" w:space="0" w:color="000000"/>
              <w:bottom w:val="single" w:sz="4" w:space="0" w:color="000000"/>
              <w:right w:val="single" w:sz="4" w:space="0" w:color="000000"/>
            </w:tcBorders>
          </w:tcPr>
          <w:p w14:paraId="1346C48C"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A9; CJ009; </w:t>
            </w:r>
            <w:r w:rsidRPr="000A5D86">
              <w:rPr>
                <w:rFonts w:asciiTheme="majorHAnsi" w:hAnsiTheme="majorHAnsi" w:cstheme="minorHAnsi"/>
                <w:b/>
                <w:i/>
              </w:rPr>
              <w:t>JA 16</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1CEEF751" w14:textId="79A150B9"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103</w:t>
            </w:r>
          </w:p>
        </w:tc>
        <w:tc>
          <w:tcPr>
            <w:tcW w:w="1102" w:type="pct"/>
            <w:tcBorders>
              <w:top w:val="single" w:sz="4" w:space="0" w:color="000000"/>
              <w:left w:val="single" w:sz="4" w:space="0" w:color="000000"/>
              <w:bottom w:val="single" w:sz="4" w:space="0" w:color="000000"/>
              <w:right w:val="single" w:sz="4" w:space="0" w:color="000000"/>
            </w:tcBorders>
          </w:tcPr>
          <w:p w14:paraId="1692AAB5" w14:textId="715B7A82"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486420</w:t>
            </w:r>
            <w:r w:rsidR="007B6967">
              <w:rPr>
                <w:rFonts w:asciiTheme="majorHAnsi" w:hAnsiTheme="majorHAnsi" w:cstheme="minorHAnsi"/>
              </w:rPr>
              <w:t>,</w:t>
            </w:r>
            <w:r w:rsidRPr="000A5D86">
              <w:rPr>
                <w:rFonts w:asciiTheme="majorHAnsi" w:hAnsiTheme="majorHAnsi" w:cstheme="minorHAnsi"/>
              </w:rPr>
              <w:t>71</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13AB91C9" w14:textId="5D77BE11"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4762258</w:t>
            </w:r>
            <w:r w:rsidR="007B6967">
              <w:rPr>
                <w:rFonts w:asciiTheme="majorHAnsi" w:hAnsiTheme="majorHAnsi" w:cstheme="minorHAnsi"/>
              </w:rPr>
              <w:t>,</w:t>
            </w:r>
            <w:r w:rsidRPr="000A5D86">
              <w:rPr>
                <w:rFonts w:asciiTheme="majorHAnsi" w:hAnsiTheme="majorHAnsi" w:cstheme="minorHAnsi"/>
              </w:rPr>
              <w:t>07</w:t>
            </w:r>
            <w:r w:rsidRPr="000A5D86">
              <w:rPr>
                <w:rFonts w:asciiTheme="majorHAnsi" w:hAnsiTheme="majorHAnsi" w:cstheme="minorHAnsi"/>
                <w:i/>
              </w:rPr>
              <w:t xml:space="preserve"> </w:t>
            </w:r>
          </w:p>
        </w:tc>
      </w:tr>
      <w:tr w:rsidR="000A5D86" w:rsidRPr="000A5D86" w14:paraId="6C05F7AC" w14:textId="77777777" w:rsidTr="00534ED5">
        <w:trPr>
          <w:trHeight w:val="218"/>
        </w:trPr>
        <w:tc>
          <w:tcPr>
            <w:tcW w:w="474" w:type="pct"/>
            <w:tcBorders>
              <w:top w:val="single" w:sz="4" w:space="0" w:color="000000"/>
              <w:left w:val="single" w:sz="4" w:space="0" w:color="000000"/>
              <w:bottom w:val="single" w:sz="4" w:space="0" w:color="000000"/>
              <w:right w:val="single" w:sz="4" w:space="0" w:color="000000"/>
            </w:tcBorders>
          </w:tcPr>
          <w:p w14:paraId="2217403B"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17 </w:t>
            </w:r>
          </w:p>
        </w:tc>
        <w:tc>
          <w:tcPr>
            <w:tcW w:w="1926" w:type="pct"/>
            <w:tcBorders>
              <w:top w:val="single" w:sz="4" w:space="0" w:color="000000"/>
              <w:left w:val="single" w:sz="4" w:space="0" w:color="000000"/>
              <w:bottom w:val="single" w:sz="4" w:space="0" w:color="000000"/>
              <w:right w:val="single" w:sz="4" w:space="0" w:color="000000"/>
            </w:tcBorders>
          </w:tcPr>
          <w:p w14:paraId="7107D46C"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14; </w:t>
            </w:r>
            <w:r w:rsidRPr="000A5D86">
              <w:rPr>
                <w:rFonts w:asciiTheme="majorHAnsi" w:hAnsiTheme="majorHAnsi" w:cstheme="minorHAnsi"/>
                <w:b/>
                <w:i/>
              </w:rPr>
              <w:t>JA 17</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546D2DE4" w14:textId="3CA2C1C4"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124</w:t>
            </w:r>
          </w:p>
        </w:tc>
        <w:tc>
          <w:tcPr>
            <w:tcW w:w="1102" w:type="pct"/>
            <w:tcBorders>
              <w:top w:val="single" w:sz="4" w:space="0" w:color="000000"/>
              <w:left w:val="single" w:sz="4" w:space="0" w:color="000000"/>
              <w:bottom w:val="single" w:sz="4" w:space="0" w:color="000000"/>
              <w:right w:val="single" w:sz="4" w:space="0" w:color="000000"/>
            </w:tcBorders>
          </w:tcPr>
          <w:p w14:paraId="7B866B00" w14:textId="55C3814B"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483650</w:t>
            </w:r>
            <w:r w:rsidR="007B6967">
              <w:rPr>
                <w:rFonts w:asciiTheme="majorHAnsi" w:hAnsiTheme="majorHAnsi" w:cstheme="minorHAnsi"/>
              </w:rPr>
              <w:t>,</w:t>
            </w:r>
            <w:r w:rsidRPr="000A5D86">
              <w:rPr>
                <w:rFonts w:asciiTheme="majorHAnsi" w:hAnsiTheme="majorHAnsi" w:cstheme="minorHAnsi"/>
              </w:rPr>
              <w:t>73</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6EC3E3C5" w14:textId="48440265"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4751173</w:t>
            </w:r>
            <w:r w:rsidR="007B6967">
              <w:rPr>
                <w:rFonts w:asciiTheme="majorHAnsi" w:hAnsiTheme="majorHAnsi" w:cstheme="minorHAnsi"/>
              </w:rPr>
              <w:t>,</w:t>
            </w:r>
            <w:r w:rsidRPr="000A5D86">
              <w:rPr>
                <w:rFonts w:asciiTheme="majorHAnsi" w:hAnsiTheme="majorHAnsi" w:cstheme="minorHAnsi"/>
              </w:rPr>
              <w:t>50</w:t>
            </w:r>
            <w:r w:rsidRPr="000A5D86">
              <w:rPr>
                <w:rFonts w:asciiTheme="majorHAnsi" w:hAnsiTheme="majorHAnsi" w:cstheme="minorHAnsi"/>
                <w:i/>
              </w:rPr>
              <w:t xml:space="preserve"> </w:t>
            </w:r>
          </w:p>
        </w:tc>
      </w:tr>
      <w:tr w:rsidR="000A5D86" w:rsidRPr="000A5D86" w14:paraId="01A5D743"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3BFB6C1C"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18 </w:t>
            </w:r>
          </w:p>
        </w:tc>
        <w:tc>
          <w:tcPr>
            <w:tcW w:w="1926" w:type="pct"/>
            <w:tcBorders>
              <w:top w:val="single" w:sz="4" w:space="0" w:color="000000"/>
              <w:left w:val="single" w:sz="4" w:space="0" w:color="000000"/>
              <w:bottom w:val="single" w:sz="4" w:space="0" w:color="000000"/>
              <w:right w:val="single" w:sz="4" w:space="0" w:color="000000"/>
            </w:tcBorders>
          </w:tcPr>
          <w:p w14:paraId="376F33EE"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15; </w:t>
            </w:r>
            <w:r w:rsidRPr="000A5D86">
              <w:rPr>
                <w:rFonts w:asciiTheme="majorHAnsi" w:hAnsiTheme="majorHAnsi" w:cstheme="minorHAnsi"/>
                <w:b/>
                <w:i/>
              </w:rPr>
              <w:t>JA 18</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40280F6C" w14:textId="4AF06015"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149</w:t>
            </w:r>
          </w:p>
        </w:tc>
        <w:tc>
          <w:tcPr>
            <w:tcW w:w="1102" w:type="pct"/>
            <w:tcBorders>
              <w:top w:val="single" w:sz="4" w:space="0" w:color="000000"/>
              <w:left w:val="single" w:sz="4" w:space="0" w:color="000000"/>
              <w:bottom w:val="single" w:sz="4" w:space="0" w:color="000000"/>
              <w:right w:val="single" w:sz="4" w:space="0" w:color="000000"/>
            </w:tcBorders>
          </w:tcPr>
          <w:p w14:paraId="5BE47388" w14:textId="741CC8F6"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483905</w:t>
            </w:r>
            <w:r w:rsidR="007B6967">
              <w:rPr>
                <w:rFonts w:asciiTheme="majorHAnsi" w:hAnsiTheme="majorHAnsi" w:cstheme="minorHAnsi"/>
              </w:rPr>
              <w:t>,</w:t>
            </w:r>
            <w:r w:rsidRPr="000A5D86">
              <w:rPr>
                <w:rFonts w:asciiTheme="majorHAnsi" w:hAnsiTheme="majorHAnsi" w:cstheme="minorHAnsi"/>
              </w:rPr>
              <w:t>81</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66310551" w14:textId="0F567144"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4734492</w:t>
            </w:r>
            <w:r w:rsidR="007B6967">
              <w:rPr>
                <w:rFonts w:asciiTheme="majorHAnsi" w:hAnsiTheme="majorHAnsi" w:cstheme="minorHAnsi"/>
              </w:rPr>
              <w:t>,</w:t>
            </w:r>
            <w:r w:rsidRPr="000A5D86">
              <w:rPr>
                <w:rFonts w:asciiTheme="majorHAnsi" w:hAnsiTheme="majorHAnsi" w:cstheme="minorHAnsi"/>
              </w:rPr>
              <w:t>56</w:t>
            </w:r>
            <w:r w:rsidRPr="000A5D86">
              <w:rPr>
                <w:rFonts w:asciiTheme="majorHAnsi" w:hAnsiTheme="majorHAnsi" w:cstheme="minorHAnsi"/>
                <w:i/>
              </w:rPr>
              <w:t xml:space="preserve"> </w:t>
            </w:r>
          </w:p>
        </w:tc>
      </w:tr>
      <w:tr w:rsidR="000A5D86" w:rsidRPr="000A5D86" w14:paraId="7E8BD855"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523FC8DB"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19 </w:t>
            </w:r>
          </w:p>
        </w:tc>
        <w:tc>
          <w:tcPr>
            <w:tcW w:w="1926" w:type="pct"/>
            <w:tcBorders>
              <w:top w:val="single" w:sz="4" w:space="0" w:color="000000"/>
              <w:left w:val="single" w:sz="4" w:space="0" w:color="000000"/>
              <w:bottom w:val="single" w:sz="4" w:space="0" w:color="000000"/>
              <w:right w:val="single" w:sz="4" w:space="0" w:color="000000"/>
            </w:tcBorders>
          </w:tcPr>
          <w:p w14:paraId="74095724"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A10; CJ010; </w:t>
            </w:r>
            <w:r w:rsidRPr="000A5D86">
              <w:rPr>
                <w:rFonts w:asciiTheme="majorHAnsi" w:hAnsiTheme="majorHAnsi" w:cstheme="minorHAnsi"/>
                <w:b/>
                <w:i/>
              </w:rPr>
              <w:t>JA 19</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256106BA" w14:textId="02A2E458"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178</w:t>
            </w:r>
          </w:p>
        </w:tc>
        <w:tc>
          <w:tcPr>
            <w:tcW w:w="1102" w:type="pct"/>
            <w:tcBorders>
              <w:top w:val="single" w:sz="4" w:space="0" w:color="000000"/>
              <w:left w:val="single" w:sz="4" w:space="0" w:color="000000"/>
              <w:bottom w:val="single" w:sz="4" w:space="0" w:color="000000"/>
              <w:right w:val="single" w:sz="4" w:space="0" w:color="000000"/>
            </w:tcBorders>
          </w:tcPr>
          <w:p w14:paraId="164BD0C9" w14:textId="024406C3"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481411</w:t>
            </w:r>
            <w:r w:rsidR="007B6967">
              <w:rPr>
                <w:rFonts w:asciiTheme="majorHAnsi" w:hAnsiTheme="majorHAnsi" w:cstheme="minorHAnsi"/>
              </w:rPr>
              <w:t>,</w:t>
            </w:r>
            <w:r w:rsidRPr="000A5D86">
              <w:rPr>
                <w:rFonts w:asciiTheme="majorHAnsi" w:hAnsiTheme="majorHAnsi" w:cstheme="minorHAnsi"/>
              </w:rPr>
              <w:t>98</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75955FDF" w14:textId="06C41E24"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4718302</w:t>
            </w:r>
            <w:r w:rsidR="007B6967">
              <w:rPr>
                <w:rFonts w:asciiTheme="majorHAnsi" w:hAnsiTheme="majorHAnsi" w:cstheme="minorHAnsi"/>
              </w:rPr>
              <w:t>,</w:t>
            </w:r>
            <w:r w:rsidRPr="000A5D86">
              <w:rPr>
                <w:rFonts w:asciiTheme="majorHAnsi" w:hAnsiTheme="majorHAnsi" w:cstheme="minorHAnsi"/>
              </w:rPr>
              <w:t>05</w:t>
            </w:r>
            <w:r w:rsidRPr="000A5D86">
              <w:rPr>
                <w:rFonts w:asciiTheme="majorHAnsi" w:hAnsiTheme="majorHAnsi" w:cstheme="minorHAnsi"/>
                <w:i/>
              </w:rPr>
              <w:t xml:space="preserve"> </w:t>
            </w:r>
          </w:p>
        </w:tc>
      </w:tr>
      <w:tr w:rsidR="000A5D86" w:rsidRPr="000A5D86" w14:paraId="3AF8E8CB"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55F72B7D"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20 </w:t>
            </w:r>
          </w:p>
        </w:tc>
        <w:tc>
          <w:tcPr>
            <w:tcW w:w="1926" w:type="pct"/>
            <w:tcBorders>
              <w:top w:val="single" w:sz="4" w:space="0" w:color="000000"/>
              <w:left w:val="single" w:sz="4" w:space="0" w:color="000000"/>
              <w:bottom w:val="single" w:sz="4" w:space="0" w:color="000000"/>
              <w:right w:val="single" w:sz="4" w:space="0" w:color="000000"/>
            </w:tcBorders>
          </w:tcPr>
          <w:p w14:paraId="064C48EF"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17; </w:t>
            </w:r>
            <w:r w:rsidRPr="000A5D86">
              <w:rPr>
                <w:rFonts w:asciiTheme="majorHAnsi" w:hAnsiTheme="majorHAnsi" w:cstheme="minorHAnsi"/>
                <w:b/>
                <w:i/>
              </w:rPr>
              <w:t>JA 20</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3796A93B" w14:textId="3E1EA7DC"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172</w:t>
            </w:r>
          </w:p>
        </w:tc>
        <w:tc>
          <w:tcPr>
            <w:tcW w:w="1102" w:type="pct"/>
            <w:tcBorders>
              <w:top w:val="single" w:sz="4" w:space="0" w:color="000000"/>
              <w:left w:val="single" w:sz="4" w:space="0" w:color="000000"/>
              <w:bottom w:val="single" w:sz="4" w:space="0" w:color="000000"/>
              <w:right w:val="single" w:sz="4" w:space="0" w:color="000000"/>
            </w:tcBorders>
          </w:tcPr>
          <w:p w14:paraId="29E6FCF3" w14:textId="2CC50081"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479455</w:t>
            </w:r>
            <w:r w:rsidR="007B6967">
              <w:rPr>
                <w:rFonts w:asciiTheme="majorHAnsi" w:hAnsiTheme="majorHAnsi" w:cstheme="minorHAnsi"/>
              </w:rPr>
              <w:t>,</w:t>
            </w:r>
            <w:r w:rsidRPr="000A5D86">
              <w:rPr>
                <w:rFonts w:asciiTheme="majorHAnsi" w:hAnsiTheme="majorHAnsi" w:cstheme="minorHAnsi"/>
              </w:rPr>
              <w:t>08</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1D82B8D1" w14:textId="1CB132E4"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4706752</w:t>
            </w:r>
            <w:r w:rsidR="007B6967">
              <w:rPr>
                <w:rFonts w:asciiTheme="majorHAnsi" w:hAnsiTheme="majorHAnsi" w:cstheme="minorHAnsi"/>
              </w:rPr>
              <w:t>,</w:t>
            </w:r>
            <w:r w:rsidRPr="000A5D86">
              <w:rPr>
                <w:rFonts w:asciiTheme="majorHAnsi" w:hAnsiTheme="majorHAnsi" w:cstheme="minorHAnsi"/>
              </w:rPr>
              <w:t>17</w:t>
            </w:r>
            <w:r w:rsidRPr="000A5D86">
              <w:rPr>
                <w:rFonts w:asciiTheme="majorHAnsi" w:hAnsiTheme="majorHAnsi" w:cstheme="minorHAnsi"/>
                <w:i/>
              </w:rPr>
              <w:t xml:space="preserve"> </w:t>
            </w:r>
          </w:p>
        </w:tc>
      </w:tr>
      <w:tr w:rsidR="000A5D86" w:rsidRPr="000A5D86" w14:paraId="5425BEFC" w14:textId="77777777" w:rsidTr="00534ED5">
        <w:trPr>
          <w:trHeight w:val="218"/>
        </w:trPr>
        <w:tc>
          <w:tcPr>
            <w:tcW w:w="474" w:type="pct"/>
            <w:tcBorders>
              <w:top w:val="single" w:sz="4" w:space="0" w:color="000000"/>
              <w:left w:val="single" w:sz="4" w:space="0" w:color="000000"/>
              <w:bottom w:val="single" w:sz="4" w:space="0" w:color="000000"/>
              <w:right w:val="single" w:sz="4" w:space="0" w:color="000000"/>
            </w:tcBorders>
          </w:tcPr>
          <w:p w14:paraId="7A07766E"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21 </w:t>
            </w:r>
          </w:p>
        </w:tc>
        <w:tc>
          <w:tcPr>
            <w:tcW w:w="1926" w:type="pct"/>
            <w:tcBorders>
              <w:top w:val="single" w:sz="4" w:space="0" w:color="000000"/>
              <w:left w:val="single" w:sz="4" w:space="0" w:color="000000"/>
              <w:bottom w:val="single" w:sz="4" w:space="0" w:color="000000"/>
              <w:right w:val="single" w:sz="4" w:space="0" w:color="000000"/>
            </w:tcBorders>
          </w:tcPr>
          <w:p w14:paraId="0B574D21"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A11; CJ011; </w:t>
            </w:r>
            <w:r w:rsidRPr="000A5D86">
              <w:rPr>
                <w:rFonts w:asciiTheme="majorHAnsi" w:hAnsiTheme="majorHAnsi" w:cstheme="minorHAnsi"/>
                <w:b/>
                <w:i/>
              </w:rPr>
              <w:t>JA 21</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2F36A582" w14:textId="391A7CFD"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108</w:t>
            </w:r>
          </w:p>
        </w:tc>
        <w:tc>
          <w:tcPr>
            <w:tcW w:w="1102" w:type="pct"/>
            <w:tcBorders>
              <w:top w:val="single" w:sz="4" w:space="0" w:color="000000"/>
              <w:left w:val="single" w:sz="4" w:space="0" w:color="000000"/>
              <w:bottom w:val="single" w:sz="4" w:space="0" w:color="000000"/>
              <w:right w:val="single" w:sz="4" w:space="0" w:color="000000"/>
            </w:tcBorders>
          </w:tcPr>
          <w:p w14:paraId="5E7840BF" w14:textId="54FA1DD8"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477518</w:t>
            </w:r>
            <w:r w:rsidR="007B6967">
              <w:rPr>
                <w:rFonts w:asciiTheme="majorHAnsi" w:hAnsiTheme="majorHAnsi" w:cstheme="minorHAnsi"/>
              </w:rPr>
              <w:t>,</w:t>
            </w:r>
            <w:r w:rsidRPr="000A5D86">
              <w:rPr>
                <w:rFonts w:asciiTheme="majorHAnsi" w:hAnsiTheme="majorHAnsi" w:cstheme="minorHAnsi"/>
              </w:rPr>
              <w:t>33</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4658B508" w14:textId="1A57D4D4"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4692450</w:t>
            </w:r>
            <w:r w:rsidR="007B6967">
              <w:rPr>
                <w:rFonts w:asciiTheme="majorHAnsi" w:hAnsiTheme="majorHAnsi" w:cstheme="minorHAnsi"/>
              </w:rPr>
              <w:t>,</w:t>
            </w:r>
            <w:r w:rsidRPr="000A5D86">
              <w:rPr>
                <w:rFonts w:asciiTheme="majorHAnsi" w:hAnsiTheme="majorHAnsi" w:cstheme="minorHAnsi"/>
              </w:rPr>
              <w:t>24</w:t>
            </w:r>
            <w:r w:rsidRPr="000A5D86">
              <w:rPr>
                <w:rFonts w:asciiTheme="majorHAnsi" w:hAnsiTheme="majorHAnsi" w:cstheme="minorHAnsi"/>
                <w:i/>
              </w:rPr>
              <w:t xml:space="preserve"> </w:t>
            </w:r>
          </w:p>
        </w:tc>
      </w:tr>
      <w:tr w:rsidR="000A5D86" w:rsidRPr="000A5D86" w14:paraId="7BF28878"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471CA389"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22 </w:t>
            </w:r>
          </w:p>
        </w:tc>
        <w:tc>
          <w:tcPr>
            <w:tcW w:w="1926" w:type="pct"/>
            <w:tcBorders>
              <w:top w:val="single" w:sz="4" w:space="0" w:color="000000"/>
              <w:left w:val="single" w:sz="4" w:space="0" w:color="000000"/>
              <w:bottom w:val="single" w:sz="4" w:space="0" w:color="000000"/>
              <w:right w:val="single" w:sz="4" w:space="0" w:color="000000"/>
            </w:tcBorders>
          </w:tcPr>
          <w:p w14:paraId="30BA9E61" w14:textId="3722E9D3"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FP-O17a; </w:t>
            </w:r>
            <w:r w:rsidRPr="000A5D86">
              <w:rPr>
                <w:rFonts w:asciiTheme="majorHAnsi" w:hAnsiTheme="majorHAnsi" w:cstheme="minorHAnsi"/>
                <w:b/>
                <w:i/>
              </w:rPr>
              <w:t>JA 22</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025AC064" w14:textId="4839CD20"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44</w:t>
            </w:r>
          </w:p>
        </w:tc>
        <w:tc>
          <w:tcPr>
            <w:tcW w:w="1102" w:type="pct"/>
            <w:tcBorders>
              <w:top w:val="single" w:sz="4" w:space="0" w:color="000000"/>
              <w:left w:val="single" w:sz="4" w:space="0" w:color="000000"/>
              <w:bottom w:val="single" w:sz="4" w:space="0" w:color="000000"/>
              <w:right w:val="single" w:sz="4" w:space="0" w:color="000000"/>
            </w:tcBorders>
          </w:tcPr>
          <w:p w14:paraId="6E9364F0" w14:textId="368C93A5"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476411</w:t>
            </w:r>
            <w:r w:rsidR="007B6967">
              <w:rPr>
                <w:rFonts w:asciiTheme="majorHAnsi" w:hAnsiTheme="majorHAnsi" w:cstheme="minorHAnsi"/>
              </w:rPr>
              <w:t>,</w:t>
            </w:r>
            <w:r w:rsidRPr="000A5D86">
              <w:rPr>
                <w:rFonts w:asciiTheme="majorHAnsi" w:hAnsiTheme="majorHAnsi" w:cstheme="minorHAnsi"/>
              </w:rPr>
              <w:t>96</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27943644" w14:textId="4A08F77C"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4818208</w:t>
            </w:r>
            <w:r w:rsidR="007B6967">
              <w:rPr>
                <w:rFonts w:asciiTheme="majorHAnsi" w:hAnsiTheme="majorHAnsi" w:cstheme="minorHAnsi"/>
              </w:rPr>
              <w:t>,</w:t>
            </w:r>
            <w:r w:rsidRPr="000A5D86">
              <w:rPr>
                <w:rFonts w:asciiTheme="majorHAnsi" w:hAnsiTheme="majorHAnsi" w:cstheme="minorHAnsi"/>
              </w:rPr>
              <w:t>76</w:t>
            </w:r>
            <w:r w:rsidRPr="000A5D86">
              <w:rPr>
                <w:rFonts w:asciiTheme="majorHAnsi" w:hAnsiTheme="majorHAnsi" w:cstheme="minorHAnsi"/>
                <w:i/>
              </w:rPr>
              <w:t xml:space="preserve"> </w:t>
            </w:r>
          </w:p>
        </w:tc>
      </w:tr>
      <w:tr w:rsidR="000A5D86" w:rsidRPr="000A5D86" w14:paraId="0A3DDA74"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226A6586"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23 </w:t>
            </w:r>
          </w:p>
        </w:tc>
        <w:tc>
          <w:tcPr>
            <w:tcW w:w="1926" w:type="pct"/>
            <w:tcBorders>
              <w:top w:val="single" w:sz="4" w:space="0" w:color="000000"/>
              <w:left w:val="single" w:sz="4" w:space="0" w:color="000000"/>
              <w:bottom w:val="single" w:sz="4" w:space="0" w:color="000000"/>
              <w:right w:val="single" w:sz="4" w:space="0" w:color="000000"/>
            </w:tcBorders>
          </w:tcPr>
          <w:p w14:paraId="66C577F4"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FP-O21; </w:t>
            </w:r>
            <w:r w:rsidRPr="000A5D86">
              <w:rPr>
                <w:rFonts w:asciiTheme="majorHAnsi" w:hAnsiTheme="majorHAnsi" w:cstheme="minorHAnsi"/>
                <w:b/>
                <w:i/>
              </w:rPr>
              <w:t>JA 23</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4097C746" w14:textId="6C7F2EF2"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60</w:t>
            </w:r>
          </w:p>
        </w:tc>
        <w:tc>
          <w:tcPr>
            <w:tcW w:w="1102" w:type="pct"/>
            <w:tcBorders>
              <w:top w:val="single" w:sz="4" w:space="0" w:color="000000"/>
              <w:left w:val="single" w:sz="4" w:space="0" w:color="000000"/>
              <w:bottom w:val="single" w:sz="4" w:space="0" w:color="000000"/>
              <w:right w:val="single" w:sz="4" w:space="0" w:color="000000"/>
            </w:tcBorders>
          </w:tcPr>
          <w:p w14:paraId="19C49708" w14:textId="550B2204" w:rsidR="000A5D86" w:rsidRPr="000A5D86" w:rsidRDefault="000A5D86" w:rsidP="00534ED5">
            <w:pPr>
              <w:ind w:left="44" w:firstLine="142"/>
              <w:rPr>
                <w:rFonts w:asciiTheme="majorHAnsi" w:eastAsia="Calibri" w:hAnsiTheme="majorHAnsi" w:cstheme="minorHAnsi"/>
              </w:rPr>
            </w:pPr>
            <w:r w:rsidRPr="000A5D86">
              <w:rPr>
                <w:rFonts w:asciiTheme="majorHAnsi" w:hAnsiTheme="majorHAnsi" w:cstheme="minorHAnsi"/>
              </w:rPr>
              <w:t>448520</w:t>
            </w:r>
            <w:r w:rsidR="007B6967">
              <w:rPr>
                <w:rFonts w:asciiTheme="majorHAnsi" w:hAnsiTheme="majorHAnsi" w:cstheme="minorHAnsi"/>
              </w:rPr>
              <w:t>,</w:t>
            </w:r>
            <w:r w:rsidRPr="000A5D86">
              <w:rPr>
                <w:rFonts w:asciiTheme="majorHAnsi" w:hAnsiTheme="majorHAnsi" w:cstheme="minorHAnsi"/>
              </w:rPr>
              <w:t>25</w:t>
            </w:r>
            <w:r w:rsidRPr="000A5D86">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25E2D624" w14:textId="2724E8B8" w:rsidR="000A5D86" w:rsidRPr="000A5D86" w:rsidRDefault="000A5D86" w:rsidP="00534ED5">
            <w:pPr>
              <w:ind w:left="213"/>
              <w:rPr>
                <w:rFonts w:asciiTheme="majorHAnsi" w:eastAsia="Calibri" w:hAnsiTheme="majorHAnsi" w:cstheme="minorHAnsi"/>
              </w:rPr>
            </w:pPr>
            <w:r w:rsidRPr="000A5D86">
              <w:rPr>
                <w:rFonts w:asciiTheme="majorHAnsi" w:hAnsiTheme="majorHAnsi" w:cstheme="minorHAnsi"/>
              </w:rPr>
              <w:t>4834648</w:t>
            </w:r>
            <w:r w:rsidR="007B6967">
              <w:rPr>
                <w:rFonts w:asciiTheme="majorHAnsi" w:hAnsiTheme="majorHAnsi" w:cstheme="minorHAnsi"/>
              </w:rPr>
              <w:t>,</w:t>
            </w:r>
            <w:r w:rsidRPr="000A5D86">
              <w:rPr>
                <w:rFonts w:asciiTheme="majorHAnsi" w:hAnsiTheme="majorHAnsi" w:cstheme="minorHAnsi"/>
              </w:rPr>
              <w:t>68</w:t>
            </w:r>
            <w:r w:rsidRPr="000A5D86">
              <w:rPr>
                <w:rFonts w:asciiTheme="majorHAnsi" w:hAnsiTheme="majorHAnsi" w:cstheme="minorHAnsi"/>
                <w:i/>
              </w:rPr>
              <w:t xml:space="preserve"> </w:t>
            </w:r>
          </w:p>
        </w:tc>
      </w:tr>
      <w:tr w:rsidR="000A5D86" w:rsidRPr="000A5D86" w14:paraId="489E6094"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01F25089"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24 </w:t>
            </w:r>
          </w:p>
        </w:tc>
        <w:tc>
          <w:tcPr>
            <w:tcW w:w="1926" w:type="pct"/>
            <w:tcBorders>
              <w:top w:val="single" w:sz="4" w:space="0" w:color="000000"/>
              <w:left w:val="single" w:sz="4" w:space="0" w:color="000000"/>
              <w:bottom w:val="single" w:sz="4" w:space="0" w:color="000000"/>
              <w:right w:val="single" w:sz="4" w:space="0" w:color="000000"/>
            </w:tcBorders>
          </w:tcPr>
          <w:p w14:paraId="48085AAE"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A13; </w:t>
            </w:r>
            <w:r w:rsidRPr="000A5D86">
              <w:rPr>
                <w:rFonts w:asciiTheme="majorHAnsi" w:hAnsiTheme="majorHAnsi" w:cstheme="minorHAnsi"/>
                <w:b/>
                <w:i/>
              </w:rPr>
              <w:t>JA 24</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038BA6EC" w14:textId="6638F073"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169</w:t>
            </w:r>
          </w:p>
        </w:tc>
        <w:tc>
          <w:tcPr>
            <w:tcW w:w="1102" w:type="pct"/>
            <w:tcBorders>
              <w:top w:val="single" w:sz="4" w:space="0" w:color="000000"/>
              <w:left w:val="single" w:sz="4" w:space="0" w:color="000000"/>
              <w:bottom w:val="single" w:sz="4" w:space="0" w:color="000000"/>
              <w:right w:val="single" w:sz="4" w:space="0" w:color="000000"/>
            </w:tcBorders>
          </w:tcPr>
          <w:p w14:paraId="1F8F70D2" w14:textId="4E009896" w:rsidR="000A5D86" w:rsidRPr="0065463C" w:rsidRDefault="000A5D86" w:rsidP="00534ED5">
            <w:pPr>
              <w:ind w:left="44" w:firstLine="142"/>
              <w:rPr>
                <w:rFonts w:asciiTheme="majorHAnsi" w:eastAsia="Calibri" w:hAnsiTheme="majorHAnsi" w:cstheme="minorHAnsi"/>
              </w:rPr>
            </w:pPr>
            <w:r w:rsidRPr="0065463C">
              <w:rPr>
                <w:rFonts w:asciiTheme="majorHAnsi" w:hAnsiTheme="majorHAnsi" w:cstheme="minorHAnsi"/>
              </w:rPr>
              <w:t>437030</w:t>
            </w:r>
            <w:r w:rsidR="007B6967">
              <w:rPr>
                <w:rFonts w:asciiTheme="majorHAnsi" w:hAnsiTheme="majorHAnsi" w:cstheme="minorHAnsi"/>
              </w:rPr>
              <w:t>,</w:t>
            </w:r>
            <w:r w:rsidRPr="0065463C">
              <w:rPr>
                <w:rFonts w:asciiTheme="majorHAnsi" w:hAnsiTheme="majorHAnsi" w:cstheme="minorHAnsi"/>
              </w:rPr>
              <w:t>88</w:t>
            </w:r>
            <w:r w:rsidRPr="0065463C">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5CE7EDE5" w14:textId="07EA7FBF" w:rsidR="000A5D86" w:rsidRPr="0065463C" w:rsidRDefault="000A5D86" w:rsidP="00534ED5">
            <w:pPr>
              <w:ind w:left="213"/>
              <w:rPr>
                <w:rFonts w:asciiTheme="majorHAnsi" w:eastAsia="Calibri" w:hAnsiTheme="majorHAnsi" w:cstheme="minorHAnsi"/>
              </w:rPr>
            </w:pPr>
            <w:r w:rsidRPr="0065463C">
              <w:rPr>
                <w:rFonts w:asciiTheme="majorHAnsi" w:hAnsiTheme="majorHAnsi" w:cstheme="minorHAnsi"/>
              </w:rPr>
              <w:t>4816711</w:t>
            </w:r>
            <w:r w:rsidR="007B6967">
              <w:rPr>
                <w:rFonts w:asciiTheme="majorHAnsi" w:hAnsiTheme="majorHAnsi" w:cstheme="minorHAnsi"/>
              </w:rPr>
              <w:t>,</w:t>
            </w:r>
            <w:r w:rsidRPr="0065463C">
              <w:rPr>
                <w:rFonts w:asciiTheme="majorHAnsi" w:hAnsiTheme="majorHAnsi" w:cstheme="minorHAnsi"/>
              </w:rPr>
              <w:t>15</w:t>
            </w:r>
            <w:r w:rsidRPr="0065463C">
              <w:rPr>
                <w:rFonts w:asciiTheme="majorHAnsi" w:hAnsiTheme="majorHAnsi" w:cstheme="minorHAnsi"/>
                <w:i/>
              </w:rPr>
              <w:t xml:space="preserve"> </w:t>
            </w:r>
          </w:p>
        </w:tc>
      </w:tr>
      <w:tr w:rsidR="000A5D86" w:rsidRPr="000A5D86" w14:paraId="4730C848" w14:textId="77777777" w:rsidTr="00534ED5">
        <w:trPr>
          <w:trHeight w:val="219"/>
        </w:trPr>
        <w:tc>
          <w:tcPr>
            <w:tcW w:w="474" w:type="pct"/>
            <w:tcBorders>
              <w:top w:val="single" w:sz="4" w:space="0" w:color="000000"/>
              <w:left w:val="single" w:sz="4" w:space="0" w:color="000000"/>
              <w:bottom w:val="single" w:sz="4" w:space="0" w:color="000000"/>
              <w:right w:val="single" w:sz="4" w:space="0" w:color="000000"/>
            </w:tcBorders>
          </w:tcPr>
          <w:p w14:paraId="7EEBE74D"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25 </w:t>
            </w:r>
          </w:p>
        </w:tc>
        <w:tc>
          <w:tcPr>
            <w:tcW w:w="1926" w:type="pct"/>
            <w:tcBorders>
              <w:top w:val="single" w:sz="4" w:space="0" w:color="000000"/>
              <w:left w:val="single" w:sz="4" w:space="0" w:color="000000"/>
              <w:bottom w:val="single" w:sz="4" w:space="0" w:color="000000"/>
              <w:right w:val="single" w:sz="4" w:space="0" w:color="000000"/>
            </w:tcBorders>
          </w:tcPr>
          <w:p w14:paraId="3B157780"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21; </w:t>
            </w:r>
            <w:r w:rsidRPr="000A5D86">
              <w:rPr>
                <w:rFonts w:asciiTheme="majorHAnsi" w:hAnsiTheme="majorHAnsi" w:cstheme="minorHAnsi"/>
                <w:b/>
                <w:i/>
              </w:rPr>
              <w:t>JA 25</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41962D29" w14:textId="316D5368"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170</w:t>
            </w:r>
          </w:p>
        </w:tc>
        <w:tc>
          <w:tcPr>
            <w:tcW w:w="1102" w:type="pct"/>
            <w:tcBorders>
              <w:top w:val="single" w:sz="4" w:space="0" w:color="000000"/>
              <w:left w:val="single" w:sz="4" w:space="0" w:color="000000"/>
              <w:bottom w:val="single" w:sz="4" w:space="0" w:color="000000"/>
              <w:right w:val="single" w:sz="4" w:space="0" w:color="000000"/>
            </w:tcBorders>
          </w:tcPr>
          <w:p w14:paraId="394F588F" w14:textId="4A338047" w:rsidR="000A5D86" w:rsidRPr="0065463C" w:rsidRDefault="000A5D86" w:rsidP="00534ED5">
            <w:pPr>
              <w:ind w:left="44" w:firstLine="142"/>
              <w:rPr>
                <w:rFonts w:asciiTheme="majorHAnsi" w:eastAsia="Calibri" w:hAnsiTheme="majorHAnsi" w:cstheme="minorHAnsi"/>
              </w:rPr>
            </w:pPr>
            <w:r w:rsidRPr="0065463C">
              <w:rPr>
                <w:rFonts w:asciiTheme="majorHAnsi" w:hAnsiTheme="majorHAnsi" w:cstheme="minorHAnsi"/>
              </w:rPr>
              <w:t>411945</w:t>
            </w:r>
            <w:r w:rsidR="007B6967">
              <w:rPr>
                <w:rFonts w:asciiTheme="majorHAnsi" w:hAnsiTheme="majorHAnsi" w:cstheme="minorHAnsi"/>
              </w:rPr>
              <w:t>,</w:t>
            </w:r>
            <w:r w:rsidRPr="0065463C">
              <w:rPr>
                <w:rFonts w:asciiTheme="majorHAnsi" w:hAnsiTheme="majorHAnsi" w:cstheme="minorHAnsi"/>
              </w:rPr>
              <w:t>93</w:t>
            </w:r>
            <w:r w:rsidRPr="0065463C">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3405378C" w14:textId="34CCFEFB" w:rsidR="000A5D86" w:rsidRPr="0065463C" w:rsidRDefault="000A5D86" w:rsidP="00534ED5">
            <w:pPr>
              <w:ind w:left="213"/>
              <w:rPr>
                <w:rFonts w:asciiTheme="majorHAnsi" w:eastAsia="Calibri" w:hAnsiTheme="majorHAnsi" w:cstheme="minorHAnsi"/>
              </w:rPr>
            </w:pPr>
            <w:r w:rsidRPr="0065463C">
              <w:rPr>
                <w:rFonts w:asciiTheme="majorHAnsi" w:hAnsiTheme="majorHAnsi" w:cstheme="minorHAnsi"/>
              </w:rPr>
              <w:t>4794115</w:t>
            </w:r>
            <w:r w:rsidR="007B6967">
              <w:rPr>
                <w:rFonts w:asciiTheme="majorHAnsi" w:hAnsiTheme="majorHAnsi" w:cstheme="minorHAnsi"/>
              </w:rPr>
              <w:t>,</w:t>
            </w:r>
            <w:r w:rsidRPr="0065463C">
              <w:rPr>
                <w:rFonts w:asciiTheme="majorHAnsi" w:hAnsiTheme="majorHAnsi" w:cstheme="minorHAnsi"/>
              </w:rPr>
              <w:t>09</w:t>
            </w:r>
            <w:r w:rsidRPr="0065463C">
              <w:rPr>
                <w:rFonts w:asciiTheme="majorHAnsi" w:hAnsiTheme="majorHAnsi" w:cstheme="minorHAnsi"/>
                <w:i/>
              </w:rPr>
              <w:t xml:space="preserve"> </w:t>
            </w:r>
          </w:p>
        </w:tc>
      </w:tr>
      <w:tr w:rsidR="000A5D86" w:rsidRPr="000A5D86" w14:paraId="3B51716F"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35804481"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26 </w:t>
            </w:r>
          </w:p>
        </w:tc>
        <w:tc>
          <w:tcPr>
            <w:tcW w:w="1926" w:type="pct"/>
            <w:tcBorders>
              <w:top w:val="single" w:sz="4" w:space="0" w:color="000000"/>
              <w:left w:val="single" w:sz="4" w:space="0" w:color="000000"/>
              <w:bottom w:val="single" w:sz="4" w:space="0" w:color="000000"/>
              <w:right w:val="single" w:sz="4" w:space="0" w:color="000000"/>
            </w:tcBorders>
          </w:tcPr>
          <w:p w14:paraId="14D0D43E"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A14; CJ003; </w:t>
            </w:r>
            <w:r w:rsidRPr="000A5D86">
              <w:rPr>
                <w:rFonts w:asciiTheme="majorHAnsi" w:hAnsiTheme="majorHAnsi" w:cstheme="minorHAnsi"/>
                <w:b/>
                <w:i/>
              </w:rPr>
              <w:t>JA 26</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2A6B1E06" w14:textId="4A257846"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264</w:t>
            </w:r>
          </w:p>
        </w:tc>
        <w:tc>
          <w:tcPr>
            <w:tcW w:w="1102" w:type="pct"/>
            <w:tcBorders>
              <w:top w:val="single" w:sz="4" w:space="0" w:color="000000"/>
              <w:left w:val="single" w:sz="4" w:space="0" w:color="000000"/>
              <w:bottom w:val="single" w:sz="4" w:space="0" w:color="000000"/>
              <w:right w:val="single" w:sz="4" w:space="0" w:color="000000"/>
            </w:tcBorders>
          </w:tcPr>
          <w:p w14:paraId="6A6B9B4D" w14:textId="375EBF32" w:rsidR="000A5D86" w:rsidRPr="0065463C" w:rsidRDefault="000A5D86" w:rsidP="00534ED5">
            <w:pPr>
              <w:ind w:left="44" w:firstLine="142"/>
              <w:rPr>
                <w:rFonts w:asciiTheme="majorHAnsi" w:eastAsia="Calibri" w:hAnsiTheme="majorHAnsi" w:cstheme="minorHAnsi"/>
              </w:rPr>
            </w:pPr>
            <w:r w:rsidRPr="0065463C">
              <w:rPr>
                <w:rFonts w:asciiTheme="majorHAnsi" w:hAnsiTheme="majorHAnsi" w:cstheme="minorHAnsi"/>
              </w:rPr>
              <w:t>388212</w:t>
            </w:r>
            <w:r w:rsidR="007B6967">
              <w:rPr>
                <w:rFonts w:asciiTheme="majorHAnsi" w:hAnsiTheme="majorHAnsi" w:cstheme="minorHAnsi"/>
              </w:rPr>
              <w:t>,</w:t>
            </w:r>
            <w:r w:rsidRPr="0065463C">
              <w:rPr>
                <w:rFonts w:asciiTheme="majorHAnsi" w:hAnsiTheme="majorHAnsi" w:cstheme="minorHAnsi"/>
              </w:rPr>
              <w:t>78</w:t>
            </w:r>
            <w:r w:rsidRPr="0065463C">
              <w:rPr>
                <w:rFonts w:asciiTheme="majorHAnsi" w:hAnsiTheme="majorHAnsi" w:cstheme="minorHAnsi"/>
                <w:i/>
              </w:rPr>
              <w:t xml:space="preserve"> </w:t>
            </w:r>
          </w:p>
        </w:tc>
        <w:tc>
          <w:tcPr>
            <w:tcW w:w="1018" w:type="pct"/>
            <w:tcBorders>
              <w:top w:val="single" w:sz="4" w:space="0" w:color="000000"/>
              <w:left w:val="single" w:sz="4" w:space="0" w:color="000000"/>
              <w:bottom w:val="single" w:sz="4" w:space="0" w:color="000000"/>
              <w:right w:val="single" w:sz="4" w:space="0" w:color="000000"/>
            </w:tcBorders>
          </w:tcPr>
          <w:p w14:paraId="3D31D1FB" w14:textId="48D9BD1A" w:rsidR="000A5D86" w:rsidRPr="0065463C" w:rsidRDefault="000A5D86" w:rsidP="00534ED5">
            <w:pPr>
              <w:ind w:left="213"/>
              <w:rPr>
                <w:rFonts w:asciiTheme="majorHAnsi" w:eastAsia="Calibri" w:hAnsiTheme="majorHAnsi" w:cstheme="minorHAnsi"/>
              </w:rPr>
            </w:pPr>
            <w:r w:rsidRPr="0065463C">
              <w:rPr>
                <w:rFonts w:asciiTheme="majorHAnsi" w:hAnsiTheme="majorHAnsi" w:cstheme="minorHAnsi"/>
              </w:rPr>
              <w:t>4772822</w:t>
            </w:r>
            <w:r w:rsidR="007B6967">
              <w:rPr>
                <w:rFonts w:asciiTheme="majorHAnsi" w:hAnsiTheme="majorHAnsi" w:cstheme="minorHAnsi"/>
              </w:rPr>
              <w:t>,</w:t>
            </w:r>
            <w:r w:rsidRPr="0065463C">
              <w:rPr>
                <w:rFonts w:asciiTheme="majorHAnsi" w:hAnsiTheme="majorHAnsi" w:cstheme="minorHAnsi"/>
              </w:rPr>
              <w:t>83</w:t>
            </w:r>
            <w:r w:rsidRPr="0065463C">
              <w:rPr>
                <w:rFonts w:asciiTheme="majorHAnsi" w:hAnsiTheme="majorHAnsi" w:cstheme="minorHAnsi"/>
                <w:i/>
              </w:rPr>
              <w:t xml:space="preserve"> </w:t>
            </w:r>
          </w:p>
        </w:tc>
      </w:tr>
      <w:tr w:rsidR="000A5D86" w:rsidRPr="000A5D86" w14:paraId="66AB087B"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3E7994B4"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27 </w:t>
            </w:r>
          </w:p>
        </w:tc>
        <w:tc>
          <w:tcPr>
            <w:tcW w:w="1926" w:type="pct"/>
            <w:tcBorders>
              <w:top w:val="single" w:sz="4" w:space="0" w:color="000000"/>
              <w:left w:val="single" w:sz="4" w:space="0" w:color="000000"/>
              <w:bottom w:val="single" w:sz="4" w:space="0" w:color="000000"/>
              <w:right w:val="single" w:sz="4" w:space="0" w:color="000000"/>
            </w:tcBorders>
          </w:tcPr>
          <w:p w14:paraId="594A8E03"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FP-O25; </w:t>
            </w:r>
            <w:r w:rsidRPr="000A5D86">
              <w:rPr>
                <w:rFonts w:asciiTheme="majorHAnsi" w:hAnsiTheme="majorHAnsi" w:cstheme="minorHAnsi"/>
                <w:b/>
                <w:i/>
              </w:rPr>
              <w:t>JA 27</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1C36F404" w14:textId="1A83F7D0"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54</w:t>
            </w:r>
          </w:p>
        </w:tc>
        <w:tc>
          <w:tcPr>
            <w:tcW w:w="1102" w:type="pct"/>
            <w:tcBorders>
              <w:top w:val="single" w:sz="4" w:space="0" w:color="000000"/>
              <w:left w:val="single" w:sz="4" w:space="0" w:color="000000"/>
              <w:bottom w:val="single" w:sz="4" w:space="0" w:color="000000"/>
              <w:right w:val="single" w:sz="4" w:space="0" w:color="000000"/>
            </w:tcBorders>
          </w:tcPr>
          <w:p w14:paraId="033BF8A7" w14:textId="6438636A" w:rsidR="000A5D86" w:rsidRPr="0065463C" w:rsidRDefault="0065463C" w:rsidP="00534ED5">
            <w:pPr>
              <w:ind w:left="44" w:firstLine="142"/>
              <w:rPr>
                <w:rFonts w:asciiTheme="majorHAnsi" w:eastAsia="Calibri" w:hAnsiTheme="majorHAnsi" w:cstheme="minorHAnsi"/>
              </w:rPr>
            </w:pPr>
            <w:r w:rsidRPr="0065463C">
              <w:rPr>
                <w:rFonts w:asciiTheme="majorHAnsi" w:eastAsia="Calibri" w:hAnsiTheme="majorHAnsi" w:cstheme="minorHAnsi"/>
              </w:rPr>
              <w:t>383212</w:t>
            </w:r>
            <w:r w:rsidR="007B6967">
              <w:rPr>
                <w:rFonts w:asciiTheme="majorHAnsi" w:eastAsia="Calibri" w:hAnsiTheme="majorHAnsi" w:cstheme="minorHAnsi"/>
              </w:rPr>
              <w:t>,</w:t>
            </w:r>
            <w:r w:rsidRPr="0065463C">
              <w:rPr>
                <w:rFonts w:asciiTheme="majorHAnsi" w:eastAsia="Calibri" w:hAnsiTheme="majorHAnsi" w:cstheme="minorHAnsi"/>
              </w:rPr>
              <w:t>78</w:t>
            </w:r>
          </w:p>
        </w:tc>
        <w:tc>
          <w:tcPr>
            <w:tcW w:w="1018" w:type="pct"/>
            <w:tcBorders>
              <w:top w:val="single" w:sz="4" w:space="0" w:color="000000"/>
              <w:left w:val="single" w:sz="4" w:space="0" w:color="000000"/>
              <w:bottom w:val="single" w:sz="4" w:space="0" w:color="000000"/>
              <w:right w:val="single" w:sz="4" w:space="0" w:color="000000"/>
            </w:tcBorders>
          </w:tcPr>
          <w:p w14:paraId="2EBEBED0" w14:textId="624AB299" w:rsidR="000A5D86" w:rsidRPr="0065463C" w:rsidRDefault="0065463C" w:rsidP="00534ED5">
            <w:pPr>
              <w:ind w:left="213"/>
              <w:rPr>
                <w:rFonts w:asciiTheme="majorHAnsi" w:eastAsia="Calibri" w:hAnsiTheme="majorHAnsi" w:cstheme="minorHAnsi"/>
              </w:rPr>
            </w:pPr>
            <w:r w:rsidRPr="0065463C">
              <w:rPr>
                <w:rFonts w:asciiTheme="majorHAnsi" w:hAnsiTheme="majorHAnsi" w:cstheme="minorHAnsi"/>
                <w:color w:val="000000"/>
              </w:rPr>
              <w:t>4902138</w:t>
            </w:r>
            <w:r w:rsidR="007B6967">
              <w:rPr>
                <w:rFonts w:asciiTheme="majorHAnsi" w:hAnsiTheme="majorHAnsi" w:cstheme="minorHAnsi"/>
                <w:color w:val="000000"/>
              </w:rPr>
              <w:t>,</w:t>
            </w:r>
            <w:r w:rsidRPr="0065463C">
              <w:rPr>
                <w:rFonts w:asciiTheme="majorHAnsi" w:hAnsiTheme="majorHAnsi" w:cstheme="minorHAnsi"/>
                <w:color w:val="000000"/>
              </w:rPr>
              <w:t>89</w:t>
            </w:r>
          </w:p>
        </w:tc>
      </w:tr>
      <w:tr w:rsidR="000A5D86" w:rsidRPr="000A5D86" w14:paraId="3EC9AB81"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4A713C23"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28 </w:t>
            </w:r>
          </w:p>
        </w:tc>
        <w:tc>
          <w:tcPr>
            <w:tcW w:w="1926" w:type="pct"/>
            <w:tcBorders>
              <w:top w:val="single" w:sz="4" w:space="0" w:color="000000"/>
              <w:left w:val="single" w:sz="4" w:space="0" w:color="000000"/>
              <w:bottom w:val="single" w:sz="4" w:space="0" w:color="000000"/>
              <w:right w:val="single" w:sz="4" w:space="0" w:color="000000"/>
            </w:tcBorders>
          </w:tcPr>
          <w:p w14:paraId="751CE24E" w14:textId="77777777"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FP-O27; </w:t>
            </w:r>
            <w:r w:rsidRPr="000A5D86">
              <w:rPr>
                <w:rFonts w:asciiTheme="majorHAnsi" w:hAnsiTheme="majorHAnsi" w:cstheme="minorHAnsi"/>
                <w:b/>
                <w:i/>
              </w:rPr>
              <w:t>JA 28</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7022B123" w14:textId="53C6ACFF"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47</w:t>
            </w:r>
          </w:p>
        </w:tc>
        <w:tc>
          <w:tcPr>
            <w:tcW w:w="1102" w:type="pct"/>
            <w:tcBorders>
              <w:top w:val="single" w:sz="4" w:space="0" w:color="000000"/>
              <w:left w:val="single" w:sz="4" w:space="0" w:color="000000"/>
              <w:bottom w:val="single" w:sz="4" w:space="0" w:color="000000"/>
              <w:right w:val="single" w:sz="4" w:space="0" w:color="000000"/>
            </w:tcBorders>
          </w:tcPr>
          <w:p w14:paraId="7DF26DA5" w14:textId="66B2704C" w:rsidR="000A5D86" w:rsidRPr="0065463C" w:rsidRDefault="0065463C" w:rsidP="00534ED5">
            <w:pPr>
              <w:ind w:left="44" w:firstLine="142"/>
              <w:rPr>
                <w:rFonts w:asciiTheme="majorHAnsi" w:eastAsia="Calibri" w:hAnsiTheme="majorHAnsi" w:cstheme="minorHAnsi"/>
              </w:rPr>
            </w:pPr>
            <w:r w:rsidRPr="0065463C">
              <w:rPr>
                <w:rFonts w:asciiTheme="majorHAnsi" w:hAnsiTheme="majorHAnsi" w:cstheme="minorHAnsi"/>
                <w:color w:val="000000"/>
              </w:rPr>
              <w:t>412754</w:t>
            </w:r>
            <w:r w:rsidR="007B6967">
              <w:rPr>
                <w:rFonts w:asciiTheme="majorHAnsi" w:hAnsiTheme="majorHAnsi" w:cstheme="minorHAnsi"/>
                <w:color w:val="000000"/>
              </w:rPr>
              <w:t>,</w:t>
            </w:r>
            <w:r w:rsidRPr="0065463C">
              <w:rPr>
                <w:rFonts w:asciiTheme="majorHAnsi" w:hAnsiTheme="majorHAnsi" w:cstheme="minorHAnsi"/>
                <w:color w:val="000000"/>
              </w:rPr>
              <w:t>82</w:t>
            </w:r>
          </w:p>
        </w:tc>
        <w:tc>
          <w:tcPr>
            <w:tcW w:w="1018" w:type="pct"/>
            <w:tcBorders>
              <w:top w:val="single" w:sz="4" w:space="0" w:color="000000"/>
              <w:left w:val="single" w:sz="4" w:space="0" w:color="000000"/>
              <w:bottom w:val="single" w:sz="4" w:space="0" w:color="000000"/>
              <w:right w:val="single" w:sz="4" w:space="0" w:color="000000"/>
            </w:tcBorders>
          </w:tcPr>
          <w:p w14:paraId="58653C5D" w14:textId="668AEFD8" w:rsidR="000A5D86" w:rsidRPr="0065463C" w:rsidRDefault="0065463C" w:rsidP="00534ED5">
            <w:pPr>
              <w:ind w:left="213"/>
              <w:rPr>
                <w:rFonts w:asciiTheme="majorHAnsi" w:eastAsia="Calibri" w:hAnsiTheme="majorHAnsi" w:cstheme="minorHAnsi"/>
              </w:rPr>
            </w:pPr>
            <w:r w:rsidRPr="0065463C">
              <w:rPr>
                <w:rFonts w:asciiTheme="majorHAnsi" w:hAnsiTheme="majorHAnsi" w:cstheme="minorHAnsi"/>
                <w:color w:val="000000"/>
              </w:rPr>
              <w:t>4905295</w:t>
            </w:r>
            <w:r w:rsidR="007B6967">
              <w:rPr>
                <w:rFonts w:asciiTheme="majorHAnsi" w:hAnsiTheme="majorHAnsi" w:cstheme="minorHAnsi"/>
                <w:color w:val="000000"/>
              </w:rPr>
              <w:t>,</w:t>
            </w:r>
            <w:r w:rsidRPr="0065463C">
              <w:rPr>
                <w:rFonts w:asciiTheme="majorHAnsi" w:hAnsiTheme="majorHAnsi" w:cstheme="minorHAnsi"/>
                <w:color w:val="000000"/>
              </w:rPr>
              <w:t>51</w:t>
            </w:r>
          </w:p>
        </w:tc>
      </w:tr>
      <w:tr w:rsidR="000A5D86" w:rsidRPr="000A5D86" w14:paraId="3907B924" w14:textId="77777777" w:rsidTr="00534ED5">
        <w:trPr>
          <w:trHeight w:val="216"/>
        </w:trPr>
        <w:tc>
          <w:tcPr>
            <w:tcW w:w="474" w:type="pct"/>
            <w:tcBorders>
              <w:top w:val="single" w:sz="4" w:space="0" w:color="000000"/>
              <w:left w:val="single" w:sz="4" w:space="0" w:color="000000"/>
              <w:bottom w:val="single" w:sz="4" w:space="0" w:color="000000"/>
              <w:right w:val="single" w:sz="4" w:space="0" w:color="000000"/>
            </w:tcBorders>
          </w:tcPr>
          <w:p w14:paraId="59C54708"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29 </w:t>
            </w:r>
          </w:p>
        </w:tc>
        <w:tc>
          <w:tcPr>
            <w:tcW w:w="1926" w:type="pct"/>
            <w:tcBorders>
              <w:top w:val="single" w:sz="4" w:space="0" w:color="000000"/>
              <w:left w:val="single" w:sz="4" w:space="0" w:color="000000"/>
              <w:bottom w:val="single" w:sz="4" w:space="0" w:color="000000"/>
              <w:right w:val="single" w:sz="4" w:space="0" w:color="000000"/>
            </w:tcBorders>
          </w:tcPr>
          <w:p w14:paraId="0042EF94" w14:textId="12973FC2"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FP-O28a; </w:t>
            </w:r>
            <w:r w:rsidRPr="000A5D86">
              <w:rPr>
                <w:rFonts w:asciiTheme="majorHAnsi" w:hAnsiTheme="majorHAnsi" w:cstheme="minorHAnsi"/>
                <w:b/>
                <w:i/>
              </w:rPr>
              <w:t>JA 29</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22EDA2EF" w14:textId="07E78297"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49</w:t>
            </w:r>
          </w:p>
        </w:tc>
        <w:tc>
          <w:tcPr>
            <w:tcW w:w="1102" w:type="pct"/>
            <w:tcBorders>
              <w:top w:val="single" w:sz="4" w:space="0" w:color="000000"/>
              <w:left w:val="single" w:sz="4" w:space="0" w:color="000000"/>
              <w:bottom w:val="single" w:sz="4" w:space="0" w:color="000000"/>
              <w:right w:val="single" w:sz="4" w:space="0" w:color="000000"/>
            </w:tcBorders>
          </w:tcPr>
          <w:p w14:paraId="11907E13" w14:textId="7B20224F" w:rsidR="000A5D86" w:rsidRPr="0065463C" w:rsidRDefault="0065463C" w:rsidP="00534ED5">
            <w:pPr>
              <w:ind w:left="44" w:firstLine="142"/>
              <w:rPr>
                <w:rFonts w:asciiTheme="majorHAnsi" w:eastAsia="Calibri" w:hAnsiTheme="majorHAnsi" w:cstheme="minorHAnsi"/>
              </w:rPr>
            </w:pPr>
            <w:r w:rsidRPr="0065463C">
              <w:rPr>
                <w:rFonts w:asciiTheme="majorHAnsi" w:hAnsiTheme="majorHAnsi" w:cstheme="minorHAnsi"/>
                <w:color w:val="000000"/>
              </w:rPr>
              <w:t>381649</w:t>
            </w:r>
            <w:r w:rsidR="007B6967">
              <w:rPr>
                <w:rFonts w:asciiTheme="majorHAnsi" w:hAnsiTheme="majorHAnsi" w:cstheme="minorHAnsi"/>
                <w:color w:val="000000"/>
              </w:rPr>
              <w:t>,</w:t>
            </w:r>
            <w:r w:rsidRPr="0065463C">
              <w:rPr>
                <w:rFonts w:asciiTheme="majorHAnsi" w:hAnsiTheme="majorHAnsi" w:cstheme="minorHAnsi"/>
                <w:color w:val="000000"/>
              </w:rPr>
              <w:t>98</w:t>
            </w:r>
          </w:p>
        </w:tc>
        <w:tc>
          <w:tcPr>
            <w:tcW w:w="1018" w:type="pct"/>
            <w:tcBorders>
              <w:top w:val="single" w:sz="4" w:space="0" w:color="000000"/>
              <w:left w:val="single" w:sz="4" w:space="0" w:color="000000"/>
              <w:bottom w:val="single" w:sz="4" w:space="0" w:color="000000"/>
              <w:right w:val="single" w:sz="4" w:space="0" w:color="000000"/>
            </w:tcBorders>
          </w:tcPr>
          <w:p w14:paraId="6F415932" w14:textId="1AD11FAC" w:rsidR="000A5D86" w:rsidRPr="0065463C" w:rsidRDefault="0065463C" w:rsidP="00534ED5">
            <w:pPr>
              <w:ind w:left="213"/>
              <w:rPr>
                <w:rFonts w:asciiTheme="majorHAnsi" w:eastAsia="Calibri" w:hAnsiTheme="majorHAnsi" w:cstheme="minorHAnsi"/>
              </w:rPr>
            </w:pPr>
            <w:r w:rsidRPr="0065463C">
              <w:rPr>
                <w:rFonts w:asciiTheme="majorHAnsi" w:hAnsiTheme="majorHAnsi" w:cstheme="minorHAnsi"/>
                <w:color w:val="000000"/>
              </w:rPr>
              <w:t>4928559</w:t>
            </w:r>
            <w:r w:rsidR="007B6967">
              <w:rPr>
                <w:rFonts w:asciiTheme="majorHAnsi" w:hAnsiTheme="majorHAnsi" w:cstheme="minorHAnsi"/>
                <w:color w:val="000000"/>
              </w:rPr>
              <w:t>,</w:t>
            </w:r>
            <w:r w:rsidRPr="0065463C">
              <w:rPr>
                <w:rFonts w:asciiTheme="majorHAnsi" w:hAnsiTheme="majorHAnsi" w:cstheme="minorHAnsi"/>
                <w:color w:val="000000"/>
              </w:rPr>
              <w:t>45</w:t>
            </w:r>
          </w:p>
        </w:tc>
      </w:tr>
      <w:tr w:rsidR="000A5D86" w:rsidRPr="000A5D86" w14:paraId="53309945" w14:textId="77777777" w:rsidTr="00534ED5">
        <w:trPr>
          <w:trHeight w:val="218"/>
        </w:trPr>
        <w:tc>
          <w:tcPr>
            <w:tcW w:w="474" w:type="pct"/>
            <w:tcBorders>
              <w:top w:val="single" w:sz="4" w:space="0" w:color="000000"/>
              <w:left w:val="single" w:sz="4" w:space="0" w:color="000000"/>
              <w:bottom w:val="single" w:sz="4" w:space="0" w:color="000000"/>
              <w:right w:val="single" w:sz="4" w:space="0" w:color="000000"/>
            </w:tcBorders>
          </w:tcPr>
          <w:p w14:paraId="78567C28" w14:textId="77777777" w:rsidR="000A5D86" w:rsidRPr="000A5D86" w:rsidRDefault="000A5D86" w:rsidP="00F772F4">
            <w:pPr>
              <w:ind w:right="13"/>
              <w:jc w:val="center"/>
              <w:rPr>
                <w:rFonts w:asciiTheme="majorHAnsi" w:eastAsia="Calibri" w:hAnsiTheme="majorHAnsi" w:cstheme="minorHAnsi"/>
              </w:rPr>
            </w:pPr>
            <w:r w:rsidRPr="000A5D86">
              <w:rPr>
                <w:rFonts w:asciiTheme="majorHAnsi" w:hAnsiTheme="majorHAnsi" w:cstheme="minorHAnsi"/>
                <w:i/>
              </w:rPr>
              <w:t xml:space="preserve">30 </w:t>
            </w:r>
          </w:p>
        </w:tc>
        <w:tc>
          <w:tcPr>
            <w:tcW w:w="1926" w:type="pct"/>
            <w:tcBorders>
              <w:top w:val="single" w:sz="4" w:space="0" w:color="000000"/>
              <w:left w:val="single" w:sz="4" w:space="0" w:color="000000"/>
              <w:bottom w:val="single" w:sz="4" w:space="0" w:color="000000"/>
              <w:right w:val="single" w:sz="4" w:space="0" w:color="000000"/>
            </w:tcBorders>
          </w:tcPr>
          <w:p w14:paraId="28E601D2" w14:textId="4F75C20D" w:rsidR="000A5D86" w:rsidRPr="000A5D86" w:rsidRDefault="000A5D86" w:rsidP="00534ED5">
            <w:pPr>
              <w:ind w:left="199"/>
              <w:rPr>
                <w:rFonts w:asciiTheme="majorHAnsi" w:eastAsia="Calibri" w:hAnsiTheme="majorHAnsi" w:cstheme="minorHAnsi"/>
              </w:rPr>
            </w:pPr>
            <w:r w:rsidRPr="000A5D86">
              <w:rPr>
                <w:rFonts w:asciiTheme="majorHAnsi" w:hAnsiTheme="majorHAnsi" w:cstheme="minorHAnsi"/>
                <w:i/>
              </w:rPr>
              <w:t xml:space="preserve">FP-O28b; </w:t>
            </w:r>
            <w:r w:rsidRPr="000A5D86">
              <w:rPr>
                <w:rFonts w:asciiTheme="majorHAnsi" w:hAnsiTheme="majorHAnsi" w:cstheme="minorHAnsi"/>
                <w:b/>
                <w:i/>
              </w:rPr>
              <w:t>JA 30</w:t>
            </w:r>
            <w:r w:rsidRPr="000A5D86">
              <w:rPr>
                <w:rFonts w:asciiTheme="majorHAnsi" w:hAnsiTheme="majorHAnsi" w:cstheme="minorHAnsi"/>
                <w:i/>
              </w:rPr>
              <w:t xml:space="preserve"> </w:t>
            </w:r>
          </w:p>
        </w:tc>
        <w:tc>
          <w:tcPr>
            <w:tcW w:w="480" w:type="pct"/>
            <w:tcBorders>
              <w:top w:val="single" w:sz="4" w:space="0" w:color="000000"/>
              <w:left w:val="single" w:sz="4" w:space="0" w:color="000000"/>
              <w:bottom w:val="single" w:sz="4" w:space="0" w:color="000000"/>
              <w:right w:val="single" w:sz="4" w:space="0" w:color="000000"/>
            </w:tcBorders>
          </w:tcPr>
          <w:p w14:paraId="1AE08F5C" w14:textId="57898710" w:rsidR="000A5D86" w:rsidRPr="000A5D86" w:rsidRDefault="000A5D86" w:rsidP="00A671B7">
            <w:pPr>
              <w:ind w:right="17"/>
              <w:jc w:val="center"/>
              <w:rPr>
                <w:rFonts w:asciiTheme="majorHAnsi" w:eastAsia="Calibri" w:hAnsiTheme="majorHAnsi" w:cstheme="minorHAnsi"/>
              </w:rPr>
            </w:pPr>
            <w:r w:rsidRPr="000A5D86">
              <w:rPr>
                <w:rFonts w:asciiTheme="majorHAnsi" w:hAnsiTheme="majorHAnsi" w:cstheme="minorHAnsi"/>
                <w:i/>
              </w:rPr>
              <w:t>12</w:t>
            </w:r>
          </w:p>
        </w:tc>
        <w:tc>
          <w:tcPr>
            <w:tcW w:w="1102" w:type="pct"/>
            <w:tcBorders>
              <w:top w:val="single" w:sz="4" w:space="0" w:color="000000"/>
              <w:left w:val="single" w:sz="4" w:space="0" w:color="000000"/>
              <w:bottom w:val="single" w:sz="4" w:space="0" w:color="000000"/>
              <w:right w:val="single" w:sz="4" w:space="0" w:color="000000"/>
            </w:tcBorders>
          </w:tcPr>
          <w:p w14:paraId="33E88D7F" w14:textId="63B8BD68" w:rsidR="000A5D86" w:rsidRPr="0065463C" w:rsidRDefault="0065463C" w:rsidP="00534ED5">
            <w:pPr>
              <w:ind w:left="44" w:firstLine="142"/>
              <w:rPr>
                <w:rFonts w:asciiTheme="majorHAnsi" w:eastAsia="Calibri" w:hAnsiTheme="majorHAnsi" w:cstheme="minorHAnsi"/>
              </w:rPr>
            </w:pPr>
            <w:r w:rsidRPr="0065463C">
              <w:rPr>
                <w:rFonts w:asciiTheme="majorHAnsi" w:hAnsiTheme="majorHAnsi" w:cstheme="minorHAnsi"/>
                <w:color w:val="000000"/>
              </w:rPr>
              <w:t>384456</w:t>
            </w:r>
            <w:r w:rsidR="007B6967">
              <w:rPr>
                <w:rFonts w:asciiTheme="majorHAnsi" w:hAnsiTheme="majorHAnsi" w:cstheme="minorHAnsi"/>
                <w:color w:val="000000"/>
              </w:rPr>
              <w:t>,</w:t>
            </w:r>
            <w:r w:rsidRPr="0065463C">
              <w:rPr>
                <w:rFonts w:asciiTheme="majorHAnsi" w:hAnsiTheme="majorHAnsi" w:cstheme="minorHAnsi"/>
                <w:color w:val="000000"/>
              </w:rPr>
              <w:t>34</w:t>
            </w:r>
          </w:p>
        </w:tc>
        <w:tc>
          <w:tcPr>
            <w:tcW w:w="1018" w:type="pct"/>
            <w:tcBorders>
              <w:top w:val="single" w:sz="4" w:space="0" w:color="000000"/>
              <w:left w:val="single" w:sz="4" w:space="0" w:color="000000"/>
              <w:bottom w:val="single" w:sz="4" w:space="0" w:color="000000"/>
              <w:right w:val="single" w:sz="4" w:space="0" w:color="000000"/>
            </w:tcBorders>
          </w:tcPr>
          <w:p w14:paraId="7B890924" w14:textId="41473A43" w:rsidR="000A5D86" w:rsidRPr="0065463C" w:rsidRDefault="0065463C" w:rsidP="00534ED5">
            <w:pPr>
              <w:ind w:left="213"/>
              <w:rPr>
                <w:rFonts w:asciiTheme="majorHAnsi" w:eastAsia="Calibri" w:hAnsiTheme="majorHAnsi" w:cstheme="minorHAnsi"/>
              </w:rPr>
            </w:pPr>
            <w:r w:rsidRPr="0065463C">
              <w:rPr>
                <w:rFonts w:asciiTheme="majorHAnsi" w:hAnsiTheme="majorHAnsi" w:cstheme="minorHAnsi"/>
                <w:color w:val="000000"/>
              </w:rPr>
              <w:t>4924024</w:t>
            </w:r>
            <w:r w:rsidR="007B6967">
              <w:rPr>
                <w:rFonts w:asciiTheme="majorHAnsi" w:hAnsiTheme="majorHAnsi" w:cstheme="minorHAnsi"/>
                <w:color w:val="000000"/>
              </w:rPr>
              <w:t>,</w:t>
            </w:r>
            <w:r w:rsidRPr="0065463C">
              <w:rPr>
                <w:rFonts w:asciiTheme="majorHAnsi" w:hAnsiTheme="majorHAnsi" w:cstheme="minorHAnsi"/>
                <w:color w:val="000000"/>
              </w:rPr>
              <w:t>23</w:t>
            </w:r>
          </w:p>
        </w:tc>
      </w:tr>
      <w:tr w:rsidR="000A5D86" w:rsidRPr="000A5D86" w14:paraId="09EFC64B" w14:textId="77777777" w:rsidTr="00534ED5">
        <w:trPr>
          <w:trHeight w:val="218"/>
        </w:trPr>
        <w:tc>
          <w:tcPr>
            <w:tcW w:w="474" w:type="pct"/>
            <w:tcBorders>
              <w:top w:val="single" w:sz="4" w:space="0" w:color="000000"/>
              <w:left w:val="single" w:sz="4" w:space="0" w:color="000000"/>
              <w:bottom w:val="single" w:sz="4" w:space="0" w:color="000000"/>
              <w:right w:val="single" w:sz="4" w:space="0" w:color="000000"/>
            </w:tcBorders>
          </w:tcPr>
          <w:p w14:paraId="0A74DB30" w14:textId="77777777" w:rsidR="000A5D86" w:rsidRPr="000A5D86" w:rsidRDefault="000A5D86" w:rsidP="00F772F4">
            <w:pPr>
              <w:ind w:right="13"/>
              <w:jc w:val="center"/>
              <w:rPr>
                <w:rFonts w:asciiTheme="majorHAnsi" w:hAnsiTheme="majorHAnsi" w:cstheme="minorHAnsi"/>
                <w:i/>
              </w:rPr>
            </w:pPr>
            <w:r w:rsidRPr="000A5D86">
              <w:rPr>
                <w:rFonts w:asciiTheme="majorHAnsi" w:hAnsiTheme="majorHAnsi" w:cstheme="minorHAnsi"/>
                <w:i/>
              </w:rPr>
              <w:t>31</w:t>
            </w:r>
          </w:p>
        </w:tc>
        <w:tc>
          <w:tcPr>
            <w:tcW w:w="1926" w:type="pct"/>
            <w:tcBorders>
              <w:top w:val="single" w:sz="4" w:space="0" w:color="000000"/>
              <w:left w:val="single" w:sz="4" w:space="0" w:color="000000"/>
              <w:bottom w:val="single" w:sz="4" w:space="0" w:color="000000"/>
              <w:right w:val="single" w:sz="4" w:space="0" w:color="000000"/>
            </w:tcBorders>
          </w:tcPr>
          <w:p w14:paraId="4009823A" w14:textId="77777777" w:rsidR="000A5D86" w:rsidRPr="000A5D86" w:rsidRDefault="000A5D86" w:rsidP="00534ED5">
            <w:pPr>
              <w:ind w:left="199"/>
              <w:rPr>
                <w:rFonts w:asciiTheme="majorHAnsi" w:hAnsiTheme="majorHAnsi" w:cstheme="minorHAnsi"/>
                <w:i/>
              </w:rPr>
            </w:pPr>
            <w:r w:rsidRPr="000A5D86">
              <w:rPr>
                <w:rFonts w:asciiTheme="majorHAnsi" w:hAnsiTheme="majorHAnsi" w:cstheme="minorHAnsi"/>
                <w:i/>
              </w:rPr>
              <w:t>FP-O1</w:t>
            </w:r>
          </w:p>
        </w:tc>
        <w:tc>
          <w:tcPr>
            <w:tcW w:w="480" w:type="pct"/>
            <w:tcBorders>
              <w:top w:val="single" w:sz="4" w:space="0" w:color="000000"/>
              <w:left w:val="single" w:sz="4" w:space="0" w:color="000000"/>
              <w:bottom w:val="single" w:sz="4" w:space="0" w:color="000000"/>
              <w:right w:val="single" w:sz="4" w:space="0" w:color="000000"/>
            </w:tcBorders>
          </w:tcPr>
          <w:p w14:paraId="47D5B0FA" w14:textId="77777777" w:rsidR="000A5D86" w:rsidRPr="000A5D86" w:rsidRDefault="000A5D86" w:rsidP="00A671B7">
            <w:pPr>
              <w:ind w:right="17"/>
              <w:jc w:val="center"/>
              <w:rPr>
                <w:rFonts w:asciiTheme="majorHAnsi" w:hAnsiTheme="majorHAnsi" w:cstheme="minorHAnsi"/>
                <w:i/>
              </w:rPr>
            </w:pPr>
            <w:r w:rsidRPr="000A5D86">
              <w:rPr>
                <w:rFonts w:asciiTheme="majorHAnsi" w:hAnsiTheme="majorHAnsi" w:cstheme="minorHAnsi"/>
                <w:i/>
              </w:rPr>
              <w:t>33</w:t>
            </w:r>
          </w:p>
        </w:tc>
        <w:tc>
          <w:tcPr>
            <w:tcW w:w="1102" w:type="pct"/>
            <w:tcBorders>
              <w:top w:val="single" w:sz="4" w:space="0" w:color="000000"/>
              <w:left w:val="single" w:sz="4" w:space="0" w:color="000000"/>
              <w:bottom w:val="single" w:sz="4" w:space="0" w:color="000000"/>
              <w:right w:val="single" w:sz="4" w:space="0" w:color="000000"/>
            </w:tcBorders>
          </w:tcPr>
          <w:p w14:paraId="6BF352B7" w14:textId="6493035D" w:rsidR="000A5D86" w:rsidRPr="0065463C" w:rsidRDefault="0065463C" w:rsidP="00534ED5">
            <w:pPr>
              <w:ind w:left="44" w:firstLine="142"/>
              <w:rPr>
                <w:rFonts w:asciiTheme="majorHAnsi" w:hAnsiTheme="majorHAnsi" w:cstheme="minorHAnsi"/>
              </w:rPr>
            </w:pPr>
            <w:r w:rsidRPr="0065463C">
              <w:rPr>
                <w:rFonts w:asciiTheme="majorHAnsi" w:hAnsiTheme="majorHAnsi"/>
              </w:rPr>
              <w:t>639074</w:t>
            </w:r>
            <w:r w:rsidR="007B6967">
              <w:rPr>
                <w:rFonts w:asciiTheme="majorHAnsi" w:hAnsiTheme="majorHAnsi"/>
              </w:rPr>
              <w:t>,</w:t>
            </w:r>
            <w:r w:rsidRPr="0065463C">
              <w:rPr>
                <w:rFonts w:asciiTheme="majorHAnsi" w:hAnsiTheme="majorHAnsi"/>
              </w:rPr>
              <w:t>59</w:t>
            </w:r>
          </w:p>
        </w:tc>
        <w:tc>
          <w:tcPr>
            <w:tcW w:w="1018" w:type="pct"/>
            <w:tcBorders>
              <w:top w:val="single" w:sz="4" w:space="0" w:color="000000"/>
              <w:left w:val="single" w:sz="4" w:space="0" w:color="000000"/>
              <w:bottom w:val="single" w:sz="4" w:space="0" w:color="000000"/>
              <w:right w:val="single" w:sz="4" w:space="0" w:color="000000"/>
            </w:tcBorders>
          </w:tcPr>
          <w:p w14:paraId="70B925E5" w14:textId="76F4FD9E" w:rsidR="000A5D86" w:rsidRPr="0065463C" w:rsidRDefault="0065463C" w:rsidP="00534ED5">
            <w:pPr>
              <w:ind w:left="213"/>
              <w:rPr>
                <w:rFonts w:asciiTheme="majorHAnsi" w:hAnsiTheme="majorHAnsi" w:cstheme="minorHAnsi"/>
              </w:rPr>
            </w:pPr>
            <w:r w:rsidRPr="0065463C">
              <w:rPr>
                <w:rFonts w:asciiTheme="majorHAnsi" w:hAnsiTheme="majorHAnsi"/>
              </w:rPr>
              <w:t>4720153</w:t>
            </w:r>
            <w:r w:rsidR="007B6967">
              <w:rPr>
                <w:rFonts w:asciiTheme="majorHAnsi" w:hAnsiTheme="majorHAnsi"/>
              </w:rPr>
              <w:t>,</w:t>
            </w:r>
            <w:r w:rsidRPr="0065463C">
              <w:rPr>
                <w:rFonts w:asciiTheme="majorHAnsi" w:hAnsiTheme="majorHAnsi"/>
              </w:rPr>
              <w:t>19</w:t>
            </w:r>
          </w:p>
        </w:tc>
      </w:tr>
      <w:tr w:rsidR="000A5D86" w:rsidRPr="000A5D86" w14:paraId="35455F0C" w14:textId="77777777" w:rsidTr="00534ED5">
        <w:trPr>
          <w:trHeight w:val="218"/>
        </w:trPr>
        <w:tc>
          <w:tcPr>
            <w:tcW w:w="474" w:type="pct"/>
            <w:tcBorders>
              <w:top w:val="single" w:sz="4" w:space="0" w:color="000000"/>
              <w:left w:val="single" w:sz="4" w:space="0" w:color="000000"/>
              <w:bottom w:val="single" w:sz="4" w:space="0" w:color="000000"/>
              <w:right w:val="single" w:sz="4" w:space="0" w:color="000000"/>
            </w:tcBorders>
          </w:tcPr>
          <w:p w14:paraId="4E96E7B6" w14:textId="77777777" w:rsidR="000A5D86" w:rsidRPr="000A5D86" w:rsidRDefault="000A5D86" w:rsidP="00F772F4">
            <w:pPr>
              <w:ind w:right="13"/>
              <w:jc w:val="center"/>
              <w:rPr>
                <w:rFonts w:asciiTheme="majorHAnsi" w:hAnsiTheme="majorHAnsi" w:cstheme="minorHAnsi"/>
                <w:i/>
              </w:rPr>
            </w:pPr>
            <w:r w:rsidRPr="000A5D86">
              <w:rPr>
                <w:rFonts w:asciiTheme="majorHAnsi" w:hAnsiTheme="majorHAnsi" w:cstheme="minorHAnsi"/>
                <w:i/>
              </w:rPr>
              <w:t>32</w:t>
            </w:r>
          </w:p>
        </w:tc>
        <w:tc>
          <w:tcPr>
            <w:tcW w:w="1926" w:type="pct"/>
            <w:tcBorders>
              <w:top w:val="single" w:sz="4" w:space="0" w:color="000000"/>
              <w:left w:val="single" w:sz="4" w:space="0" w:color="000000"/>
              <w:bottom w:val="single" w:sz="4" w:space="0" w:color="000000"/>
              <w:right w:val="single" w:sz="4" w:space="0" w:color="000000"/>
            </w:tcBorders>
          </w:tcPr>
          <w:p w14:paraId="0E44215D" w14:textId="77777777" w:rsidR="000A5D86" w:rsidRPr="000A5D86" w:rsidRDefault="000A5D86" w:rsidP="00534ED5">
            <w:pPr>
              <w:ind w:left="199"/>
              <w:rPr>
                <w:rFonts w:asciiTheme="majorHAnsi" w:hAnsiTheme="majorHAnsi" w:cstheme="minorHAnsi"/>
                <w:i/>
              </w:rPr>
            </w:pPr>
            <w:r w:rsidRPr="000A5D86">
              <w:rPr>
                <w:rFonts w:asciiTheme="majorHAnsi" w:hAnsiTheme="majorHAnsi" w:cstheme="minorHAnsi"/>
                <w:i/>
              </w:rPr>
              <w:t>FP-O9</w:t>
            </w:r>
          </w:p>
        </w:tc>
        <w:tc>
          <w:tcPr>
            <w:tcW w:w="480" w:type="pct"/>
            <w:tcBorders>
              <w:top w:val="single" w:sz="4" w:space="0" w:color="000000"/>
              <w:left w:val="single" w:sz="4" w:space="0" w:color="000000"/>
              <w:bottom w:val="single" w:sz="4" w:space="0" w:color="000000"/>
              <w:right w:val="single" w:sz="4" w:space="0" w:color="000000"/>
            </w:tcBorders>
          </w:tcPr>
          <w:p w14:paraId="66C0A401" w14:textId="77777777" w:rsidR="000A5D86" w:rsidRPr="000A5D86" w:rsidRDefault="000A5D86" w:rsidP="00A671B7">
            <w:pPr>
              <w:ind w:right="17"/>
              <w:jc w:val="center"/>
              <w:rPr>
                <w:rFonts w:asciiTheme="majorHAnsi" w:hAnsiTheme="majorHAnsi" w:cstheme="minorHAnsi"/>
                <w:i/>
              </w:rPr>
            </w:pPr>
            <w:r w:rsidRPr="000A5D86">
              <w:rPr>
                <w:rFonts w:asciiTheme="majorHAnsi" w:hAnsiTheme="majorHAnsi" w:cstheme="minorHAnsi"/>
                <w:i/>
              </w:rPr>
              <w:t>61</w:t>
            </w:r>
          </w:p>
        </w:tc>
        <w:tc>
          <w:tcPr>
            <w:tcW w:w="1102" w:type="pct"/>
            <w:tcBorders>
              <w:top w:val="single" w:sz="4" w:space="0" w:color="000000"/>
              <w:left w:val="single" w:sz="4" w:space="0" w:color="000000"/>
              <w:bottom w:val="single" w:sz="4" w:space="0" w:color="000000"/>
              <w:right w:val="single" w:sz="4" w:space="0" w:color="000000"/>
            </w:tcBorders>
          </w:tcPr>
          <w:p w14:paraId="0760B58D" w14:textId="2FB299C0" w:rsidR="000A5D86" w:rsidRPr="000A5D86" w:rsidRDefault="0004607D" w:rsidP="00534ED5">
            <w:pPr>
              <w:ind w:left="44" w:firstLine="142"/>
              <w:rPr>
                <w:rFonts w:asciiTheme="majorHAnsi" w:hAnsiTheme="majorHAnsi" w:cstheme="minorHAnsi"/>
              </w:rPr>
            </w:pPr>
            <w:r>
              <w:rPr>
                <w:rFonts w:asciiTheme="majorHAnsi" w:hAnsiTheme="majorHAnsi" w:cstheme="minorHAnsi"/>
              </w:rPr>
              <w:t>532200</w:t>
            </w:r>
            <w:r w:rsidR="007B6967">
              <w:rPr>
                <w:rFonts w:asciiTheme="majorHAnsi" w:hAnsiTheme="majorHAnsi" w:cstheme="minorHAnsi"/>
              </w:rPr>
              <w:t>,</w:t>
            </w:r>
            <w:r>
              <w:rPr>
                <w:rFonts w:asciiTheme="majorHAnsi" w:hAnsiTheme="majorHAnsi" w:cstheme="minorHAnsi"/>
              </w:rPr>
              <w:t>23</w:t>
            </w:r>
          </w:p>
        </w:tc>
        <w:tc>
          <w:tcPr>
            <w:tcW w:w="1018" w:type="pct"/>
            <w:tcBorders>
              <w:top w:val="single" w:sz="4" w:space="0" w:color="000000"/>
              <w:left w:val="single" w:sz="4" w:space="0" w:color="000000"/>
              <w:bottom w:val="single" w:sz="4" w:space="0" w:color="000000"/>
              <w:right w:val="single" w:sz="4" w:space="0" w:color="000000"/>
            </w:tcBorders>
          </w:tcPr>
          <w:p w14:paraId="24218704" w14:textId="71C11E42" w:rsidR="000A5D86" w:rsidRPr="000A5D86" w:rsidRDefault="0004607D" w:rsidP="00534ED5">
            <w:pPr>
              <w:ind w:left="213"/>
              <w:rPr>
                <w:rFonts w:asciiTheme="majorHAnsi" w:hAnsiTheme="majorHAnsi" w:cstheme="minorHAnsi"/>
              </w:rPr>
            </w:pPr>
            <w:r>
              <w:rPr>
                <w:rFonts w:asciiTheme="majorHAnsi" w:hAnsiTheme="majorHAnsi" w:cstheme="minorHAnsi"/>
              </w:rPr>
              <w:t>5766035</w:t>
            </w:r>
            <w:r w:rsidR="007B6967">
              <w:rPr>
                <w:rFonts w:asciiTheme="majorHAnsi" w:hAnsiTheme="majorHAnsi" w:cstheme="minorHAnsi"/>
              </w:rPr>
              <w:t>,</w:t>
            </w:r>
            <w:r>
              <w:rPr>
                <w:rFonts w:asciiTheme="majorHAnsi" w:hAnsiTheme="majorHAnsi" w:cstheme="minorHAnsi"/>
              </w:rPr>
              <w:t>08</w:t>
            </w:r>
          </w:p>
        </w:tc>
      </w:tr>
      <w:tr w:rsidR="000A5D86" w:rsidRPr="000A5D86" w14:paraId="3A634D29" w14:textId="77777777" w:rsidTr="00534ED5">
        <w:trPr>
          <w:trHeight w:val="218"/>
        </w:trPr>
        <w:tc>
          <w:tcPr>
            <w:tcW w:w="474" w:type="pct"/>
            <w:tcBorders>
              <w:top w:val="single" w:sz="4" w:space="0" w:color="000000"/>
              <w:left w:val="single" w:sz="4" w:space="0" w:color="000000"/>
              <w:bottom w:val="single" w:sz="4" w:space="0" w:color="000000"/>
              <w:right w:val="single" w:sz="4" w:space="0" w:color="000000"/>
            </w:tcBorders>
          </w:tcPr>
          <w:p w14:paraId="415C2AD9" w14:textId="77777777" w:rsidR="000A5D86" w:rsidRPr="000A5D86" w:rsidRDefault="000A5D86" w:rsidP="00F772F4">
            <w:pPr>
              <w:ind w:right="13"/>
              <w:jc w:val="center"/>
              <w:rPr>
                <w:rFonts w:asciiTheme="majorHAnsi" w:hAnsiTheme="majorHAnsi" w:cstheme="minorHAnsi"/>
                <w:i/>
              </w:rPr>
            </w:pPr>
            <w:r w:rsidRPr="000A5D86">
              <w:rPr>
                <w:rFonts w:asciiTheme="majorHAnsi" w:hAnsiTheme="majorHAnsi" w:cstheme="minorHAnsi"/>
                <w:i/>
              </w:rPr>
              <w:t>33</w:t>
            </w:r>
          </w:p>
        </w:tc>
        <w:tc>
          <w:tcPr>
            <w:tcW w:w="1926" w:type="pct"/>
            <w:tcBorders>
              <w:top w:val="single" w:sz="4" w:space="0" w:color="000000"/>
              <w:left w:val="single" w:sz="4" w:space="0" w:color="000000"/>
              <w:bottom w:val="single" w:sz="4" w:space="0" w:color="000000"/>
              <w:right w:val="single" w:sz="4" w:space="0" w:color="000000"/>
            </w:tcBorders>
          </w:tcPr>
          <w:p w14:paraId="07E4985C" w14:textId="77777777" w:rsidR="000A5D86" w:rsidRPr="000A5D86" w:rsidRDefault="000A5D86" w:rsidP="00534ED5">
            <w:pPr>
              <w:ind w:left="199"/>
              <w:rPr>
                <w:rFonts w:asciiTheme="majorHAnsi" w:hAnsiTheme="majorHAnsi" w:cstheme="minorHAnsi"/>
                <w:i/>
              </w:rPr>
            </w:pPr>
            <w:r w:rsidRPr="000A5D86">
              <w:rPr>
                <w:rFonts w:asciiTheme="majorHAnsi" w:hAnsiTheme="majorHAnsi" w:cstheme="minorHAnsi"/>
                <w:i/>
              </w:rPr>
              <w:t>FP-O22a</w:t>
            </w:r>
          </w:p>
        </w:tc>
        <w:tc>
          <w:tcPr>
            <w:tcW w:w="480" w:type="pct"/>
            <w:tcBorders>
              <w:top w:val="single" w:sz="4" w:space="0" w:color="000000"/>
              <w:left w:val="single" w:sz="4" w:space="0" w:color="000000"/>
              <w:bottom w:val="single" w:sz="4" w:space="0" w:color="000000"/>
              <w:right w:val="single" w:sz="4" w:space="0" w:color="000000"/>
            </w:tcBorders>
          </w:tcPr>
          <w:p w14:paraId="67B5A682" w14:textId="77777777" w:rsidR="000A5D86" w:rsidRPr="000A5D86" w:rsidRDefault="000A5D86" w:rsidP="00A671B7">
            <w:pPr>
              <w:ind w:right="17"/>
              <w:jc w:val="center"/>
              <w:rPr>
                <w:rFonts w:asciiTheme="majorHAnsi" w:hAnsiTheme="majorHAnsi" w:cstheme="minorHAnsi"/>
                <w:i/>
              </w:rPr>
            </w:pPr>
            <w:r w:rsidRPr="000A5D86">
              <w:rPr>
                <w:rFonts w:asciiTheme="majorHAnsi" w:hAnsiTheme="majorHAnsi" w:cstheme="minorHAnsi"/>
                <w:i/>
              </w:rPr>
              <w:t>23</w:t>
            </w:r>
          </w:p>
        </w:tc>
        <w:tc>
          <w:tcPr>
            <w:tcW w:w="1102" w:type="pct"/>
            <w:tcBorders>
              <w:top w:val="single" w:sz="4" w:space="0" w:color="000000"/>
              <w:left w:val="single" w:sz="4" w:space="0" w:color="000000"/>
              <w:bottom w:val="single" w:sz="4" w:space="0" w:color="000000"/>
              <w:right w:val="single" w:sz="4" w:space="0" w:color="000000"/>
            </w:tcBorders>
          </w:tcPr>
          <w:p w14:paraId="3EC1C60F" w14:textId="18B2BD12" w:rsidR="000A5D86" w:rsidRPr="000A5D86" w:rsidRDefault="0004607D" w:rsidP="00534ED5">
            <w:pPr>
              <w:ind w:left="44" w:firstLine="142"/>
              <w:rPr>
                <w:rFonts w:asciiTheme="majorHAnsi" w:hAnsiTheme="majorHAnsi" w:cstheme="minorHAnsi"/>
              </w:rPr>
            </w:pPr>
            <w:r>
              <w:rPr>
                <w:rFonts w:asciiTheme="majorHAnsi" w:hAnsiTheme="majorHAnsi" w:cstheme="minorHAnsi"/>
              </w:rPr>
              <w:t>402860</w:t>
            </w:r>
            <w:r w:rsidR="007B6967">
              <w:rPr>
                <w:rFonts w:asciiTheme="majorHAnsi" w:hAnsiTheme="majorHAnsi" w:cstheme="minorHAnsi"/>
              </w:rPr>
              <w:t>,</w:t>
            </w:r>
            <w:r>
              <w:rPr>
                <w:rFonts w:asciiTheme="majorHAnsi" w:hAnsiTheme="majorHAnsi" w:cstheme="minorHAnsi"/>
              </w:rPr>
              <w:t>90</w:t>
            </w:r>
          </w:p>
        </w:tc>
        <w:tc>
          <w:tcPr>
            <w:tcW w:w="1018" w:type="pct"/>
            <w:tcBorders>
              <w:top w:val="single" w:sz="4" w:space="0" w:color="000000"/>
              <w:left w:val="single" w:sz="4" w:space="0" w:color="000000"/>
              <w:bottom w:val="single" w:sz="4" w:space="0" w:color="000000"/>
              <w:right w:val="single" w:sz="4" w:space="0" w:color="000000"/>
            </w:tcBorders>
          </w:tcPr>
          <w:p w14:paraId="2AD7F874" w14:textId="1C0C0F04" w:rsidR="000A5D86" w:rsidRPr="000A5D86" w:rsidRDefault="0004607D" w:rsidP="00534ED5">
            <w:pPr>
              <w:ind w:left="213"/>
              <w:rPr>
                <w:rFonts w:asciiTheme="majorHAnsi" w:hAnsiTheme="majorHAnsi" w:cstheme="minorHAnsi"/>
              </w:rPr>
            </w:pPr>
            <w:r>
              <w:rPr>
                <w:rFonts w:asciiTheme="majorHAnsi" w:hAnsiTheme="majorHAnsi" w:cstheme="minorHAnsi"/>
              </w:rPr>
              <w:t>4877088</w:t>
            </w:r>
            <w:r w:rsidR="007B6967">
              <w:rPr>
                <w:rFonts w:asciiTheme="majorHAnsi" w:hAnsiTheme="majorHAnsi" w:cstheme="minorHAnsi"/>
              </w:rPr>
              <w:t>,</w:t>
            </w:r>
            <w:r>
              <w:rPr>
                <w:rFonts w:asciiTheme="majorHAnsi" w:hAnsiTheme="majorHAnsi" w:cstheme="minorHAnsi"/>
              </w:rPr>
              <w:t>26</w:t>
            </w:r>
          </w:p>
        </w:tc>
      </w:tr>
      <w:tr w:rsidR="000A5D86" w:rsidRPr="000A5D86" w14:paraId="78C8DDC6" w14:textId="77777777" w:rsidTr="00534ED5">
        <w:trPr>
          <w:trHeight w:val="218"/>
        </w:trPr>
        <w:tc>
          <w:tcPr>
            <w:tcW w:w="474" w:type="pct"/>
            <w:tcBorders>
              <w:top w:val="single" w:sz="4" w:space="0" w:color="000000"/>
              <w:left w:val="single" w:sz="4" w:space="0" w:color="000000"/>
              <w:bottom w:val="single" w:sz="4" w:space="0" w:color="000000"/>
              <w:right w:val="single" w:sz="4" w:space="0" w:color="000000"/>
            </w:tcBorders>
          </w:tcPr>
          <w:p w14:paraId="0E9401A1" w14:textId="77777777" w:rsidR="000A5D86" w:rsidRPr="000A5D86" w:rsidRDefault="000A5D86" w:rsidP="00F772F4">
            <w:pPr>
              <w:ind w:right="13"/>
              <w:jc w:val="center"/>
              <w:rPr>
                <w:rFonts w:asciiTheme="majorHAnsi" w:hAnsiTheme="majorHAnsi" w:cstheme="minorHAnsi"/>
                <w:i/>
              </w:rPr>
            </w:pPr>
            <w:r w:rsidRPr="000A5D86">
              <w:rPr>
                <w:rFonts w:asciiTheme="majorHAnsi" w:hAnsiTheme="majorHAnsi" w:cstheme="minorHAnsi"/>
                <w:i/>
              </w:rPr>
              <w:t>34</w:t>
            </w:r>
          </w:p>
        </w:tc>
        <w:tc>
          <w:tcPr>
            <w:tcW w:w="1926" w:type="pct"/>
            <w:tcBorders>
              <w:top w:val="single" w:sz="4" w:space="0" w:color="000000"/>
              <w:left w:val="single" w:sz="4" w:space="0" w:color="000000"/>
              <w:bottom w:val="single" w:sz="4" w:space="0" w:color="000000"/>
              <w:right w:val="single" w:sz="4" w:space="0" w:color="000000"/>
            </w:tcBorders>
          </w:tcPr>
          <w:p w14:paraId="5F0F27E5" w14:textId="77777777" w:rsidR="000A5D86" w:rsidRPr="000A5D86" w:rsidRDefault="000A5D86" w:rsidP="00534ED5">
            <w:pPr>
              <w:ind w:left="199"/>
              <w:rPr>
                <w:rFonts w:asciiTheme="majorHAnsi" w:hAnsiTheme="majorHAnsi" w:cstheme="minorHAnsi"/>
                <w:i/>
              </w:rPr>
            </w:pPr>
            <w:r w:rsidRPr="000A5D86">
              <w:rPr>
                <w:rFonts w:asciiTheme="majorHAnsi" w:hAnsiTheme="majorHAnsi" w:cstheme="minorHAnsi"/>
                <w:i/>
              </w:rPr>
              <w:t>FP-O23</w:t>
            </w:r>
          </w:p>
        </w:tc>
        <w:tc>
          <w:tcPr>
            <w:tcW w:w="480" w:type="pct"/>
            <w:tcBorders>
              <w:top w:val="single" w:sz="4" w:space="0" w:color="000000"/>
              <w:left w:val="single" w:sz="4" w:space="0" w:color="000000"/>
              <w:bottom w:val="single" w:sz="4" w:space="0" w:color="000000"/>
              <w:right w:val="single" w:sz="4" w:space="0" w:color="000000"/>
            </w:tcBorders>
          </w:tcPr>
          <w:p w14:paraId="637A750D" w14:textId="77777777" w:rsidR="000A5D86" w:rsidRPr="000A5D86" w:rsidRDefault="000A5D86" w:rsidP="00A671B7">
            <w:pPr>
              <w:ind w:right="17"/>
              <w:jc w:val="center"/>
              <w:rPr>
                <w:rFonts w:asciiTheme="majorHAnsi" w:hAnsiTheme="majorHAnsi" w:cstheme="minorHAnsi"/>
                <w:i/>
              </w:rPr>
            </w:pPr>
            <w:r w:rsidRPr="000A5D86">
              <w:rPr>
                <w:rFonts w:asciiTheme="majorHAnsi" w:hAnsiTheme="majorHAnsi" w:cstheme="minorHAnsi"/>
                <w:i/>
              </w:rPr>
              <w:t>66</w:t>
            </w:r>
          </w:p>
        </w:tc>
        <w:tc>
          <w:tcPr>
            <w:tcW w:w="1102" w:type="pct"/>
            <w:tcBorders>
              <w:top w:val="single" w:sz="4" w:space="0" w:color="000000"/>
              <w:left w:val="single" w:sz="4" w:space="0" w:color="000000"/>
              <w:bottom w:val="single" w:sz="4" w:space="0" w:color="000000"/>
              <w:right w:val="single" w:sz="4" w:space="0" w:color="000000"/>
            </w:tcBorders>
          </w:tcPr>
          <w:p w14:paraId="6BE94D09" w14:textId="15A8DE21" w:rsidR="000A5D86" w:rsidRPr="000A5D86" w:rsidRDefault="0004607D" w:rsidP="00534ED5">
            <w:pPr>
              <w:ind w:left="44" w:firstLine="142"/>
              <w:rPr>
                <w:rFonts w:asciiTheme="majorHAnsi" w:hAnsiTheme="majorHAnsi" w:cstheme="minorHAnsi"/>
              </w:rPr>
            </w:pPr>
            <w:r>
              <w:rPr>
                <w:rFonts w:asciiTheme="majorHAnsi" w:hAnsiTheme="majorHAnsi" w:cstheme="minorHAnsi"/>
              </w:rPr>
              <w:t>397952</w:t>
            </w:r>
            <w:r w:rsidR="007B6967">
              <w:rPr>
                <w:rFonts w:asciiTheme="majorHAnsi" w:hAnsiTheme="majorHAnsi" w:cstheme="minorHAnsi"/>
              </w:rPr>
              <w:t>,</w:t>
            </w:r>
            <w:r>
              <w:rPr>
                <w:rFonts w:asciiTheme="majorHAnsi" w:hAnsiTheme="majorHAnsi" w:cstheme="minorHAnsi"/>
              </w:rPr>
              <w:t>95</w:t>
            </w:r>
          </w:p>
        </w:tc>
        <w:tc>
          <w:tcPr>
            <w:tcW w:w="1018" w:type="pct"/>
            <w:tcBorders>
              <w:top w:val="single" w:sz="4" w:space="0" w:color="000000"/>
              <w:left w:val="single" w:sz="4" w:space="0" w:color="000000"/>
              <w:bottom w:val="single" w:sz="4" w:space="0" w:color="000000"/>
              <w:right w:val="single" w:sz="4" w:space="0" w:color="000000"/>
            </w:tcBorders>
          </w:tcPr>
          <w:p w14:paraId="703D3FE3" w14:textId="0A5E4B05" w:rsidR="000A5D86" w:rsidRPr="000A5D86" w:rsidRDefault="0004607D" w:rsidP="00534ED5">
            <w:pPr>
              <w:ind w:left="213"/>
              <w:rPr>
                <w:rFonts w:asciiTheme="majorHAnsi" w:hAnsiTheme="majorHAnsi" w:cstheme="minorHAnsi"/>
              </w:rPr>
            </w:pPr>
            <w:r>
              <w:rPr>
                <w:rFonts w:asciiTheme="majorHAnsi" w:hAnsiTheme="majorHAnsi" w:cstheme="minorHAnsi"/>
              </w:rPr>
              <w:t>4868561</w:t>
            </w:r>
            <w:r w:rsidR="007B6967">
              <w:rPr>
                <w:rFonts w:asciiTheme="majorHAnsi" w:hAnsiTheme="majorHAnsi" w:cstheme="minorHAnsi"/>
              </w:rPr>
              <w:t>,</w:t>
            </w:r>
            <w:r>
              <w:rPr>
                <w:rFonts w:asciiTheme="majorHAnsi" w:hAnsiTheme="majorHAnsi" w:cstheme="minorHAnsi"/>
              </w:rPr>
              <w:t>13</w:t>
            </w:r>
          </w:p>
        </w:tc>
      </w:tr>
      <w:tr w:rsidR="000A5D86" w:rsidRPr="000A5D86" w14:paraId="2BD79DD5" w14:textId="77777777" w:rsidTr="00534ED5">
        <w:trPr>
          <w:trHeight w:val="218"/>
        </w:trPr>
        <w:tc>
          <w:tcPr>
            <w:tcW w:w="474" w:type="pct"/>
            <w:tcBorders>
              <w:top w:val="single" w:sz="4" w:space="0" w:color="000000"/>
              <w:left w:val="single" w:sz="4" w:space="0" w:color="000000"/>
              <w:bottom w:val="single" w:sz="4" w:space="0" w:color="000000"/>
              <w:right w:val="single" w:sz="4" w:space="0" w:color="000000"/>
            </w:tcBorders>
          </w:tcPr>
          <w:p w14:paraId="4CF0EDF0" w14:textId="77777777" w:rsidR="000A5D86" w:rsidRPr="000A5D86" w:rsidRDefault="000A5D86" w:rsidP="00F772F4">
            <w:pPr>
              <w:ind w:right="13"/>
              <w:jc w:val="center"/>
              <w:rPr>
                <w:rFonts w:asciiTheme="majorHAnsi" w:hAnsiTheme="majorHAnsi" w:cstheme="minorHAnsi"/>
                <w:i/>
              </w:rPr>
            </w:pPr>
            <w:r w:rsidRPr="000A5D86">
              <w:rPr>
                <w:rFonts w:asciiTheme="majorHAnsi" w:hAnsiTheme="majorHAnsi" w:cstheme="minorHAnsi"/>
                <w:i/>
              </w:rPr>
              <w:t>35</w:t>
            </w:r>
          </w:p>
        </w:tc>
        <w:tc>
          <w:tcPr>
            <w:tcW w:w="1926" w:type="pct"/>
            <w:tcBorders>
              <w:top w:val="single" w:sz="4" w:space="0" w:color="000000"/>
              <w:left w:val="single" w:sz="4" w:space="0" w:color="000000"/>
              <w:bottom w:val="single" w:sz="4" w:space="0" w:color="000000"/>
              <w:right w:val="single" w:sz="4" w:space="0" w:color="000000"/>
            </w:tcBorders>
          </w:tcPr>
          <w:p w14:paraId="51E4F783" w14:textId="77777777" w:rsidR="000A5D86" w:rsidRPr="000A5D86" w:rsidRDefault="000A5D86" w:rsidP="00534ED5">
            <w:pPr>
              <w:ind w:left="199"/>
              <w:rPr>
                <w:rFonts w:asciiTheme="majorHAnsi" w:hAnsiTheme="majorHAnsi" w:cstheme="minorHAnsi"/>
                <w:i/>
              </w:rPr>
            </w:pPr>
            <w:r w:rsidRPr="000A5D86">
              <w:rPr>
                <w:rFonts w:asciiTheme="majorHAnsi" w:hAnsiTheme="majorHAnsi" w:cstheme="minorHAnsi"/>
                <w:i/>
              </w:rPr>
              <w:t>FP-O30</w:t>
            </w:r>
          </w:p>
        </w:tc>
        <w:tc>
          <w:tcPr>
            <w:tcW w:w="480" w:type="pct"/>
            <w:tcBorders>
              <w:top w:val="single" w:sz="4" w:space="0" w:color="000000"/>
              <w:left w:val="single" w:sz="4" w:space="0" w:color="000000"/>
              <w:bottom w:val="single" w:sz="4" w:space="0" w:color="000000"/>
              <w:right w:val="single" w:sz="4" w:space="0" w:color="000000"/>
            </w:tcBorders>
          </w:tcPr>
          <w:p w14:paraId="57F848EF" w14:textId="77777777" w:rsidR="000A5D86" w:rsidRPr="000A5D86" w:rsidRDefault="000A5D86" w:rsidP="00A671B7">
            <w:pPr>
              <w:ind w:right="17"/>
              <w:jc w:val="center"/>
              <w:rPr>
                <w:rFonts w:asciiTheme="majorHAnsi" w:hAnsiTheme="majorHAnsi" w:cstheme="minorHAnsi"/>
                <w:i/>
              </w:rPr>
            </w:pPr>
            <w:r w:rsidRPr="000A5D86">
              <w:rPr>
                <w:rFonts w:asciiTheme="majorHAnsi" w:hAnsiTheme="majorHAnsi" w:cstheme="minorHAnsi"/>
                <w:i/>
              </w:rPr>
              <w:t>71</w:t>
            </w:r>
          </w:p>
        </w:tc>
        <w:tc>
          <w:tcPr>
            <w:tcW w:w="1102" w:type="pct"/>
            <w:tcBorders>
              <w:top w:val="single" w:sz="4" w:space="0" w:color="000000"/>
              <w:left w:val="single" w:sz="4" w:space="0" w:color="000000"/>
              <w:bottom w:val="single" w:sz="4" w:space="0" w:color="000000"/>
              <w:right w:val="single" w:sz="4" w:space="0" w:color="000000"/>
            </w:tcBorders>
          </w:tcPr>
          <w:p w14:paraId="6B12EBB0" w14:textId="5E70A6AD" w:rsidR="000A5D86" w:rsidRPr="000A5D86" w:rsidRDefault="0004607D" w:rsidP="00534ED5">
            <w:pPr>
              <w:ind w:left="44" w:firstLine="142"/>
              <w:rPr>
                <w:rFonts w:asciiTheme="majorHAnsi" w:hAnsiTheme="majorHAnsi" w:cstheme="minorHAnsi"/>
              </w:rPr>
            </w:pPr>
            <w:r>
              <w:rPr>
                <w:rFonts w:asciiTheme="majorHAnsi" w:hAnsiTheme="majorHAnsi" w:cstheme="minorHAnsi"/>
              </w:rPr>
              <w:t>388512</w:t>
            </w:r>
            <w:r w:rsidR="007B6967">
              <w:rPr>
                <w:rFonts w:asciiTheme="majorHAnsi" w:hAnsiTheme="majorHAnsi" w:cstheme="minorHAnsi"/>
              </w:rPr>
              <w:t>,</w:t>
            </w:r>
            <w:r>
              <w:rPr>
                <w:rFonts w:asciiTheme="majorHAnsi" w:hAnsiTheme="majorHAnsi" w:cstheme="minorHAnsi"/>
              </w:rPr>
              <w:t>37</w:t>
            </w:r>
          </w:p>
        </w:tc>
        <w:tc>
          <w:tcPr>
            <w:tcW w:w="1018" w:type="pct"/>
            <w:tcBorders>
              <w:top w:val="single" w:sz="4" w:space="0" w:color="000000"/>
              <w:left w:val="single" w:sz="4" w:space="0" w:color="000000"/>
              <w:bottom w:val="single" w:sz="4" w:space="0" w:color="000000"/>
              <w:right w:val="single" w:sz="4" w:space="0" w:color="000000"/>
            </w:tcBorders>
          </w:tcPr>
          <w:p w14:paraId="4FE8AA3C" w14:textId="22B72CF7" w:rsidR="000A5D86" w:rsidRPr="000A5D86" w:rsidRDefault="0004607D" w:rsidP="00534ED5">
            <w:pPr>
              <w:ind w:left="213"/>
              <w:rPr>
                <w:rFonts w:asciiTheme="majorHAnsi" w:hAnsiTheme="majorHAnsi" w:cstheme="minorHAnsi"/>
              </w:rPr>
            </w:pPr>
            <w:r>
              <w:rPr>
                <w:rFonts w:asciiTheme="majorHAnsi" w:hAnsiTheme="majorHAnsi" w:cstheme="minorHAnsi"/>
              </w:rPr>
              <w:t>4927053</w:t>
            </w:r>
            <w:r w:rsidR="007B6967">
              <w:rPr>
                <w:rFonts w:asciiTheme="majorHAnsi" w:hAnsiTheme="majorHAnsi" w:cstheme="minorHAnsi"/>
              </w:rPr>
              <w:t>,</w:t>
            </w:r>
            <w:r>
              <w:rPr>
                <w:rFonts w:asciiTheme="majorHAnsi" w:hAnsiTheme="majorHAnsi" w:cstheme="minorHAnsi"/>
              </w:rPr>
              <w:t>75</w:t>
            </w:r>
          </w:p>
        </w:tc>
      </w:tr>
      <w:tr w:rsidR="000A5D86" w:rsidRPr="000A5D86" w14:paraId="42EE81F7" w14:textId="77777777" w:rsidTr="00534ED5">
        <w:trPr>
          <w:trHeight w:val="218"/>
        </w:trPr>
        <w:tc>
          <w:tcPr>
            <w:tcW w:w="474" w:type="pct"/>
            <w:tcBorders>
              <w:top w:val="single" w:sz="4" w:space="0" w:color="000000"/>
              <w:left w:val="single" w:sz="4" w:space="0" w:color="000000"/>
              <w:bottom w:val="single" w:sz="4" w:space="0" w:color="000000"/>
              <w:right w:val="single" w:sz="4" w:space="0" w:color="000000"/>
            </w:tcBorders>
          </w:tcPr>
          <w:p w14:paraId="09CECCA6" w14:textId="77777777" w:rsidR="000A5D86" w:rsidRPr="000A5D86" w:rsidRDefault="000A5D86" w:rsidP="00F772F4">
            <w:pPr>
              <w:ind w:right="13"/>
              <w:jc w:val="center"/>
              <w:rPr>
                <w:rFonts w:asciiTheme="majorHAnsi" w:hAnsiTheme="majorHAnsi" w:cstheme="minorHAnsi"/>
                <w:i/>
              </w:rPr>
            </w:pPr>
            <w:r w:rsidRPr="000A5D86">
              <w:rPr>
                <w:rFonts w:asciiTheme="majorHAnsi" w:hAnsiTheme="majorHAnsi" w:cstheme="minorHAnsi"/>
                <w:i/>
              </w:rPr>
              <w:t>36</w:t>
            </w:r>
          </w:p>
        </w:tc>
        <w:tc>
          <w:tcPr>
            <w:tcW w:w="1926" w:type="pct"/>
            <w:tcBorders>
              <w:top w:val="single" w:sz="4" w:space="0" w:color="000000"/>
              <w:left w:val="single" w:sz="4" w:space="0" w:color="000000"/>
              <w:bottom w:val="single" w:sz="4" w:space="0" w:color="000000"/>
              <w:right w:val="single" w:sz="4" w:space="0" w:color="000000"/>
            </w:tcBorders>
          </w:tcPr>
          <w:p w14:paraId="5D8DAEBB" w14:textId="77777777" w:rsidR="000A5D86" w:rsidRPr="000A5D86" w:rsidRDefault="000A5D86" w:rsidP="00534ED5">
            <w:pPr>
              <w:ind w:left="199"/>
              <w:rPr>
                <w:rFonts w:asciiTheme="majorHAnsi" w:hAnsiTheme="majorHAnsi" w:cstheme="minorHAnsi"/>
                <w:i/>
              </w:rPr>
            </w:pPr>
            <w:r w:rsidRPr="000A5D86">
              <w:rPr>
                <w:rFonts w:asciiTheme="majorHAnsi" w:hAnsiTheme="majorHAnsi" w:cstheme="minorHAnsi"/>
                <w:i/>
              </w:rPr>
              <w:t>PR 1</w:t>
            </w:r>
          </w:p>
        </w:tc>
        <w:tc>
          <w:tcPr>
            <w:tcW w:w="480" w:type="pct"/>
            <w:tcBorders>
              <w:top w:val="single" w:sz="4" w:space="0" w:color="000000"/>
              <w:left w:val="single" w:sz="4" w:space="0" w:color="000000"/>
              <w:bottom w:val="single" w:sz="4" w:space="0" w:color="000000"/>
              <w:right w:val="single" w:sz="4" w:space="0" w:color="000000"/>
            </w:tcBorders>
          </w:tcPr>
          <w:p w14:paraId="1F751F24" w14:textId="77777777" w:rsidR="000A5D86" w:rsidRPr="000A5D86" w:rsidRDefault="000A5D86" w:rsidP="00A671B7">
            <w:pPr>
              <w:ind w:right="17"/>
              <w:jc w:val="center"/>
              <w:rPr>
                <w:rFonts w:asciiTheme="majorHAnsi" w:hAnsiTheme="majorHAnsi" w:cstheme="minorHAnsi"/>
                <w:i/>
              </w:rPr>
            </w:pPr>
            <w:r w:rsidRPr="000A5D86">
              <w:rPr>
                <w:rFonts w:asciiTheme="majorHAnsi" w:hAnsiTheme="majorHAnsi" w:cstheme="minorHAnsi"/>
                <w:i/>
              </w:rPr>
              <w:t>*</w:t>
            </w:r>
          </w:p>
        </w:tc>
        <w:tc>
          <w:tcPr>
            <w:tcW w:w="1102" w:type="pct"/>
            <w:tcBorders>
              <w:top w:val="single" w:sz="4" w:space="0" w:color="000000"/>
              <w:left w:val="single" w:sz="4" w:space="0" w:color="000000"/>
              <w:bottom w:val="single" w:sz="4" w:space="0" w:color="000000"/>
              <w:right w:val="single" w:sz="4" w:space="0" w:color="000000"/>
            </w:tcBorders>
          </w:tcPr>
          <w:p w14:paraId="6B386E6F" w14:textId="6844CBB5" w:rsidR="000A5D86" w:rsidRPr="000A5D86" w:rsidRDefault="0004607D" w:rsidP="00534ED5">
            <w:pPr>
              <w:ind w:left="44" w:firstLine="142"/>
              <w:rPr>
                <w:rFonts w:asciiTheme="majorHAnsi" w:hAnsiTheme="majorHAnsi" w:cstheme="minorHAnsi"/>
              </w:rPr>
            </w:pPr>
            <w:r>
              <w:rPr>
                <w:rFonts w:asciiTheme="majorHAnsi" w:hAnsiTheme="majorHAnsi" w:cstheme="minorHAnsi"/>
              </w:rPr>
              <w:t>548172</w:t>
            </w:r>
            <w:r w:rsidR="007B6967">
              <w:rPr>
                <w:rFonts w:asciiTheme="majorHAnsi" w:hAnsiTheme="majorHAnsi" w:cstheme="minorHAnsi"/>
              </w:rPr>
              <w:t>,</w:t>
            </w:r>
            <w:r>
              <w:rPr>
                <w:rFonts w:asciiTheme="majorHAnsi" w:hAnsiTheme="majorHAnsi" w:cstheme="minorHAnsi"/>
              </w:rPr>
              <w:t>83</w:t>
            </w:r>
          </w:p>
        </w:tc>
        <w:tc>
          <w:tcPr>
            <w:tcW w:w="1018" w:type="pct"/>
            <w:tcBorders>
              <w:top w:val="single" w:sz="4" w:space="0" w:color="000000"/>
              <w:left w:val="single" w:sz="4" w:space="0" w:color="000000"/>
              <w:bottom w:val="single" w:sz="4" w:space="0" w:color="000000"/>
              <w:right w:val="single" w:sz="4" w:space="0" w:color="000000"/>
            </w:tcBorders>
          </w:tcPr>
          <w:p w14:paraId="6EF187AA" w14:textId="3247BFA3" w:rsidR="000A5D86" w:rsidRPr="000A5D86" w:rsidRDefault="0004607D" w:rsidP="00534ED5">
            <w:pPr>
              <w:ind w:left="213"/>
              <w:rPr>
                <w:rFonts w:asciiTheme="majorHAnsi" w:hAnsiTheme="majorHAnsi" w:cstheme="minorHAnsi"/>
              </w:rPr>
            </w:pPr>
            <w:r>
              <w:rPr>
                <w:rFonts w:asciiTheme="majorHAnsi" w:hAnsiTheme="majorHAnsi" w:cstheme="minorHAnsi"/>
              </w:rPr>
              <w:t>4744836</w:t>
            </w:r>
            <w:r w:rsidR="007B6967">
              <w:rPr>
                <w:rFonts w:asciiTheme="majorHAnsi" w:hAnsiTheme="majorHAnsi" w:cstheme="minorHAnsi"/>
              </w:rPr>
              <w:t>,</w:t>
            </w:r>
            <w:r>
              <w:rPr>
                <w:rFonts w:asciiTheme="majorHAnsi" w:hAnsiTheme="majorHAnsi" w:cstheme="minorHAnsi"/>
              </w:rPr>
              <w:t>21</w:t>
            </w:r>
          </w:p>
        </w:tc>
      </w:tr>
      <w:tr w:rsidR="000A5D86" w:rsidRPr="000A5D86" w14:paraId="2A1C2100" w14:textId="77777777" w:rsidTr="00534ED5">
        <w:trPr>
          <w:trHeight w:val="218"/>
        </w:trPr>
        <w:tc>
          <w:tcPr>
            <w:tcW w:w="474" w:type="pct"/>
            <w:tcBorders>
              <w:top w:val="single" w:sz="4" w:space="0" w:color="000000"/>
              <w:left w:val="single" w:sz="4" w:space="0" w:color="000000"/>
              <w:bottom w:val="single" w:sz="4" w:space="0" w:color="000000"/>
              <w:right w:val="single" w:sz="4" w:space="0" w:color="000000"/>
            </w:tcBorders>
          </w:tcPr>
          <w:p w14:paraId="52FCA849" w14:textId="77777777" w:rsidR="000A5D86" w:rsidRPr="000A5D86" w:rsidRDefault="000A5D86" w:rsidP="00F772F4">
            <w:pPr>
              <w:ind w:right="13"/>
              <w:jc w:val="center"/>
              <w:rPr>
                <w:rFonts w:asciiTheme="majorHAnsi" w:hAnsiTheme="majorHAnsi" w:cstheme="minorHAnsi"/>
                <w:i/>
              </w:rPr>
            </w:pPr>
            <w:r w:rsidRPr="000A5D86">
              <w:rPr>
                <w:rFonts w:asciiTheme="majorHAnsi" w:hAnsiTheme="majorHAnsi" w:cstheme="minorHAnsi"/>
                <w:i/>
              </w:rPr>
              <w:t>37</w:t>
            </w:r>
          </w:p>
        </w:tc>
        <w:tc>
          <w:tcPr>
            <w:tcW w:w="1926" w:type="pct"/>
            <w:tcBorders>
              <w:top w:val="single" w:sz="4" w:space="0" w:color="000000"/>
              <w:left w:val="single" w:sz="4" w:space="0" w:color="000000"/>
              <w:bottom w:val="single" w:sz="4" w:space="0" w:color="000000"/>
              <w:right w:val="single" w:sz="4" w:space="0" w:color="000000"/>
            </w:tcBorders>
          </w:tcPr>
          <w:p w14:paraId="41D0E444" w14:textId="6D989A9B" w:rsidR="000A5D86" w:rsidRPr="000A5D86" w:rsidRDefault="000A5D86" w:rsidP="00534ED5">
            <w:pPr>
              <w:ind w:left="199"/>
              <w:rPr>
                <w:rFonts w:asciiTheme="majorHAnsi" w:hAnsiTheme="majorHAnsi" w:cstheme="minorHAnsi"/>
                <w:i/>
              </w:rPr>
            </w:pPr>
            <w:r w:rsidRPr="000A5D86">
              <w:rPr>
                <w:rFonts w:asciiTheme="majorHAnsi" w:hAnsiTheme="majorHAnsi" w:cstheme="minorHAnsi"/>
                <w:i/>
              </w:rPr>
              <w:t>P</w:t>
            </w:r>
            <w:r w:rsidR="00175970">
              <w:rPr>
                <w:rFonts w:asciiTheme="majorHAnsi" w:hAnsiTheme="majorHAnsi" w:cstheme="minorHAnsi"/>
                <w:i/>
              </w:rPr>
              <w:t>R</w:t>
            </w:r>
            <w:r w:rsidRPr="000A5D86">
              <w:rPr>
                <w:rFonts w:asciiTheme="majorHAnsi" w:hAnsiTheme="majorHAnsi" w:cstheme="minorHAnsi"/>
                <w:i/>
              </w:rPr>
              <w:t xml:space="preserve"> 2</w:t>
            </w:r>
          </w:p>
        </w:tc>
        <w:tc>
          <w:tcPr>
            <w:tcW w:w="480" w:type="pct"/>
            <w:tcBorders>
              <w:top w:val="single" w:sz="4" w:space="0" w:color="000000"/>
              <w:left w:val="single" w:sz="4" w:space="0" w:color="000000"/>
              <w:bottom w:val="single" w:sz="4" w:space="0" w:color="000000"/>
              <w:right w:val="single" w:sz="4" w:space="0" w:color="000000"/>
            </w:tcBorders>
          </w:tcPr>
          <w:p w14:paraId="05D1E630" w14:textId="77777777" w:rsidR="000A5D86" w:rsidRPr="000A5D86" w:rsidRDefault="000A5D86" w:rsidP="00A671B7">
            <w:pPr>
              <w:ind w:right="17"/>
              <w:jc w:val="center"/>
              <w:rPr>
                <w:rFonts w:asciiTheme="majorHAnsi" w:hAnsiTheme="majorHAnsi" w:cstheme="minorHAnsi"/>
                <w:i/>
              </w:rPr>
            </w:pPr>
            <w:r w:rsidRPr="000A5D86">
              <w:rPr>
                <w:rFonts w:asciiTheme="majorHAnsi" w:hAnsiTheme="majorHAnsi" w:cstheme="minorHAnsi"/>
                <w:i/>
              </w:rPr>
              <w:t>*</w:t>
            </w:r>
          </w:p>
        </w:tc>
        <w:tc>
          <w:tcPr>
            <w:tcW w:w="1102" w:type="pct"/>
            <w:tcBorders>
              <w:top w:val="single" w:sz="4" w:space="0" w:color="000000"/>
              <w:left w:val="single" w:sz="4" w:space="0" w:color="000000"/>
              <w:bottom w:val="single" w:sz="4" w:space="0" w:color="000000"/>
              <w:right w:val="single" w:sz="4" w:space="0" w:color="000000"/>
            </w:tcBorders>
          </w:tcPr>
          <w:p w14:paraId="60787EFA" w14:textId="058FA4BD" w:rsidR="000A5D86" w:rsidRPr="000A5D86" w:rsidRDefault="0004607D" w:rsidP="00534ED5">
            <w:pPr>
              <w:ind w:left="44" w:firstLine="142"/>
              <w:rPr>
                <w:rFonts w:asciiTheme="majorHAnsi" w:hAnsiTheme="majorHAnsi" w:cstheme="minorHAnsi"/>
              </w:rPr>
            </w:pPr>
            <w:r>
              <w:rPr>
                <w:rFonts w:asciiTheme="majorHAnsi" w:hAnsiTheme="majorHAnsi" w:cstheme="minorHAnsi"/>
              </w:rPr>
              <w:t>531810</w:t>
            </w:r>
            <w:r w:rsidR="007B6967">
              <w:rPr>
                <w:rFonts w:asciiTheme="majorHAnsi" w:hAnsiTheme="majorHAnsi" w:cstheme="minorHAnsi"/>
              </w:rPr>
              <w:t>,</w:t>
            </w:r>
            <w:r>
              <w:rPr>
                <w:rFonts w:asciiTheme="majorHAnsi" w:hAnsiTheme="majorHAnsi" w:cstheme="minorHAnsi"/>
              </w:rPr>
              <w:t>82</w:t>
            </w:r>
          </w:p>
        </w:tc>
        <w:tc>
          <w:tcPr>
            <w:tcW w:w="1018" w:type="pct"/>
            <w:tcBorders>
              <w:top w:val="single" w:sz="4" w:space="0" w:color="000000"/>
              <w:left w:val="single" w:sz="4" w:space="0" w:color="000000"/>
              <w:bottom w:val="single" w:sz="4" w:space="0" w:color="000000"/>
              <w:right w:val="single" w:sz="4" w:space="0" w:color="000000"/>
            </w:tcBorders>
          </w:tcPr>
          <w:p w14:paraId="09AC17DD" w14:textId="72AF95F0" w:rsidR="000A5D86" w:rsidRPr="000A5D86" w:rsidRDefault="0004607D" w:rsidP="00534ED5">
            <w:pPr>
              <w:ind w:left="213"/>
              <w:rPr>
                <w:rFonts w:asciiTheme="majorHAnsi" w:hAnsiTheme="majorHAnsi" w:cstheme="minorHAnsi"/>
              </w:rPr>
            </w:pPr>
            <w:r>
              <w:rPr>
                <w:rFonts w:asciiTheme="majorHAnsi" w:hAnsiTheme="majorHAnsi" w:cstheme="minorHAnsi"/>
              </w:rPr>
              <w:t>4784560</w:t>
            </w:r>
            <w:r w:rsidR="007B6967">
              <w:rPr>
                <w:rFonts w:asciiTheme="majorHAnsi" w:hAnsiTheme="majorHAnsi" w:cstheme="minorHAnsi"/>
              </w:rPr>
              <w:t>,</w:t>
            </w:r>
            <w:r>
              <w:rPr>
                <w:rFonts w:asciiTheme="majorHAnsi" w:hAnsiTheme="majorHAnsi" w:cstheme="minorHAnsi"/>
              </w:rPr>
              <w:t>60</w:t>
            </w:r>
          </w:p>
        </w:tc>
      </w:tr>
      <w:tr w:rsidR="000A5D86" w:rsidRPr="000A5D86" w14:paraId="5686FF0A" w14:textId="77777777" w:rsidTr="00534ED5">
        <w:trPr>
          <w:trHeight w:val="218"/>
        </w:trPr>
        <w:tc>
          <w:tcPr>
            <w:tcW w:w="474" w:type="pct"/>
            <w:tcBorders>
              <w:top w:val="single" w:sz="4" w:space="0" w:color="000000"/>
              <w:left w:val="single" w:sz="4" w:space="0" w:color="000000"/>
              <w:bottom w:val="single" w:sz="4" w:space="0" w:color="000000"/>
              <w:right w:val="single" w:sz="4" w:space="0" w:color="000000"/>
            </w:tcBorders>
          </w:tcPr>
          <w:p w14:paraId="142ABAD2" w14:textId="77777777" w:rsidR="000A5D86" w:rsidRPr="000A5D86" w:rsidRDefault="000A5D86" w:rsidP="00F772F4">
            <w:pPr>
              <w:ind w:right="13"/>
              <w:jc w:val="center"/>
              <w:rPr>
                <w:rFonts w:asciiTheme="majorHAnsi" w:hAnsiTheme="majorHAnsi" w:cstheme="minorHAnsi"/>
                <w:i/>
              </w:rPr>
            </w:pPr>
            <w:r w:rsidRPr="000A5D86">
              <w:rPr>
                <w:rFonts w:asciiTheme="majorHAnsi" w:hAnsiTheme="majorHAnsi" w:cstheme="minorHAnsi"/>
                <w:i/>
              </w:rPr>
              <w:t>38</w:t>
            </w:r>
          </w:p>
        </w:tc>
        <w:tc>
          <w:tcPr>
            <w:tcW w:w="1926" w:type="pct"/>
            <w:tcBorders>
              <w:top w:val="single" w:sz="4" w:space="0" w:color="000000"/>
              <w:left w:val="single" w:sz="4" w:space="0" w:color="000000"/>
              <w:bottom w:val="single" w:sz="4" w:space="0" w:color="000000"/>
              <w:right w:val="single" w:sz="4" w:space="0" w:color="000000"/>
            </w:tcBorders>
          </w:tcPr>
          <w:p w14:paraId="464DB825" w14:textId="77777777" w:rsidR="000A5D86" w:rsidRPr="000A5D86" w:rsidRDefault="000A5D86" w:rsidP="00534ED5">
            <w:pPr>
              <w:ind w:left="199"/>
              <w:rPr>
                <w:rFonts w:asciiTheme="majorHAnsi" w:hAnsiTheme="majorHAnsi" w:cstheme="minorHAnsi"/>
                <w:i/>
              </w:rPr>
            </w:pPr>
            <w:r w:rsidRPr="000A5D86">
              <w:rPr>
                <w:rFonts w:asciiTheme="majorHAnsi" w:hAnsiTheme="majorHAnsi" w:cstheme="minorHAnsi"/>
                <w:i/>
              </w:rPr>
              <w:t>PR 3</w:t>
            </w:r>
          </w:p>
        </w:tc>
        <w:tc>
          <w:tcPr>
            <w:tcW w:w="480" w:type="pct"/>
            <w:tcBorders>
              <w:top w:val="single" w:sz="4" w:space="0" w:color="000000"/>
              <w:left w:val="single" w:sz="4" w:space="0" w:color="000000"/>
              <w:bottom w:val="single" w:sz="4" w:space="0" w:color="000000"/>
              <w:right w:val="single" w:sz="4" w:space="0" w:color="000000"/>
            </w:tcBorders>
          </w:tcPr>
          <w:p w14:paraId="2E9E4393" w14:textId="77777777" w:rsidR="000A5D86" w:rsidRPr="000A5D86" w:rsidRDefault="000A5D86" w:rsidP="00A671B7">
            <w:pPr>
              <w:ind w:right="17"/>
              <w:jc w:val="center"/>
              <w:rPr>
                <w:rFonts w:asciiTheme="majorHAnsi" w:hAnsiTheme="majorHAnsi" w:cstheme="minorHAnsi"/>
                <w:i/>
              </w:rPr>
            </w:pPr>
            <w:r w:rsidRPr="000A5D86">
              <w:rPr>
                <w:rFonts w:asciiTheme="majorHAnsi" w:hAnsiTheme="majorHAnsi" w:cstheme="minorHAnsi"/>
                <w:i/>
              </w:rPr>
              <w:t>*</w:t>
            </w:r>
          </w:p>
        </w:tc>
        <w:tc>
          <w:tcPr>
            <w:tcW w:w="1102" w:type="pct"/>
            <w:tcBorders>
              <w:top w:val="single" w:sz="4" w:space="0" w:color="000000"/>
              <w:left w:val="single" w:sz="4" w:space="0" w:color="000000"/>
              <w:bottom w:val="single" w:sz="4" w:space="0" w:color="000000"/>
              <w:right w:val="single" w:sz="4" w:space="0" w:color="000000"/>
            </w:tcBorders>
          </w:tcPr>
          <w:p w14:paraId="089339F8" w14:textId="551809A1" w:rsidR="000A5D86" w:rsidRPr="000A5D86" w:rsidRDefault="0004607D" w:rsidP="00534ED5">
            <w:pPr>
              <w:ind w:left="44" w:firstLine="142"/>
              <w:rPr>
                <w:rFonts w:asciiTheme="majorHAnsi" w:hAnsiTheme="majorHAnsi" w:cstheme="minorHAnsi"/>
              </w:rPr>
            </w:pPr>
            <w:r>
              <w:rPr>
                <w:rFonts w:asciiTheme="majorHAnsi" w:hAnsiTheme="majorHAnsi" w:cstheme="minorHAnsi"/>
              </w:rPr>
              <w:t>425958</w:t>
            </w:r>
            <w:r w:rsidR="007B6967">
              <w:rPr>
                <w:rFonts w:asciiTheme="majorHAnsi" w:hAnsiTheme="majorHAnsi" w:cstheme="minorHAnsi"/>
              </w:rPr>
              <w:t>,</w:t>
            </w:r>
            <w:r>
              <w:rPr>
                <w:rFonts w:asciiTheme="majorHAnsi" w:hAnsiTheme="majorHAnsi" w:cstheme="minorHAnsi"/>
              </w:rPr>
              <w:t>93</w:t>
            </w:r>
          </w:p>
        </w:tc>
        <w:tc>
          <w:tcPr>
            <w:tcW w:w="1018" w:type="pct"/>
            <w:tcBorders>
              <w:top w:val="single" w:sz="4" w:space="0" w:color="000000"/>
              <w:left w:val="single" w:sz="4" w:space="0" w:color="000000"/>
              <w:bottom w:val="single" w:sz="4" w:space="0" w:color="000000"/>
              <w:right w:val="single" w:sz="4" w:space="0" w:color="000000"/>
            </w:tcBorders>
          </w:tcPr>
          <w:p w14:paraId="13239139" w14:textId="16363FA1" w:rsidR="000A5D86" w:rsidRPr="000A5D86" w:rsidRDefault="0004607D" w:rsidP="00534ED5">
            <w:pPr>
              <w:ind w:left="213"/>
              <w:rPr>
                <w:rFonts w:asciiTheme="majorHAnsi" w:hAnsiTheme="majorHAnsi" w:cstheme="minorHAnsi"/>
              </w:rPr>
            </w:pPr>
            <w:r>
              <w:rPr>
                <w:rFonts w:asciiTheme="majorHAnsi" w:hAnsiTheme="majorHAnsi" w:cstheme="minorHAnsi"/>
              </w:rPr>
              <w:t>4751534</w:t>
            </w:r>
            <w:r w:rsidR="007B6967">
              <w:rPr>
                <w:rFonts w:asciiTheme="majorHAnsi" w:hAnsiTheme="majorHAnsi" w:cstheme="minorHAnsi"/>
              </w:rPr>
              <w:t>,</w:t>
            </w:r>
            <w:r>
              <w:rPr>
                <w:rFonts w:asciiTheme="majorHAnsi" w:hAnsiTheme="majorHAnsi" w:cstheme="minorHAnsi"/>
              </w:rPr>
              <w:t>34</w:t>
            </w:r>
          </w:p>
        </w:tc>
      </w:tr>
      <w:tr w:rsidR="000A5D86" w:rsidRPr="000A5D86" w14:paraId="384282A8" w14:textId="77777777" w:rsidTr="00534ED5">
        <w:trPr>
          <w:trHeight w:val="218"/>
        </w:trPr>
        <w:tc>
          <w:tcPr>
            <w:tcW w:w="474" w:type="pct"/>
            <w:tcBorders>
              <w:top w:val="single" w:sz="4" w:space="0" w:color="000000"/>
              <w:left w:val="single" w:sz="4" w:space="0" w:color="000000"/>
              <w:bottom w:val="single" w:sz="4" w:space="0" w:color="000000"/>
              <w:right w:val="single" w:sz="4" w:space="0" w:color="000000"/>
            </w:tcBorders>
          </w:tcPr>
          <w:p w14:paraId="13F2F97A" w14:textId="77777777" w:rsidR="000A5D86" w:rsidRPr="000A5D86" w:rsidRDefault="000A5D86" w:rsidP="00F772F4">
            <w:pPr>
              <w:ind w:right="13"/>
              <w:jc w:val="center"/>
              <w:rPr>
                <w:rFonts w:asciiTheme="majorHAnsi" w:hAnsiTheme="majorHAnsi" w:cstheme="minorHAnsi"/>
                <w:i/>
              </w:rPr>
            </w:pPr>
            <w:r w:rsidRPr="000A5D86">
              <w:rPr>
                <w:rFonts w:asciiTheme="majorHAnsi" w:hAnsiTheme="majorHAnsi" w:cstheme="minorHAnsi"/>
                <w:i/>
              </w:rPr>
              <w:t>39</w:t>
            </w:r>
          </w:p>
        </w:tc>
        <w:tc>
          <w:tcPr>
            <w:tcW w:w="1926" w:type="pct"/>
            <w:tcBorders>
              <w:top w:val="single" w:sz="4" w:space="0" w:color="000000"/>
              <w:left w:val="single" w:sz="4" w:space="0" w:color="000000"/>
              <w:bottom w:val="single" w:sz="4" w:space="0" w:color="000000"/>
              <w:right w:val="single" w:sz="4" w:space="0" w:color="000000"/>
            </w:tcBorders>
          </w:tcPr>
          <w:p w14:paraId="6B5984CD" w14:textId="77777777" w:rsidR="000A5D86" w:rsidRPr="000A5D86" w:rsidRDefault="000A5D86" w:rsidP="00534ED5">
            <w:pPr>
              <w:ind w:left="199"/>
              <w:rPr>
                <w:rFonts w:asciiTheme="majorHAnsi" w:hAnsiTheme="majorHAnsi" w:cstheme="minorHAnsi"/>
                <w:i/>
              </w:rPr>
            </w:pPr>
            <w:r w:rsidRPr="000A5D86">
              <w:rPr>
                <w:rFonts w:asciiTheme="majorHAnsi" w:hAnsiTheme="majorHAnsi" w:cstheme="minorHAnsi"/>
                <w:i/>
              </w:rPr>
              <w:t>PR 4</w:t>
            </w:r>
          </w:p>
        </w:tc>
        <w:tc>
          <w:tcPr>
            <w:tcW w:w="480" w:type="pct"/>
            <w:tcBorders>
              <w:top w:val="single" w:sz="4" w:space="0" w:color="000000"/>
              <w:left w:val="single" w:sz="4" w:space="0" w:color="000000"/>
              <w:bottom w:val="single" w:sz="4" w:space="0" w:color="000000"/>
              <w:right w:val="single" w:sz="4" w:space="0" w:color="000000"/>
            </w:tcBorders>
          </w:tcPr>
          <w:p w14:paraId="64489140" w14:textId="77777777" w:rsidR="000A5D86" w:rsidRPr="000A5D86" w:rsidRDefault="000A5D86" w:rsidP="00A671B7">
            <w:pPr>
              <w:ind w:right="17"/>
              <w:jc w:val="center"/>
              <w:rPr>
                <w:rFonts w:asciiTheme="majorHAnsi" w:hAnsiTheme="majorHAnsi" w:cstheme="minorHAnsi"/>
                <w:i/>
              </w:rPr>
            </w:pPr>
            <w:r w:rsidRPr="000A5D86">
              <w:rPr>
                <w:rFonts w:asciiTheme="majorHAnsi" w:hAnsiTheme="majorHAnsi" w:cstheme="minorHAnsi"/>
                <w:i/>
              </w:rPr>
              <w:t>*</w:t>
            </w:r>
          </w:p>
        </w:tc>
        <w:tc>
          <w:tcPr>
            <w:tcW w:w="1102" w:type="pct"/>
            <w:tcBorders>
              <w:top w:val="single" w:sz="4" w:space="0" w:color="000000"/>
              <w:left w:val="single" w:sz="4" w:space="0" w:color="000000"/>
              <w:bottom w:val="single" w:sz="4" w:space="0" w:color="000000"/>
              <w:right w:val="single" w:sz="4" w:space="0" w:color="000000"/>
            </w:tcBorders>
          </w:tcPr>
          <w:p w14:paraId="4EF929ED" w14:textId="3A33CAAC" w:rsidR="000A5D86" w:rsidRPr="000A5D86" w:rsidRDefault="0004607D" w:rsidP="00534ED5">
            <w:pPr>
              <w:ind w:left="44" w:firstLine="142"/>
              <w:rPr>
                <w:rFonts w:asciiTheme="majorHAnsi" w:hAnsiTheme="majorHAnsi" w:cstheme="minorHAnsi"/>
              </w:rPr>
            </w:pPr>
            <w:r>
              <w:rPr>
                <w:rFonts w:asciiTheme="majorHAnsi" w:hAnsiTheme="majorHAnsi" w:cstheme="minorHAnsi"/>
              </w:rPr>
              <w:t>423538</w:t>
            </w:r>
            <w:r w:rsidR="007B6967">
              <w:rPr>
                <w:rFonts w:asciiTheme="majorHAnsi" w:hAnsiTheme="majorHAnsi" w:cstheme="minorHAnsi"/>
              </w:rPr>
              <w:t>,</w:t>
            </w:r>
            <w:r>
              <w:rPr>
                <w:rFonts w:asciiTheme="majorHAnsi" w:hAnsiTheme="majorHAnsi" w:cstheme="minorHAnsi"/>
              </w:rPr>
              <w:t>71</w:t>
            </w:r>
          </w:p>
        </w:tc>
        <w:tc>
          <w:tcPr>
            <w:tcW w:w="1018" w:type="pct"/>
            <w:tcBorders>
              <w:top w:val="single" w:sz="4" w:space="0" w:color="000000"/>
              <w:left w:val="single" w:sz="4" w:space="0" w:color="000000"/>
              <w:bottom w:val="single" w:sz="4" w:space="0" w:color="000000"/>
              <w:right w:val="single" w:sz="4" w:space="0" w:color="000000"/>
            </w:tcBorders>
          </w:tcPr>
          <w:p w14:paraId="47CA5598" w14:textId="6FF2F163" w:rsidR="000A5D86" w:rsidRPr="000A5D86" w:rsidRDefault="0004607D" w:rsidP="00534ED5">
            <w:pPr>
              <w:ind w:left="213"/>
              <w:rPr>
                <w:rFonts w:asciiTheme="majorHAnsi" w:hAnsiTheme="majorHAnsi" w:cstheme="minorHAnsi"/>
              </w:rPr>
            </w:pPr>
            <w:r>
              <w:rPr>
                <w:rFonts w:asciiTheme="majorHAnsi" w:hAnsiTheme="majorHAnsi" w:cstheme="minorHAnsi"/>
              </w:rPr>
              <w:t>4805374</w:t>
            </w:r>
            <w:r w:rsidR="007B6967">
              <w:rPr>
                <w:rFonts w:asciiTheme="majorHAnsi" w:hAnsiTheme="majorHAnsi" w:cstheme="minorHAnsi"/>
              </w:rPr>
              <w:t>,</w:t>
            </w:r>
            <w:r>
              <w:rPr>
                <w:rFonts w:asciiTheme="majorHAnsi" w:hAnsiTheme="majorHAnsi" w:cstheme="minorHAnsi"/>
              </w:rPr>
              <w:t>04</w:t>
            </w:r>
          </w:p>
        </w:tc>
      </w:tr>
      <w:tr w:rsidR="000A5D86" w:rsidRPr="000A5D86" w14:paraId="126EECF3" w14:textId="77777777" w:rsidTr="00534ED5">
        <w:trPr>
          <w:trHeight w:val="218"/>
        </w:trPr>
        <w:tc>
          <w:tcPr>
            <w:tcW w:w="474" w:type="pct"/>
            <w:tcBorders>
              <w:top w:val="single" w:sz="4" w:space="0" w:color="000000"/>
              <w:left w:val="single" w:sz="4" w:space="0" w:color="000000"/>
              <w:bottom w:val="single" w:sz="4" w:space="0" w:color="000000"/>
              <w:right w:val="single" w:sz="4" w:space="0" w:color="000000"/>
            </w:tcBorders>
          </w:tcPr>
          <w:p w14:paraId="6A9B4A16" w14:textId="77777777" w:rsidR="000A5D86" w:rsidRPr="000A5D86" w:rsidRDefault="000A5D86" w:rsidP="00F772F4">
            <w:pPr>
              <w:ind w:right="13"/>
              <w:jc w:val="center"/>
              <w:rPr>
                <w:rFonts w:asciiTheme="majorHAnsi" w:hAnsiTheme="majorHAnsi" w:cstheme="minorHAnsi"/>
                <w:i/>
              </w:rPr>
            </w:pPr>
            <w:r w:rsidRPr="000A5D86">
              <w:rPr>
                <w:rFonts w:asciiTheme="majorHAnsi" w:hAnsiTheme="majorHAnsi" w:cstheme="minorHAnsi"/>
                <w:i/>
              </w:rPr>
              <w:t>40</w:t>
            </w:r>
          </w:p>
        </w:tc>
        <w:tc>
          <w:tcPr>
            <w:tcW w:w="1926" w:type="pct"/>
            <w:tcBorders>
              <w:top w:val="single" w:sz="4" w:space="0" w:color="000000"/>
              <w:left w:val="single" w:sz="4" w:space="0" w:color="000000"/>
              <w:bottom w:val="single" w:sz="4" w:space="0" w:color="000000"/>
              <w:right w:val="single" w:sz="4" w:space="0" w:color="000000"/>
            </w:tcBorders>
          </w:tcPr>
          <w:p w14:paraId="62760CC6" w14:textId="77777777" w:rsidR="000A5D86" w:rsidRPr="000A5D86" w:rsidRDefault="000A5D86" w:rsidP="00534ED5">
            <w:pPr>
              <w:ind w:left="199"/>
              <w:rPr>
                <w:rFonts w:asciiTheme="majorHAnsi" w:hAnsiTheme="majorHAnsi" w:cstheme="minorHAnsi"/>
                <w:i/>
              </w:rPr>
            </w:pPr>
            <w:r w:rsidRPr="000A5D86">
              <w:rPr>
                <w:rFonts w:asciiTheme="majorHAnsi" w:hAnsiTheme="majorHAnsi" w:cstheme="minorHAnsi"/>
                <w:i/>
              </w:rPr>
              <w:t>PR 5</w:t>
            </w:r>
          </w:p>
        </w:tc>
        <w:tc>
          <w:tcPr>
            <w:tcW w:w="480" w:type="pct"/>
            <w:tcBorders>
              <w:top w:val="single" w:sz="4" w:space="0" w:color="000000"/>
              <w:left w:val="single" w:sz="4" w:space="0" w:color="000000"/>
              <w:bottom w:val="single" w:sz="4" w:space="0" w:color="000000"/>
              <w:right w:val="single" w:sz="4" w:space="0" w:color="000000"/>
            </w:tcBorders>
          </w:tcPr>
          <w:p w14:paraId="65D4FF83" w14:textId="77777777" w:rsidR="000A5D86" w:rsidRPr="000A5D86" w:rsidRDefault="000A5D86" w:rsidP="00A671B7">
            <w:pPr>
              <w:ind w:right="17"/>
              <w:jc w:val="center"/>
              <w:rPr>
                <w:rFonts w:asciiTheme="majorHAnsi" w:hAnsiTheme="majorHAnsi" w:cstheme="minorHAnsi"/>
                <w:i/>
              </w:rPr>
            </w:pPr>
            <w:r w:rsidRPr="000A5D86">
              <w:rPr>
                <w:rFonts w:asciiTheme="majorHAnsi" w:hAnsiTheme="majorHAnsi" w:cstheme="minorHAnsi"/>
                <w:i/>
              </w:rPr>
              <w:t>*</w:t>
            </w:r>
          </w:p>
        </w:tc>
        <w:tc>
          <w:tcPr>
            <w:tcW w:w="1102" w:type="pct"/>
            <w:tcBorders>
              <w:top w:val="single" w:sz="4" w:space="0" w:color="000000"/>
              <w:left w:val="single" w:sz="4" w:space="0" w:color="000000"/>
              <w:bottom w:val="single" w:sz="4" w:space="0" w:color="000000"/>
              <w:right w:val="single" w:sz="4" w:space="0" w:color="000000"/>
            </w:tcBorders>
          </w:tcPr>
          <w:p w14:paraId="375B40E6" w14:textId="5623590D" w:rsidR="000A5D86" w:rsidRPr="000A5D86" w:rsidRDefault="0004607D" w:rsidP="00534ED5">
            <w:pPr>
              <w:ind w:left="44" w:firstLine="142"/>
              <w:rPr>
                <w:rFonts w:asciiTheme="majorHAnsi" w:hAnsiTheme="majorHAnsi" w:cstheme="minorHAnsi"/>
              </w:rPr>
            </w:pPr>
            <w:r>
              <w:rPr>
                <w:rFonts w:asciiTheme="majorHAnsi" w:hAnsiTheme="majorHAnsi" w:cstheme="minorHAnsi"/>
              </w:rPr>
              <w:t>402884</w:t>
            </w:r>
            <w:r w:rsidR="007B6967">
              <w:rPr>
                <w:rFonts w:asciiTheme="majorHAnsi" w:hAnsiTheme="majorHAnsi" w:cstheme="minorHAnsi"/>
              </w:rPr>
              <w:t>,</w:t>
            </w:r>
            <w:r>
              <w:rPr>
                <w:rFonts w:asciiTheme="majorHAnsi" w:hAnsiTheme="majorHAnsi" w:cstheme="minorHAnsi"/>
              </w:rPr>
              <w:t>84</w:t>
            </w:r>
          </w:p>
        </w:tc>
        <w:tc>
          <w:tcPr>
            <w:tcW w:w="1018" w:type="pct"/>
            <w:tcBorders>
              <w:top w:val="single" w:sz="4" w:space="0" w:color="000000"/>
              <w:left w:val="single" w:sz="4" w:space="0" w:color="000000"/>
              <w:bottom w:val="single" w:sz="4" w:space="0" w:color="000000"/>
              <w:right w:val="single" w:sz="4" w:space="0" w:color="000000"/>
            </w:tcBorders>
          </w:tcPr>
          <w:p w14:paraId="42D57825" w14:textId="251C2BC1" w:rsidR="000A5D86" w:rsidRPr="000A5D86" w:rsidRDefault="007E28D6" w:rsidP="00534ED5">
            <w:pPr>
              <w:ind w:left="213"/>
              <w:rPr>
                <w:rFonts w:asciiTheme="majorHAnsi" w:hAnsiTheme="majorHAnsi" w:cstheme="minorHAnsi"/>
              </w:rPr>
            </w:pPr>
            <w:r>
              <w:rPr>
                <w:rFonts w:asciiTheme="majorHAnsi" w:hAnsiTheme="majorHAnsi" w:cstheme="minorHAnsi"/>
              </w:rPr>
              <w:t>4785380</w:t>
            </w:r>
            <w:r w:rsidR="007B6967">
              <w:rPr>
                <w:rFonts w:asciiTheme="majorHAnsi" w:hAnsiTheme="majorHAnsi" w:cstheme="minorHAnsi"/>
              </w:rPr>
              <w:t>,</w:t>
            </w:r>
            <w:r>
              <w:rPr>
                <w:rFonts w:asciiTheme="majorHAnsi" w:hAnsiTheme="majorHAnsi" w:cstheme="minorHAnsi"/>
              </w:rPr>
              <w:t>65</w:t>
            </w:r>
          </w:p>
        </w:tc>
      </w:tr>
      <w:tr w:rsidR="000A5D86" w:rsidRPr="000A5D86" w14:paraId="4D30A29B" w14:textId="77777777" w:rsidTr="00534ED5">
        <w:trPr>
          <w:trHeight w:val="218"/>
        </w:trPr>
        <w:tc>
          <w:tcPr>
            <w:tcW w:w="474" w:type="pct"/>
            <w:tcBorders>
              <w:top w:val="single" w:sz="4" w:space="0" w:color="000000"/>
              <w:left w:val="single" w:sz="4" w:space="0" w:color="000000"/>
              <w:bottom w:val="single" w:sz="4" w:space="0" w:color="000000"/>
              <w:right w:val="single" w:sz="4" w:space="0" w:color="000000"/>
            </w:tcBorders>
          </w:tcPr>
          <w:p w14:paraId="4484E105" w14:textId="77777777" w:rsidR="000A5D86" w:rsidRPr="000A5D86" w:rsidRDefault="000A5D86" w:rsidP="00F772F4">
            <w:pPr>
              <w:ind w:right="13"/>
              <w:jc w:val="center"/>
              <w:rPr>
                <w:rFonts w:asciiTheme="majorHAnsi" w:hAnsiTheme="majorHAnsi" w:cstheme="minorHAnsi"/>
                <w:i/>
              </w:rPr>
            </w:pPr>
            <w:r w:rsidRPr="000A5D86">
              <w:rPr>
                <w:rFonts w:asciiTheme="majorHAnsi" w:hAnsiTheme="majorHAnsi" w:cstheme="minorHAnsi"/>
                <w:i/>
              </w:rPr>
              <w:t>41</w:t>
            </w:r>
          </w:p>
        </w:tc>
        <w:tc>
          <w:tcPr>
            <w:tcW w:w="1926" w:type="pct"/>
            <w:tcBorders>
              <w:top w:val="single" w:sz="4" w:space="0" w:color="000000"/>
              <w:left w:val="single" w:sz="4" w:space="0" w:color="000000"/>
              <w:bottom w:val="single" w:sz="4" w:space="0" w:color="000000"/>
              <w:right w:val="single" w:sz="4" w:space="0" w:color="000000"/>
            </w:tcBorders>
          </w:tcPr>
          <w:p w14:paraId="38B9663E" w14:textId="77777777" w:rsidR="000A5D86" w:rsidRPr="000A5D86" w:rsidRDefault="000A5D86" w:rsidP="00534ED5">
            <w:pPr>
              <w:ind w:left="199"/>
              <w:rPr>
                <w:rFonts w:asciiTheme="majorHAnsi" w:hAnsiTheme="majorHAnsi" w:cstheme="minorHAnsi"/>
                <w:i/>
              </w:rPr>
            </w:pPr>
            <w:r w:rsidRPr="000A5D86">
              <w:rPr>
                <w:rFonts w:asciiTheme="majorHAnsi" w:hAnsiTheme="majorHAnsi" w:cstheme="minorHAnsi"/>
                <w:i/>
              </w:rPr>
              <w:t>PR 6</w:t>
            </w:r>
          </w:p>
        </w:tc>
        <w:tc>
          <w:tcPr>
            <w:tcW w:w="480" w:type="pct"/>
            <w:tcBorders>
              <w:top w:val="single" w:sz="4" w:space="0" w:color="000000"/>
              <w:left w:val="single" w:sz="4" w:space="0" w:color="000000"/>
              <w:bottom w:val="single" w:sz="4" w:space="0" w:color="000000"/>
              <w:right w:val="single" w:sz="4" w:space="0" w:color="000000"/>
            </w:tcBorders>
          </w:tcPr>
          <w:p w14:paraId="3B9421CE" w14:textId="77777777" w:rsidR="000A5D86" w:rsidRPr="000A5D86" w:rsidRDefault="000A5D86" w:rsidP="00A671B7">
            <w:pPr>
              <w:ind w:right="17"/>
              <w:jc w:val="center"/>
              <w:rPr>
                <w:rFonts w:asciiTheme="majorHAnsi" w:hAnsiTheme="majorHAnsi" w:cstheme="minorHAnsi"/>
                <w:i/>
              </w:rPr>
            </w:pPr>
            <w:r w:rsidRPr="000A5D86">
              <w:rPr>
                <w:rFonts w:asciiTheme="majorHAnsi" w:hAnsiTheme="majorHAnsi" w:cstheme="minorHAnsi"/>
                <w:i/>
              </w:rPr>
              <w:t>*</w:t>
            </w:r>
          </w:p>
        </w:tc>
        <w:tc>
          <w:tcPr>
            <w:tcW w:w="1102" w:type="pct"/>
            <w:tcBorders>
              <w:top w:val="single" w:sz="4" w:space="0" w:color="000000"/>
              <w:left w:val="single" w:sz="4" w:space="0" w:color="000000"/>
              <w:bottom w:val="single" w:sz="4" w:space="0" w:color="000000"/>
              <w:right w:val="single" w:sz="4" w:space="0" w:color="000000"/>
            </w:tcBorders>
          </w:tcPr>
          <w:p w14:paraId="3CE1A80A" w14:textId="44C75165" w:rsidR="000A5D86" w:rsidRPr="000A5D86" w:rsidRDefault="0004607D" w:rsidP="00534ED5">
            <w:pPr>
              <w:ind w:left="44" w:firstLine="142"/>
              <w:rPr>
                <w:rFonts w:asciiTheme="majorHAnsi" w:hAnsiTheme="majorHAnsi" w:cstheme="minorHAnsi"/>
              </w:rPr>
            </w:pPr>
            <w:r>
              <w:rPr>
                <w:rFonts w:asciiTheme="majorHAnsi" w:hAnsiTheme="majorHAnsi" w:cstheme="minorHAnsi"/>
              </w:rPr>
              <w:t>398389</w:t>
            </w:r>
            <w:r w:rsidR="007B6967">
              <w:rPr>
                <w:rFonts w:asciiTheme="majorHAnsi" w:hAnsiTheme="majorHAnsi" w:cstheme="minorHAnsi"/>
              </w:rPr>
              <w:t>,</w:t>
            </w:r>
            <w:r>
              <w:rPr>
                <w:rFonts w:asciiTheme="majorHAnsi" w:hAnsiTheme="majorHAnsi" w:cstheme="minorHAnsi"/>
              </w:rPr>
              <w:t>87</w:t>
            </w:r>
          </w:p>
        </w:tc>
        <w:tc>
          <w:tcPr>
            <w:tcW w:w="1018" w:type="pct"/>
            <w:tcBorders>
              <w:top w:val="single" w:sz="4" w:space="0" w:color="000000"/>
              <w:left w:val="single" w:sz="4" w:space="0" w:color="000000"/>
              <w:bottom w:val="single" w:sz="4" w:space="0" w:color="000000"/>
              <w:right w:val="single" w:sz="4" w:space="0" w:color="000000"/>
            </w:tcBorders>
          </w:tcPr>
          <w:p w14:paraId="37F8570F" w14:textId="2D8A7811" w:rsidR="000A5D86" w:rsidRPr="000A5D86" w:rsidRDefault="007E28D6" w:rsidP="00534ED5">
            <w:pPr>
              <w:ind w:left="213"/>
              <w:rPr>
                <w:rFonts w:asciiTheme="majorHAnsi" w:hAnsiTheme="majorHAnsi" w:cstheme="minorHAnsi"/>
              </w:rPr>
            </w:pPr>
            <w:r>
              <w:rPr>
                <w:rFonts w:asciiTheme="majorHAnsi" w:hAnsiTheme="majorHAnsi" w:cstheme="minorHAnsi"/>
              </w:rPr>
              <w:t>4916942</w:t>
            </w:r>
            <w:r w:rsidR="007B6967">
              <w:rPr>
                <w:rFonts w:asciiTheme="majorHAnsi" w:hAnsiTheme="majorHAnsi" w:cstheme="minorHAnsi"/>
              </w:rPr>
              <w:t>,</w:t>
            </w:r>
            <w:r>
              <w:rPr>
                <w:rFonts w:asciiTheme="majorHAnsi" w:hAnsiTheme="majorHAnsi" w:cstheme="minorHAnsi"/>
              </w:rPr>
              <w:t>30</w:t>
            </w:r>
          </w:p>
        </w:tc>
      </w:tr>
      <w:tr w:rsidR="000A5D86" w:rsidRPr="000A5D86" w14:paraId="73647EE3" w14:textId="77777777" w:rsidTr="00534ED5">
        <w:trPr>
          <w:trHeight w:val="218"/>
        </w:trPr>
        <w:tc>
          <w:tcPr>
            <w:tcW w:w="474" w:type="pct"/>
            <w:tcBorders>
              <w:top w:val="single" w:sz="4" w:space="0" w:color="000000"/>
              <w:left w:val="single" w:sz="4" w:space="0" w:color="000000"/>
              <w:bottom w:val="single" w:sz="4" w:space="0" w:color="000000"/>
              <w:right w:val="single" w:sz="4" w:space="0" w:color="000000"/>
            </w:tcBorders>
          </w:tcPr>
          <w:p w14:paraId="5DDAEB13" w14:textId="77777777" w:rsidR="000A5D86" w:rsidRPr="000A5D86" w:rsidRDefault="000A5D86" w:rsidP="00F772F4">
            <w:pPr>
              <w:ind w:right="13"/>
              <w:jc w:val="center"/>
              <w:rPr>
                <w:rFonts w:asciiTheme="majorHAnsi" w:hAnsiTheme="majorHAnsi" w:cstheme="minorHAnsi"/>
                <w:i/>
              </w:rPr>
            </w:pPr>
            <w:r w:rsidRPr="000A5D86">
              <w:rPr>
                <w:rFonts w:asciiTheme="majorHAnsi" w:hAnsiTheme="majorHAnsi" w:cstheme="minorHAnsi"/>
                <w:i/>
              </w:rPr>
              <w:t>42</w:t>
            </w:r>
          </w:p>
        </w:tc>
        <w:tc>
          <w:tcPr>
            <w:tcW w:w="1926" w:type="pct"/>
            <w:tcBorders>
              <w:top w:val="single" w:sz="4" w:space="0" w:color="000000"/>
              <w:left w:val="single" w:sz="4" w:space="0" w:color="000000"/>
              <w:bottom w:val="single" w:sz="4" w:space="0" w:color="000000"/>
              <w:right w:val="single" w:sz="4" w:space="0" w:color="000000"/>
            </w:tcBorders>
          </w:tcPr>
          <w:p w14:paraId="32791EC8" w14:textId="77777777" w:rsidR="000A5D86" w:rsidRPr="000A5D86" w:rsidRDefault="000A5D86" w:rsidP="00534ED5">
            <w:pPr>
              <w:ind w:left="199"/>
              <w:rPr>
                <w:rFonts w:asciiTheme="majorHAnsi" w:hAnsiTheme="majorHAnsi" w:cstheme="minorHAnsi"/>
                <w:i/>
              </w:rPr>
            </w:pPr>
            <w:r w:rsidRPr="000A5D86">
              <w:rPr>
                <w:rFonts w:asciiTheme="majorHAnsi" w:hAnsiTheme="majorHAnsi" w:cstheme="minorHAnsi"/>
                <w:i/>
              </w:rPr>
              <w:t>PR 7</w:t>
            </w:r>
          </w:p>
        </w:tc>
        <w:tc>
          <w:tcPr>
            <w:tcW w:w="480" w:type="pct"/>
            <w:tcBorders>
              <w:top w:val="single" w:sz="4" w:space="0" w:color="000000"/>
              <w:left w:val="single" w:sz="4" w:space="0" w:color="000000"/>
              <w:bottom w:val="single" w:sz="4" w:space="0" w:color="000000"/>
              <w:right w:val="single" w:sz="4" w:space="0" w:color="000000"/>
            </w:tcBorders>
          </w:tcPr>
          <w:p w14:paraId="6B9EA131" w14:textId="77777777" w:rsidR="000A5D86" w:rsidRPr="000A5D86" w:rsidRDefault="000A5D86" w:rsidP="00A671B7">
            <w:pPr>
              <w:ind w:right="17"/>
              <w:jc w:val="center"/>
              <w:rPr>
                <w:rFonts w:asciiTheme="majorHAnsi" w:hAnsiTheme="majorHAnsi" w:cstheme="minorHAnsi"/>
                <w:i/>
              </w:rPr>
            </w:pPr>
            <w:r w:rsidRPr="000A5D86">
              <w:rPr>
                <w:rFonts w:asciiTheme="majorHAnsi" w:hAnsiTheme="majorHAnsi" w:cstheme="minorHAnsi"/>
                <w:i/>
              </w:rPr>
              <w:t>*</w:t>
            </w:r>
          </w:p>
        </w:tc>
        <w:tc>
          <w:tcPr>
            <w:tcW w:w="1102" w:type="pct"/>
            <w:tcBorders>
              <w:top w:val="single" w:sz="4" w:space="0" w:color="000000"/>
              <w:left w:val="single" w:sz="4" w:space="0" w:color="000000"/>
              <w:bottom w:val="single" w:sz="4" w:space="0" w:color="000000"/>
              <w:right w:val="single" w:sz="4" w:space="0" w:color="000000"/>
            </w:tcBorders>
          </w:tcPr>
          <w:p w14:paraId="3F9ABA07" w14:textId="342CFEFD" w:rsidR="000A5D86" w:rsidRPr="000A5D86" w:rsidRDefault="0004607D" w:rsidP="00534ED5">
            <w:pPr>
              <w:ind w:left="44" w:firstLine="142"/>
              <w:rPr>
                <w:rFonts w:asciiTheme="majorHAnsi" w:hAnsiTheme="majorHAnsi" w:cstheme="minorHAnsi"/>
              </w:rPr>
            </w:pPr>
            <w:r>
              <w:rPr>
                <w:rFonts w:asciiTheme="majorHAnsi" w:hAnsiTheme="majorHAnsi" w:cstheme="minorHAnsi"/>
              </w:rPr>
              <w:t>419098</w:t>
            </w:r>
            <w:r w:rsidR="007B6967">
              <w:rPr>
                <w:rFonts w:asciiTheme="majorHAnsi" w:hAnsiTheme="majorHAnsi" w:cstheme="minorHAnsi"/>
              </w:rPr>
              <w:t>,</w:t>
            </w:r>
            <w:r>
              <w:rPr>
                <w:rFonts w:asciiTheme="majorHAnsi" w:hAnsiTheme="majorHAnsi" w:cstheme="minorHAnsi"/>
              </w:rPr>
              <w:t>61</w:t>
            </w:r>
          </w:p>
        </w:tc>
        <w:tc>
          <w:tcPr>
            <w:tcW w:w="1018" w:type="pct"/>
            <w:tcBorders>
              <w:top w:val="single" w:sz="4" w:space="0" w:color="000000"/>
              <w:left w:val="single" w:sz="4" w:space="0" w:color="000000"/>
              <w:bottom w:val="single" w:sz="4" w:space="0" w:color="000000"/>
              <w:right w:val="single" w:sz="4" w:space="0" w:color="000000"/>
            </w:tcBorders>
          </w:tcPr>
          <w:p w14:paraId="2DDF87AB" w14:textId="3D3F0F72" w:rsidR="000A5D86" w:rsidRPr="000A5D86" w:rsidRDefault="007E28D6" w:rsidP="00534ED5">
            <w:pPr>
              <w:ind w:left="213"/>
              <w:rPr>
                <w:rFonts w:asciiTheme="majorHAnsi" w:hAnsiTheme="majorHAnsi" w:cstheme="minorHAnsi"/>
              </w:rPr>
            </w:pPr>
            <w:r>
              <w:rPr>
                <w:rFonts w:asciiTheme="majorHAnsi" w:hAnsiTheme="majorHAnsi" w:cstheme="minorHAnsi"/>
              </w:rPr>
              <w:t>4850883</w:t>
            </w:r>
            <w:r w:rsidR="007B6967">
              <w:rPr>
                <w:rFonts w:asciiTheme="majorHAnsi" w:hAnsiTheme="majorHAnsi" w:cstheme="minorHAnsi"/>
              </w:rPr>
              <w:t>,</w:t>
            </w:r>
            <w:r>
              <w:rPr>
                <w:rFonts w:asciiTheme="majorHAnsi" w:hAnsiTheme="majorHAnsi" w:cstheme="minorHAnsi"/>
              </w:rPr>
              <w:t>33</w:t>
            </w:r>
          </w:p>
        </w:tc>
      </w:tr>
    </w:tbl>
    <w:p w14:paraId="26178C87" w14:textId="40539616" w:rsidR="007D7E8A" w:rsidRPr="000A5D86" w:rsidRDefault="007D7E8A" w:rsidP="006D0C0F">
      <w:pPr>
        <w:ind w:left="284" w:right="776"/>
        <w:rPr>
          <w:rFonts w:asciiTheme="majorHAnsi" w:eastAsia="Times New Roman" w:hAnsiTheme="majorHAnsi" w:cs="Calibri"/>
          <w:b/>
          <w:bCs/>
          <w:sz w:val="16"/>
          <w:szCs w:val="16"/>
          <w:lang w:val="en-US"/>
        </w:rPr>
      </w:pPr>
      <w:r w:rsidRPr="00241508">
        <w:rPr>
          <w:rFonts w:asciiTheme="majorHAnsi" w:hAnsiTheme="majorHAnsi"/>
        </w:rPr>
        <w:t>*</w:t>
      </w:r>
      <w:r w:rsidRPr="000A5D86">
        <w:rPr>
          <w:rFonts w:asciiTheme="majorHAnsi" w:hAnsiTheme="majorHAnsi"/>
          <w:sz w:val="16"/>
          <w:szCs w:val="16"/>
        </w:rPr>
        <w:t xml:space="preserve">dubine odrediti naknadno </w:t>
      </w:r>
    </w:p>
    <w:p w14:paraId="7076CFB0" w14:textId="77777777" w:rsidR="007D7E8A" w:rsidRDefault="007D7E8A" w:rsidP="000C30F8"/>
    <w:p w14:paraId="0E36CC48" w14:textId="52B43510" w:rsidR="007D7E8A" w:rsidRPr="002B12A7" w:rsidRDefault="003F3DF3" w:rsidP="000C30F8">
      <w:pPr>
        <w:pStyle w:val="Naslov2"/>
      </w:pPr>
      <w:r>
        <w:t>1.</w:t>
      </w:r>
      <w:r w:rsidR="0060476D">
        <w:t>5</w:t>
      </w:r>
      <w:r>
        <w:t>.</w:t>
      </w:r>
      <w:r w:rsidR="007A695A">
        <w:t>5</w:t>
      </w:r>
      <w:r>
        <w:t>. Učetalost uzorkovanja odabranih parametara</w:t>
      </w:r>
    </w:p>
    <w:p w14:paraId="3F2E80EC" w14:textId="7D2FD9C6" w:rsidR="007D7E8A" w:rsidRPr="003F3DF3" w:rsidRDefault="007D7E8A" w:rsidP="00824535">
      <w:pPr>
        <w:tabs>
          <w:tab w:val="left" w:pos="9214"/>
        </w:tabs>
        <w:spacing w:before="120" w:line="276" w:lineRule="auto"/>
        <w:ind w:left="284" w:right="6"/>
        <w:jc w:val="both"/>
        <w:rPr>
          <w:rFonts w:asciiTheme="majorHAnsi" w:hAnsiTheme="majorHAnsi" w:cstheme="minorHAnsi"/>
        </w:rPr>
      </w:pPr>
      <w:r w:rsidRPr="003F3DF3">
        <w:rPr>
          <w:rFonts w:asciiTheme="majorHAnsi" w:hAnsiTheme="majorHAnsi" w:cstheme="minorHAnsi"/>
        </w:rPr>
        <w:t xml:space="preserve">Prijedlog liste parametara je sastavljen tako da bi se mogli u potpunosti dobiti svi relevantni elementi za praćenje eutrofikacije prema </w:t>
      </w:r>
      <w:r w:rsidR="007646B9">
        <w:rPr>
          <w:rFonts w:asciiTheme="majorHAnsi" w:hAnsiTheme="majorHAnsi" w:cstheme="minorHAnsi"/>
        </w:rPr>
        <w:t>O</w:t>
      </w:r>
      <w:r w:rsidRPr="003F3DF3">
        <w:rPr>
          <w:rFonts w:asciiTheme="majorHAnsi" w:hAnsiTheme="majorHAnsi" w:cstheme="minorHAnsi"/>
        </w:rPr>
        <w:t>dluci Komisije 2017/848/EU. Predloženi bi parametri trebali biti dostatni i za izračun multimetrijskih indeksa.</w:t>
      </w:r>
    </w:p>
    <w:p w14:paraId="1978D201" w14:textId="77777777" w:rsidR="002A2232" w:rsidRPr="00802250" w:rsidRDefault="002A2232" w:rsidP="00C70CFC">
      <w:pPr>
        <w:tabs>
          <w:tab w:val="left" w:pos="9214"/>
        </w:tabs>
        <w:spacing w:line="276" w:lineRule="auto"/>
        <w:ind w:left="284" w:right="6"/>
        <w:rPr>
          <w:rFonts w:asciiTheme="majorHAnsi" w:hAnsiTheme="majorHAnsi" w:cstheme="minorHAnsi"/>
          <w:sz w:val="12"/>
          <w:szCs w:val="12"/>
        </w:rPr>
      </w:pPr>
    </w:p>
    <w:p w14:paraId="1468CD5A" w14:textId="3B507A83" w:rsidR="007D7E8A" w:rsidRPr="003F3DF3" w:rsidRDefault="007D7E8A" w:rsidP="00C70CFC">
      <w:pPr>
        <w:tabs>
          <w:tab w:val="left" w:pos="9214"/>
        </w:tabs>
        <w:spacing w:line="276" w:lineRule="auto"/>
        <w:ind w:left="284" w:right="6"/>
        <w:rPr>
          <w:rFonts w:asciiTheme="majorHAnsi" w:hAnsiTheme="majorHAnsi" w:cstheme="minorHAnsi"/>
        </w:rPr>
      </w:pPr>
      <w:r w:rsidRPr="003F3DF3">
        <w:rPr>
          <w:rFonts w:asciiTheme="majorHAnsi" w:hAnsiTheme="majorHAnsi" w:cstheme="minorHAnsi"/>
        </w:rPr>
        <w:t>Fizičko-kemijski parametri:</w:t>
      </w:r>
    </w:p>
    <w:p w14:paraId="139AB8C2" w14:textId="036D8F15" w:rsidR="007D7E8A" w:rsidRPr="00802250" w:rsidRDefault="007D7E8A" w:rsidP="00F71481">
      <w:pPr>
        <w:pStyle w:val="Odlomakpopisa"/>
        <w:numPr>
          <w:ilvl w:val="0"/>
          <w:numId w:val="25"/>
        </w:numPr>
        <w:tabs>
          <w:tab w:val="left" w:pos="9214"/>
        </w:tabs>
        <w:ind w:right="6"/>
        <w:rPr>
          <w:rFonts w:asciiTheme="majorHAnsi" w:hAnsiTheme="majorHAnsi" w:cstheme="minorHAnsi"/>
        </w:rPr>
      </w:pPr>
      <w:r w:rsidRPr="00802250">
        <w:rPr>
          <w:rFonts w:asciiTheme="majorHAnsi" w:hAnsiTheme="majorHAnsi" w:cstheme="minorHAnsi"/>
        </w:rPr>
        <w:t>Prozirnost</w:t>
      </w:r>
    </w:p>
    <w:p w14:paraId="31AEB3C2" w14:textId="77777777" w:rsidR="007D7E8A" w:rsidRPr="00802250" w:rsidRDefault="007D7E8A" w:rsidP="00F71481">
      <w:pPr>
        <w:pStyle w:val="Odlomakpopisa"/>
        <w:numPr>
          <w:ilvl w:val="0"/>
          <w:numId w:val="25"/>
        </w:numPr>
        <w:tabs>
          <w:tab w:val="left" w:pos="9214"/>
        </w:tabs>
        <w:spacing w:line="228" w:lineRule="auto"/>
        <w:ind w:left="1003" w:right="6" w:hanging="357"/>
        <w:rPr>
          <w:rFonts w:asciiTheme="majorHAnsi" w:hAnsiTheme="majorHAnsi" w:cstheme="minorHAnsi"/>
        </w:rPr>
      </w:pPr>
      <w:r w:rsidRPr="00802250">
        <w:rPr>
          <w:rFonts w:asciiTheme="majorHAnsi" w:hAnsiTheme="majorHAnsi" w:cstheme="minorHAnsi"/>
        </w:rPr>
        <w:t>pH</w:t>
      </w:r>
    </w:p>
    <w:p w14:paraId="1632E5AE" w14:textId="77777777" w:rsidR="007D7E8A" w:rsidRPr="00802250" w:rsidRDefault="007D7E8A" w:rsidP="00F71481">
      <w:pPr>
        <w:pStyle w:val="Odlomakpopisa"/>
        <w:numPr>
          <w:ilvl w:val="0"/>
          <w:numId w:val="25"/>
        </w:numPr>
        <w:tabs>
          <w:tab w:val="left" w:pos="9214"/>
        </w:tabs>
        <w:spacing w:line="228" w:lineRule="auto"/>
        <w:ind w:left="1003" w:right="6" w:hanging="357"/>
        <w:rPr>
          <w:rFonts w:asciiTheme="majorHAnsi" w:hAnsiTheme="majorHAnsi" w:cstheme="minorHAnsi"/>
        </w:rPr>
      </w:pPr>
      <w:r w:rsidRPr="00802250">
        <w:rPr>
          <w:rFonts w:asciiTheme="majorHAnsi" w:hAnsiTheme="majorHAnsi" w:cstheme="minorHAnsi"/>
        </w:rPr>
        <w:t>Koncentracija otopljenog kisika</w:t>
      </w:r>
    </w:p>
    <w:p w14:paraId="39A213A3" w14:textId="77777777" w:rsidR="007D7E8A" w:rsidRPr="00802250" w:rsidRDefault="007D7E8A" w:rsidP="00F71481">
      <w:pPr>
        <w:pStyle w:val="Odlomakpopisa"/>
        <w:numPr>
          <w:ilvl w:val="0"/>
          <w:numId w:val="25"/>
        </w:numPr>
        <w:tabs>
          <w:tab w:val="left" w:pos="9214"/>
        </w:tabs>
        <w:spacing w:line="228" w:lineRule="auto"/>
        <w:ind w:left="1003" w:right="6" w:hanging="357"/>
        <w:rPr>
          <w:rFonts w:asciiTheme="majorHAnsi" w:hAnsiTheme="majorHAnsi" w:cstheme="minorHAnsi"/>
        </w:rPr>
      </w:pPr>
      <w:r w:rsidRPr="00802250">
        <w:rPr>
          <w:rFonts w:asciiTheme="majorHAnsi" w:hAnsiTheme="majorHAnsi" w:cstheme="minorHAnsi"/>
        </w:rPr>
        <w:t>Koncentracija ortofosfata</w:t>
      </w:r>
    </w:p>
    <w:p w14:paraId="19D81C60" w14:textId="77777777" w:rsidR="007D7E8A" w:rsidRPr="00802250" w:rsidRDefault="007D7E8A" w:rsidP="00F71481">
      <w:pPr>
        <w:pStyle w:val="Odlomakpopisa"/>
        <w:numPr>
          <w:ilvl w:val="0"/>
          <w:numId w:val="25"/>
        </w:numPr>
        <w:tabs>
          <w:tab w:val="left" w:pos="9214"/>
        </w:tabs>
        <w:spacing w:line="228" w:lineRule="auto"/>
        <w:ind w:left="1003" w:right="6" w:hanging="357"/>
        <w:rPr>
          <w:rFonts w:asciiTheme="majorHAnsi" w:hAnsiTheme="majorHAnsi" w:cstheme="minorHAnsi"/>
        </w:rPr>
      </w:pPr>
      <w:r w:rsidRPr="00802250">
        <w:rPr>
          <w:rFonts w:asciiTheme="majorHAnsi" w:hAnsiTheme="majorHAnsi" w:cstheme="minorHAnsi"/>
        </w:rPr>
        <w:t>Koncentracija ukupnog fosfora</w:t>
      </w:r>
    </w:p>
    <w:p w14:paraId="12C53F48" w14:textId="77777777" w:rsidR="007D7E8A" w:rsidRPr="00802250" w:rsidRDefault="007D7E8A" w:rsidP="00F71481">
      <w:pPr>
        <w:pStyle w:val="Odlomakpopisa"/>
        <w:numPr>
          <w:ilvl w:val="0"/>
          <w:numId w:val="25"/>
        </w:numPr>
        <w:tabs>
          <w:tab w:val="left" w:pos="9214"/>
        </w:tabs>
        <w:spacing w:line="228" w:lineRule="auto"/>
        <w:ind w:left="1003" w:right="6" w:hanging="357"/>
        <w:rPr>
          <w:rFonts w:asciiTheme="majorHAnsi" w:hAnsiTheme="majorHAnsi" w:cstheme="minorHAnsi"/>
        </w:rPr>
      </w:pPr>
      <w:r w:rsidRPr="00802250">
        <w:rPr>
          <w:rFonts w:asciiTheme="majorHAnsi" w:hAnsiTheme="majorHAnsi" w:cstheme="minorHAnsi"/>
        </w:rPr>
        <w:t>Koncentracija amonijaka</w:t>
      </w:r>
    </w:p>
    <w:p w14:paraId="34196DAC" w14:textId="77777777" w:rsidR="007D7E8A" w:rsidRPr="00802250" w:rsidRDefault="007D7E8A" w:rsidP="00F71481">
      <w:pPr>
        <w:pStyle w:val="Odlomakpopisa"/>
        <w:numPr>
          <w:ilvl w:val="0"/>
          <w:numId w:val="25"/>
        </w:numPr>
        <w:tabs>
          <w:tab w:val="left" w:pos="9214"/>
        </w:tabs>
        <w:spacing w:line="228" w:lineRule="auto"/>
        <w:ind w:left="1003" w:right="6" w:hanging="357"/>
        <w:rPr>
          <w:rFonts w:asciiTheme="majorHAnsi" w:hAnsiTheme="majorHAnsi" w:cstheme="minorHAnsi"/>
        </w:rPr>
      </w:pPr>
      <w:r w:rsidRPr="00802250">
        <w:rPr>
          <w:rFonts w:asciiTheme="majorHAnsi" w:hAnsiTheme="majorHAnsi" w:cstheme="minorHAnsi"/>
        </w:rPr>
        <w:t>Koncentracija nitrita</w:t>
      </w:r>
    </w:p>
    <w:p w14:paraId="4E912205" w14:textId="77777777" w:rsidR="007D7E8A" w:rsidRPr="00802250" w:rsidRDefault="007D7E8A" w:rsidP="00F71481">
      <w:pPr>
        <w:pStyle w:val="Odlomakpopisa"/>
        <w:numPr>
          <w:ilvl w:val="0"/>
          <w:numId w:val="25"/>
        </w:numPr>
        <w:tabs>
          <w:tab w:val="left" w:pos="9214"/>
        </w:tabs>
        <w:spacing w:line="228" w:lineRule="auto"/>
        <w:ind w:left="1003" w:right="6" w:hanging="357"/>
        <w:rPr>
          <w:rFonts w:asciiTheme="majorHAnsi" w:hAnsiTheme="majorHAnsi" w:cstheme="minorHAnsi"/>
        </w:rPr>
      </w:pPr>
      <w:r w:rsidRPr="00802250">
        <w:rPr>
          <w:rFonts w:asciiTheme="majorHAnsi" w:hAnsiTheme="majorHAnsi" w:cstheme="minorHAnsi"/>
        </w:rPr>
        <w:t>Koncentracija nitrata</w:t>
      </w:r>
    </w:p>
    <w:p w14:paraId="30D2FF0C" w14:textId="77777777" w:rsidR="007D7E8A" w:rsidRPr="00802250" w:rsidRDefault="007D7E8A" w:rsidP="00F71481">
      <w:pPr>
        <w:pStyle w:val="Odlomakpopisa"/>
        <w:numPr>
          <w:ilvl w:val="0"/>
          <w:numId w:val="25"/>
        </w:numPr>
        <w:tabs>
          <w:tab w:val="left" w:pos="9214"/>
        </w:tabs>
        <w:spacing w:line="228" w:lineRule="auto"/>
        <w:ind w:left="1003" w:right="6" w:hanging="357"/>
        <w:rPr>
          <w:rFonts w:asciiTheme="majorHAnsi" w:hAnsiTheme="majorHAnsi" w:cstheme="minorHAnsi"/>
        </w:rPr>
      </w:pPr>
      <w:r w:rsidRPr="00802250">
        <w:rPr>
          <w:rFonts w:asciiTheme="majorHAnsi" w:hAnsiTheme="majorHAnsi" w:cstheme="minorHAnsi"/>
        </w:rPr>
        <w:t>Koncentracija ukupnog dušika</w:t>
      </w:r>
    </w:p>
    <w:p w14:paraId="298F320C" w14:textId="77777777" w:rsidR="007D7E8A" w:rsidRPr="00802250" w:rsidRDefault="007D7E8A" w:rsidP="00F71481">
      <w:pPr>
        <w:pStyle w:val="Odlomakpopisa"/>
        <w:numPr>
          <w:ilvl w:val="0"/>
          <w:numId w:val="25"/>
        </w:numPr>
        <w:tabs>
          <w:tab w:val="left" w:pos="9214"/>
        </w:tabs>
        <w:spacing w:line="228" w:lineRule="auto"/>
        <w:ind w:left="1003" w:right="6" w:hanging="357"/>
        <w:rPr>
          <w:rFonts w:asciiTheme="majorHAnsi" w:hAnsiTheme="majorHAnsi" w:cstheme="minorHAnsi"/>
        </w:rPr>
      </w:pPr>
      <w:r w:rsidRPr="00802250">
        <w:rPr>
          <w:rFonts w:asciiTheme="majorHAnsi" w:hAnsiTheme="majorHAnsi" w:cstheme="minorHAnsi"/>
        </w:rPr>
        <w:t>Koncentracija ortosilikata</w:t>
      </w:r>
    </w:p>
    <w:p w14:paraId="757FC328" w14:textId="77777777" w:rsidR="007D7E8A" w:rsidRPr="00802250" w:rsidRDefault="007D7E8A" w:rsidP="00F71481">
      <w:pPr>
        <w:pStyle w:val="Odlomakpopisa"/>
        <w:numPr>
          <w:ilvl w:val="0"/>
          <w:numId w:val="25"/>
        </w:numPr>
        <w:tabs>
          <w:tab w:val="left" w:pos="9214"/>
        </w:tabs>
        <w:spacing w:line="228" w:lineRule="auto"/>
        <w:ind w:left="1003" w:right="6" w:hanging="357"/>
        <w:rPr>
          <w:rFonts w:asciiTheme="majorHAnsi" w:hAnsiTheme="majorHAnsi" w:cstheme="minorHAnsi"/>
        </w:rPr>
      </w:pPr>
      <w:r w:rsidRPr="00802250">
        <w:rPr>
          <w:rFonts w:asciiTheme="majorHAnsi" w:hAnsiTheme="majorHAnsi" w:cstheme="minorHAnsi"/>
        </w:rPr>
        <w:t>Koncentracija ukupnog i otopljenog organskog ugljika</w:t>
      </w:r>
    </w:p>
    <w:p w14:paraId="5515B2F1" w14:textId="77777777" w:rsidR="007D7E8A" w:rsidRPr="00802250" w:rsidRDefault="007D7E8A" w:rsidP="00F71481">
      <w:pPr>
        <w:pStyle w:val="Odlomakpopisa"/>
        <w:numPr>
          <w:ilvl w:val="0"/>
          <w:numId w:val="25"/>
        </w:numPr>
        <w:tabs>
          <w:tab w:val="left" w:pos="9214"/>
        </w:tabs>
        <w:spacing w:line="228" w:lineRule="auto"/>
        <w:ind w:left="1003" w:right="6" w:hanging="357"/>
        <w:rPr>
          <w:rFonts w:asciiTheme="majorHAnsi" w:hAnsiTheme="majorHAnsi" w:cstheme="minorHAnsi"/>
        </w:rPr>
      </w:pPr>
      <w:r w:rsidRPr="00802250">
        <w:rPr>
          <w:rFonts w:asciiTheme="majorHAnsi" w:hAnsiTheme="majorHAnsi" w:cstheme="minorHAnsi"/>
        </w:rPr>
        <w:t>Biološki parametri:</w:t>
      </w:r>
    </w:p>
    <w:p w14:paraId="3C7EA151" w14:textId="77777777" w:rsidR="007D7E8A" w:rsidRPr="00802250" w:rsidRDefault="007D7E8A" w:rsidP="00F71481">
      <w:pPr>
        <w:pStyle w:val="Odlomakpopisa"/>
        <w:numPr>
          <w:ilvl w:val="0"/>
          <w:numId w:val="25"/>
        </w:numPr>
        <w:tabs>
          <w:tab w:val="left" w:pos="9214"/>
        </w:tabs>
        <w:spacing w:line="228" w:lineRule="auto"/>
        <w:ind w:left="1003" w:right="6" w:hanging="357"/>
        <w:rPr>
          <w:rFonts w:asciiTheme="majorHAnsi" w:hAnsiTheme="majorHAnsi" w:cstheme="minorHAnsi"/>
        </w:rPr>
      </w:pPr>
      <w:r w:rsidRPr="00802250">
        <w:rPr>
          <w:rFonts w:asciiTheme="majorHAnsi" w:hAnsiTheme="majorHAnsi" w:cstheme="minorHAnsi"/>
        </w:rPr>
        <w:lastRenderedPageBreak/>
        <w:t>koncentracija klorofila a</w:t>
      </w:r>
    </w:p>
    <w:p w14:paraId="60FF6B21" w14:textId="77777777" w:rsidR="007D7E8A" w:rsidRPr="00802250" w:rsidRDefault="007D7E8A" w:rsidP="00F71481">
      <w:pPr>
        <w:pStyle w:val="Odlomakpopisa"/>
        <w:numPr>
          <w:ilvl w:val="0"/>
          <w:numId w:val="25"/>
        </w:numPr>
        <w:tabs>
          <w:tab w:val="left" w:pos="9214"/>
        </w:tabs>
        <w:spacing w:line="228" w:lineRule="auto"/>
        <w:ind w:left="1003" w:right="6" w:hanging="357"/>
        <w:rPr>
          <w:rFonts w:asciiTheme="majorHAnsi" w:hAnsiTheme="majorHAnsi" w:cstheme="minorHAnsi"/>
          <w:color w:val="000000" w:themeColor="text1"/>
        </w:rPr>
      </w:pPr>
      <w:r w:rsidRPr="00802250">
        <w:rPr>
          <w:rFonts w:asciiTheme="majorHAnsi" w:hAnsiTheme="majorHAnsi" w:cstheme="minorHAnsi"/>
          <w:color w:val="000000" w:themeColor="text1"/>
        </w:rPr>
        <w:t>abundancija fitoplanktona*</w:t>
      </w:r>
    </w:p>
    <w:p w14:paraId="41BDAE80" w14:textId="77777777" w:rsidR="007D7E8A" w:rsidRPr="00802250" w:rsidRDefault="007D7E8A" w:rsidP="00F71481">
      <w:pPr>
        <w:pStyle w:val="Odlomakpopisa"/>
        <w:numPr>
          <w:ilvl w:val="0"/>
          <w:numId w:val="25"/>
        </w:numPr>
        <w:tabs>
          <w:tab w:val="left" w:pos="9214"/>
        </w:tabs>
        <w:spacing w:line="228" w:lineRule="auto"/>
        <w:ind w:left="1003" w:right="6" w:hanging="357"/>
        <w:rPr>
          <w:rFonts w:asciiTheme="majorHAnsi" w:hAnsiTheme="majorHAnsi" w:cstheme="minorHAnsi"/>
          <w:color w:val="000000" w:themeColor="text1"/>
        </w:rPr>
      </w:pPr>
      <w:r w:rsidRPr="00802250">
        <w:rPr>
          <w:rFonts w:asciiTheme="majorHAnsi" w:hAnsiTheme="majorHAnsi" w:cstheme="minorHAnsi"/>
          <w:color w:val="000000" w:themeColor="text1"/>
        </w:rPr>
        <w:t>sastav fitoplanktona*</w:t>
      </w:r>
    </w:p>
    <w:p w14:paraId="2AAE8BAE" w14:textId="77777777" w:rsidR="007D7E8A" w:rsidRPr="003F3DF3" w:rsidRDefault="007D7E8A" w:rsidP="00C70CFC">
      <w:pPr>
        <w:tabs>
          <w:tab w:val="left" w:pos="9214"/>
        </w:tabs>
        <w:spacing w:line="276" w:lineRule="auto"/>
        <w:ind w:left="284" w:right="6"/>
        <w:rPr>
          <w:rFonts w:asciiTheme="majorHAnsi" w:hAnsiTheme="majorHAnsi" w:cstheme="minorHAnsi"/>
        </w:rPr>
      </w:pPr>
      <w:r w:rsidRPr="003F3DF3">
        <w:rPr>
          <w:rFonts w:asciiTheme="majorHAnsi" w:hAnsiTheme="majorHAnsi" w:cstheme="minorHAnsi"/>
        </w:rPr>
        <w:t>(*ovi se parametri mogu upotrijebiti uz D5C2 i D5C3)</w:t>
      </w:r>
    </w:p>
    <w:p w14:paraId="4F1199AF" w14:textId="3382BCC9" w:rsidR="007D7E8A" w:rsidRPr="003F3DF3" w:rsidRDefault="007D7E8A" w:rsidP="00824535">
      <w:pPr>
        <w:tabs>
          <w:tab w:val="left" w:pos="9214"/>
        </w:tabs>
        <w:spacing w:before="120" w:line="276" w:lineRule="auto"/>
        <w:ind w:left="284" w:right="6"/>
        <w:jc w:val="both"/>
        <w:rPr>
          <w:rFonts w:asciiTheme="majorHAnsi" w:hAnsiTheme="majorHAnsi" w:cstheme="minorHAnsi"/>
        </w:rPr>
      </w:pPr>
      <w:r w:rsidRPr="003F3DF3">
        <w:rPr>
          <w:rFonts w:asciiTheme="majorHAnsi" w:hAnsiTheme="majorHAnsi" w:cstheme="minorHAnsi"/>
        </w:rPr>
        <w:t xml:space="preserve">Učestalost uzorkovanja je određena promjenjivošću mjerenih parametra i nju obično određuje koliko je uzoraka potrebno da bi se sa sigurnošću procijenile razlike između dvije susjedne srednje vrijednosti nekog pokazatelja. Za trofički indeks se pojednostavljeno može izračunati slijedeći </w:t>
      </w:r>
      <w:r w:rsidRPr="005B3AAD">
        <w:rPr>
          <w:rFonts w:asciiTheme="majorHAnsi" w:hAnsiTheme="majorHAnsi" w:cstheme="minorHAnsi"/>
        </w:rPr>
        <w:t>metodu Giovanardia i Vollenweidera</w:t>
      </w:r>
      <w:r w:rsidR="00B4798B" w:rsidRPr="005B3AAD">
        <w:rPr>
          <w:rFonts w:asciiTheme="majorHAnsi" w:hAnsiTheme="majorHAnsi" w:cstheme="minorHAnsi"/>
        </w:rPr>
        <w:t>,</w:t>
      </w:r>
      <w:r w:rsidRPr="005B3AAD">
        <w:rPr>
          <w:rFonts w:asciiTheme="majorHAnsi" w:hAnsiTheme="majorHAnsi" w:cstheme="minorHAnsi"/>
        </w:rPr>
        <w:t xml:space="preserve"> 2004.</w:t>
      </w:r>
      <w:r w:rsidR="00DD1C00" w:rsidRPr="005B3AAD">
        <w:rPr>
          <w:rFonts w:asciiTheme="majorHAnsi" w:hAnsiTheme="majorHAnsi" w:cstheme="minorHAnsi"/>
        </w:rPr>
        <w:t>,</w:t>
      </w:r>
      <w:r w:rsidRPr="003F3DF3">
        <w:rPr>
          <w:rFonts w:asciiTheme="majorHAnsi" w:hAnsiTheme="majorHAnsi" w:cstheme="minorHAnsi"/>
        </w:rPr>
        <w:t xml:space="preserve"> što vrijedi za bilo koji drugi pokazatelj.</w:t>
      </w:r>
    </w:p>
    <w:p w14:paraId="7141BE84" w14:textId="21965137" w:rsidR="007D7E8A" w:rsidRPr="003F3DF3" w:rsidRDefault="007D7E8A" w:rsidP="00C70CFC">
      <w:pPr>
        <w:tabs>
          <w:tab w:val="left" w:pos="9214"/>
        </w:tabs>
        <w:spacing w:line="276" w:lineRule="auto"/>
        <w:ind w:left="284" w:right="6"/>
        <w:rPr>
          <w:rFonts w:asciiTheme="majorHAnsi" w:hAnsiTheme="majorHAnsi" w:cstheme="minorHAnsi"/>
        </w:rPr>
      </w:pPr>
      <w:r w:rsidRPr="003F3DF3">
        <w:rPr>
          <w:rFonts w:asciiTheme="majorHAnsi" w:hAnsiTheme="majorHAnsi" w:cstheme="minorHAnsi"/>
        </w:rPr>
        <w:t>Diskriminatna granica (tj. snaga primijenjenog testa )</w:t>
      </w:r>
      <w:r w:rsidR="006D0C0F" w:rsidRPr="003F3DF3">
        <w:rPr>
          <w:rFonts w:asciiTheme="majorHAnsi" w:hAnsiTheme="majorHAnsi" w:cstheme="minorHAnsi"/>
        </w:rPr>
        <w:t>.</w:t>
      </w:r>
      <w:r w:rsidRPr="003F3DF3">
        <w:rPr>
          <w:rFonts w:asciiTheme="majorHAnsi" w:hAnsiTheme="majorHAnsi" w:cstheme="minorHAnsi"/>
        </w:rPr>
        <w:t xml:space="preserve"> ovisi o veličini uzorka;</w:t>
      </w:r>
    </w:p>
    <w:p w14:paraId="0236B608" w14:textId="77777777" w:rsidR="007D7E8A" w:rsidRPr="003F3DF3" w:rsidRDefault="007D7E8A" w:rsidP="00C70CFC">
      <w:pPr>
        <w:tabs>
          <w:tab w:val="left" w:pos="9214"/>
        </w:tabs>
        <w:spacing w:line="276" w:lineRule="auto"/>
        <w:ind w:left="284" w:right="6"/>
        <w:rPr>
          <w:rFonts w:asciiTheme="majorHAnsi" w:hAnsiTheme="majorHAnsi" w:cstheme="minorHAnsi"/>
        </w:rPr>
      </w:pPr>
      <w:r w:rsidRPr="003F3DF3">
        <w:rPr>
          <w:rFonts w:asciiTheme="majorHAnsi" w:hAnsiTheme="majorHAnsi" w:cstheme="minorHAnsi"/>
        </w:rPr>
        <w:t xml:space="preserve">Diskriminatna granica dM = sd </w:t>
      </w:r>
      <w:r w:rsidRPr="003F3DF3">
        <w:rPr>
          <w:rFonts w:asciiTheme="majorHAnsi" w:hAnsiTheme="majorHAnsi" w:cs="Cambria Math"/>
        </w:rPr>
        <w:t>⋅</w:t>
      </w:r>
      <w:r w:rsidRPr="003F3DF3">
        <w:rPr>
          <w:rFonts w:asciiTheme="majorHAnsi" w:hAnsiTheme="majorHAnsi" w:cstheme="minorHAnsi"/>
        </w:rPr>
        <w:t xml:space="preserve"> t(α / 2;N1 +N2 −2 ) </w:t>
      </w:r>
      <w:r w:rsidRPr="003F3DF3">
        <w:rPr>
          <w:rFonts w:asciiTheme="majorHAnsi" w:hAnsiTheme="majorHAnsi" w:cs="Cambria Math"/>
        </w:rPr>
        <w:t>⋅</w:t>
      </w:r>
      <w:r w:rsidRPr="003F3DF3">
        <w:rPr>
          <w:rFonts w:asciiTheme="majorHAnsi" w:hAnsiTheme="majorHAnsi" w:cstheme="minorHAnsi"/>
        </w:rPr>
        <w:t>√(1 / N1 + 1 / N2 ) ≠ 0</w:t>
      </w:r>
    </w:p>
    <w:p w14:paraId="07F20FED" w14:textId="77777777" w:rsidR="007D7E8A" w:rsidRPr="00802250" w:rsidRDefault="007D7E8A" w:rsidP="00C70CFC">
      <w:pPr>
        <w:tabs>
          <w:tab w:val="left" w:pos="9214"/>
        </w:tabs>
        <w:spacing w:line="276" w:lineRule="auto"/>
        <w:ind w:left="284" w:right="777"/>
        <w:rPr>
          <w:rFonts w:asciiTheme="majorHAnsi" w:hAnsiTheme="majorHAnsi" w:cstheme="minorHAnsi"/>
          <w:sz w:val="12"/>
          <w:szCs w:val="12"/>
        </w:rPr>
      </w:pPr>
    </w:p>
    <w:p w14:paraId="6C59A15B" w14:textId="77777777" w:rsidR="007D7E8A" w:rsidRPr="003F3DF3" w:rsidRDefault="007D7E8A" w:rsidP="001E3262">
      <w:pPr>
        <w:tabs>
          <w:tab w:val="left" w:pos="567"/>
          <w:tab w:val="left" w:pos="1985"/>
        </w:tabs>
        <w:ind w:left="993" w:right="777"/>
        <w:rPr>
          <w:rFonts w:asciiTheme="majorHAnsi" w:hAnsiTheme="majorHAnsi" w:cstheme="minorHAnsi"/>
        </w:rPr>
      </w:pPr>
      <w:r w:rsidRPr="003F3DF3">
        <w:rPr>
          <w:rFonts w:asciiTheme="majorHAnsi" w:hAnsiTheme="majorHAnsi" w:cstheme="minorHAnsi"/>
        </w:rPr>
        <w:t>N = 12</w:t>
      </w:r>
      <w:r w:rsidRPr="003F3DF3">
        <w:rPr>
          <w:rFonts w:asciiTheme="majorHAnsi" w:hAnsiTheme="majorHAnsi" w:cstheme="minorHAnsi"/>
        </w:rPr>
        <w:tab/>
      </w:r>
      <w:r w:rsidRPr="003F3DF3">
        <w:rPr>
          <w:rFonts w:asciiTheme="majorHAnsi" w:hAnsiTheme="majorHAnsi" w:cstheme="minorHAnsi"/>
        </w:rPr>
        <w:tab/>
        <w:t>t = 2.074 √(2/12) = 0.408</w:t>
      </w:r>
      <w:r w:rsidRPr="003F3DF3">
        <w:rPr>
          <w:rFonts w:asciiTheme="majorHAnsi" w:hAnsiTheme="majorHAnsi" w:cstheme="minorHAnsi"/>
        </w:rPr>
        <w:tab/>
        <w:t>dM &gt; |0.76|</w:t>
      </w:r>
    </w:p>
    <w:p w14:paraId="459021FA" w14:textId="77777777" w:rsidR="007D7E8A" w:rsidRPr="003F3DF3" w:rsidRDefault="007D7E8A" w:rsidP="001E3262">
      <w:pPr>
        <w:tabs>
          <w:tab w:val="left" w:pos="567"/>
          <w:tab w:val="left" w:pos="1985"/>
        </w:tabs>
        <w:ind w:left="993" w:right="777"/>
        <w:rPr>
          <w:rFonts w:asciiTheme="majorHAnsi" w:hAnsiTheme="majorHAnsi" w:cstheme="minorHAnsi"/>
        </w:rPr>
      </w:pPr>
      <w:r w:rsidRPr="003F3DF3">
        <w:rPr>
          <w:rFonts w:asciiTheme="majorHAnsi" w:hAnsiTheme="majorHAnsi" w:cstheme="minorHAnsi"/>
        </w:rPr>
        <w:t>N = 52</w:t>
      </w:r>
      <w:r w:rsidRPr="003F3DF3">
        <w:rPr>
          <w:rFonts w:asciiTheme="majorHAnsi" w:hAnsiTheme="majorHAnsi" w:cstheme="minorHAnsi"/>
        </w:rPr>
        <w:tab/>
      </w:r>
      <w:r w:rsidRPr="003F3DF3">
        <w:rPr>
          <w:rFonts w:asciiTheme="majorHAnsi" w:hAnsiTheme="majorHAnsi" w:cstheme="minorHAnsi"/>
        </w:rPr>
        <w:tab/>
        <w:t>t = 1.983 √(2/52) = 0.196</w:t>
      </w:r>
      <w:r w:rsidRPr="003F3DF3">
        <w:rPr>
          <w:rFonts w:asciiTheme="majorHAnsi" w:hAnsiTheme="majorHAnsi" w:cstheme="minorHAnsi"/>
        </w:rPr>
        <w:tab/>
        <w:t>dM &gt; |0.35|</w:t>
      </w:r>
    </w:p>
    <w:p w14:paraId="45743D2D" w14:textId="243A8052" w:rsidR="007D7E8A" w:rsidRDefault="007D7E8A" w:rsidP="001E3262">
      <w:pPr>
        <w:tabs>
          <w:tab w:val="left" w:pos="993"/>
          <w:tab w:val="left" w:pos="1985"/>
        </w:tabs>
        <w:ind w:left="993" w:right="777"/>
        <w:rPr>
          <w:rFonts w:asciiTheme="majorHAnsi" w:hAnsiTheme="majorHAnsi" w:cstheme="minorHAnsi"/>
        </w:rPr>
      </w:pPr>
      <w:r w:rsidRPr="003F3DF3">
        <w:rPr>
          <w:rFonts w:asciiTheme="majorHAnsi" w:hAnsiTheme="majorHAnsi" w:cstheme="minorHAnsi"/>
        </w:rPr>
        <w:t>N = 100</w:t>
      </w:r>
      <w:r w:rsidRPr="003F3DF3">
        <w:rPr>
          <w:rFonts w:asciiTheme="majorHAnsi" w:hAnsiTheme="majorHAnsi" w:cstheme="minorHAnsi"/>
        </w:rPr>
        <w:tab/>
      </w:r>
      <w:r w:rsidR="002A2232">
        <w:rPr>
          <w:rFonts w:asciiTheme="majorHAnsi" w:hAnsiTheme="majorHAnsi" w:cstheme="minorHAnsi"/>
        </w:rPr>
        <w:tab/>
      </w:r>
      <w:r w:rsidRPr="003F3DF3">
        <w:rPr>
          <w:rFonts w:asciiTheme="majorHAnsi" w:hAnsiTheme="majorHAnsi" w:cstheme="minorHAnsi"/>
        </w:rPr>
        <w:t>t = 1.972 √(2/100) = 0.141</w:t>
      </w:r>
      <w:r w:rsidRPr="003F3DF3">
        <w:rPr>
          <w:rFonts w:asciiTheme="majorHAnsi" w:hAnsiTheme="majorHAnsi" w:cstheme="minorHAnsi"/>
        </w:rPr>
        <w:tab/>
        <w:t>dM &gt; |0.25|</w:t>
      </w:r>
    </w:p>
    <w:p w14:paraId="350F4B9F" w14:textId="75B6D8E3" w:rsidR="007D7E8A" w:rsidRDefault="007D7E8A" w:rsidP="00824535">
      <w:pPr>
        <w:tabs>
          <w:tab w:val="left" w:pos="9214"/>
        </w:tabs>
        <w:spacing w:before="120" w:line="276" w:lineRule="auto"/>
        <w:ind w:left="284" w:right="148"/>
        <w:jc w:val="both"/>
        <w:rPr>
          <w:rFonts w:asciiTheme="majorHAnsi" w:hAnsiTheme="majorHAnsi" w:cstheme="minorHAnsi"/>
        </w:rPr>
      </w:pPr>
      <w:r w:rsidRPr="003F3DF3">
        <w:rPr>
          <w:rFonts w:asciiTheme="majorHAnsi" w:hAnsiTheme="majorHAnsi" w:cstheme="minorHAnsi"/>
        </w:rPr>
        <w:t>Na temelju navedenog proizlazi da se određeno područje najbolje može okarakterizirati ako se mjere tri relevantne dubine (obično 0</w:t>
      </w:r>
      <w:r w:rsidR="008C77EE">
        <w:rPr>
          <w:rFonts w:asciiTheme="majorHAnsi" w:hAnsiTheme="majorHAnsi" w:cstheme="minorHAnsi"/>
        </w:rPr>
        <w:t>,</w:t>
      </w:r>
      <w:r w:rsidRPr="003F3DF3">
        <w:rPr>
          <w:rFonts w:asciiTheme="majorHAnsi" w:hAnsiTheme="majorHAnsi" w:cstheme="minorHAnsi"/>
        </w:rPr>
        <w:t xml:space="preserve"> 5 i 10 m) na jednoj postaji i to najmanje mjesečnom učestalošću ili za pojedina područja (eutrofizirana) istom učestalošću na tri postaje po jednu dubinu (0 m). To je godišnje 36 uzoraka što diskriminira 0</w:t>
      </w:r>
      <w:r w:rsidR="00F772F4">
        <w:rPr>
          <w:rFonts w:asciiTheme="majorHAnsi" w:hAnsiTheme="majorHAnsi" w:cstheme="minorHAnsi"/>
        </w:rPr>
        <w:t>,</w:t>
      </w:r>
      <w:r w:rsidRPr="003F3DF3">
        <w:rPr>
          <w:rFonts w:asciiTheme="majorHAnsi" w:hAnsiTheme="majorHAnsi" w:cstheme="minorHAnsi"/>
        </w:rPr>
        <w:t>5 jedinica trofičkog indeksa za mezotrofno – eutrofno područje. Obzirom na manju standardnu devijaciju za isto u oligotrofnom području postižemo upola manjom učestalošću. Stoga se predlažu sljedeće učestalosti mjerenja:</w:t>
      </w:r>
    </w:p>
    <w:p w14:paraId="26D4DB4B" w14:textId="77777777" w:rsidR="007D7E8A" w:rsidRPr="00802250" w:rsidRDefault="007D7E8A" w:rsidP="00F71481">
      <w:pPr>
        <w:pStyle w:val="Odlomakpopisa"/>
        <w:numPr>
          <w:ilvl w:val="0"/>
          <w:numId w:val="24"/>
        </w:numPr>
        <w:tabs>
          <w:tab w:val="left" w:pos="851"/>
        </w:tabs>
        <w:spacing w:before="120"/>
        <w:ind w:right="290"/>
        <w:rPr>
          <w:rFonts w:asciiTheme="majorHAnsi" w:hAnsiTheme="majorHAnsi" w:cstheme="minorHAnsi"/>
        </w:rPr>
      </w:pPr>
      <w:r w:rsidRPr="00802250">
        <w:rPr>
          <w:rFonts w:asciiTheme="majorHAnsi" w:hAnsiTheme="majorHAnsi" w:cstheme="minorHAnsi"/>
        </w:rPr>
        <w:t xml:space="preserve">eutrofno - mezotrofno </w:t>
      </w:r>
      <w:r w:rsidRPr="00802250">
        <w:rPr>
          <w:rFonts w:asciiTheme="majorHAnsi" w:hAnsiTheme="majorHAnsi" w:cstheme="minorHAnsi"/>
        </w:rPr>
        <w:tab/>
        <w:t>– mjesečno</w:t>
      </w:r>
    </w:p>
    <w:p w14:paraId="4EED9F7E" w14:textId="5E70DF44" w:rsidR="007D7E8A" w:rsidRPr="00802250" w:rsidRDefault="007D7E8A" w:rsidP="00F71481">
      <w:pPr>
        <w:pStyle w:val="Odlomakpopisa"/>
        <w:numPr>
          <w:ilvl w:val="0"/>
          <w:numId w:val="24"/>
        </w:numPr>
        <w:tabs>
          <w:tab w:val="left" w:pos="851"/>
        </w:tabs>
        <w:ind w:right="28"/>
        <w:rPr>
          <w:rFonts w:asciiTheme="majorHAnsi" w:hAnsiTheme="majorHAnsi" w:cstheme="minorHAnsi"/>
        </w:rPr>
      </w:pPr>
      <w:r w:rsidRPr="00802250">
        <w:rPr>
          <w:rFonts w:asciiTheme="majorHAnsi" w:hAnsiTheme="majorHAnsi" w:cstheme="minorHAnsi"/>
        </w:rPr>
        <w:t xml:space="preserve">mezotrofno - oligotrofno </w:t>
      </w:r>
      <w:r w:rsidRPr="00802250">
        <w:rPr>
          <w:rFonts w:asciiTheme="majorHAnsi" w:hAnsiTheme="majorHAnsi" w:cstheme="minorHAnsi"/>
        </w:rPr>
        <w:tab/>
        <w:t>– mjesečno u priobalju</w:t>
      </w:r>
      <w:r w:rsidR="00037728" w:rsidRPr="00802250">
        <w:rPr>
          <w:rFonts w:asciiTheme="majorHAnsi" w:hAnsiTheme="majorHAnsi" w:cstheme="minorHAnsi"/>
        </w:rPr>
        <w:t>,</w:t>
      </w:r>
      <w:r w:rsidRPr="00802250">
        <w:rPr>
          <w:rFonts w:asciiTheme="majorHAnsi" w:hAnsiTheme="majorHAnsi" w:cstheme="minorHAnsi"/>
        </w:rPr>
        <w:t xml:space="preserve"> dvomjesečno u otvorenim vodama</w:t>
      </w:r>
    </w:p>
    <w:p w14:paraId="0D0C770C" w14:textId="77777777" w:rsidR="007D7E8A" w:rsidRPr="00802250" w:rsidRDefault="007D7E8A" w:rsidP="00F71481">
      <w:pPr>
        <w:pStyle w:val="Odlomakpopisa"/>
        <w:numPr>
          <w:ilvl w:val="0"/>
          <w:numId w:val="24"/>
        </w:numPr>
        <w:tabs>
          <w:tab w:val="left" w:pos="851"/>
        </w:tabs>
        <w:ind w:right="290"/>
        <w:rPr>
          <w:rFonts w:asciiTheme="majorHAnsi" w:hAnsiTheme="majorHAnsi" w:cstheme="minorHAnsi"/>
        </w:rPr>
      </w:pPr>
      <w:r w:rsidRPr="00802250">
        <w:rPr>
          <w:rFonts w:asciiTheme="majorHAnsi" w:hAnsiTheme="majorHAnsi" w:cstheme="minorHAnsi"/>
        </w:rPr>
        <w:t>oligotrofno</w:t>
      </w:r>
      <w:r w:rsidRPr="00802250">
        <w:rPr>
          <w:rFonts w:asciiTheme="majorHAnsi" w:hAnsiTheme="majorHAnsi" w:cstheme="minorHAnsi"/>
        </w:rPr>
        <w:tab/>
      </w:r>
      <w:r w:rsidRPr="00802250">
        <w:rPr>
          <w:rFonts w:asciiTheme="majorHAnsi" w:hAnsiTheme="majorHAnsi" w:cstheme="minorHAnsi"/>
        </w:rPr>
        <w:tab/>
      </w:r>
      <w:r w:rsidRPr="00802250">
        <w:rPr>
          <w:rFonts w:asciiTheme="majorHAnsi" w:hAnsiTheme="majorHAnsi" w:cstheme="minorHAnsi"/>
        </w:rPr>
        <w:tab/>
        <w:t>– sezonski</w:t>
      </w:r>
    </w:p>
    <w:p w14:paraId="635116EF" w14:textId="77777777" w:rsidR="00802250" w:rsidRPr="00802250" w:rsidRDefault="00802250" w:rsidP="00802250">
      <w:pPr>
        <w:tabs>
          <w:tab w:val="left" w:pos="851"/>
        </w:tabs>
        <w:spacing w:line="276" w:lineRule="auto"/>
        <w:ind w:left="284" w:right="290"/>
        <w:jc w:val="both"/>
        <w:rPr>
          <w:rFonts w:asciiTheme="majorHAnsi" w:hAnsiTheme="majorHAnsi" w:cstheme="minorHAnsi"/>
          <w:sz w:val="12"/>
          <w:szCs w:val="12"/>
        </w:rPr>
      </w:pPr>
    </w:p>
    <w:p w14:paraId="323FCBC5" w14:textId="23FED50A" w:rsidR="007D7E8A" w:rsidRDefault="007D7E8A" w:rsidP="00802250">
      <w:pPr>
        <w:tabs>
          <w:tab w:val="left" w:pos="851"/>
        </w:tabs>
        <w:spacing w:line="276" w:lineRule="auto"/>
        <w:ind w:left="284" w:right="290"/>
        <w:jc w:val="both"/>
        <w:rPr>
          <w:rFonts w:asciiTheme="majorHAnsi" w:hAnsiTheme="majorHAnsi" w:cstheme="minorHAnsi"/>
        </w:rPr>
      </w:pPr>
      <w:r w:rsidRPr="003F3DF3">
        <w:rPr>
          <w:rFonts w:asciiTheme="majorHAnsi" w:hAnsiTheme="majorHAnsi" w:cstheme="minorHAnsi"/>
        </w:rPr>
        <w:t xml:space="preserve">Učestalost za pojedini parametar i postaju iznesene su u </w:t>
      </w:r>
      <w:r w:rsidRPr="002A2232">
        <w:rPr>
          <w:rFonts w:asciiTheme="majorHAnsi" w:hAnsiTheme="majorHAnsi" w:cstheme="minorHAnsi"/>
        </w:rPr>
        <w:t>Tablici</w:t>
      </w:r>
      <w:r w:rsidR="002A2232">
        <w:rPr>
          <w:rFonts w:asciiTheme="majorHAnsi" w:hAnsiTheme="majorHAnsi" w:cstheme="minorHAnsi"/>
        </w:rPr>
        <w:t xml:space="preserve"> </w:t>
      </w:r>
      <w:r w:rsidR="002A2232">
        <w:rPr>
          <w:rFonts w:asciiTheme="majorHAnsi" w:hAnsiTheme="majorHAnsi" w:cstheme="minorHAnsi"/>
          <w:i/>
        </w:rPr>
        <w:t xml:space="preserve">Eutrofikacija (D5) </w:t>
      </w:r>
      <w:r w:rsidR="002A2232" w:rsidRPr="002A2232">
        <w:rPr>
          <w:rFonts w:asciiTheme="majorHAnsi" w:hAnsiTheme="majorHAnsi" w:cstheme="minorHAnsi"/>
        </w:rPr>
        <w:t xml:space="preserve">u poglavlju </w:t>
      </w:r>
      <w:r w:rsidR="002A2232" w:rsidRPr="005B3AAD">
        <w:rPr>
          <w:rFonts w:asciiTheme="majorHAnsi" w:hAnsiTheme="majorHAnsi" w:cstheme="minorHAnsi"/>
        </w:rPr>
        <w:t xml:space="preserve">1. </w:t>
      </w:r>
      <w:r w:rsidR="00710DB1" w:rsidRPr="005B3AAD">
        <w:rPr>
          <w:rFonts w:asciiTheme="majorHAnsi" w:hAnsiTheme="majorHAnsi" w:cstheme="minorHAnsi"/>
        </w:rPr>
        <w:t>1</w:t>
      </w:r>
      <w:r w:rsidR="00824535" w:rsidRPr="005B3AAD">
        <w:rPr>
          <w:rFonts w:asciiTheme="majorHAnsi" w:hAnsiTheme="majorHAnsi" w:cstheme="minorHAnsi"/>
        </w:rPr>
        <w:t>2</w:t>
      </w:r>
      <w:r w:rsidR="002A2232" w:rsidRPr="005B3AAD">
        <w:rPr>
          <w:rFonts w:asciiTheme="majorHAnsi" w:hAnsiTheme="majorHAnsi" w:cstheme="minorHAnsi"/>
        </w:rPr>
        <w:t>. Tablični prikaz programa praćenja.</w:t>
      </w:r>
    </w:p>
    <w:p w14:paraId="44F60A48" w14:textId="77777777" w:rsidR="00915C68" w:rsidRPr="002A2232" w:rsidRDefault="00915C68" w:rsidP="00802250">
      <w:pPr>
        <w:tabs>
          <w:tab w:val="left" w:pos="851"/>
        </w:tabs>
        <w:spacing w:line="276" w:lineRule="auto"/>
        <w:ind w:left="284" w:right="290"/>
        <w:jc w:val="both"/>
        <w:rPr>
          <w:rFonts w:asciiTheme="majorHAnsi" w:hAnsiTheme="majorHAnsi" w:cstheme="minorHAnsi"/>
        </w:rPr>
      </w:pPr>
    </w:p>
    <w:p w14:paraId="0B23DF9C" w14:textId="5444860D" w:rsidR="007D7E8A" w:rsidRDefault="00F070D1" w:rsidP="000C30F8">
      <w:pPr>
        <w:pStyle w:val="Naslov2"/>
      </w:pPr>
      <w:r>
        <w:t>1.</w:t>
      </w:r>
      <w:r w:rsidR="0060476D">
        <w:t>5</w:t>
      </w:r>
      <w:r>
        <w:t>.</w:t>
      </w:r>
      <w:r w:rsidR="007A695A">
        <w:t>6</w:t>
      </w:r>
      <w:r>
        <w:t xml:space="preserve">. Metode uzorkovanja, mjerenja, obrade podataka </w:t>
      </w:r>
    </w:p>
    <w:p w14:paraId="63D77145" w14:textId="77777777" w:rsidR="00183AD8" w:rsidRPr="007E14AE" w:rsidRDefault="00183AD8" w:rsidP="000C30F8"/>
    <w:p w14:paraId="05154FCF" w14:textId="3A7D8393" w:rsidR="007609CF" w:rsidRPr="007609CF" w:rsidRDefault="007609CF" w:rsidP="007F306C">
      <w:pPr>
        <w:pStyle w:val="Obinitekst"/>
        <w:spacing w:before="120" w:line="276" w:lineRule="auto"/>
        <w:ind w:left="284" w:right="290"/>
        <w:jc w:val="both"/>
        <w:rPr>
          <w:rFonts w:asciiTheme="majorHAnsi" w:hAnsiTheme="majorHAnsi"/>
        </w:rPr>
      </w:pPr>
      <w:r w:rsidRPr="007609CF">
        <w:rPr>
          <w:rFonts w:asciiTheme="majorHAnsi" w:hAnsiTheme="majorHAnsi"/>
        </w:rPr>
        <w:t>Metod</w:t>
      </w:r>
      <w:r w:rsidR="00215E43">
        <w:rPr>
          <w:rFonts w:asciiTheme="majorHAnsi" w:hAnsiTheme="majorHAnsi"/>
        </w:rPr>
        <w:t>e</w:t>
      </w:r>
      <w:r w:rsidRPr="007609CF">
        <w:rPr>
          <w:rFonts w:asciiTheme="majorHAnsi" w:hAnsiTheme="majorHAnsi"/>
        </w:rPr>
        <w:t xml:space="preserve"> rada detaljno </w:t>
      </w:r>
      <w:r w:rsidR="00215E43">
        <w:rPr>
          <w:rFonts w:asciiTheme="majorHAnsi" w:hAnsiTheme="majorHAnsi"/>
        </w:rPr>
        <w:t>su</w:t>
      </w:r>
      <w:r w:rsidRPr="007609CF">
        <w:rPr>
          <w:rFonts w:asciiTheme="majorHAnsi" w:hAnsiTheme="majorHAnsi"/>
        </w:rPr>
        <w:t xml:space="preserve"> opisan</w:t>
      </w:r>
      <w:r w:rsidR="00215E43">
        <w:rPr>
          <w:rFonts w:asciiTheme="majorHAnsi" w:hAnsiTheme="majorHAnsi"/>
        </w:rPr>
        <w:t>e</w:t>
      </w:r>
      <w:r w:rsidRPr="007609CF">
        <w:rPr>
          <w:rFonts w:asciiTheme="majorHAnsi" w:hAnsiTheme="majorHAnsi"/>
        </w:rPr>
        <w:t xml:space="preserve"> u </w:t>
      </w:r>
      <w:r w:rsidR="00D452AC">
        <w:rPr>
          <w:rFonts w:asciiTheme="majorHAnsi" w:hAnsiTheme="majorHAnsi"/>
        </w:rPr>
        <w:t xml:space="preserve">dokumentu </w:t>
      </w:r>
      <w:r w:rsidR="00D452AC" w:rsidRPr="00337F80">
        <w:rPr>
          <w:rFonts w:ascii="Cambria" w:hAnsi="Cambria"/>
        </w:rPr>
        <w:t>Sustav praćenja i promatranja, 2014</w:t>
      </w:r>
      <w:r w:rsidRPr="007609CF">
        <w:rPr>
          <w:rFonts w:asciiTheme="majorHAnsi" w:hAnsiTheme="majorHAnsi"/>
        </w:rPr>
        <w:t>. Iako u izračun navedenog trofičkog indeksa za površinski sloj ulaze integrirane dubine 0, 5, i 10 m, radi daljnjeg praćenja trenda eutrofikacije na postajama treba uzorkovati i na standardnim oceanografskim dubinama kako bi se dobila potpunija slika stanja na postajama u priobalnim ili u otvorenim vodama.</w:t>
      </w:r>
    </w:p>
    <w:p w14:paraId="1D59CA0E" w14:textId="77777777" w:rsidR="007D7E8A" w:rsidRPr="00F070D1" w:rsidRDefault="007D7E8A" w:rsidP="00C70CFC">
      <w:pPr>
        <w:pStyle w:val="Odlomakpopisa"/>
        <w:tabs>
          <w:tab w:val="left" w:pos="9214"/>
        </w:tabs>
        <w:spacing w:line="276" w:lineRule="auto"/>
        <w:ind w:left="284" w:right="290"/>
        <w:rPr>
          <w:rFonts w:asciiTheme="majorHAnsi" w:hAnsiTheme="majorHAnsi"/>
          <w:b/>
          <w:color w:val="000000" w:themeColor="text1"/>
        </w:rPr>
      </w:pPr>
    </w:p>
    <w:p w14:paraId="2E2F9331" w14:textId="000EE363" w:rsidR="007D7E8A" w:rsidRPr="000C30F8" w:rsidRDefault="00F070D1" w:rsidP="000C30F8">
      <w:pPr>
        <w:pStyle w:val="Naslov3"/>
        <w:numPr>
          <w:ilvl w:val="0"/>
          <w:numId w:val="0"/>
        </w:numPr>
        <w:ind w:left="284"/>
      </w:pPr>
      <w:r w:rsidRPr="000C30F8">
        <w:t>Metod</w:t>
      </w:r>
      <w:r w:rsidR="00215E43" w:rsidRPr="000C30F8">
        <w:t>e</w:t>
      </w:r>
      <w:r w:rsidRPr="000C30F8">
        <w:t xml:space="preserve"> obrade podataka </w:t>
      </w:r>
    </w:p>
    <w:p w14:paraId="7ED0F232" w14:textId="2D571495" w:rsidR="007D7E8A" w:rsidRPr="00474EEC" w:rsidRDefault="007D7E8A" w:rsidP="00824535">
      <w:pPr>
        <w:tabs>
          <w:tab w:val="left" w:pos="9214"/>
        </w:tabs>
        <w:spacing w:before="120" w:line="276" w:lineRule="auto"/>
        <w:ind w:left="284" w:right="289"/>
        <w:jc w:val="both"/>
        <w:rPr>
          <w:rFonts w:asciiTheme="majorHAnsi" w:hAnsiTheme="majorHAnsi" w:cstheme="minorHAnsi"/>
        </w:rPr>
      </w:pPr>
      <w:r w:rsidRPr="002F6269">
        <w:rPr>
          <w:rFonts w:asciiTheme="majorHAnsi" w:hAnsiTheme="majorHAnsi" w:cstheme="minorHAnsi"/>
        </w:rPr>
        <w:t>U svrhu procjene stanja eutrofikacije razrađen je sustav koji koristi povijesne podatke i sakupljene podatke tijekom godišnjeg praćenja navedenih parametara. Sastoji se od eutrofikacijskog profila postaje koji prikazuje višegodišnje promjene eutrofikacije na nekoj postaji ili području. U njemu se box i Whisker grafovima prikazuju godišnje vrijednosti trofičkog indeksa i njegovih sastavnih komponenata (koncentracija klorofila a</w:t>
      </w:r>
      <w:r w:rsidR="00DB5447">
        <w:rPr>
          <w:rFonts w:asciiTheme="majorHAnsi" w:hAnsiTheme="majorHAnsi" w:cstheme="minorHAnsi"/>
        </w:rPr>
        <w:t>,</w:t>
      </w:r>
      <w:r w:rsidRPr="002F6269">
        <w:rPr>
          <w:rFonts w:asciiTheme="majorHAnsi" w:hAnsiTheme="majorHAnsi" w:cstheme="minorHAnsi"/>
        </w:rPr>
        <w:t xml:space="preserve"> ukupnog fosfora i anorganskog dušika</w:t>
      </w:r>
      <w:r w:rsidR="00DB5447">
        <w:rPr>
          <w:rFonts w:asciiTheme="majorHAnsi" w:hAnsiTheme="majorHAnsi" w:cstheme="minorHAnsi"/>
        </w:rPr>
        <w:t>,</w:t>
      </w:r>
      <w:r w:rsidRPr="002F6269">
        <w:rPr>
          <w:rFonts w:asciiTheme="majorHAnsi" w:hAnsiTheme="majorHAnsi" w:cstheme="minorHAnsi"/>
        </w:rPr>
        <w:t xml:space="preserve"> udjela zasićenja kisikom te N/P omjer). Za svaki navedeni parametar se procjenjuje trend u zadnjih 10 godina i zajedno s procjenom stanja (skalu treba dodatno upotpuniti) čini </w:t>
      </w:r>
      <w:r w:rsidRPr="002F6269">
        <w:rPr>
          <w:rFonts w:asciiTheme="majorHAnsi" w:hAnsiTheme="majorHAnsi" w:cstheme="minorHAnsi"/>
          <w:i/>
        </w:rPr>
        <w:t>povijesni profil postaje</w:t>
      </w:r>
      <w:r w:rsidRPr="002F6269">
        <w:rPr>
          <w:rFonts w:asciiTheme="majorHAnsi" w:hAnsiTheme="majorHAnsi" w:cstheme="minorHAnsi"/>
        </w:rPr>
        <w:t xml:space="preserve">. Primjer eutrofikacijskog profila za postaju A20 </w:t>
      </w:r>
      <w:r w:rsidRPr="0099266A">
        <w:rPr>
          <w:rFonts w:asciiTheme="majorHAnsi" w:hAnsiTheme="majorHAnsi" w:cstheme="minorHAnsi"/>
        </w:rPr>
        <w:t>(SJ107) je na slici</w:t>
      </w:r>
      <w:r w:rsidRPr="0099266A">
        <w:rPr>
          <w:rFonts w:asciiTheme="majorHAnsi" w:hAnsiTheme="majorHAnsi" w:cstheme="minorHAnsi"/>
          <w:color w:val="FF0000"/>
        </w:rPr>
        <w:t xml:space="preserve"> </w:t>
      </w:r>
      <w:r w:rsidR="002A2232" w:rsidRPr="0099266A">
        <w:rPr>
          <w:rFonts w:asciiTheme="majorHAnsi" w:hAnsiTheme="majorHAnsi" w:cstheme="minorHAnsi"/>
        </w:rPr>
        <w:t>1.</w:t>
      </w:r>
      <w:r w:rsidR="0099266A" w:rsidRPr="0099266A">
        <w:rPr>
          <w:rFonts w:asciiTheme="majorHAnsi" w:hAnsiTheme="majorHAnsi" w:cstheme="minorHAnsi"/>
        </w:rPr>
        <w:t>5.</w:t>
      </w:r>
      <w:r w:rsidR="002A2232" w:rsidRPr="0099266A">
        <w:rPr>
          <w:rFonts w:asciiTheme="majorHAnsi" w:hAnsiTheme="majorHAnsi" w:cstheme="minorHAnsi"/>
        </w:rPr>
        <w:t>6.1.</w:t>
      </w:r>
      <w:r w:rsidRPr="0099266A">
        <w:rPr>
          <w:rFonts w:asciiTheme="majorHAnsi" w:hAnsiTheme="majorHAnsi" w:cstheme="minorHAnsi"/>
        </w:rPr>
        <w:t xml:space="preserve"> i tablici</w:t>
      </w:r>
      <w:r w:rsidR="00C76FBC" w:rsidRPr="0099266A">
        <w:rPr>
          <w:rFonts w:asciiTheme="majorHAnsi" w:hAnsiTheme="majorHAnsi" w:cstheme="minorHAnsi"/>
        </w:rPr>
        <w:t xml:space="preserve"> 1.</w:t>
      </w:r>
      <w:r w:rsidR="0099266A" w:rsidRPr="0099266A">
        <w:rPr>
          <w:rFonts w:asciiTheme="majorHAnsi" w:hAnsiTheme="majorHAnsi" w:cstheme="minorHAnsi"/>
        </w:rPr>
        <w:t>5.</w:t>
      </w:r>
      <w:r w:rsidR="00C76FBC" w:rsidRPr="0099266A">
        <w:rPr>
          <w:rFonts w:asciiTheme="majorHAnsi" w:hAnsiTheme="majorHAnsi" w:cstheme="minorHAnsi"/>
        </w:rPr>
        <w:t>6.1</w:t>
      </w:r>
      <w:r w:rsidRPr="0099266A">
        <w:rPr>
          <w:rFonts w:asciiTheme="majorHAnsi" w:hAnsiTheme="majorHAnsi" w:cstheme="minorHAnsi"/>
        </w:rPr>
        <w:t>.</w:t>
      </w:r>
    </w:p>
    <w:p w14:paraId="678E9B40" w14:textId="77777777" w:rsidR="00F57804" w:rsidRDefault="007D7E8A" w:rsidP="000C30F8">
      <w:pPr>
        <w:tabs>
          <w:tab w:val="left" w:pos="9214"/>
        </w:tabs>
        <w:spacing w:line="276" w:lineRule="auto"/>
        <w:ind w:left="284" w:right="290"/>
        <w:jc w:val="both"/>
        <w:rPr>
          <w:rFonts w:asciiTheme="majorHAnsi" w:hAnsiTheme="majorHAnsi" w:cstheme="minorHAnsi"/>
        </w:rPr>
      </w:pPr>
      <w:r w:rsidRPr="00474EEC">
        <w:rPr>
          <w:rFonts w:asciiTheme="majorHAnsi" w:hAnsiTheme="majorHAnsi" w:cstheme="minorHAnsi"/>
        </w:rPr>
        <w:t>Dodatno se izrađuje i godišnji eutrofikacijski profil postaje koji nam ukazuje na glavne procese koji su utjecali na stanje eutrofikacije te godine. Sastoji se od godišnjeg tijeka relevantnih parametara (koncentracije klorofila a</w:t>
      </w:r>
      <w:r w:rsidR="00282D1E">
        <w:rPr>
          <w:rFonts w:asciiTheme="majorHAnsi" w:hAnsiTheme="majorHAnsi" w:cstheme="minorHAnsi"/>
        </w:rPr>
        <w:t>,</w:t>
      </w:r>
      <w:r w:rsidRPr="00474EEC">
        <w:rPr>
          <w:rFonts w:asciiTheme="majorHAnsi" w:hAnsiTheme="majorHAnsi" w:cstheme="minorHAnsi"/>
        </w:rPr>
        <w:t xml:space="preserve"> ortofosfata</w:t>
      </w:r>
      <w:r w:rsidR="006C250A">
        <w:rPr>
          <w:rFonts w:asciiTheme="majorHAnsi" w:hAnsiTheme="majorHAnsi" w:cstheme="minorHAnsi"/>
        </w:rPr>
        <w:t>,</w:t>
      </w:r>
      <w:r w:rsidRPr="00474EEC">
        <w:rPr>
          <w:rFonts w:asciiTheme="majorHAnsi" w:hAnsiTheme="majorHAnsi" w:cstheme="minorHAnsi"/>
        </w:rPr>
        <w:t xml:space="preserve"> ortosilikata i anorganskog dušika</w:t>
      </w:r>
      <w:r w:rsidR="00F772F4">
        <w:rPr>
          <w:rFonts w:asciiTheme="majorHAnsi" w:hAnsiTheme="majorHAnsi" w:cstheme="minorHAnsi"/>
        </w:rPr>
        <w:t>,</w:t>
      </w:r>
      <w:r w:rsidRPr="00474EEC">
        <w:rPr>
          <w:rFonts w:asciiTheme="majorHAnsi" w:hAnsiTheme="majorHAnsi" w:cstheme="minorHAnsi"/>
        </w:rPr>
        <w:t xml:space="preserve"> udjela zasićenja kisikom te N/P omjera) na nekoj postaji ili području (primjer na slici </w:t>
      </w:r>
      <w:r w:rsidR="00C76FBC" w:rsidRPr="00474EEC">
        <w:rPr>
          <w:rFonts w:asciiTheme="majorHAnsi" w:hAnsiTheme="majorHAnsi" w:cstheme="minorHAnsi"/>
        </w:rPr>
        <w:t>1.</w:t>
      </w:r>
      <w:r w:rsidR="0099266A">
        <w:rPr>
          <w:rFonts w:asciiTheme="majorHAnsi" w:hAnsiTheme="majorHAnsi" w:cstheme="minorHAnsi"/>
        </w:rPr>
        <w:t>5.</w:t>
      </w:r>
      <w:r w:rsidR="00C76FBC" w:rsidRPr="00474EEC">
        <w:rPr>
          <w:rFonts w:asciiTheme="majorHAnsi" w:hAnsiTheme="majorHAnsi" w:cstheme="minorHAnsi"/>
        </w:rPr>
        <w:t>6.2.</w:t>
      </w:r>
      <w:r w:rsidRPr="00474EEC">
        <w:rPr>
          <w:rFonts w:asciiTheme="majorHAnsi" w:hAnsiTheme="majorHAnsi" w:cstheme="minorHAnsi"/>
        </w:rPr>
        <w:t>).</w:t>
      </w:r>
    </w:p>
    <w:p w14:paraId="7D582148" w14:textId="2DAB0A62" w:rsidR="00802250" w:rsidRPr="000C30F8" w:rsidRDefault="00883A77" w:rsidP="000C30F8">
      <w:pPr>
        <w:tabs>
          <w:tab w:val="left" w:pos="9214"/>
        </w:tabs>
        <w:spacing w:line="276" w:lineRule="auto"/>
        <w:ind w:left="284" w:right="290"/>
        <w:jc w:val="both"/>
        <w:rPr>
          <w:rFonts w:asciiTheme="majorHAnsi" w:hAnsiTheme="majorHAnsi" w:cstheme="minorHAnsi"/>
        </w:rPr>
      </w:pPr>
      <w:r>
        <w:rPr>
          <w:rFonts w:asciiTheme="majorHAnsi" w:hAnsiTheme="majorHAnsi" w:cstheme="minorHAnsi"/>
          <w:noProof/>
          <w:lang w:eastAsia="hr-HR"/>
        </w:rPr>
        <w:lastRenderedPageBreak/>
        <w:drawing>
          <wp:inline distT="0" distB="0" distL="0" distR="0" wp14:anchorId="15BA23CD" wp14:editId="680F85FF">
            <wp:extent cx="5977255" cy="4355465"/>
            <wp:effectExtent l="0" t="0" r="4445"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6.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7255" cy="4355465"/>
                    </a:xfrm>
                    <a:prstGeom prst="rect">
                      <a:avLst/>
                    </a:prstGeom>
                  </pic:spPr>
                </pic:pic>
              </a:graphicData>
            </a:graphic>
          </wp:inline>
        </w:drawing>
      </w:r>
    </w:p>
    <w:p w14:paraId="40A0B127" w14:textId="254F8824" w:rsidR="007D7E8A" w:rsidRDefault="007D7E8A" w:rsidP="000C30F8">
      <w:pPr>
        <w:pStyle w:val="Naslov4"/>
        <w:rPr>
          <w:color w:val="FF0000"/>
        </w:rPr>
      </w:pPr>
      <w:r w:rsidRPr="00C517DC">
        <w:t xml:space="preserve">Slika </w:t>
      </w:r>
      <w:r w:rsidR="002A2232" w:rsidRPr="00C517DC">
        <w:t>1.</w:t>
      </w:r>
      <w:r w:rsidR="0099266A">
        <w:t>5.</w:t>
      </w:r>
      <w:r w:rsidR="002A2232" w:rsidRPr="00C517DC">
        <w:t xml:space="preserve">6.1. </w:t>
      </w:r>
      <w:r w:rsidRPr="00C517DC">
        <w:t>Box i Whisker prikaz trofičkog indeksa</w:t>
      </w:r>
      <w:r w:rsidR="006D748E">
        <w:t>,</w:t>
      </w:r>
      <w:r w:rsidRPr="00C517DC">
        <w:t xml:space="preserve"> koncentracije (c) klorofila a</w:t>
      </w:r>
      <w:r w:rsidR="00F772F4">
        <w:t>,</w:t>
      </w:r>
      <w:r w:rsidRPr="00C517DC">
        <w:t xml:space="preserve"> ukupnog anorganskog dušika (T</w:t>
      </w:r>
      <w:r w:rsidR="00C517DC" w:rsidRPr="00C517DC">
        <w:t>IN</w:t>
      </w:r>
      <w:r w:rsidRPr="00C517DC">
        <w:t>)</w:t>
      </w:r>
      <w:r w:rsidR="00F772F4">
        <w:t>,</w:t>
      </w:r>
      <w:r w:rsidRPr="00C517DC">
        <w:t xml:space="preserve"> ukupnog fosfora (TP)</w:t>
      </w:r>
      <w:r w:rsidR="00F772F4">
        <w:t>,</w:t>
      </w:r>
      <w:r w:rsidRPr="00C517DC">
        <w:t xml:space="preserve"> udjela zasićenja kisika (O</w:t>
      </w:r>
      <w:r w:rsidRPr="00C517DC">
        <w:rPr>
          <w:vertAlign w:val="subscript"/>
        </w:rPr>
        <w:t>2</w:t>
      </w:r>
      <w:r w:rsidRPr="00C517DC">
        <w:t>/O</w:t>
      </w:r>
      <w:r w:rsidRPr="00C517DC">
        <w:rPr>
          <w:vertAlign w:val="subscript"/>
        </w:rPr>
        <w:t>2</w:t>
      </w:r>
      <w:r w:rsidRPr="00C517DC">
        <w:t xml:space="preserve">') i omjera ukupnog anorganskog dušika i ortofosfata (N/P) za razdoblje 1970.-2013. na postaji A20 (13 Nm zapadno od Rovinja). Granice klasifikacije preuzete iz Uredbe o standardu kakvoće voda </w:t>
      </w:r>
      <w:r w:rsidRPr="00813D69">
        <w:t>(N</w:t>
      </w:r>
      <w:r w:rsidRPr="00C517DC">
        <w:t>N 73/2013)</w:t>
      </w:r>
      <w:r w:rsidR="00DB5447">
        <w:t>.</w:t>
      </w:r>
      <w:r w:rsidRPr="002F6269">
        <w:rPr>
          <w:color w:val="FF0000"/>
        </w:rPr>
        <w:t xml:space="preserve"> </w:t>
      </w:r>
    </w:p>
    <w:p w14:paraId="77269289" w14:textId="77777777" w:rsidR="00025DB9" w:rsidRPr="002F6269" w:rsidRDefault="00025DB9" w:rsidP="00025DB9"/>
    <w:p w14:paraId="2DA5935A" w14:textId="66EA809A" w:rsidR="007D7E8A" w:rsidRPr="002F6269" w:rsidRDefault="007D7E8A" w:rsidP="00F57804">
      <w:pPr>
        <w:pStyle w:val="Naslov4"/>
        <w:rPr>
          <w:color w:val="FF0000"/>
        </w:rPr>
      </w:pPr>
      <w:r w:rsidRPr="00C76FBC">
        <w:t xml:space="preserve">Tablica </w:t>
      </w:r>
      <w:r w:rsidR="00C76FBC">
        <w:t>1.</w:t>
      </w:r>
      <w:r w:rsidR="0099266A">
        <w:t>5.</w:t>
      </w:r>
      <w:r w:rsidR="00C76FBC">
        <w:t xml:space="preserve">6.1. </w:t>
      </w:r>
      <w:r w:rsidRPr="00C76FBC">
        <w:t>Eutrofikacijski profil postaje A20 s procjenom trenda i ekološkog stanja</w:t>
      </w:r>
      <w:r w:rsidR="00DB5447">
        <w:t>.</w:t>
      </w:r>
    </w:p>
    <w:tbl>
      <w:tblPr>
        <w:tblW w:w="0" w:type="auto"/>
        <w:tblInd w:w="4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89"/>
        <w:gridCol w:w="5067"/>
        <w:gridCol w:w="1052"/>
        <w:gridCol w:w="1069"/>
      </w:tblGrid>
      <w:tr w:rsidR="007D7E8A" w:rsidRPr="00101009" w14:paraId="5E754F7A" w14:textId="77777777" w:rsidTr="007D7E8A">
        <w:trPr>
          <w:trHeight w:val="340"/>
        </w:trPr>
        <w:tc>
          <w:tcPr>
            <w:tcW w:w="1589" w:type="dxa"/>
            <w:tcBorders>
              <w:top w:val="nil"/>
              <w:left w:val="nil"/>
              <w:right w:val="single" w:sz="18" w:space="0" w:color="FFFFFF"/>
            </w:tcBorders>
            <w:shd w:val="clear" w:color="auto" w:fill="DEEAF6"/>
          </w:tcPr>
          <w:p w14:paraId="19215A71" w14:textId="77777777" w:rsidR="007D7E8A" w:rsidRPr="00101009" w:rsidRDefault="007D7E8A" w:rsidP="00C70CFC">
            <w:pPr>
              <w:pStyle w:val="TableParagraph"/>
              <w:tabs>
                <w:tab w:val="left" w:pos="9214"/>
              </w:tabs>
              <w:spacing w:before="3" w:line="317" w:lineRule="exact"/>
              <w:ind w:left="137" w:right="157"/>
              <w:rPr>
                <w:rFonts w:asciiTheme="minorHAnsi" w:hAnsiTheme="minorHAnsi" w:cstheme="minorHAnsi"/>
                <w:b/>
                <w:sz w:val="24"/>
                <w:szCs w:val="24"/>
              </w:rPr>
            </w:pPr>
            <w:r w:rsidRPr="00101009">
              <w:rPr>
                <w:rFonts w:asciiTheme="minorHAnsi" w:hAnsiTheme="minorHAnsi" w:cstheme="minorHAnsi"/>
                <w:b/>
                <w:color w:val="FFFFFF"/>
                <w:sz w:val="24"/>
                <w:szCs w:val="24"/>
              </w:rPr>
              <w:t>A20</w:t>
            </w:r>
          </w:p>
        </w:tc>
        <w:tc>
          <w:tcPr>
            <w:tcW w:w="7188" w:type="dxa"/>
            <w:gridSpan w:val="3"/>
            <w:tcBorders>
              <w:top w:val="nil"/>
              <w:left w:val="single" w:sz="18" w:space="0" w:color="FFFFFF"/>
              <w:right w:val="nil"/>
            </w:tcBorders>
          </w:tcPr>
          <w:p w14:paraId="2F9767C9" w14:textId="77777777" w:rsidR="007D7E8A" w:rsidRPr="00101009" w:rsidRDefault="007D7E8A" w:rsidP="00C70CFC">
            <w:pPr>
              <w:pStyle w:val="TableParagraph"/>
              <w:tabs>
                <w:tab w:val="left" w:pos="9214"/>
              </w:tabs>
              <w:ind w:left="87" w:right="364"/>
              <w:rPr>
                <w:rFonts w:asciiTheme="minorHAnsi" w:hAnsiTheme="minorHAnsi" w:cstheme="minorHAnsi"/>
                <w:sz w:val="20"/>
                <w:szCs w:val="20"/>
              </w:rPr>
            </w:pPr>
          </w:p>
        </w:tc>
      </w:tr>
      <w:tr w:rsidR="007D7E8A" w:rsidRPr="00101009" w14:paraId="31AC75CC" w14:textId="77777777" w:rsidTr="002F6269">
        <w:trPr>
          <w:trHeight w:val="536"/>
        </w:trPr>
        <w:tc>
          <w:tcPr>
            <w:tcW w:w="1589" w:type="dxa"/>
            <w:tcBorders>
              <w:left w:val="nil"/>
              <w:bottom w:val="single" w:sz="18" w:space="0" w:color="FFFFFF"/>
              <w:right w:val="single" w:sz="18" w:space="0" w:color="FFFFFF"/>
            </w:tcBorders>
            <w:shd w:val="clear" w:color="auto" w:fill="5B9BD4"/>
          </w:tcPr>
          <w:p w14:paraId="5576E3C5" w14:textId="77777777" w:rsidR="007D7E8A" w:rsidRPr="00101009" w:rsidRDefault="007D7E8A" w:rsidP="00C70CFC">
            <w:pPr>
              <w:pStyle w:val="TableParagraph"/>
              <w:tabs>
                <w:tab w:val="left" w:pos="9214"/>
              </w:tabs>
              <w:spacing w:before="134"/>
              <w:ind w:left="137" w:right="157"/>
              <w:rPr>
                <w:rFonts w:asciiTheme="minorHAnsi" w:hAnsiTheme="minorHAnsi" w:cstheme="minorHAnsi"/>
                <w:b/>
                <w:sz w:val="20"/>
                <w:szCs w:val="20"/>
              </w:rPr>
            </w:pPr>
            <w:r w:rsidRPr="00101009">
              <w:rPr>
                <w:rFonts w:asciiTheme="minorHAnsi" w:hAnsiTheme="minorHAnsi" w:cstheme="minorHAnsi"/>
                <w:b/>
                <w:color w:val="FFFFFF"/>
                <w:sz w:val="20"/>
                <w:szCs w:val="20"/>
              </w:rPr>
              <w:t>Parametar</w:t>
            </w:r>
          </w:p>
        </w:tc>
        <w:tc>
          <w:tcPr>
            <w:tcW w:w="5067" w:type="dxa"/>
            <w:tcBorders>
              <w:left w:val="single" w:sz="18" w:space="0" w:color="FFFFFF"/>
              <w:bottom w:val="single" w:sz="18" w:space="0" w:color="FFFFFF"/>
            </w:tcBorders>
            <w:shd w:val="clear" w:color="auto" w:fill="5B9BD4"/>
          </w:tcPr>
          <w:p w14:paraId="4D0CDE59" w14:textId="77777777" w:rsidR="007D7E8A" w:rsidRPr="00101009" w:rsidRDefault="007D7E8A" w:rsidP="00C70CFC">
            <w:pPr>
              <w:pStyle w:val="TableParagraph"/>
              <w:tabs>
                <w:tab w:val="left" w:pos="9214"/>
              </w:tabs>
              <w:spacing w:before="134"/>
              <w:ind w:left="87" w:right="364"/>
              <w:rPr>
                <w:rFonts w:asciiTheme="minorHAnsi" w:hAnsiTheme="minorHAnsi" w:cstheme="minorHAnsi"/>
                <w:b/>
                <w:sz w:val="20"/>
                <w:szCs w:val="20"/>
              </w:rPr>
            </w:pPr>
            <w:r w:rsidRPr="00101009">
              <w:rPr>
                <w:rFonts w:asciiTheme="minorHAnsi" w:hAnsiTheme="minorHAnsi" w:cstheme="minorHAnsi"/>
                <w:b/>
                <w:color w:val="FFFFFF"/>
                <w:w w:val="95"/>
                <w:sz w:val="20"/>
                <w:szCs w:val="20"/>
              </w:rPr>
              <w:t>Opis</w:t>
            </w:r>
          </w:p>
        </w:tc>
        <w:tc>
          <w:tcPr>
            <w:tcW w:w="1052" w:type="dxa"/>
            <w:tcBorders>
              <w:bottom w:val="single" w:sz="18" w:space="0" w:color="FFFFFF"/>
            </w:tcBorders>
            <w:shd w:val="clear" w:color="auto" w:fill="5B9BD4"/>
          </w:tcPr>
          <w:p w14:paraId="01BAD7C0" w14:textId="77777777" w:rsidR="007D7E8A" w:rsidRPr="00101009" w:rsidRDefault="007D7E8A" w:rsidP="00C70CFC">
            <w:pPr>
              <w:pStyle w:val="TableParagraph"/>
              <w:tabs>
                <w:tab w:val="left" w:pos="9214"/>
              </w:tabs>
              <w:ind w:left="87" w:right="60"/>
              <w:rPr>
                <w:rFonts w:asciiTheme="minorHAnsi" w:hAnsiTheme="minorHAnsi" w:cstheme="minorHAnsi"/>
                <w:b/>
                <w:sz w:val="20"/>
                <w:szCs w:val="20"/>
              </w:rPr>
            </w:pPr>
            <w:r w:rsidRPr="00101009">
              <w:rPr>
                <w:rFonts w:asciiTheme="minorHAnsi" w:hAnsiTheme="minorHAnsi" w:cstheme="minorHAnsi"/>
                <w:b/>
                <w:color w:val="FFFFFF"/>
                <w:sz w:val="20"/>
                <w:szCs w:val="20"/>
              </w:rPr>
              <w:t>Trend</w:t>
            </w:r>
          </w:p>
          <w:p w14:paraId="77F384F0" w14:textId="77777777" w:rsidR="007D7E8A" w:rsidRPr="00101009" w:rsidRDefault="007D7E8A" w:rsidP="00C70CFC">
            <w:pPr>
              <w:pStyle w:val="TableParagraph"/>
              <w:tabs>
                <w:tab w:val="left" w:pos="9214"/>
              </w:tabs>
              <w:spacing w:before="15" w:line="248" w:lineRule="exact"/>
              <w:ind w:left="87" w:right="60"/>
              <w:rPr>
                <w:rFonts w:asciiTheme="minorHAnsi" w:hAnsiTheme="minorHAnsi" w:cstheme="minorHAnsi"/>
                <w:b/>
                <w:sz w:val="20"/>
                <w:szCs w:val="20"/>
              </w:rPr>
            </w:pPr>
            <w:r w:rsidRPr="00101009">
              <w:rPr>
                <w:rFonts w:asciiTheme="minorHAnsi" w:hAnsiTheme="minorHAnsi" w:cstheme="minorHAnsi"/>
                <w:b/>
                <w:color w:val="FFFFFF"/>
                <w:w w:val="95"/>
                <w:sz w:val="20"/>
                <w:szCs w:val="20"/>
              </w:rPr>
              <w:t>(10</w:t>
            </w:r>
            <w:r w:rsidRPr="00101009">
              <w:rPr>
                <w:rFonts w:asciiTheme="minorHAnsi" w:hAnsiTheme="minorHAnsi" w:cstheme="minorHAnsi"/>
                <w:b/>
                <w:color w:val="FFFFFF"/>
                <w:spacing w:val="-28"/>
                <w:w w:val="95"/>
                <w:sz w:val="20"/>
                <w:szCs w:val="20"/>
              </w:rPr>
              <w:t xml:space="preserve"> </w:t>
            </w:r>
            <w:r w:rsidRPr="00101009">
              <w:rPr>
                <w:rFonts w:asciiTheme="minorHAnsi" w:hAnsiTheme="minorHAnsi" w:cstheme="minorHAnsi"/>
                <w:b/>
                <w:color w:val="FFFFFF"/>
                <w:w w:val="95"/>
                <w:sz w:val="20"/>
                <w:szCs w:val="20"/>
              </w:rPr>
              <w:t>a)</w:t>
            </w:r>
          </w:p>
        </w:tc>
        <w:tc>
          <w:tcPr>
            <w:tcW w:w="1069" w:type="dxa"/>
            <w:tcBorders>
              <w:bottom w:val="single" w:sz="18" w:space="0" w:color="FFFFFF"/>
              <w:right w:val="nil"/>
            </w:tcBorders>
            <w:shd w:val="clear" w:color="auto" w:fill="5B9BD4"/>
          </w:tcPr>
          <w:p w14:paraId="543FE120" w14:textId="77777777" w:rsidR="007D7E8A" w:rsidRPr="00101009" w:rsidRDefault="007D7E8A" w:rsidP="00C70CFC">
            <w:pPr>
              <w:pStyle w:val="TableParagraph"/>
              <w:tabs>
                <w:tab w:val="left" w:pos="9214"/>
              </w:tabs>
              <w:spacing w:before="134"/>
              <w:ind w:left="87" w:right="138"/>
              <w:rPr>
                <w:rFonts w:asciiTheme="minorHAnsi" w:hAnsiTheme="minorHAnsi" w:cstheme="minorHAnsi"/>
                <w:b/>
                <w:sz w:val="20"/>
                <w:szCs w:val="20"/>
              </w:rPr>
            </w:pPr>
            <w:r w:rsidRPr="00101009">
              <w:rPr>
                <w:rFonts w:asciiTheme="minorHAnsi" w:hAnsiTheme="minorHAnsi" w:cstheme="minorHAnsi"/>
                <w:b/>
                <w:color w:val="FFFFFF"/>
                <w:sz w:val="20"/>
                <w:szCs w:val="20"/>
              </w:rPr>
              <w:t>Stanje</w:t>
            </w:r>
          </w:p>
        </w:tc>
      </w:tr>
      <w:tr w:rsidR="007D7E8A" w:rsidRPr="00101009" w14:paraId="0D33EF0A" w14:textId="77777777" w:rsidTr="002F6269">
        <w:trPr>
          <w:trHeight w:val="246"/>
        </w:trPr>
        <w:tc>
          <w:tcPr>
            <w:tcW w:w="1589" w:type="dxa"/>
            <w:tcBorders>
              <w:top w:val="single" w:sz="18" w:space="0" w:color="FFFFFF"/>
              <w:left w:val="nil"/>
              <w:right w:val="single" w:sz="18" w:space="0" w:color="FFFFFF"/>
            </w:tcBorders>
            <w:shd w:val="clear" w:color="auto" w:fill="5B9BD4"/>
          </w:tcPr>
          <w:p w14:paraId="402FDF89" w14:textId="77777777" w:rsidR="007D7E8A" w:rsidRPr="00101009" w:rsidRDefault="007D7E8A" w:rsidP="00C70CFC">
            <w:pPr>
              <w:pStyle w:val="TableParagraph"/>
              <w:tabs>
                <w:tab w:val="left" w:pos="9214"/>
              </w:tabs>
              <w:spacing w:before="3" w:line="223" w:lineRule="exact"/>
              <w:ind w:left="137" w:right="157"/>
              <w:rPr>
                <w:rFonts w:asciiTheme="minorHAnsi" w:hAnsiTheme="minorHAnsi" w:cstheme="minorHAnsi"/>
                <w:b/>
                <w:sz w:val="20"/>
                <w:szCs w:val="20"/>
              </w:rPr>
            </w:pPr>
            <w:r w:rsidRPr="00101009">
              <w:rPr>
                <w:rFonts w:asciiTheme="minorHAnsi" w:hAnsiTheme="minorHAnsi" w:cstheme="minorHAnsi"/>
                <w:b/>
                <w:color w:val="FFFFFF"/>
                <w:w w:val="95"/>
                <w:sz w:val="20"/>
                <w:szCs w:val="20"/>
              </w:rPr>
              <w:t>Trofički indeks</w:t>
            </w:r>
          </w:p>
        </w:tc>
        <w:tc>
          <w:tcPr>
            <w:tcW w:w="5067" w:type="dxa"/>
            <w:tcBorders>
              <w:top w:val="single" w:sz="18" w:space="0" w:color="FFFFFF"/>
              <w:left w:val="single" w:sz="18" w:space="0" w:color="FFFFFF"/>
            </w:tcBorders>
            <w:shd w:val="clear" w:color="auto" w:fill="DEEAF6"/>
          </w:tcPr>
          <w:p w14:paraId="079F6F1A" w14:textId="77777777" w:rsidR="007D7E8A" w:rsidRPr="00101009" w:rsidRDefault="007D7E8A" w:rsidP="00C70CFC">
            <w:pPr>
              <w:pStyle w:val="TableParagraph"/>
              <w:tabs>
                <w:tab w:val="left" w:pos="9214"/>
              </w:tabs>
              <w:spacing w:before="15"/>
              <w:ind w:left="87" w:right="364"/>
              <w:rPr>
                <w:rFonts w:asciiTheme="minorHAnsi" w:hAnsiTheme="minorHAnsi" w:cstheme="minorHAnsi"/>
                <w:sz w:val="20"/>
                <w:szCs w:val="20"/>
              </w:rPr>
            </w:pPr>
            <w:r w:rsidRPr="00101009">
              <w:rPr>
                <w:rFonts w:asciiTheme="minorHAnsi" w:hAnsiTheme="minorHAnsi" w:cstheme="minorHAnsi"/>
                <w:sz w:val="20"/>
                <w:szCs w:val="20"/>
              </w:rPr>
              <w:t>Sustavno u granicama oligotrofnog priobalnog mora</w:t>
            </w:r>
          </w:p>
        </w:tc>
        <w:tc>
          <w:tcPr>
            <w:tcW w:w="1052" w:type="dxa"/>
            <w:tcBorders>
              <w:top w:val="single" w:sz="18" w:space="0" w:color="FFFFFF"/>
            </w:tcBorders>
            <w:shd w:val="clear" w:color="auto" w:fill="DEEAF6"/>
          </w:tcPr>
          <w:p w14:paraId="0A75F43E" w14:textId="77777777" w:rsidR="007D7E8A" w:rsidRPr="00101009" w:rsidRDefault="007D7E8A" w:rsidP="00C70CFC">
            <w:pPr>
              <w:pStyle w:val="TableParagraph"/>
              <w:tabs>
                <w:tab w:val="left" w:pos="9214"/>
              </w:tabs>
              <w:spacing w:before="15"/>
              <w:ind w:left="87" w:right="60"/>
              <w:rPr>
                <w:rFonts w:asciiTheme="minorHAnsi" w:hAnsiTheme="minorHAnsi" w:cstheme="minorHAnsi"/>
                <w:sz w:val="20"/>
                <w:szCs w:val="20"/>
              </w:rPr>
            </w:pPr>
            <w:r w:rsidRPr="00101009">
              <w:rPr>
                <w:rFonts w:asciiTheme="minorHAnsi" w:hAnsiTheme="minorHAnsi" w:cstheme="minorHAnsi"/>
                <w:sz w:val="20"/>
                <w:szCs w:val="20"/>
              </w:rPr>
              <w:t>nema</w:t>
            </w:r>
          </w:p>
        </w:tc>
        <w:tc>
          <w:tcPr>
            <w:tcW w:w="1069" w:type="dxa"/>
            <w:tcBorders>
              <w:top w:val="single" w:sz="18" w:space="0" w:color="FFFFFF"/>
              <w:right w:val="nil"/>
            </w:tcBorders>
            <w:shd w:val="clear" w:color="auto" w:fill="006FC0"/>
          </w:tcPr>
          <w:p w14:paraId="6A27A00C" w14:textId="77777777" w:rsidR="007D7E8A" w:rsidRPr="00101009" w:rsidRDefault="007D7E8A" w:rsidP="00C70CFC">
            <w:pPr>
              <w:pStyle w:val="TableParagraph"/>
              <w:tabs>
                <w:tab w:val="left" w:pos="9214"/>
              </w:tabs>
              <w:spacing w:before="15"/>
              <w:ind w:left="87" w:right="138"/>
              <w:rPr>
                <w:rFonts w:asciiTheme="minorHAnsi" w:hAnsiTheme="minorHAnsi" w:cstheme="minorHAnsi"/>
                <w:sz w:val="20"/>
                <w:szCs w:val="20"/>
              </w:rPr>
            </w:pPr>
            <w:r w:rsidRPr="00101009">
              <w:rPr>
                <w:rFonts w:asciiTheme="minorHAnsi" w:hAnsiTheme="minorHAnsi" w:cstheme="minorHAnsi"/>
                <w:sz w:val="20"/>
                <w:szCs w:val="20"/>
              </w:rPr>
              <w:t>vrlo dobro</w:t>
            </w:r>
          </w:p>
        </w:tc>
      </w:tr>
      <w:tr w:rsidR="007D7E8A" w:rsidRPr="00101009" w14:paraId="6736563A" w14:textId="77777777" w:rsidTr="002F6269">
        <w:trPr>
          <w:trHeight w:val="244"/>
        </w:trPr>
        <w:tc>
          <w:tcPr>
            <w:tcW w:w="1589" w:type="dxa"/>
            <w:tcBorders>
              <w:left w:val="nil"/>
              <w:right w:val="single" w:sz="18" w:space="0" w:color="FFFFFF"/>
            </w:tcBorders>
            <w:shd w:val="clear" w:color="auto" w:fill="5B9BD4"/>
          </w:tcPr>
          <w:p w14:paraId="1C65FDB8" w14:textId="77777777" w:rsidR="007D7E8A" w:rsidRPr="00101009" w:rsidRDefault="007D7E8A" w:rsidP="00C70CFC">
            <w:pPr>
              <w:pStyle w:val="TableParagraph"/>
              <w:tabs>
                <w:tab w:val="left" w:pos="9214"/>
              </w:tabs>
              <w:spacing w:before="2" w:line="223" w:lineRule="exact"/>
              <w:ind w:left="137" w:right="157"/>
              <w:rPr>
                <w:rFonts w:asciiTheme="minorHAnsi" w:hAnsiTheme="minorHAnsi" w:cstheme="minorHAnsi"/>
                <w:b/>
                <w:sz w:val="20"/>
                <w:szCs w:val="20"/>
              </w:rPr>
            </w:pPr>
            <w:r w:rsidRPr="00101009">
              <w:rPr>
                <w:rFonts w:asciiTheme="minorHAnsi" w:hAnsiTheme="minorHAnsi" w:cstheme="minorHAnsi"/>
                <w:b/>
                <w:color w:val="FFFFFF"/>
                <w:w w:val="95"/>
                <w:sz w:val="20"/>
                <w:szCs w:val="20"/>
              </w:rPr>
              <w:t>c(Chla)</w:t>
            </w:r>
          </w:p>
        </w:tc>
        <w:tc>
          <w:tcPr>
            <w:tcW w:w="5067" w:type="dxa"/>
            <w:tcBorders>
              <w:left w:val="single" w:sz="18" w:space="0" w:color="FFFFFF"/>
            </w:tcBorders>
            <w:shd w:val="clear" w:color="auto" w:fill="BCD5ED"/>
          </w:tcPr>
          <w:p w14:paraId="0FC34055" w14:textId="77777777" w:rsidR="007D7E8A" w:rsidRPr="00101009" w:rsidRDefault="007D7E8A" w:rsidP="00C70CFC">
            <w:pPr>
              <w:pStyle w:val="TableParagraph"/>
              <w:tabs>
                <w:tab w:val="left" w:pos="9214"/>
              </w:tabs>
              <w:spacing w:before="13"/>
              <w:ind w:left="87" w:right="364"/>
              <w:rPr>
                <w:rFonts w:asciiTheme="minorHAnsi" w:hAnsiTheme="minorHAnsi" w:cstheme="minorHAnsi"/>
                <w:sz w:val="20"/>
                <w:szCs w:val="20"/>
              </w:rPr>
            </w:pPr>
            <w:r w:rsidRPr="00101009">
              <w:rPr>
                <w:rFonts w:asciiTheme="minorHAnsi" w:hAnsiTheme="minorHAnsi" w:cstheme="minorHAnsi"/>
                <w:w w:val="95"/>
                <w:sz w:val="20"/>
                <w:szCs w:val="20"/>
              </w:rPr>
              <w:t>Značajna</w:t>
            </w:r>
            <w:r w:rsidRPr="00101009">
              <w:rPr>
                <w:rFonts w:asciiTheme="minorHAnsi" w:hAnsiTheme="minorHAnsi" w:cstheme="minorHAnsi"/>
                <w:spacing w:val="-31"/>
                <w:w w:val="95"/>
                <w:sz w:val="20"/>
                <w:szCs w:val="20"/>
              </w:rPr>
              <w:t xml:space="preserve"> </w:t>
            </w:r>
            <w:r w:rsidRPr="00101009">
              <w:rPr>
                <w:rFonts w:asciiTheme="minorHAnsi" w:hAnsiTheme="minorHAnsi" w:cstheme="minorHAnsi"/>
                <w:w w:val="95"/>
                <w:sz w:val="20"/>
                <w:szCs w:val="20"/>
              </w:rPr>
              <w:t>promjenjivost</w:t>
            </w:r>
            <w:r w:rsidRPr="00101009">
              <w:rPr>
                <w:rFonts w:asciiTheme="minorHAnsi" w:hAnsiTheme="minorHAnsi" w:cstheme="minorHAnsi"/>
                <w:spacing w:val="-31"/>
                <w:w w:val="95"/>
                <w:sz w:val="20"/>
                <w:szCs w:val="20"/>
              </w:rPr>
              <w:t xml:space="preserve"> </w:t>
            </w:r>
            <w:r w:rsidRPr="00101009">
              <w:rPr>
                <w:rFonts w:asciiTheme="minorHAnsi" w:hAnsiTheme="minorHAnsi" w:cstheme="minorHAnsi"/>
                <w:w w:val="95"/>
                <w:sz w:val="20"/>
                <w:szCs w:val="20"/>
              </w:rPr>
              <w:t>unutar</w:t>
            </w:r>
            <w:r w:rsidRPr="00101009">
              <w:rPr>
                <w:rFonts w:asciiTheme="minorHAnsi" w:hAnsiTheme="minorHAnsi" w:cstheme="minorHAnsi"/>
                <w:spacing w:val="-30"/>
                <w:w w:val="95"/>
                <w:sz w:val="20"/>
                <w:szCs w:val="20"/>
              </w:rPr>
              <w:t xml:space="preserve"> </w:t>
            </w:r>
            <w:r w:rsidRPr="00101009">
              <w:rPr>
                <w:rFonts w:asciiTheme="minorHAnsi" w:hAnsiTheme="minorHAnsi" w:cstheme="minorHAnsi"/>
                <w:w w:val="95"/>
                <w:sz w:val="20"/>
                <w:szCs w:val="20"/>
              </w:rPr>
              <w:t>granica</w:t>
            </w:r>
            <w:r w:rsidRPr="00101009">
              <w:rPr>
                <w:rFonts w:asciiTheme="minorHAnsi" w:hAnsiTheme="minorHAnsi" w:cstheme="minorHAnsi"/>
                <w:spacing w:val="-30"/>
                <w:w w:val="95"/>
                <w:sz w:val="20"/>
                <w:szCs w:val="20"/>
              </w:rPr>
              <w:t xml:space="preserve"> </w:t>
            </w:r>
            <w:r w:rsidRPr="00101009">
              <w:rPr>
                <w:rFonts w:asciiTheme="minorHAnsi" w:hAnsiTheme="minorHAnsi" w:cstheme="minorHAnsi"/>
                <w:w w:val="95"/>
                <w:sz w:val="20"/>
                <w:szCs w:val="20"/>
              </w:rPr>
              <w:t>oligotrofnog</w:t>
            </w:r>
            <w:r w:rsidRPr="00101009">
              <w:rPr>
                <w:rFonts w:asciiTheme="minorHAnsi" w:hAnsiTheme="minorHAnsi" w:cstheme="minorHAnsi"/>
                <w:spacing w:val="-32"/>
                <w:w w:val="95"/>
                <w:sz w:val="20"/>
                <w:szCs w:val="20"/>
              </w:rPr>
              <w:t xml:space="preserve"> </w:t>
            </w:r>
            <w:r w:rsidRPr="00101009">
              <w:rPr>
                <w:rFonts w:asciiTheme="minorHAnsi" w:hAnsiTheme="minorHAnsi" w:cstheme="minorHAnsi"/>
                <w:w w:val="95"/>
                <w:sz w:val="20"/>
                <w:szCs w:val="20"/>
              </w:rPr>
              <w:t>priobalnog</w:t>
            </w:r>
            <w:r w:rsidRPr="00101009">
              <w:rPr>
                <w:rFonts w:asciiTheme="minorHAnsi" w:hAnsiTheme="minorHAnsi" w:cstheme="minorHAnsi"/>
                <w:spacing w:val="-31"/>
                <w:w w:val="95"/>
                <w:sz w:val="20"/>
                <w:szCs w:val="20"/>
              </w:rPr>
              <w:t xml:space="preserve"> </w:t>
            </w:r>
            <w:r w:rsidRPr="00101009">
              <w:rPr>
                <w:rFonts w:asciiTheme="minorHAnsi" w:hAnsiTheme="minorHAnsi" w:cstheme="minorHAnsi"/>
                <w:w w:val="95"/>
                <w:sz w:val="20"/>
                <w:szCs w:val="20"/>
              </w:rPr>
              <w:t>mora</w:t>
            </w:r>
          </w:p>
        </w:tc>
        <w:tc>
          <w:tcPr>
            <w:tcW w:w="1052" w:type="dxa"/>
            <w:shd w:val="clear" w:color="auto" w:fill="BCD5ED"/>
          </w:tcPr>
          <w:p w14:paraId="5087B11A" w14:textId="77777777" w:rsidR="007D7E8A" w:rsidRPr="00101009" w:rsidRDefault="007D7E8A" w:rsidP="00C70CFC">
            <w:pPr>
              <w:pStyle w:val="TableParagraph"/>
              <w:tabs>
                <w:tab w:val="left" w:pos="9214"/>
              </w:tabs>
              <w:spacing w:before="13"/>
              <w:ind w:left="87" w:right="60"/>
              <w:rPr>
                <w:rFonts w:asciiTheme="minorHAnsi" w:hAnsiTheme="minorHAnsi" w:cstheme="minorHAnsi"/>
                <w:sz w:val="20"/>
                <w:szCs w:val="20"/>
              </w:rPr>
            </w:pPr>
            <w:r w:rsidRPr="00101009">
              <w:rPr>
                <w:rFonts w:asciiTheme="minorHAnsi" w:hAnsiTheme="minorHAnsi" w:cstheme="minorHAnsi"/>
                <w:sz w:val="20"/>
                <w:szCs w:val="20"/>
              </w:rPr>
              <w:t>nema</w:t>
            </w:r>
          </w:p>
        </w:tc>
        <w:tc>
          <w:tcPr>
            <w:tcW w:w="1069" w:type="dxa"/>
            <w:tcBorders>
              <w:right w:val="nil"/>
            </w:tcBorders>
            <w:shd w:val="clear" w:color="auto" w:fill="006FC0"/>
          </w:tcPr>
          <w:p w14:paraId="00A22371" w14:textId="77777777" w:rsidR="007D7E8A" w:rsidRPr="00101009" w:rsidRDefault="007D7E8A" w:rsidP="00C70CFC">
            <w:pPr>
              <w:pStyle w:val="TableParagraph"/>
              <w:tabs>
                <w:tab w:val="left" w:pos="9214"/>
              </w:tabs>
              <w:spacing w:before="13"/>
              <w:ind w:left="87" w:right="138"/>
              <w:rPr>
                <w:rFonts w:asciiTheme="minorHAnsi" w:hAnsiTheme="minorHAnsi" w:cstheme="minorHAnsi"/>
                <w:sz w:val="20"/>
                <w:szCs w:val="20"/>
              </w:rPr>
            </w:pPr>
            <w:r w:rsidRPr="00101009">
              <w:rPr>
                <w:rFonts w:asciiTheme="minorHAnsi" w:hAnsiTheme="minorHAnsi" w:cstheme="minorHAnsi"/>
                <w:sz w:val="20"/>
                <w:szCs w:val="20"/>
              </w:rPr>
              <w:t>vrlo dobro</w:t>
            </w:r>
          </w:p>
        </w:tc>
      </w:tr>
      <w:tr w:rsidR="007D7E8A" w:rsidRPr="00101009" w14:paraId="7C3949FE" w14:textId="77777777" w:rsidTr="002F6269">
        <w:trPr>
          <w:trHeight w:val="268"/>
        </w:trPr>
        <w:tc>
          <w:tcPr>
            <w:tcW w:w="1589" w:type="dxa"/>
            <w:tcBorders>
              <w:left w:val="nil"/>
              <w:right w:val="single" w:sz="18" w:space="0" w:color="FFFFFF"/>
            </w:tcBorders>
            <w:shd w:val="clear" w:color="auto" w:fill="5B9BD4"/>
          </w:tcPr>
          <w:p w14:paraId="2A96E768" w14:textId="77777777" w:rsidR="007D7E8A" w:rsidRPr="00101009" w:rsidRDefault="007D7E8A" w:rsidP="00C70CFC">
            <w:pPr>
              <w:pStyle w:val="TableParagraph"/>
              <w:tabs>
                <w:tab w:val="left" w:pos="9214"/>
              </w:tabs>
              <w:spacing w:line="248" w:lineRule="exact"/>
              <w:ind w:left="137" w:right="157"/>
              <w:rPr>
                <w:rFonts w:asciiTheme="minorHAnsi" w:hAnsiTheme="minorHAnsi" w:cstheme="minorHAnsi"/>
                <w:b/>
                <w:sz w:val="20"/>
                <w:szCs w:val="20"/>
              </w:rPr>
            </w:pPr>
            <w:r w:rsidRPr="00101009">
              <w:rPr>
                <w:rFonts w:asciiTheme="minorHAnsi" w:hAnsiTheme="minorHAnsi" w:cstheme="minorHAnsi"/>
                <w:b/>
                <w:color w:val="FFFFFF"/>
                <w:sz w:val="20"/>
                <w:szCs w:val="20"/>
              </w:rPr>
              <w:t>O</w:t>
            </w:r>
            <w:r w:rsidRPr="00101009">
              <w:rPr>
                <w:rFonts w:asciiTheme="minorHAnsi" w:hAnsiTheme="minorHAnsi" w:cstheme="minorHAnsi"/>
                <w:b/>
                <w:color w:val="FFFFFF"/>
                <w:sz w:val="20"/>
                <w:szCs w:val="20"/>
                <w:vertAlign w:val="subscript"/>
              </w:rPr>
              <w:t>2</w:t>
            </w:r>
            <w:r w:rsidRPr="00101009">
              <w:rPr>
                <w:rFonts w:asciiTheme="minorHAnsi" w:hAnsiTheme="minorHAnsi" w:cstheme="minorHAnsi"/>
                <w:b/>
                <w:color w:val="FFFFFF"/>
                <w:sz w:val="20"/>
                <w:szCs w:val="20"/>
              </w:rPr>
              <w:t>/O</w:t>
            </w:r>
            <w:r w:rsidRPr="00101009">
              <w:rPr>
                <w:rFonts w:asciiTheme="minorHAnsi" w:hAnsiTheme="minorHAnsi" w:cstheme="minorHAnsi"/>
                <w:b/>
                <w:color w:val="FFFFFF"/>
                <w:sz w:val="20"/>
                <w:szCs w:val="20"/>
                <w:vertAlign w:val="subscript"/>
              </w:rPr>
              <w:t>2</w:t>
            </w:r>
            <w:r w:rsidRPr="00101009">
              <w:rPr>
                <w:rFonts w:asciiTheme="minorHAnsi" w:hAnsiTheme="minorHAnsi" w:cstheme="minorHAnsi"/>
                <w:b/>
                <w:color w:val="FFFFFF"/>
                <w:sz w:val="20"/>
                <w:szCs w:val="20"/>
              </w:rPr>
              <w:t>'</w:t>
            </w:r>
          </w:p>
        </w:tc>
        <w:tc>
          <w:tcPr>
            <w:tcW w:w="5067" w:type="dxa"/>
            <w:tcBorders>
              <w:left w:val="single" w:sz="18" w:space="0" w:color="FFFFFF"/>
            </w:tcBorders>
            <w:shd w:val="clear" w:color="auto" w:fill="DEEAF6"/>
          </w:tcPr>
          <w:p w14:paraId="7A385B24" w14:textId="77777777" w:rsidR="007D7E8A" w:rsidRPr="00101009" w:rsidRDefault="007D7E8A" w:rsidP="00C70CFC">
            <w:pPr>
              <w:pStyle w:val="TableParagraph"/>
              <w:tabs>
                <w:tab w:val="left" w:pos="9214"/>
              </w:tabs>
              <w:spacing w:before="25"/>
              <w:ind w:left="87" w:right="364"/>
              <w:rPr>
                <w:rFonts w:asciiTheme="minorHAnsi" w:hAnsiTheme="minorHAnsi" w:cstheme="minorHAnsi"/>
                <w:sz w:val="20"/>
                <w:szCs w:val="20"/>
              </w:rPr>
            </w:pPr>
            <w:r w:rsidRPr="00101009">
              <w:rPr>
                <w:rFonts w:asciiTheme="minorHAnsi" w:hAnsiTheme="minorHAnsi" w:cstheme="minorHAnsi"/>
                <w:w w:val="95"/>
                <w:sz w:val="20"/>
                <w:szCs w:val="20"/>
              </w:rPr>
              <w:t>Značajna</w:t>
            </w:r>
            <w:r w:rsidRPr="00101009">
              <w:rPr>
                <w:rFonts w:asciiTheme="minorHAnsi" w:hAnsiTheme="minorHAnsi" w:cstheme="minorHAnsi"/>
                <w:spacing w:val="-31"/>
                <w:w w:val="95"/>
                <w:sz w:val="20"/>
                <w:szCs w:val="20"/>
              </w:rPr>
              <w:t xml:space="preserve"> </w:t>
            </w:r>
            <w:r w:rsidRPr="00101009">
              <w:rPr>
                <w:rFonts w:asciiTheme="minorHAnsi" w:hAnsiTheme="minorHAnsi" w:cstheme="minorHAnsi"/>
                <w:w w:val="95"/>
                <w:sz w:val="20"/>
                <w:szCs w:val="20"/>
              </w:rPr>
              <w:t>promjenjivost</w:t>
            </w:r>
            <w:r w:rsidRPr="00101009">
              <w:rPr>
                <w:rFonts w:asciiTheme="minorHAnsi" w:hAnsiTheme="minorHAnsi" w:cstheme="minorHAnsi"/>
                <w:spacing w:val="-31"/>
                <w:w w:val="95"/>
                <w:sz w:val="20"/>
                <w:szCs w:val="20"/>
              </w:rPr>
              <w:t xml:space="preserve"> </w:t>
            </w:r>
            <w:r w:rsidRPr="00101009">
              <w:rPr>
                <w:rFonts w:asciiTheme="minorHAnsi" w:hAnsiTheme="minorHAnsi" w:cstheme="minorHAnsi"/>
                <w:w w:val="95"/>
                <w:sz w:val="20"/>
                <w:szCs w:val="20"/>
              </w:rPr>
              <w:t>unutar</w:t>
            </w:r>
            <w:r w:rsidRPr="00101009">
              <w:rPr>
                <w:rFonts w:asciiTheme="minorHAnsi" w:hAnsiTheme="minorHAnsi" w:cstheme="minorHAnsi"/>
                <w:spacing w:val="-30"/>
                <w:w w:val="95"/>
                <w:sz w:val="20"/>
                <w:szCs w:val="20"/>
              </w:rPr>
              <w:t xml:space="preserve"> </w:t>
            </w:r>
            <w:r w:rsidRPr="00101009">
              <w:rPr>
                <w:rFonts w:asciiTheme="minorHAnsi" w:hAnsiTheme="minorHAnsi" w:cstheme="minorHAnsi"/>
                <w:w w:val="95"/>
                <w:sz w:val="20"/>
                <w:szCs w:val="20"/>
              </w:rPr>
              <w:t>granica</w:t>
            </w:r>
            <w:r w:rsidRPr="00101009">
              <w:rPr>
                <w:rFonts w:asciiTheme="minorHAnsi" w:hAnsiTheme="minorHAnsi" w:cstheme="minorHAnsi"/>
                <w:spacing w:val="-30"/>
                <w:w w:val="95"/>
                <w:sz w:val="20"/>
                <w:szCs w:val="20"/>
              </w:rPr>
              <w:t xml:space="preserve"> </w:t>
            </w:r>
            <w:r w:rsidRPr="00101009">
              <w:rPr>
                <w:rFonts w:asciiTheme="minorHAnsi" w:hAnsiTheme="minorHAnsi" w:cstheme="minorHAnsi"/>
                <w:w w:val="95"/>
                <w:sz w:val="20"/>
                <w:szCs w:val="20"/>
              </w:rPr>
              <w:t>oligotrofnog</w:t>
            </w:r>
            <w:r w:rsidRPr="00101009">
              <w:rPr>
                <w:rFonts w:asciiTheme="minorHAnsi" w:hAnsiTheme="minorHAnsi" w:cstheme="minorHAnsi"/>
                <w:spacing w:val="-32"/>
                <w:w w:val="95"/>
                <w:sz w:val="20"/>
                <w:szCs w:val="20"/>
              </w:rPr>
              <w:t xml:space="preserve"> </w:t>
            </w:r>
            <w:r w:rsidRPr="00101009">
              <w:rPr>
                <w:rFonts w:asciiTheme="minorHAnsi" w:hAnsiTheme="minorHAnsi" w:cstheme="minorHAnsi"/>
                <w:w w:val="95"/>
                <w:sz w:val="20"/>
                <w:szCs w:val="20"/>
              </w:rPr>
              <w:t>priobalnog</w:t>
            </w:r>
            <w:r w:rsidRPr="00101009">
              <w:rPr>
                <w:rFonts w:asciiTheme="minorHAnsi" w:hAnsiTheme="minorHAnsi" w:cstheme="minorHAnsi"/>
                <w:spacing w:val="-31"/>
                <w:w w:val="95"/>
                <w:sz w:val="20"/>
                <w:szCs w:val="20"/>
              </w:rPr>
              <w:t xml:space="preserve"> </w:t>
            </w:r>
            <w:r w:rsidRPr="00101009">
              <w:rPr>
                <w:rFonts w:asciiTheme="minorHAnsi" w:hAnsiTheme="minorHAnsi" w:cstheme="minorHAnsi"/>
                <w:w w:val="95"/>
                <w:sz w:val="20"/>
                <w:szCs w:val="20"/>
              </w:rPr>
              <w:t>mora</w:t>
            </w:r>
          </w:p>
        </w:tc>
        <w:tc>
          <w:tcPr>
            <w:tcW w:w="1052" w:type="dxa"/>
            <w:shd w:val="clear" w:color="auto" w:fill="DEEAF6"/>
          </w:tcPr>
          <w:p w14:paraId="5F0D7687" w14:textId="77777777" w:rsidR="007D7E8A" w:rsidRPr="00101009" w:rsidRDefault="007D7E8A" w:rsidP="00C70CFC">
            <w:pPr>
              <w:pStyle w:val="TableParagraph"/>
              <w:tabs>
                <w:tab w:val="left" w:pos="9214"/>
              </w:tabs>
              <w:spacing w:before="25"/>
              <w:ind w:left="87" w:right="60"/>
              <w:rPr>
                <w:rFonts w:asciiTheme="minorHAnsi" w:hAnsiTheme="minorHAnsi" w:cstheme="minorHAnsi"/>
                <w:sz w:val="20"/>
                <w:szCs w:val="20"/>
              </w:rPr>
            </w:pPr>
            <w:r w:rsidRPr="00101009">
              <w:rPr>
                <w:rFonts w:asciiTheme="minorHAnsi" w:hAnsiTheme="minorHAnsi" w:cstheme="minorHAnsi"/>
                <w:sz w:val="20"/>
                <w:szCs w:val="20"/>
              </w:rPr>
              <w:t>nema</w:t>
            </w:r>
          </w:p>
        </w:tc>
        <w:tc>
          <w:tcPr>
            <w:tcW w:w="1069" w:type="dxa"/>
            <w:tcBorders>
              <w:right w:val="nil"/>
            </w:tcBorders>
            <w:shd w:val="clear" w:color="auto" w:fill="006FC0"/>
          </w:tcPr>
          <w:p w14:paraId="2288FC06" w14:textId="77777777" w:rsidR="007D7E8A" w:rsidRPr="00101009" w:rsidRDefault="007D7E8A" w:rsidP="00C70CFC">
            <w:pPr>
              <w:pStyle w:val="TableParagraph"/>
              <w:tabs>
                <w:tab w:val="left" w:pos="9214"/>
              </w:tabs>
              <w:spacing w:before="25"/>
              <w:ind w:left="87" w:right="138"/>
              <w:rPr>
                <w:rFonts w:asciiTheme="minorHAnsi" w:hAnsiTheme="minorHAnsi" w:cstheme="minorHAnsi"/>
                <w:sz w:val="20"/>
                <w:szCs w:val="20"/>
              </w:rPr>
            </w:pPr>
            <w:r w:rsidRPr="00101009">
              <w:rPr>
                <w:rFonts w:asciiTheme="minorHAnsi" w:hAnsiTheme="minorHAnsi" w:cstheme="minorHAnsi"/>
                <w:sz w:val="20"/>
                <w:szCs w:val="20"/>
              </w:rPr>
              <w:t>vrlo dobro</w:t>
            </w:r>
          </w:p>
        </w:tc>
      </w:tr>
      <w:tr w:rsidR="007D7E8A" w:rsidRPr="00101009" w14:paraId="4324435D" w14:textId="77777777" w:rsidTr="002F6269">
        <w:trPr>
          <w:trHeight w:val="253"/>
        </w:trPr>
        <w:tc>
          <w:tcPr>
            <w:tcW w:w="1589" w:type="dxa"/>
            <w:tcBorders>
              <w:left w:val="nil"/>
              <w:right w:val="single" w:sz="18" w:space="0" w:color="FFFFFF"/>
            </w:tcBorders>
            <w:shd w:val="clear" w:color="auto" w:fill="5B9BD4"/>
          </w:tcPr>
          <w:p w14:paraId="3CD890FB" w14:textId="12D3534B" w:rsidR="007D7E8A" w:rsidRPr="00101009" w:rsidRDefault="007D7E8A" w:rsidP="00C70CFC">
            <w:pPr>
              <w:pStyle w:val="TableParagraph"/>
              <w:tabs>
                <w:tab w:val="left" w:pos="9214"/>
              </w:tabs>
              <w:spacing w:before="11" w:line="223" w:lineRule="exact"/>
              <w:ind w:left="137" w:right="157"/>
              <w:rPr>
                <w:rFonts w:asciiTheme="minorHAnsi" w:hAnsiTheme="minorHAnsi" w:cstheme="minorHAnsi"/>
                <w:b/>
                <w:sz w:val="20"/>
                <w:szCs w:val="20"/>
              </w:rPr>
            </w:pPr>
            <w:r w:rsidRPr="00101009">
              <w:rPr>
                <w:rFonts w:asciiTheme="minorHAnsi" w:hAnsiTheme="minorHAnsi" w:cstheme="minorHAnsi"/>
                <w:b/>
                <w:color w:val="FFFFFF"/>
                <w:w w:val="95"/>
                <w:sz w:val="20"/>
                <w:szCs w:val="20"/>
              </w:rPr>
              <w:t>c(T</w:t>
            </w:r>
            <w:r w:rsidR="00C517DC">
              <w:rPr>
                <w:rFonts w:asciiTheme="minorHAnsi" w:hAnsiTheme="minorHAnsi" w:cstheme="minorHAnsi"/>
                <w:b/>
                <w:color w:val="FFFFFF"/>
                <w:w w:val="95"/>
                <w:sz w:val="20"/>
                <w:szCs w:val="20"/>
              </w:rPr>
              <w:t>IN</w:t>
            </w:r>
            <w:r w:rsidRPr="00101009">
              <w:rPr>
                <w:rFonts w:asciiTheme="minorHAnsi" w:hAnsiTheme="minorHAnsi" w:cstheme="minorHAnsi"/>
                <w:b/>
                <w:color w:val="FFFFFF"/>
                <w:w w:val="95"/>
                <w:sz w:val="20"/>
                <w:szCs w:val="20"/>
              </w:rPr>
              <w:t>)</w:t>
            </w:r>
          </w:p>
        </w:tc>
        <w:tc>
          <w:tcPr>
            <w:tcW w:w="5067" w:type="dxa"/>
            <w:tcBorders>
              <w:left w:val="single" w:sz="18" w:space="0" w:color="FFFFFF"/>
            </w:tcBorders>
            <w:shd w:val="clear" w:color="auto" w:fill="BCD5ED"/>
          </w:tcPr>
          <w:p w14:paraId="5B3EC2D3" w14:textId="77777777" w:rsidR="007D7E8A" w:rsidRPr="00101009" w:rsidRDefault="007D7E8A" w:rsidP="00C70CFC">
            <w:pPr>
              <w:pStyle w:val="TableParagraph"/>
              <w:tabs>
                <w:tab w:val="left" w:pos="9214"/>
              </w:tabs>
              <w:spacing w:before="22"/>
              <w:ind w:left="87" w:right="364"/>
              <w:rPr>
                <w:rFonts w:asciiTheme="minorHAnsi" w:hAnsiTheme="minorHAnsi" w:cstheme="minorHAnsi"/>
                <w:sz w:val="20"/>
                <w:szCs w:val="20"/>
              </w:rPr>
            </w:pPr>
            <w:r w:rsidRPr="00101009">
              <w:rPr>
                <w:rFonts w:asciiTheme="minorHAnsi" w:hAnsiTheme="minorHAnsi" w:cstheme="minorHAnsi"/>
                <w:w w:val="95"/>
                <w:sz w:val="20"/>
                <w:szCs w:val="20"/>
              </w:rPr>
              <w:t>Značajna</w:t>
            </w:r>
            <w:r w:rsidRPr="00101009">
              <w:rPr>
                <w:rFonts w:asciiTheme="minorHAnsi" w:hAnsiTheme="minorHAnsi" w:cstheme="minorHAnsi"/>
                <w:spacing w:val="-31"/>
                <w:w w:val="95"/>
                <w:sz w:val="20"/>
                <w:szCs w:val="20"/>
              </w:rPr>
              <w:t xml:space="preserve"> </w:t>
            </w:r>
            <w:r w:rsidRPr="00101009">
              <w:rPr>
                <w:rFonts w:asciiTheme="minorHAnsi" w:hAnsiTheme="minorHAnsi" w:cstheme="minorHAnsi"/>
                <w:w w:val="95"/>
                <w:sz w:val="20"/>
                <w:szCs w:val="20"/>
              </w:rPr>
              <w:t>promjenjivost</w:t>
            </w:r>
            <w:r w:rsidRPr="00101009">
              <w:rPr>
                <w:rFonts w:asciiTheme="minorHAnsi" w:hAnsiTheme="minorHAnsi" w:cstheme="minorHAnsi"/>
                <w:spacing w:val="-31"/>
                <w:w w:val="95"/>
                <w:sz w:val="20"/>
                <w:szCs w:val="20"/>
              </w:rPr>
              <w:t xml:space="preserve"> </w:t>
            </w:r>
            <w:r w:rsidRPr="00101009">
              <w:rPr>
                <w:rFonts w:asciiTheme="minorHAnsi" w:hAnsiTheme="minorHAnsi" w:cstheme="minorHAnsi"/>
                <w:w w:val="95"/>
                <w:sz w:val="20"/>
                <w:szCs w:val="20"/>
              </w:rPr>
              <w:t>unutar</w:t>
            </w:r>
            <w:r w:rsidRPr="00101009">
              <w:rPr>
                <w:rFonts w:asciiTheme="minorHAnsi" w:hAnsiTheme="minorHAnsi" w:cstheme="minorHAnsi"/>
                <w:spacing w:val="-30"/>
                <w:w w:val="95"/>
                <w:sz w:val="20"/>
                <w:szCs w:val="20"/>
              </w:rPr>
              <w:t xml:space="preserve"> </w:t>
            </w:r>
            <w:r w:rsidRPr="00101009">
              <w:rPr>
                <w:rFonts w:asciiTheme="minorHAnsi" w:hAnsiTheme="minorHAnsi" w:cstheme="minorHAnsi"/>
                <w:w w:val="95"/>
                <w:sz w:val="20"/>
                <w:szCs w:val="20"/>
              </w:rPr>
              <w:t>granica</w:t>
            </w:r>
            <w:r w:rsidRPr="00101009">
              <w:rPr>
                <w:rFonts w:asciiTheme="minorHAnsi" w:hAnsiTheme="minorHAnsi" w:cstheme="minorHAnsi"/>
                <w:spacing w:val="-30"/>
                <w:w w:val="95"/>
                <w:sz w:val="20"/>
                <w:szCs w:val="20"/>
              </w:rPr>
              <w:t xml:space="preserve"> </w:t>
            </w:r>
            <w:r w:rsidRPr="00101009">
              <w:rPr>
                <w:rFonts w:asciiTheme="minorHAnsi" w:hAnsiTheme="minorHAnsi" w:cstheme="minorHAnsi"/>
                <w:w w:val="95"/>
                <w:sz w:val="20"/>
                <w:szCs w:val="20"/>
              </w:rPr>
              <w:t>oligotrofnog</w:t>
            </w:r>
            <w:r w:rsidRPr="00101009">
              <w:rPr>
                <w:rFonts w:asciiTheme="minorHAnsi" w:hAnsiTheme="minorHAnsi" w:cstheme="minorHAnsi"/>
                <w:spacing w:val="-32"/>
                <w:w w:val="95"/>
                <w:sz w:val="20"/>
                <w:szCs w:val="20"/>
              </w:rPr>
              <w:t xml:space="preserve"> </w:t>
            </w:r>
            <w:r w:rsidRPr="00101009">
              <w:rPr>
                <w:rFonts w:asciiTheme="minorHAnsi" w:hAnsiTheme="minorHAnsi" w:cstheme="minorHAnsi"/>
                <w:w w:val="95"/>
                <w:sz w:val="20"/>
                <w:szCs w:val="20"/>
              </w:rPr>
              <w:t>priobalnog</w:t>
            </w:r>
            <w:r w:rsidRPr="00101009">
              <w:rPr>
                <w:rFonts w:asciiTheme="minorHAnsi" w:hAnsiTheme="minorHAnsi" w:cstheme="minorHAnsi"/>
                <w:spacing w:val="-31"/>
                <w:w w:val="95"/>
                <w:sz w:val="20"/>
                <w:szCs w:val="20"/>
              </w:rPr>
              <w:t xml:space="preserve"> </w:t>
            </w:r>
            <w:r w:rsidRPr="00101009">
              <w:rPr>
                <w:rFonts w:asciiTheme="minorHAnsi" w:hAnsiTheme="minorHAnsi" w:cstheme="minorHAnsi"/>
                <w:w w:val="95"/>
                <w:sz w:val="20"/>
                <w:szCs w:val="20"/>
              </w:rPr>
              <w:t>mora</w:t>
            </w:r>
          </w:p>
        </w:tc>
        <w:tc>
          <w:tcPr>
            <w:tcW w:w="1052" w:type="dxa"/>
            <w:shd w:val="clear" w:color="auto" w:fill="BCD5ED"/>
          </w:tcPr>
          <w:p w14:paraId="11C50A19" w14:textId="77777777" w:rsidR="007D7E8A" w:rsidRPr="00101009" w:rsidRDefault="007D7E8A" w:rsidP="00C70CFC">
            <w:pPr>
              <w:pStyle w:val="TableParagraph"/>
              <w:tabs>
                <w:tab w:val="left" w:pos="9214"/>
              </w:tabs>
              <w:spacing w:before="22"/>
              <w:ind w:left="87" w:right="60"/>
              <w:rPr>
                <w:rFonts w:asciiTheme="minorHAnsi" w:hAnsiTheme="minorHAnsi" w:cstheme="minorHAnsi"/>
                <w:sz w:val="20"/>
                <w:szCs w:val="20"/>
              </w:rPr>
            </w:pPr>
            <w:r w:rsidRPr="00101009">
              <w:rPr>
                <w:rFonts w:asciiTheme="minorHAnsi" w:hAnsiTheme="minorHAnsi" w:cstheme="minorHAnsi"/>
                <w:sz w:val="20"/>
                <w:szCs w:val="20"/>
              </w:rPr>
              <w:t>nema</w:t>
            </w:r>
          </w:p>
        </w:tc>
        <w:tc>
          <w:tcPr>
            <w:tcW w:w="1069" w:type="dxa"/>
            <w:tcBorders>
              <w:right w:val="nil"/>
            </w:tcBorders>
            <w:shd w:val="clear" w:color="auto" w:fill="006FC0"/>
          </w:tcPr>
          <w:p w14:paraId="4F2114B5" w14:textId="77777777" w:rsidR="007D7E8A" w:rsidRPr="00101009" w:rsidRDefault="007D7E8A" w:rsidP="00C70CFC">
            <w:pPr>
              <w:pStyle w:val="TableParagraph"/>
              <w:tabs>
                <w:tab w:val="left" w:pos="9214"/>
              </w:tabs>
              <w:spacing w:before="22"/>
              <w:ind w:left="87" w:right="138"/>
              <w:rPr>
                <w:rFonts w:asciiTheme="minorHAnsi" w:hAnsiTheme="minorHAnsi" w:cstheme="minorHAnsi"/>
                <w:sz w:val="20"/>
                <w:szCs w:val="20"/>
              </w:rPr>
            </w:pPr>
            <w:r w:rsidRPr="00101009">
              <w:rPr>
                <w:rFonts w:asciiTheme="minorHAnsi" w:hAnsiTheme="minorHAnsi" w:cstheme="minorHAnsi"/>
                <w:sz w:val="20"/>
                <w:szCs w:val="20"/>
              </w:rPr>
              <w:t>vrlo dobro</w:t>
            </w:r>
          </w:p>
        </w:tc>
      </w:tr>
      <w:tr w:rsidR="007D7E8A" w:rsidRPr="00101009" w14:paraId="5F36BA85" w14:textId="77777777" w:rsidTr="002F6269">
        <w:trPr>
          <w:trHeight w:val="244"/>
        </w:trPr>
        <w:tc>
          <w:tcPr>
            <w:tcW w:w="1589" w:type="dxa"/>
            <w:tcBorders>
              <w:left w:val="nil"/>
              <w:right w:val="single" w:sz="18" w:space="0" w:color="FFFFFF"/>
            </w:tcBorders>
            <w:shd w:val="clear" w:color="auto" w:fill="5B9BD4"/>
          </w:tcPr>
          <w:p w14:paraId="613917EE" w14:textId="77777777" w:rsidR="007D7E8A" w:rsidRPr="00101009" w:rsidRDefault="007D7E8A" w:rsidP="00C70CFC">
            <w:pPr>
              <w:pStyle w:val="TableParagraph"/>
              <w:tabs>
                <w:tab w:val="left" w:pos="9214"/>
              </w:tabs>
              <w:spacing w:before="2" w:line="223" w:lineRule="exact"/>
              <w:ind w:left="137" w:right="157"/>
              <w:rPr>
                <w:rFonts w:asciiTheme="minorHAnsi" w:hAnsiTheme="minorHAnsi" w:cstheme="minorHAnsi"/>
                <w:b/>
                <w:sz w:val="20"/>
                <w:szCs w:val="20"/>
              </w:rPr>
            </w:pPr>
            <w:r w:rsidRPr="00101009">
              <w:rPr>
                <w:rFonts w:asciiTheme="minorHAnsi" w:hAnsiTheme="minorHAnsi" w:cstheme="minorHAnsi"/>
                <w:b/>
                <w:color w:val="FFFFFF"/>
                <w:w w:val="90"/>
                <w:sz w:val="20"/>
                <w:szCs w:val="20"/>
              </w:rPr>
              <w:t>C(TP)</w:t>
            </w:r>
          </w:p>
        </w:tc>
        <w:tc>
          <w:tcPr>
            <w:tcW w:w="5067" w:type="dxa"/>
            <w:tcBorders>
              <w:left w:val="single" w:sz="18" w:space="0" w:color="FFFFFF"/>
            </w:tcBorders>
            <w:shd w:val="clear" w:color="auto" w:fill="DEEAF6"/>
          </w:tcPr>
          <w:p w14:paraId="6657FACC" w14:textId="77777777" w:rsidR="007D7E8A" w:rsidRPr="00101009" w:rsidRDefault="007D7E8A" w:rsidP="00C70CFC">
            <w:pPr>
              <w:pStyle w:val="TableParagraph"/>
              <w:tabs>
                <w:tab w:val="left" w:pos="9214"/>
              </w:tabs>
              <w:spacing w:before="13"/>
              <w:ind w:left="87" w:right="364"/>
              <w:rPr>
                <w:rFonts w:asciiTheme="minorHAnsi" w:hAnsiTheme="minorHAnsi" w:cstheme="minorHAnsi"/>
                <w:sz w:val="20"/>
                <w:szCs w:val="20"/>
              </w:rPr>
            </w:pPr>
            <w:r w:rsidRPr="00101009">
              <w:rPr>
                <w:rFonts w:asciiTheme="minorHAnsi" w:hAnsiTheme="minorHAnsi" w:cstheme="minorHAnsi"/>
                <w:w w:val="95"/>
                <w:sz w:val="20"/>
                <w:szCs w:val="20"/>
              </w:rPr>
              <w:t>Značajna</w:t>
            </w:r>
            <w:r w:rsidRPr="00101009">
              <w:rPr>
                <w:rFonts w:asciiTheme="minorHAnsi" w:hAnsiTheme="minorHAnsi" w:cstheme="minorHAnsi"/>
                <w:spacing w:val="-31"/>
                <w:w w:val="95"/>
                <w:sz w:val="20"/>
                <w:szCs w:val="20"/>
              </w:rPr>
              <w:t xml:space="preserve"> </w:t>
            </w:r>
            <w:r w:rsidRPr="00101009">
              <w:rPr>
                <w:rFonts w:asciiTheme="minorHAnsi" w:hAnsiTheme="minorHAnsi" w:cstheme="minorHAnsi"/>
                <w:w w:val="95"/>
                <w:sz w:val="20"/>
                <w:szCs w:val="20"/>
              </w:rPr>
              <w:t>promjenjivost</w:t>
            </w:r>
            <w:r w:rsidRPr="00101009">
              <w:rPr>
                <w:rFonts w:asciiTheme="minorHAnsi" w:hAnsiTheme="minorHAnsi" w:cstheme="minorHAnsi"/>
                <w:spacing w:val="-31"/>
                <w:w w:val="95"/>
                <w:sz w:val="20"/>
                <w:szCs w:val="20"/>
              </w:rPr>
              <w:t xml:space="preserve"> </w:t>
            </w:r>
            <w:r w:rsidRPr="00101009">
              <w:rPr>
                <w:rFonts w:asciiTheme="minorHAnsi" w:hAnsiTheme="minorHAnsi" w:cstheme="minorHAnsi"/>
                <w:w w:val="95"/>
                <w:sz w:val="20"/>
                <w:szCs w:val="20"/>
              </w:rPr>
              <w:t>unutar</w:t>
            </w:r>
            <w:r w:rsidRPr="00101009">
              <w:rPr>
                <w:rFonts w:asciiTheme="minorHAnsi" w:hAnsiTheme="minorHAnsi" w:cstheme="minorHAnsi"/>
                <w:spacing w:val="-30"/>
                <w:w w:val="95"/>
                <w:sz w:val="20"/>
                <w:szCs w:val="20"/>
              </w:rPr>
              <w:t xml:space="preserve"> </w:t>
            </w:r>
            <w:r w:rsidRPr="00101009">
              <w:rPr>
                <w:rFonts w:asciiTheme="minorHAnsi" w:hAnsiTheme="minorHAnsi" w:cstheme="minorHAnsi"/>
                <w:w w:val="95"/>
                <w:sz w:val="20"/>
                <w:szCs w:val="20"/>
              </w:rPr>
              <w:t>granica</w:t>
            </w:r>
            <w:r w:rsidRPr="00101009">
              <w:rPr>
                <w:rFonts w:asciiTheme="minorHAnsi" w:hAnsiTheme="minorHAnsi" w:cstheme="minorHAnsi"/>
                <w:spacing w:val="-30"/>
                <w:w w:val="95"/>
                <w:sz w:val="20"/>
                <w:szCs w:val="20"/>
              </w:rPr>
              <w:t xml:space="preserve"> </w:t>
            </w:r>
            <w:r w:rsidRPr="00101009">
              <w:rPr>
                <w:rFonts w:asciiTheme="minorHAnsi" w:hAnsiTheme="minorHAnsi" w:cstheme="minorHAnsi"/>
                <w:w w:val="95"/>
                <w:sz w:val="20"/>
                <w:szCs w:val="20"/>
              </w:rPr>
              <w:t>oligotrofnog</w:t>
            </w:r>
            <w:r w:rsidRPr="00101009">
              <w:rPr>
                <w:rFonts w:asciiTheme="minorHAnsi" w:hAnsiTheme="minorHAnsi" w:cstheme="minorHAnsi"/>
                <w:spacing w:val="-32"/>
                <w:w w:val="95"/>
                <w:sz w:val="20"/>
                <w:szCs w:val="20"/>
              </w:rPr>
              <w:t xml:space="preserve"> </w:t>
            </w:r>
            <w:r w:rsidRPr="00101009">
              <w:rPr>
                <w:rFonts w:asciiTheme="minorHAnsi" w:hAnsiTheme="minorHAnsi" w:cstheme="minorHAnsi"/>
                <w:w w:val="95"/>
                <w:sz w:val="20"/>
                <w:szCs w:val="20"/>
              </w:rPr>
              <w:t>priobalnog</w:t>
            </w:r>
            <w:r w:rsidRPr="00101009">
              <w:rPr>
                <w:rFonts w:asciiTheme="minorHAnsi" w:hAnsiTheme="minorHAnsi" w:cstheme="minorHAnsi"/>
                <w:spacing w:val="-31"/>
                <w:w w:val="95"/>
                <w:sz w:val="20"/>
                <w:szCs w:val="20"/>
              </w:rPr>
              <w:t xml:space="preserve"> </w:t>
            </w:r>
            <w:r w:rsidRPr="00101009">
              <w:rPr>
                <w:rFonts w:asciiTheme="minorHAnsi" w:hAnsiTheme="minorHAnsi" w:cstheme="minorHAnsi"/>
                <w:w w:val="95"/>
                <w:sz w:val="20"/>
                <w:szCs w:val="20"/>
              </w:rPr>
              <w:t>mora</w:t>
            </w:r>
          </w:p>
        </w:tc>
        <w:tc>
          <w:tcPr>
            <w:tcW w:w="1052" w:type="dxa"/>
            <w:shd w:val="clear" w:color="auto" w:fill="DEEAF6"/>
          </w:tcPr>
          <w:p w14:paraId="583D4F2E" w14:textId="77777777" w:rsidR="007D7E8A" w:rsidRPr="00101009" w:rsidRDefault="007D7E8A" w:rsidP="00C70CFC">
            <w:pPr>
              <w:pStyle w:val="TableParagraph"/>
              <w:tabs>
                <w:tab w:val="left" w:pos="9214"/>
              </w:tabs>
              <w:spacing w:before="13"/>
              <w:ind w:left="87" w:right="60"/>
              <w:rPr>
                <w:rFonts w:asciiTheme="minorHAnsi" w:hAnsiTheme="minorHAnsi" w:cstheme="minorHAnsi"/>
                <w:sz w:val="20"/>
                <w:szCs w:val="20"/>
              </w:rPr>
            </w:pPr>
            <w:r w:rsidRPr="00101009">
              <w:rPr>
                <w:rFonts w:asciiTheme="minorHAnsi" w:hAnsiTheme="minorHAnsi" w:cstheme="minorHAnsi"/>
                <w:sz w:val="20"/>
                <w:szCs w:val="20"/>
              </w:rPr>
              <w:t>nema</w:t>
            </w:r>
          </w:p>
        </w:tc>
        <w:tc>
          <w:tcPr>
            <w:tcW w:w="1069" w:type="dxa"/>
            <w:tcBorders>
              <w:right w:val="nil"/>
            </w:tcBorders>
            <w:shd w:val="clear" w:color="auto" w:fill="006FC0"/>
          </w:tcPr>
          <w:p w14:paraId="43138734" w14:textId="77777777" w:rsidR="007D7E8A" w:rsidRPr="00101009" w:rsidRDefault="007D7E8A" w:rsidP="00C70CFC">
            <w:pPr>
              <w:pStyle w:val="TableParagraph"/>
              <w:tabs>
                <w:tab w:val="left" w:pos="9214"/>
              </w:tabs>
              <w:spacing w:before="13"/>
              <w:ind w:left="87" w:right="138"/>
              <w:rPr>
                <w:rFonts w:asciiTheme="minorHAnsi" w:hAnsiTheme="minorHAnsi" w:cstheme="minorHAnsi"/>
                <w:sz w:val="20"/>
                <w:szCs w:val="20"/>
              </w:rPr>
            </w:pPr>
            <w:r w:rsidRPr="00101009">
              <w:rPr>
                <w:rFonts w:asciiTheme="minorHAnsi" w:hAnsiTheme="minorHAnsi" w:cstheme="minorHAnsi"/>
                <w:sz w:val="20"/>
                <w:szCs w:val="20"/>
              </w:rPr>
              <w:t>vrlo dobro</w:t>
            </w:r>
          </w:p>
        </w:tc>
      </w:tr>
      <w:tr w:rsidR="007D7E8A" w:rsidRPr="00101009" w14:paraId="72C537E5" w14:textId="77777777" w:rsidTr="002F6269">
        <w:trPr>
          <w:trHeight w:val="439"/>
        </w:trPr>
        <w:tc>
          <w:tcPr>
            <w:tcW w:w="1589" w:type="dxa"/>
            <w:tcBorders>
              <w:left w:val="nil"/>
              <w:bottom w:val="nil"/>
              <w:right w:val="single" w:sz="18" w:space="0" w:color="FFFFFF"/>
            </w:tcBorders>
            <w:shd w:val="clear" w:color="auto" w:fill="5B9BD4"/>
          </w:tcPr>
          <w:p w14:paraId="519E57FB" w14:textId="77777777" w:rsidR="007D7E8A" w:rsidRPr="00101009" w:rsidRDefault="007D7E8A" w:rsidP="00C70CFC">
            <w:pPr>
              <w:pStyle w:val="TableParagraph"/>
              <w:tabs>
                <w:tab w:val="left" w:pos="9214"/>
              </w:tabs>
              <w:spacing w:before="98"/>
              <w:ind w:left="137" w:right="157"/>
              <w:rPr>
                <w:rFonts w:asciiTheme="minorHAnsi" w:hAnsiTheme="minorHAnsi" w:cstheme="minorHAnsi"/>
                <w:b/>
                <w:sz w:val="20"/>
                <w:szCs w:val="20"/>
              </w:rPr>
            </w:pPr>
            <w:r w:rsidRPr="00101009">
              <w:rPr>
                <w:rFonts w:asciiTheme="minorHAnsi" w:hAnsiTheme="minorHAnsi" w:cstheme="minorHAnsi"/>
                <w:b/>
                <w:color w:val="FFFFFF"/>
                <w:sz w:val="20"/>
                <w:szCs w:val="20"/>
              </w:rPr>
              <w:t>N/P</w:t>
            </w:r>
          </w:p>
        </w:tc>
        <w:tc>
          <w:tcPr>
            <w:tcW w:w="5067" w:type="dxa"/>
            <w:tcBorders>
              <w:left w:val="single" w:sz="18" w:space="0" w:color="FFFFFF"/>
              <w:bottom w:val="nil"/>
            </w:tcBorders>
            <w:shd w:val="clear" w:color="auto" w:fill="BCD5ED"/>
          </w:tcPr>
          <w:p w14:paraId="42A225F4" w14:textId="6F66B5A9" w:rsidR="007D7E8A" w:rsidRPr="00101009" w:rsidRDefault="007D7E8A" w:rsidP="00C70CFC">
            <w:pPr>
              <w:pStyle w:val="TableParagraph"/>
              <w:tabs>
                <w:tab w:val="left" w:pos="9214"/>
              </w:tabs>
              <w:spacing w:before="1"/>
              <w:ind w:left="87" w:right="364"/>
              <w:rPr>
                <w:rFonts w:asciiTheme="minorHAnsi" w:hAnsiTheme="minorHAnsi" w:cstheme="minorHAnsi"/>
                <w:sz w:val="20"/>
                <w:szCs w:val="20"/>
              </w:rPr>
            </w:pPr>
            <w:r w:rsidRPr="00101009">
              <w:rPr>
                <w:rFonts w:asciiTheme="minorHAnsi" w:hAnsiTheme="minorHAnsi" w:cstheme="minorHAnsi"/>
                <w:w w:val="95"/>
                <w:sz w:val="20"/>
                <w:szCs w:val="20"/>
              </w:rPr>
              <w:t>Značajna</w:t>
            </w:r>
            <w:r w:rsidRPr="00101009">
              <w:rPr>
                <w:rFonts w:asciiTheme="minorHAnsi" w:hAnsiTheme="minorHAnsi" w:cstheme="minorHAnsi"/>
                <w:spacing w:val="-35"/>
                <w:w w:val="95"/>
                <w:sz w:val="20"/>
                <w:szCs w:val="20"/>
              </w:rPr>
              <w:t xml:space="preserve"> </w:t>
            </w:r>
            <w:r w:rsidRPr="00101009">
              <w:rPr>
                <w:rFonts w:asciiTheme="minorHAnsi" w:hAnsiTheme="minorHAnsi" w:cstheme="minorHAnsi"/>
                <w:w w:val="95"/>
                <w:sz w:val="20"/>
                <w:szCs w:val="20"/>
              </w:rPr>
              <w:t>promjenjivost</w:t>
            </w:r>
            <w:r w:rsidRPr="00101009">
              <w:rPr>
                <w:rFonts w:asciiTheme="minorHAnsi" w:hAnsiTheme="minorHAnsi" w:cstheme="minorHAnsi"/>
                <w:spacing w:val="-35"/>
                <w:w w:val="95"/>
                <w:sz w:val="20"/>
                <w:szCs w:val="20"/>
              </w:rPr>
              <w:t xml:space="preserve"> </w:t>
            </w:r>
            <w:r w:rsidRPr="00101009">
              <w:rPr>
                <w:rFonts w:asciiTheme="minorHAnsi" w:hAnsiTheme="minorHAnsi" w:cstheme="minorHAnsi"/>
                <w:w w:val="95"/>
                <w:sz w:val="20"/>
                <w:szCs w:val="20"/>
              </w:rPr>
              <w:t>unutar</w:t>
            </w:r>
            <w:r w:rsidRPr="00101009">
              <w:rPr>
                <w:rFonts w:asciiTheme="minorHAnsi" w:hAnsiTheme="minorHAnsi" w:cstheme="minorHAnsi"/>
                <w:spacing w:val="-34"/>
                <w:w w:val="95"/>
                <w:sz w:val="20"/>
                <w:szCs w:val="20"/>
              </w:rPr>
              <w:t xml:space="preserve"> </w:t>
            </w:r>
            <w:r w:rsidRPr="00101009">
              <w:rPr>
                <w:rFonts w:asciiTheme="minorHAnsi" w:hAnsiTheme="minorHAnsi" w:cstheme="minorHAnsi"/>
                <w:w w:val="95"/>
                <w:sz w:val="20"/>
                <w:szCs w:val="20"/>
              </w:rPr>
              <w:t>granica</w:t>
            </w:r>
            <w:r w:rsidRPr="00101009">
              <w:rPr>
                <w:rFonts w:asciiTheme="minorHAnsi" w:hAnsiTheme="minorHAnsi" w:cstheme="minorHAnsi"/>
                <w:spacing w:val="-35"/>
                <w:w w:val="95"/>
                <w:sz w:val="20"/>
                <w:szCs w:val="20"/>
              </w:rPr>
              <w:t xml:space="preserve"> </w:t>
            </w:r>
            <w:r w:rsidRPr="00101009">
              <w:rPr>
                <w:rFonts w:asciiTheme="minorHAnsi" w:hAnsiTheme="minorHAnsi" w:cstheme="minorHAnsi"/>
                <w:w w:val="95"/>
                <w:sz w:val="20"/>
                <w:szCs w:val="20"/>
              </w:rPr>
              <w:t>oligotrofnog</w:t>
            </w:r>
            <w:r w:rsidRPr="00101009">
              <w:rPr>
                <w:rFonts w:asciiTheme="minorHAnsi" w:hAnsiTheme="minorHAnsi" w:cstheme="minorHAnsi"/>
                <w:spacing w:val="-35"/>
                <w:w w:val="95"/>
                <w:sz w:val="20"/>
                <w:szCs w:val="20"/>
              </w:rPr>
              <w:t xml:space="preserve"> </w:t>
            </w:r>
            <w:r w:rsidRPr="00101009">
              <w:rPr>
                <w:rFonts w:asciiTheme="minorHAnsi" w:hAnsiTheme="minorHAnsi" w:cstheme="minorHAnsi"/>
                <w:w w:val="95"/>
                <w:sz w:val="20"/>
                <w:szCs w:val="20"/>
              </w:rPr>
              <w:t>priobalnog</w:t>
            </w:r>
            <w:r w:rsidRPr="00101009">
              <w:rPr>
                <w:rFonts w:asciiTheme="minorHAnsi" w:hAnsiTheme="minorHAnsi" w:cstheme="minorHAnsi"/>
                <w:spacing w:val="-36"/>
                <w:w w:val="95"/>
                <w:sz w:val="20"/>
                <w:szCs w:val="20"/>
              </w:rPr>
              <w:t xml:space="preserve"> </w:t>
            </w:r>
            <w:r w:rsidRPr="00101009">
              <w:rPr>
                <w:rFonts w:asciiTheme="minorHAnsi" w:hAnsiTheme="minorHAnsi" w:cstheme="minorHAnsi"/>
                <w:w w:val="95"/>
                <w:sz w:val="20"/>
                <w:szCs w:val="20"/>
              </w:rPr>
              <w:t>mora</w:t>
            </w:r>
            <w:r w:rsidR="006D0C0F">
              <w:rPr>
                <w:rFonts w:asciiTheme="minorHAnsi" w:hAnsiTheme="minorHAnsi" w:cstheme="minorHAnsi"/>
                <w:w w:val="95"/>
                <w:sz w:val="20"/>
                <w:szCs w:val="20"/>
              </w:rPr>
              <w:t>.</w:t>
            </w:r>
          </w:p>
          <w:p w14:paraId="6196DF73" w14:textId="77777777" w:rsidR="007D7E8A" w:rsidRPr="00101009" w:rsidRDefault="007D7E8A" w:rsidP="00C70CFC">
            <w:pPr>
              <w:pStyle w:val="TableParagraph"/>
              <w:tabs>
                <w:tab w:val="left" w:pos="9214"/>
              </w:tabs>
              <w:spacing w:before="9" w:line="199" w:lineRule="exact"/>
              <w:ind w:left="87" w:right="364"/>
              <w:rPr>
                <w:rFonts w:asciiTheme="minorHAnsi" w:hAnsiTheme="minorHAnsi" w:cstheme="minorHAnsi"/>
                <w:sz w:val="20"/>
                <w:szCs w:val="20"/>
              </w:rPr>
            </w:pPr>
            <w:r w:rsidRPr="00101009">
              <w:rPr>
                <w:rFonts w:asciiTheme="minorHAnsi" w:hAnsiTheme="minorHAnsi" w:cstheme="minorHAnsi"/>
                <w:sz w:val="20"/>
                <w:szCs w:val="20"/>
              </w:rPr>
              <w:t>zadnjih 10 godina opažen trend sustavnog povećanja</w:t>
            </w:r>
          </w:p>
        </w:tc>
        <w:tc>
          <w:tcPr>
            <w:tcW w:w="1052" w:type="dxa"/>
            <w:tcBorders>
              <w:bottom w:val="nil"/>
            </w:tcBorders>
            <w:shd w:val="clear" w:color="auto" w:fill="BCD5ED"/>
          </w:tcPr>
          <w:p w14:paraId="74072880" w14:textId="77777777" w:rsidR="007D7E8A" w:rsidRPr="00101009" w:rsidRDefault="007D7E8A" w:rsidP="00C70CFC">
            <w:pPr>
              <w:pStyle w:val="TableParagraph"/>
              <w:tabs>
                <w:tab w:val="left" w:pos="9214"/>
              </w:tabs>
              <w:spacing w:before="111"/>
              <w:ind w:left="87" w:right="364"/>
              <w:rPr>
                <w:rFonts w:asciiTheme="minorHAnsi" w:hAnsiTheme="minorHAnsi" w:cstheme="minorHAnsi"/>
                <w:sz w:val="20"/>
                <w:szCs w:val="20"/>
              </w:rPr>
            </w:pPr>
            <w:r w:rsidRPr="00101009">
              <w:rPr>
                <w:rFonts w:asciiTheme="minorHAnsi" w:hAnsiTheme="minorHAnsi" w:cstheme="minorHAnsi"/>
                <w:sz w:val="20"/>
                <w:szCs w:val="20"/>
              </w:rPr>
              <w:t>porast</w:t>
            </w:r>
          </w:p>
        </w:tc>
        <w:tc>
          <w:tcPr>
            <w:tcW w:w="1069" w:type="dxa"/>
            <w:tcBorders>
              <w:bottom w:val="nil"/>
              <w:right w:val="nil"/>
            </w:tcBorders>
            <w:shd w:val="clear" w:color="auto" w:fill="BCD5ED"/>
          </w:tcPr>
          <w:p w14:paraId="51A99BA7" w14:textId="77777777" w:rsidR="007D7E8A" w:rsidRPr="00101009" w:rsidRDefault="007D7E8A" w:rsidP="00C70CFC">
            <w:pPr>
              <w:pStyle w:val="TableParagraph"/>
              <w:tabs>
                <w:tab w:val="left" w:pos="9214"/>
              </w:tabs>
              <w:ind w:left="87" w:right="138"/>
              <w:rPr>
                <w:rFonts w:asciiTheme="minorHAnsi" w:hAnsiTheme="minorHAnsi" w:cstheme="minorHAnsi"/>
                <w:sz w:val="20"/>
                <w:szCs w:val="20"/>
              </w:rPr>
            </w:pPr>
          </w:p>
        </w:tc>
      </w:tr>
    </w:tbl>
    <w:p w14:paraId="5AEED004" w14:textId="2069F72F" w:rsidR="00064611" w:rsidRDefault="00064611" w:rsidP="00C70CFC">
      <w:pPr>
        <w:tabs>
          <w:tab w:val="left" w:pos="9214"/>
        </w:tabs>
        <w:ind w:left="284" w:right="776"/>
        <w:jc w:val="both"/>
        <w:rPr>
          <w:rFonts w:asciiTheme="minorHAnsi" w:hAnsiTheme="minorHAnsi" w:cstheme="minorHAnsi"/>
          <w:sz w:val="24"/>
          <w:szCs w:val="24"/>
        </w:rPr>
      </w:pPr>
    </w:p>
    <w:p w14:paraId="1C3C877D" w14:textId="314C45A7" w:rsidR="00F57804" w:rsidRDefault="00F57804" w:rsidP="00C70CFC">
      <w:pPr>
        <w:tabs>
          <w:tab w:val="left" w:pos="9214"/>
        </w:tabs>
        <w:ind w:left="284" w:right="776"/>
        <w:jc w:val="both"/>
        <w:rPr>
          <w:rFonts w:asciiTheme="minorHAnsi" w:hAnsiTheme="minorHAnsi" w:cstheme="minorHAnsi"/>
          <w:sz w:val="24"/>
          <w:szCs w:val="24"/>
        </w:rPr>
      </w:pPr>
    </w:p>
    <w:p w14:paraId="5618F21B" w14:textId="1F636983" w:rsidR="00F57804" w:rsidRDefault="00F57804" w:rsidP="00C70CFC">
      <w:pPr>
        <w:tabs>
          <w:tab w:val="left" w:pos="9214"/>
        </w:tabs>
        <w:ind w:left="284" w:right="776"/>
        <w:jc w:val="both"/>
        <w:rPr>
          <w:rFonts w:asciiTheme="minorHAnsi" w:hAnsiTheme="minorHAnsi" w:cstheme="minorHAnsi"/>
          <w:sz w:val="24"/>
          <w:szCs w:val="24"/>
        </w:rPr>
      </w:pPr>
    </w:p>
    <w:p w14:paraId="43D3787E" w14:textId="3241EBF3" w:rsidR="00F57804" w:rsidRDefault="00F57804" w:rsidP="00C70CFC">
      <w:pPr>
        <w:tabs>
          <w:tab w:val="left" w:pos="9214"/>
        </w:tabs>
        <w:ind w:left="284" w:right="776"/>
        <w:jc w:val="both"/>
        <w:rPr>
          <w:rFonts w:asciiTheme="minorHAnsi" w:hAnsiTheme="minorHAnsi" w:cstheme="minorHAnsi"/>
          <w:sz w:val="24"/>
          <w:szCs w:val="24"/>
        </w:rPr>
      </w:pPr>
    </w:p>
    <w:p w14:paraId="26059542" w14:textId="34B99ED9" w:rsidR="00F57804" w:rsidRDefault="00F57804" w:rsidP="00C70CFC">
      <w:pPr>
        <w:tabs>
          <w:tab w:val="left" w:pos="9214"/>
        </w:tabs>
        <w:ind w:left="284" w:right="776"/>
        <w:jc w:val="both"/>
        <w:rPr>
          <w:rFonts w:asciiTheme="minorHAnsi" w:hAnsiTheme="minorHAnsi" w:cstheme="minorHAnsi"/>
          <w:sz w:val="24"/>
          <w:szCs w:val="24"/>
        </w:rPr>
      </w:pPr>
    </w:p>
    <w:p w14:paraId="500FBE9A" w14:textId="3F087E50" w:rsidR="00F57804" w:rsidRDefault="00F57804" w:rsidP="00C70CFC">
      <w:pPr>
        <w:tabs>
          <w:tab w:val="left" w:pos="9214"/>
        </w:tabs>
        <w:ind w:left="284" w:right="776"/>
        <w:jc w:val="both"/>
        <w:rPr>
          <w:rFonts w:asciiTheme="minorHAnsi" w:hAnsiTheme="minorHAnsi" w:cstheme="minorHAnsi"/>
          <w:sz w:val="24"/>
          <w:szCs w:val="24"/>
        </w:rPr>
      </w:pPr>
    </w:p>
    <w:p w14:paraId="43E28633" w14:textId="77777777" w:rsidR="00F57804" w:rsidRDefault="00F57804" w:rsidP="00C70CFC">
      <w:pPr>
        <w:tabs>
          <w:tab w:val="left" w:pos="9214"/>
        </w:tabs>
        <w:ind w:left="284" w:right="776"/>
        <w:jc w:val="both"/>
        <w:rPr>
          <w:rFonts w:asciiTheme="minorHAnsi" w:hAnsiTheme="minorHAnsi" w:cstheme="minorHAnsi"/>
          <w:sz w:val="24"/>
          <w:szCs w:val="24"/>
        </w:rPr>
      </w:pPr>
    </w:p>
    <w:p w14:paraId="52B38F97" w14:textId="7B0CC856" w:rsidR="007D7E8A" w:rsidRDefault="00883A77" w:rsidP="00C70CFC">
      <w:pPr>
        <w:tabs>
          <w:tab w:val="left" w:pos="9214"/>
        </w:tabs>
        <w:ind w:left="284" w:right="776"/>
        <w:jc w:val="both"/>
        <w:rPr>
          <w:sz w:val="24"/>
          <w:szCs w:val="24"/>
        </w:rPr>
      </w:pPr>
      <w:r>
        <w:rPr>
          <w:noProof/>
          <w:sz w:val="24"/>
          <w:szCs w:val="24"/>
          <w:lang w:eastAsia="hr-HR"/>
        </w:rPr>
        <w:drawing>
          <wp:inline distT="0" distB="0" distL="0" distR="0" wp14:anchorId="346E920A" wp14:editId="20D95254">
            <wp:extent cx="5977255" cy="4150360"/>
            <wp:effectExtent l="0" t="0" r="444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6.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7255" cy="4150360"/>
                    </a:xfrm>
                    <a:prstGeom prst="rect">
                      <a:avLst/>
                    </a:prstGeom>
                  </pic:spPr>
                </pic:pic>
              </a:graphicData>
            </a:graphic>
          </wp:inline>
        </w:drawing>
      </w:r>
    </w:p>
    <w:p w14:paraId="02037326" w14:textId="14F91BDB" w:rsidR="007D7E8A" w:rsidRDefault="007D7E8A" w:rsidP="00883A77">
      <w:pPr>
        <w:tabs>
          <w:tab w:val="left" w:pos="9214"/>
        </w:tabs>
        <w:ind w:right="776"/>
        <w:jc w:val="both"/>
        <w:rPr>
          <w:sz w:val="24"/>
          <w:szCs w:val="24"/>
        </w:rPr>
      </w:pPr>
    </w:p>
    <w:p w14:paraId="217E1CC2" w14:textId="16AF1B59" w:rsidR="007D7E8A" w:rsidRDefault="007D7E8A" w:rsidP="00F57804">
      <w:pPr>
        <w:pStyle w:val="Naslov4"/>
      </w:pPr>
      <w:r w:rsidRPr="00C517DC">
        <w:t xml:space="preserve">Slika </w:t>
      </w:r>
      <w:r w:rsidR="00C76FBC" w:rsidRPr="00C517DC">
        <w:t>1.</w:t>
      </w:r>
      <w:r w:rsidR="0099266A">
        <w:t>5.</w:t>
      </w:r>
      <w:r w:rsidR="00C76FBC" w:rsidRPr="00C517DC">
        <w:t>6.2.</w:t>
      </w:r>
      <w:r w:rsidRPr="00C517DC">
        <w:t xml:space="preserve"> Raspodjela udjela zasićenja kisika (φ (O</w:t>
      </w:r>
      <w:r w:rsidRPr="00C517DC">
        <w:rPr>
          <w:vertAlign w:val="subscript"/>
        </w:rPr>
        <w:t>2</w:t>
      </w:r>
      <w:r w:rsidRPr="00C517DC">
        <w:t>/O</w:t>
      </w:r>
      <w:r w:rsidRPr="00C517DC">
        <w:rPr>
          <w:vertAlign w:val="subscript"/>
        </w:rPr>
        <w:t>2</w:t>
      </w:r>
      <w:r w:rsidRPr="00C517DC">
        <w:t>')</w:t>
      </w:r>
      <w:r w:rsidR="00F772F4">
        <w:t>,</w:t>
      </w:r>
      <w:r w:rsidRPr="00C517DC">
        <w:t xml:space="preserve"> koncentracije klorofila a (Chl_a)</w:t>
      </w:r>
      <w:r w:rsidR="00F772F4">
        <w:t>,</w:t>
      </w:r>
      <w:r w:rsidRPr="00C517DC">
        <w:t xml:space="preserve"> ukupnog otopljenog anorganskog dušika (TIN)</w:t>
      </w:r>
      <w:r w:rsidR="00F772F4">
        <w:t>,</w:t>
      </w:r>
      <w:r w:rsidRPr="00C517DC">
        <w:t xml:space="preserve"> ortofosfata (PO</w:t>
      </w:r>
      <w:r w:rsidRPr="00C517DC">
        <w:rPr>
          <w:vertAlign w:val="subscript"/>
        </w:rPr>
        <w:t>4</w:t>
      </w:r>
      <w:r w:rsidRPr="00C517DC">
        <w:t>) i ortosilikata (SiO</w:t>
      </w:r>
      <w:r w:rsidRPr="00C517DC">
        <w:rPr>
          <w:vertAlign w:val="subscript"/>
        </w:rPr>
        <w:t>4</w:t>
      </w:r>
      <w:r w:rsidRPr="00C517DC">
        <w:t>)</w:t>
      </w:r>
      <w:r w:rsidR="00F772F4">
        <w:t>,</w:t>
      </w:r>
      <w:r w:rsidRPr="00C517DC">
        <w:t xml:space="preserve"> i N/P omjera s dubinom na postaji A20 tijekom</w:t>
      </w:r>
      <w:r w:rsidRPr="00C517DC">
        <w:rPr>
          <w:spacing w:val="-12"/>
        </w:rPr>
        <w:t xml:space="preserve"> </w:t>
      </w:r>
      <w:r w:rsidRPr="00C517DC">
        <w:t xml:space="preserve">2013. </w:t>
      </w:r>
    </w:p>
    <w:p w14:paraId="56B8DC67" w14:textId="0CEC48AB" w:rsidR="00064611" w:rsidRDefault="00064611" w:rsidP="00824535">
      <w:pPr>
        <w:tabs>
          <w:tab w:val="left" w:pos="9214"/>
        </w:tabs>
        <w:spacing w:before="120"/>
        <w:ind w:left="284" w:right="776"/>
        <w:jc w:val="both"/>
        <w:rPr>
          <w:rFonts w:asciiTheme="majorHAnsi" w:hAnsiTheme="majorHAnsi"/>
        </w:rPr>
      </w:pPr>
    </w:p>
    <w:p w14:paraId="5FAC7527" w14:textId="7617395F" w:rsidR="00064611" w:rsidRDefault="00064611" w:rsidP="00824535">
      <w:pPr>
        <w:tabs>
          <w:tab w:val="left" w:pos="9214"/>
        </w:tabs>
        <w:spacing w:before="120"/>
        <w:ind w:left="284" w:right="776"/>
        <w:jc w:val="both"/>
        <w:rPr>
          <w:rFonts w:asciiTheme="majorHAnsi" w:hAnsiTheme="majorHAnsi"/>
        </w:rPr>
      </w:pPr>
    </w:p>
    <w:p w14:paraId="7400FA67" w14:textId="16FD6904" w:rsidR="00064611" w:rsidRDefault="00064611" w:rsidP="00824535">
      <w:pPr>
        <w:tabs>
          <w:tab w:val="left" w:pos="9214"/>
        </w:tabs>
        <w:spacing w:before="120"/>
        <w:ind w:left="284" w:right="776"/>
        <w:jc w:val="both"/>
        <w:rPr>
          <w:rFonts w:asciiTheme="majorHAnsi" w:hAnsiTheme="majorHAnsi"/>
        </w:rPr>
      </w:pPr>
    </w:p>
    <w:p w14:paraId="7F98DC18" w14:textId="660A0841" w:rsidR="000C652B" w:rsidRPr="00F57804" w:rsidRDefault="00CB7EB9" w:rsidP="00F57804">
      <w:pPr>
        <w:pStyle w:val="Naslov1"/>
      </w:pPr>
      <w:bookmarkStart w:id="35" w:name="_Hlk36572332"/>
      <w:r w:rsidRPr="00F57804">
        <w:t>1.</w:t>
      </w:r>
      <w:r w:rsidR="0060476D" w:rsidRPr="00F57804">
        <w:t>6.</w:t>
      </w:r>
      <w:r w:rsidRPr="00F57804">
        <w:t xml:space="preserve"> </w:t>
      </w:r>
      <w:r w:rsidR="001E4C35" w:rsidRPr="00F57804">
        <w:t xml:space="preserve">  </w:t>
      </w:r>
      <w:r w:rsidR="000C652B" w:rsidRPr="00F57804">
        <w:t xml:space="preserve">Cjelovitost morskog dna </w:t>
      </w:r>
      <w:r w:rsidR="001E5AC3" w:rsidRPr="00F57804">
        <w:t>(D6)</w:t>
      </w:r>
    </w:p>
    <w:p w14:paraId="26407171" w14:textId="77777777" w:rsidR="000C652B" w:rsidRPr="000C652B" w:rsidRDefault="000C652B" w:rsidP="00C70CFC">
      <w:pPr>
        <w:tabs>
          <w:tab w:val="left" w:pos="9214"/>
        </w:tabs>
        <w:spacing w:line="276" w:lineRule="auto"/>
        <w:ind w:left="284" w:right="774"/>
        <w:jc w:val="both"/>
        <w:rPr>
          <w:rFonts w:asciiTheme="majorHAnsi" w:hAnsiTheme="majorHAnsi" w:cs="Times New Roman"/>
          <w:sz w:val="24"/>
          <w:szCs w:val="24"/>
        </w:rPr>
      </w:pPr>
    </w:p>
    <w:p w14:paraId="114CC51C" w14:textId="102C9DF4" w:rsidR="000C652B" w:rsidRDefault="000C652B" w:rsidP="00F57804">
      <w:pPr>
        <w:pStyle w:val="Naslov2"/>
      </w:pPr>
      <w:r w:rsidRPr="000C652B">
        <w:t>1.</w:t>
      </w:r>
      <w:r w:rsidR="0060476D">
        <w:t>6</w:t>
      </w:r>
      <w:r w:rsidR="00C25823">
        <w:t>.1</w:t>
      </w:r>
      <w:r w:rsidR="00964CA1">
        <w:t>.</w:t>
      </w:r>
      <w:r w:rsidRPr="000C652B">
        <w:t xml:space="preserve"> Uvod</w:t>
      </w:r>
    </w:p>
    <w:p w14:paraId="30912962" w14:textId="5AB4693A" w:rsidR="000C652B" w:rsidRPr="00A1515D" w:rsidRDefault="000C652B" w:rsidP="00824535">
      <w:pPr>
        <w:pStyle w:val="Tijeloteksta"/>
        <w:tabs>
          <w:tab w:val="left" w:pos="9214"/>
        </w:tabs>
        <w:spacing w:before="120" w:line="276" w:lineRule="auto"/>
        <w:ind w:left="284" w:right="6"/>
        <w:jc w:val="both"/>
        <w:rPr>
          <w:rFonts w:asciiTheme="majorHAnsi" w:hAnsiTheme="majorHAnsi" w:cs="Times New Roman"/>
        </w:rPr>
      </w:pPr>
      <w:r w:rsidRPr="00A1515D">
        <w:rPr>
          <w:rFonts w:asciiTheme="majorHAnsi" w:hAnsiTheme="majorHAnsi" w:cs="Times New Roman"/>
        </w:rPr>
        <w:t>Zbog geomorfoloških značajki obale</w:t>
      </w:r>
      <w:r w:rsidR="00DB5447">
        <w:rPr>
          <w:rFonts w:asciiTheme="majorHAnsi" w:hAnsiTheme="majorHAnsi" w:cs="Times New Roman"/>
        </w:rPr>
        <w:t>,</w:t>
      </w:r>
      <w:r w:rsidRPr="00A1515D">
        <w:rPr>
          <w:rFonts w:asciiTheme="majorHAnsi" w:hAnsiTheme="majorHAnsi" w:cs="Times New Roman"/>
        </w:rPr>
        <w:t xml:space="preserve"> na području istočnog Jadrana je velika raznolikost staništa. Raznolikosti pridonosi i geografski položaj</w:t>
      </w:r>
      <w:r w:rsidR="00022272">
        <w:rPr>
          <w:rFonts w:asciiTheme="majorHAnsi" w:hAnsiTheme="majorHAnsi" w:cs="Times New Roman"/>
        </w:rPr>
        <w:t>,</w:t>
      </w:r>
      <w:r w:rsidRPr="00A1515D">
        <w:rPr>
          <w:rFonts w:asciiTheme="majorHAnsi" w:hAnsiTheme="majorHAnsi" w:cs="Times New Roman"/>
        </w:rPr>
        <w:t xml:space="preserve"> koji ima utjecaj na klimatološke razlike na pojedinim područjima te na smjer morskih struja.</w:t>
      </w:r>
    </w:p>
    <w:p w14:paraId="4BED5BA2" w14:textId="76DD4EBF" w:rsidR="000C652B" w:rsidRPr="00A1515D" w:rsidRDefault="000C652B" w:rsidP="00306120">
      <w:pPr>
        <w:pStyle w:val="Tijeloteksta"/>
        <w:tabs>
          <w:tab w:val="left" w:pos="9214"/>
        </w:tabs>
        <w:spacing w:line="276" w:lineRule="auto"/>
        <w:ind w:left="284" w:right="6"/>
        <w:jc w:val="both"/>
        <w:rPr>
          <w:rFonts w:asciiTheme="majorHAnsi" w:hAnsiTheme="majorHAnsi" w:cs="Times New Roman"/>
        </w:rPr>
      </w:pPr>
      <w:r w:rsidRPr="00A1515D">
        <w:rPr>
          <w:rFonts w:asciiTheme="majorHAnsi" w:hAnsiTheme="majorHAnsi" w:cs="Times New Roman"/>
        </w:rPr>
        <w:t>Prema Nacionalnoj klasifikaciji staništa Republike Hrvatske</w:t>
      </w:r>
      <w:r w:rsidR="00095E32">
        <w:rPr>
          <w:rFonts w:asciiTheme="majorHAnsi" w:hAnsiTheme="majorHAnsi" w:cs="Times New Roman"/>
        </w:rPr>
        <w:t>,</w:t>
      </w:r>
      <w:r w:rsidRPr="00A1515D">
        <w:rPr>
          <w:rFonts w:asciiTheme="majorHAnsi" w:hAnsiTheme="majorHAnsi" w:cs="Times New Roman"/>
        </w:rPr>
        <w:t xml:space="preserve"> u hrvatskim vodama postoji: 31 stanište</w:t>
      </w:r>
      <w:r w:rsidR="00095E32">
        <w:rPr>
          <w:rFonts w:asciiTheme="majorHAnsi" w:hAnsiTheme="majorHAnsi" w:cs="Times New Roman"/>
        </w:rPr>
        <w:t>,</w:t>
      </w:r>
      <w:r w:rsidRPr="00A1515D">
        <w:rPr>
          <w:rFonts w:asciiTheme="majorHAnsi" w:hAnsiTheme="majorHAnsi" w:cs="Times New Roman"/>
        </w:rPr>
        <w:t xml:space="preserve"> 60 biocenoza te 134 facijesa</w:t>
      </w:r>
      <w:r w:rsidR="00095E32">
        <w:rPr>
          <w:rFonts w:asciiTheme="majorHAnsi" w:hAnsiTheme="majorHAnsi" w:cs="Times New Roman"/>
        </w:rPr>
        <w:t>,</w:t>
      </w:r>
      <w:r w:rsidRPr="00A1515D">
        <w:rPr>
          <w:rFonts w:asciiTheme="majorHAnsi" w:hAnsiTheme="majorHAnsi" w:cs="Times New Roman"/>
        </w:rPr>
        <w:t xml:space="preserve"> asocijacija</w:t>
      </w:r>
      <w:r w:rsidR="00095E32">
        <w:rPr>
          <w:rFonts w:asciiTheme="majorHAnsi" w:hAnsiTheme="majorHAnsi" w:cs="Times New Roman"/>
        </w:rPr>
        <w:t>,</w:t>
      </w:r>
      <w:r w:rsidRPr="00A1515D">
        <w:rPr>
          <w:rFonts w:asciiTheme="majorHAnsi" w:hAnsiTheme="majorHAnsi" w:cs="Times New Roman"/>
        </w:rPr>
        <w:t xml:space="preserve"> ekomorfoza i ostalih specifičnih staništa (uzgajališta ribe</w:t>
      </w:r>
      <w:r w:rsidR="00022272">
        <w:rPr>
          <w:rFonts w:asciiTheme="majorHAnsi" w:hAnsiTheme="majorHAnsi" w:cs="Times New Roman"/>
        </w:rPr>
        <w:t>,</w:t>
      </w:r>
      <w:r w:rsidRPr="00A1515D">
        <w:rPr>
          <w:rFonts w:asciiTheme="majorHAnsi" w:hAnsiTheme="majorHAnsi" w:cs="Times New Roman"/>
        </w:rPr>
        <w:t xml:space="preserve"> luke</w:t>
      </w:r>
      <w:r w:rsidR="00022272">
        <w:rPr>
          <w:rFonts w:asciiTheme="majorHAnsi" w:hAnsiTheme="majorHAnsi" w:cs="Times New Roman"/>
        </w:rPr>
        <w:t>,</w:t>
      </w:r>
      <w:r w:rsidRPr="00A1515D">
        <w:rPr>
          <w:rFonts w:asciiTheme="majorHAnsi" w:hAnsiTheme="majorHAnsi" w:cs="Times New Roman"/>
        </w:rPr>
        <w:t xml:space="preserve"> zajednice s nezavičajnim vrstama itd.).</w:t>
      </w:r>
    </w:p>
    <w:p w14:paraId="6BE1372E" w14:textId="5C0BD4EA" w:rsidR="000C652B" w:rsidRPr="00A1515D" w:rsidRDefault="000C652B" w:rsidP="00306120">
      <w:pPr>
        <w:spacing w:line="276" w:lineRule="auto"/>
        <w:ind w:left="284"/>
        <w:jc w:val="both"/>
        <w:rPr>
          <w:rFonts w:asciiTheme="majorHAnsi" w:hAnsiTheme="majorHAnsi" w:cs="Times New Roman"/>
        </w:rPr>
      </w:pPr>
      <w:r w:rsidRPr="00A1515D">
        <w:rPr>
          <w:rFonts w:asciiTheme="majorHAnsi" w:hAnsiTheme="majorHAnsi" w:cs="Times New Roman"/>
        </w:rPr>
        <w:t xml:space="preserve">Pritisci koji su u interakciji s morskim dnom su uglavnom oni koji su navedeni </w:t>
      </w:r>
      <w:r w:rsidRPr="00306120">
        <w:rPr>
          <w:rFonts w:asciiTheme="majorHAnsi" w:hAnsiTheme="majorHAnsi" w:cs="Times New Roman"/>
        </w:rPr>
        <w:t>u</w:t>
      </w:r>
      <w:r w:rsidR="00306120" w:rsidRPr="00306120">
        <w:rPr>
          <w:rFonts w:asciiTheme="majorHAnsi" w:hAnsiTheme="majorHAnsi" w:cs="Times New Roman"/>
        </w:rPr>
        <w:t xml:space="preserve"> </w:t>
      </w:r>
      <w:r w:rsidR="00306120">
        <w:rPr>
          <w:rFonts w:ascii="Cambria" w:hAnsi="Cambria"/>
        </w:rPr>
        <w:t>Reviziji dokumenata strategije upravljanja morskim okolišem i obalnim područjem temeljem obveza iz čl.8</w:t>
      </w:r>
      <w:r w:rsidR="00741BAF">
        <w:rPr>
          <w:rFonts w:ascii="Cambria" w:hAnsi="Cambria"/>
        </w:rPr>
        <w:t>.</w:t>
      </w:r>
      <w:r w:rsidR="00306120">
        <w:rPr>
          <w:rFonts w:ascii="Cambria" w:hAnsi="Cambria"/>
        </w:rPr>
        <w:t>, čl.9. i čl.10</w:t>
      </w:r>
      <w:r w:rsidR="00741BAF">
        <w:rPr>
          <w:rFonts w:ascii="Cambria" w:hAnsi="Cambria"/>
        </w:rPr>
        <w:t>.</w:t>
      </w:r>
      <w:r w:rsidR="00306120">
        <w:rPr>
          <w:rFonts w:ascii="Cambria" w:hAnsi="Cambria"/>
        </w:rPr>
        <w:t xml:space="preserve"> </w:t>
      </w:r>
      <w:r w:rsidR="00AB07FA">
        <w:rPr>
          <w:rFonts w:ascii="Cambria" w:hAnsi="Cambria"/>
        </w:rPr>
        <w:t xml:space="preserve">Okvirne direktive </w:t>
      </w:r>
      <w:r w:rsidR="00306120">
        <w:rPr>
          <w:rFonts w:ascii="Cambria" w:hAnsi="Cambria"/>
        </w:rPr>
        <w:t>o morskoj strategiji 2008/56/E</w:t>
      </w:r>
      <w:r w:rsidR="007B45B4">
        <w:rPr>
          <w:rFonts w:ascii="Cambria" w:hAnsi="Cambria"/>
        </w:rPr>
        <w:t>Z</w:t>
      </w:r>
      <w:r w:rsidRPr="00A1515D">
        <w:rPr>
          <w:rFonts w:asciiTheme="majorHAnsi" w:hAnsiTheme="majorHAnsi" w:cs="Times New Roman"/>
        </w:rPr>
        <w:t>. U tom se dokumentu navodi da je tijekom prošlog stoljeća</w:t>
      </w:r>
      <w:r w:rsidR="00022272">
        <w:rPr>
          <w:rFonts w:asciiTheme="majorHAnsi" w:hAnsiTheme="majorHAnsi" w:cs="Times New Roman"/>
        </w:rPr>
        <w:t>,</w:t>
      </w:r>
      <w:r w:rsidRPr="00A1515D">
        <w:rPr>
          <w:rFonts w:asciiTheme="majorHAnsi" w:hAnsiTheme="majorHAnsi" w:cs="Times New Roman"/>
        </w:rPr>
        <w:t xml:space="preserve"> na području hrvatskih voda istočne obale Jadrana</w:t>
      </w:r>
      <w:r w:rsidR="00DB5447">
        <w:rPr>
          <w:rFonts w:asciiTheme="majorHAnsi" w:hAnsiTheme="majorHAnsi" w:cs="Times New Roman"/>
        </w:rPr>
        <w:t>,</w:t>
      </w:r>
      <w:r w:rsidRPr="00A1515D">
        <w:rPr>
          <w:rFonts w:asciiTheme="majorHAnsi" w:hAnsiTheme="majorHAnsi" w:cs="Times New Roman"/>
        </w:rPr>
        <w:t xml:space="preserve"> došlo do porasta ljudskih aktivnosti</w:t>
      </w:r>
      <w:r w:rsidR="00022272">
        <w:rPr>
          <w:rFonts w:asciiTheme="majorHAnsi" w:hAnsiTheme="majorHAnsi" w:cs="Times New Roman"/>
        </w:rPr>
        <w:t>,</w:t>
      </w:r>
      <w:r w:rsidRPr="00A1515D">
        <w:rPr>
          <w:rFonts w:asciiTheme="majorHAnsi" w:hAnsiTheme="majorHAnsi" w:cs="Times New Roman"/>
        </w:rPr>
        <w:t xml:space="preserve"> kako njihovog intenziteta tako i područja pod antropogenim utjecajem. To je rezultiralo povećanjem različitih vrsta pritisaka na morski okoliš</w:t>
      </w:r>
      <w:r w:rsidR="00DB5447">
        <w:rPr>
          <w:rFonts w:asciiTheme="majorHAnsi" w:hAnsiTheme="majorHAnsi" w:cs="Times New Roman"/>
        </w:rPr>
        <w:t>,</w:t>
      </w:r>
      <w:r w:rsidRPr="00A1515D">
        <w:rPr>
          <w:rFonts w:asciiTheme="majorHAnsi" w:hAnsiTheme="majorHAnsi" w:cs="Times New Roman"/>
        </w:rPr>
        <w:t xml:space="preserve"> posebno na morsko dno</w:t>
      </w:r>
      <w:r w:rsidR="00022272">
        <w:rPr>
          <w:rFonts w:asciiTheme="majorHAnsi" w:hAnsiTheme="majorHAnsi" w:cs="Times New Roman"/>
        </w:rPr>
        <w:t>,</w:t>
      </w:r>
      <w:r w:rsidRPr="00A1515D">
        <w:rPr>
          <w:rFonts w:asciiTheme="majorHAnsi" w:hAnsiTheme="majorHAnsi" w:cs="Times New Roman"/>
        </w:rPr>
        <w:t xml:space="preserve"> a glavni pritisci koji izravno utječu na stanje morskog dna u hrvatskim vodama su detaljno opisani u </w:t>
      </w:r>
      <w:r w:rsidR="00741BAF">
        <w:rPr>
          <w:rFonts w:asciiTheme="majorHAnsi" w:hAnsiTheme="majorHAnsi" w:cs="Times New Roman"/>
        </w:rPr>
        <w:t xml:space="preserve">dokumentu </w:t>
      </w:r>
      <w:r w:rsidRPr="00A1515D">
        <w:rPr>
          <w:rFonts w:asciiTheme="majorHAnsi" w:hAnsiTheme="majorHAnsi" w:cs="Times New Roman"/>
        </w:rPr>
        <w:t>Početn</w:t>
      </w:r>
      <w:r w:rsidR="00741BAF">
        <w:rPr>
          <w:rFonts w:asciiTheme="majorHAnsi" w:hAnsiTheme="majorHAnsi" w:cs="Times New Roman"/>
        </w:rPr>
        <w:t>a</w:t>
      </w:r>
      <w:r w:rsidRPr="00A1515D">
        <w:rPr>
          <w:rFonts w:asciiTheme="majorHAnsi" w:hAnsiTheme="majorHAnsi" w:cs="Times New Roman"/>
        </w:rPr>
        <w:t xml:space="preserve"> procjen</w:t>
      </w:r>
      <w:r w:rsidR="00741BAF">
        <w:rPr>
          <w:rFonts w:asciiTheme="majorHAnsi" w:hAnsiTheme="majorHAnsi" w:cs="Times New Roman"/>
        </w:rPr>
        <w:t xml:space="preserve">a </w:t>
      </w:r>
      <w:r w:rsidR="00741BAF" w:rsidRPr="00741BAF">
        <w:rPr>
          <w:rFonts w:asciiTheme="majorHAnsi" w:hAnsiTheme="majorHAnsi" w:cs="Times New Roman"/>
        </w:rPr>
        <w:t>stanja i opterećenja morskog okoliša Hrvatskog dijela Jadrana</w:t>
      </w:r>
      <w:r w:rsidRPr="00A1515D">
        <w:rPr>
          <w:rFonts w:asciiTheme="majorHAnsi" w:hAnsiTheme="majorHAnsi" w:cs="Times New Roman"/>
        </w:rPr>
        <w:t>. Na području uz obalu i u plićim vodama ovi pritisci uključuju: gradnju obalne infrastrukture (luke</w:t>
      </w:r>
      <w:r w:rsidR="00022272">
        <w:rPr>
          <w:rFonts w:asciiTheme="majorHAnsi" w:hAnsiTheme="majorHAnsi" w:cs="Times New Roman"/>
        </w:rPr>
        <w:t>,</w:t>
      </w:r>
      <w:r w:rsidRPr="00A1515D">
        <w:rPr>
          <w:rFonts w:asciiTheme="majorHAnsi" w:hAnsiTheme="majorHAnsi" w:cs="Times New Roman"/>
        </w:rPr>
        <w:t xml:space="preserve"> </w:t>
      </w:r>
      <w:r w:rsidRPr="00A1515D">
        <w:rPr>
          <w:rFonts w:asciiTheme="majorHAnsi" w:hAnsiTheme="majorHAnsi" w:cs="Times New Roman"/>
        </w:rPr>
        <w:lastRenderedPageBreak/>
        <w:t>marine</w:t>
      </w:r>
      <w:r w:rsidR="00022272">
        <w:rPr>
          <w:rFonts w:asciiTheme="majorHAnsi" w:hAnsiTheme="majorHAnsi" w:cs="Times New Roman"/>
        </w:rPr>
        <w:t>,</w:t>
      </w:r>
      <w:r w:rsidRPr="00A1515D">
        <w:rPr>
          <w:rFonts w:asciiTheme="majorHAnsi" w:hAnsiTheme="majorHAnsi" w:cs="Times New Roman"/>
        </w:rPr>
        <w:t xml:space="preserve"> zaštite od valova itd.)</w:t>
      </w:r>
      <w:r w:rsidR="00DB5447">
        <w:rPr>
          <w:rFonts w:asciiTheme="majorHAnsi" w:hAnsiTheme="majorHAnsi" w:cs="Times New Roman"/>
        </w:rPr>
        <w:t>,</w:t>
      </w:r>
      <w:r w:rsidRPr="00A1515D">
        <w:rPr>
          <w:rFonts w:asciiTheme="majorHAnsi" w:hAnsiTheme="majorHAnsi" w:cs="Times New Roman"/>
        </w:rPr>
        <w:t xml:space="preserve"> vezove za brodove</w:t>
      </w:r>
      <w:r w:rsidR="00022272">
        <w:rPr>
          <w:rFonts w:asciiTheme="majorHAnsi" w:hAnsiTheme="majorHAnsi" w:cs="Times New Roman"/>
        </w:rPr>
        <w:t>,</w:t>
      </w:r>
      <w:r w:rsidRPr="00A1515D">
        <w:rPr>
          <w:rFonts w:asciiTheme="majorHAnsi" w:hAnsiTheme="majorHAnsi" w:cs="Times New Roman"/>
        </w:rPr>
        <w:t xml:space="preserve"> vađenje pijeska</w:t>
      </w:r>
      <w:r w:rsidR="00022272">
        <w:rPr>
          <w:rFonts w:asciiTheme="majorHAnsi" w:hAnsiTheme="majorHAnsi" w:cs="Times New Roman"/>
        </w:rPr>
        <w:t>,</w:t>
      </w:r>
      <w:r w:rsidRPr="00A1515D">
        <w:rPr>
          <w:rFonts w:asciiTheme="majorHAnsi" w:hAnsiTheme="majorHAnsi" w:cs="Times New Roman"/>
        </w:rPr>
        <w:t xml:space="preserve"> akvakulturu (uzgoj riba i školjkaša)</w:t>
      </w:r>
      <w:r w:rsidR="00DB5447">
        <w:rPr>
          <w:rFonts w:asciiTheme="majorHAnsi" w:hAnsiTheme="majorHAnsi" w:cs="Times New Roman"/>
        </w:rPr>
        <w:t>,</w:t>
      </w:r>
      <w:r w:rsidRPr="00A1515D">
        <w:rPr>
          <w:rFonts w:asciiTheme="majorHAnsi" w:hAnsiTheme="majorHAnsi" w:cs="Times New Roman"/>
        </w:rPr>
        <w:t xml:space="preserve"> donos rijekama</w:t>
      </w:r>
      <w:r w:rsidR="00717B97">
        <w:rPr>
          <w:rFonts w:asciiTheme="majorHAnsi" w:hAnsiTheme="majorHAnsi" w:cs="Times New Roman"/>
        </w:rPr>
        <w:t xml:space="preserve"> i</w:t>
      </w:r>
      <w:r w:rsidR="00331F0F">
        <w:rPr>
          <w:rFonts w:asciiTheme="majorHAnsi" w:hAnsiTheme="majorHAnsi" w:cs="Times New Roman"/>
        </w:rPr>
        <w:t xml:space="preserve"> morski otpad na dnu</w:t>
      </w:r>
      <w:r w:rsidR="00717B97">
        <w:rPr>
          <w:rFonts w:asciiTheme="majorHAnsi" w:hAnsiTheme="majorHAnsi" w:cs="Times New Roman"/>
        </w:rPr>
        <w:t>.</w:t>
      </w:r>
      <w:r w:rsidRPr="00A1515D">
        <w:rPr>
          <w:rFonts w:asciiTheme="majorHAnsi" w:hAnsiTheme="majorHAnsi" w:cs="Times New Roman"/>
        </w:rPr>
        <w:t xml:space="preserve"> Na područjima udaljenim od obale u otvorenom Jadranu</w:t>
      </w:r>
      <w:r w:rsidR="00022272">
        <w:rPr>
          <w:rFonts w:asciiTheme="majorHAnsi" w:hAnsiTheme="majorHAnsi" w:cs="Times New Roman"/>
        </w:rPr>
        <w:t>,</w:t>
      </w:r>
      <w:r w:rsidRPr="00A1515D">
        <w:rPr>
          <w:rFonts w:asciiTheme="majorHAnsi" w:hAnsiTheme="majorHAnsi" w:cs="Times New Roman"/>
        </w:rPr>
        <w:t xml:space="preserve"> glavni pritisci uključuju ribolov pridnenim koćama i dredžama. Također</w:t>
      </w:r>
      <w:r w:rsidR="00022272">
        <w:rPr>
          <w:rFonts w:asciiTheme="majorHAnsi" w:hAnsiTheme="majorHAnsi" w:cs="Times New Roman"/>
        </w:rPr>
        <w:t>,</w:t>
      </w:r>
      <w:r w:rsidRPr="00A1515D">
        <w:rPr>
          <w:rFonts w:asciiTheme="majorHAnsi" w:hAnsiTheme="majorHAnsi" w:cs="Times New Roman"/>
        </w:rPr>
        <w:t xml:space="preserve"> značajan utjecaj na cjelovitost morskog dna može imati unos nezavičajnih vrsta različitim vektorima. </w:t>
      </w:r>
    </w:p>
    <w:p w14:paraId="3A0EDE0A" w14:textId="77777777" w:rsidR="000C652B" w:rsidRPr="000C652B" w:rsidRDefault="000C652B" w:rsidP="00C70CFC">
      <w:pPr>
        <w:tabs>
          <w:tab w:val="left" w:pos="9214"/>
        </w:tabs>
        <w:spacing w:line="276" w:lineRule="auto"/>
        <w:ind w:left="284" w:right="6"/>
        <w:jc w:val="both"/>
        <w:rPr>
          <w:rFonts w:asciiTheme="majorHAnsi" w:hAnsiTheme="majorHAnsi" w:cs="Times New Roman"/>
          <w:sz w:val="24"/>
          <w:szCs w:val="24"/>
        </w:rPr>
      </w:pPr>
    </w:p>
    <w:p w14:paraId="67690910" w14:textId="6854AAB3" w:rsidR="000C652B" w:rsidRPr="000C652B" w:rsidRDefault="00C25823" w:rsidP="00F57804">
      <w:pPr>
        <w:pStyle w:val="Naslov2"/>
      </w:pPr>
      <w:r>
        <w:t>1.</w:t>
      </w:r>
      <w:r w:rsidR="0060476D">
        <w:t>6</w:t>
      </w:r>
      <w:r>
        <w:t>.2</w:t>
      </w:r>
      <w:r w:rsidR="00964CA1">
        <w:t>.</w:t>
      </w:r>
      <w:r w:rsidR="00D2169F">
        <w:t xml:space="preserve"> </w:t>
      </w:r>
      <w:r w:rsidR="000C652B" w:rsidRPr="000C652B">
        <w:t xml:space="preserve">Kriteriji i elementi kriterija </w:t>
      </w:r>
    </w:p>
    <w:p w14:paraId="275D69E2" w14:textId="7D0BCD9A" w:rsidR="000C652B" w:rsidRPr="00A1515D" w:rsidRDefault="000C652B" w:rsidP="00306120">
      <w:pPr>
        <w:pStyle w:val="Bezproreda"/>
        <w:tabs>
          <w:tab w:val="left" w:pos="9214"/>
        </w:tabs>
        <w:spacing w:before="120" w:line="276" w:lineRule="auto"/>
        <w:ind w:left="284" w:right="6"/>
        <w:jc w:val="both"/>
        <w:rPr>
          <w:rFonts w:asciiTheme="majorHAnsi" w:hAnsiTheme="majorHAnsi" w:cs="Times New Roman"/>
          <w:bCs/>
        </w:rPr>
      </w:pPr>
      <w:bookmarkStart w:id="36" w:name="_Hlk40878445"/>
      <w:r w:rsidRPr="00A1515D">
        <w:rPr>
          <w:rFonts w:asciiTheme="majorHAnsi" w:hAnsiTheme="majorHAnsi" w:cs="Times New Roman"/>
          <w:iCs/>
        </w:rPr>
        <w:t>Kriteriji</w:t>
      </w:r>
      <w:r w:rsidR="00022272">
        <w:rPr>
          <w:rFonts w:asciiTheme="majorHAnsi" w:hAnsiTheme="majorHAnsi" w:cs="Times New Roman"/>
          <w:iCs/>
        </w:rPr>
        <w:t>,</w:t>
      </w:r>
      <w:r w:rsidRPr="00A1515D">
        <w:rPr>
          <w:rFonts w:asciiTheme="majorHAnsi" w:hAnsiTheme="majorHAnsi" w:cs="Times New Roman"/>
          <w:iCs/>
        </w:rPr>
        <w:t xml:space="preserve"> uključujući elemente kriterija</w:t>
      </w:r>
      <w:r w:rsidR="00022272">
        <w:rPr>
          <w:rFonts w:asciiTheme="majorHAnsi" w:hAnsiTheme="majorHAnsi" w:cs="Times New Roman"/>
          <w:iCs/>
        </w:rPr>
        <w:t>,</w:t>
      </w:r>
      <w:r w:rsidRPr="00A1515D">
        <w:rPr>
          <w:rFonts w:asciiTheme="majorHAnsi" w:hAnsiTheme="majorHAnsi" w:cs="Times New Roman"/>
          <w:iCs/>
        </w:rPr>
        <w:t xml:space="preserve"> prema: </w:t>
      </w:r>
      <w:r w:rsidRPr="00A1515D">
        <w:rPr>
          <w:rFonts w:asciiTheme="majorHAnsi" w:hAnsiTheme="majorHAnsi" w:cs="Times New Roman"/>
          <w:bCs/>
        </w:rPr>
        <w:t>Odluka komisije (EU) 2017/848 оd 17. svibnja 2017. o utvrđivanju kriterija i metodoloških standarda za dobro stanje okoliša morskih voda</w:t>
      </w:r>
      <w:r w:rsidR="00022272">
        <w:rPr>
          <w:rFonts w:asciiTheme="majorHAnsi" w:hAnsiTheme="majorHAnsi" w:cs="Times New Roman"/>
          <w:bCs/>
        </w:rPr>
        <w:t>,</w:t>
      </w:r>
      <w:r w:rsidRPr="00A1515D">
        <w:rPr>
          <w:rFonts w:asciiTheme="majorHAnsi" w:hAnsiTheme="majorHAnsi" w:cs="Times New Roman"/>
          <w:bCs/>
        </w:rPr>
        <w:t xml:space="preserve"> kao i specifikacija i standardiziranih metoda za praćenje i procjenu te o stavljanju izvan snage Odluke 2010/477/EU)</w:t>
      </w:r>
      <w:r w:rsidR="000F58F1">
        <w:rPr>
          <w:rFonts w:asciiTheme="majorHAnsi" w:hAnsiTheme="majorHAnsi" w:cs="Times New Roman"/>
          <w:bCs/>
        </w:rPr>
        <w:t>,</w:t>
      </w:r>
      <w:r w:rsidRPr="00A1515D">
        <w:rPr>
          <w:rFonts w:asciiTheme="majorHAnsi" w:hAnsiTheme="majorHAnsi" w:cs="Times New Roman"/>
          <w:bCs/>
        </w:rPr>
        <w:t xml:space="preserve"> su sljedeći:</w:t>
      </w:r>
    </w:p>
    <w:bookmarkEnd w:id="36"/>
    <w:p w14:paraId="1FE23EB7" w14:textId="77777777" w:rsidR="000C652B" w:rsidRPr="00A1515D" w:rsidRDefault="000C652B" w:rsidP="00306120">
      <w:pPr>
        <w:pStyle w:val="Bezproreda"/>
        <w:tabs>
          <w:tab w:val="left" w:pos="9214"/>
        </w:tabs>
        <w:spacing w:before="120" w:line="276" w:lineRule="auto"/>
        <w:ind w:left="284" w:right="6"/>
        <w:jc w:val="both"/>
        <w:rPr>
          <w:rFonts w:asciiTheme="majorHAnsi" w:hAnsiTheme="majorHAnsi" w:cs="Times New Roman"/>
        </w:rPr>
      </w:pPr>
      <w:r w:rsidRPr="00A1515D">
        <w:rPr>
          <w:rFonts w:asciiTheme="majorHAnsi" w:hAnsiTheme="majorHAnsi" w:cs="Times New Roman"/>
        </w:rPr>
        <w:t>D6C1 – Primarni: Površina i rasprostranjenost fizičkog gubitka (trajna promjena) prirodnog morskog dna; elementi kriterija: Fizički gubitak morskog dna (uključujući međuplimna područja).</w:t>
      </w:r>
    </w:p>
    <w:p w14:paraId="44E35ED5" w14:textId="77777777" w:rsidR="000C652B" w:rsidRPr="00A1515D" w:rsidRDefault="000C652B" w:rsidP="00306120">
      <w:pPr>
        <w:pStyle w:val="Bezproreda"/>
        <w:tabs>
          <w:tab w:val="left" w:pos="9214"/>
        </w:tabs>
        <w:spacing w:before="120" w:line="276" w:lineRule="auto"/>
        <w:ind w:left="284" w:right="6"/>
        <w:jc w:val="both"/>
        <w:rPr>
          <w:rFonts w:asciiTheme="majorHAnsi" w:hAnsiTheme="majorHAnsi" w:cs="Times New Roman"/>
        </w:rPr>
      </w:pPr>
      <w:r w:rsidRPr="00A1515D">
        <w:rPr>
          <w:rFonts w:asciiTheme="majorHAnsi" w:hAnsiTheme="majorHAnsi" w:cs="Times New Roman"/>
        </w:rPr>
        <w:t>D6C2 – Primarni: Prostorni opseg i rasprostranjenost pritisaka na morsko dno u obliku fizičkih smetnji; elementi kriterija: Fizičke smetnje na morskom dnu (uključujući međuplimna područja).</w:t>
      </w:r>
    </w:p>
    <w:p w14:paraId="35256DA5" w14:textId="2A098879" w:rsidR="000C652B" w:rsidRPr="00A1515D" w:rsidRDefault="000C652B" w:rsidP="00306120">
      <w:pPr>
        <w:pStyle w:val="Bezproreda"/>
        <w:tabs>
          <w:tab w:val="left" w:pos="9214"/>
        </w:tabs>
        <w:spacing w:before="120" w:line="276" w:lineRule="auto"/>
        <w:ind w:left="284" w:right="6"/>
        <w:jc w:val="both"/>
        <w:rPr>
          <w:rFonts w:asciiTheme="majorHAnsi" w:hAnsiTheme="majorHAnsi" w:cs="Times New Roman"/>
        </w:rPr>
      </w:pPr>
      <w:r w:rsidRPr="00A1515D">
        <w:rPr>
          <w:rFonts w:asciiTheme="majorHAnsi" w:hAnsiTheme="majorHAnsi" w:cs="Times New Roman"/>
        </w:rPr>
        <w:t>D6C3 – Primarni: Površina svakog tipa staništa u kojem je zbog štetnog utjecaja fizičkih smetnji došlo do promjene biotičke i abiotičke strukture i funkcija (npr. promjene sastava i relativne brojnosti vrsta</w:t>
      </w:r>
      <w:r w:rsidR="00022272">
        <w:rPr>
          <w:rFonts w:asciiTheme="majorHAnsi" w:hAnsiTheme="majorHAnsi" w:cs="Times New Roman"/>
        </w:rPr>
        <w:t>,</w:t>
      </w:r>
      <w:r w:rsidRPr="00A1515D">
        <w:rPr>
          <w:rFonts w:asciiTheme="majorHAnsi" w:hAnsiTheme="majorHAnsi" w:cs="Times New Roman"/>
        </w:rPr>
        <w:t xml:space="preserve"> odsustvo iznimno osjetljivih vrsta ili vrsta koje imaju ključnu funkciju</w:t>
      </w:r>
      <w:r w:rsidR="00022272">
        <w:rPr>
          <w:rFonts w:asciiTheme="majorHAnsi" w:hAnsiTheme="majorHAnsi" w:cs="Times New Roman"/>
        </w:rPr>
        <w:t>,</w:t>
      </w:r>
      <w:r w:rsidRPr="00A1515D">
        <w:rPr>
          <w:rFonts w:asciiTheme="majorHAnsi" w:hAnsiTheme="majorHAnsi" w:cs="Times New Roman"/>
        </w:rPr>
        <w:t xml:space="preserve"> promjene strukture vrsta prema veličini). Države članice utvrđuju granične vrijednosti za štetne učinke fizičkih smetnji putem suradnje na razini regije ili podregije; elementi kriterija: Široki tipovi bentoskog staništa ili drugi tipovi staništa</w:t>
      </w:r>
      <w:r w:rsidR="00022272">
        <w:rPr>
          <w:rFonts w:asciiTheme="majorHAnsi" w:hAnsiTheme="majorHAnsi" w:cs="Times New Roman"/>
        </w:rPr>
        <w:t>,</w:t>
      </w:r>
      <w:r w:rsidRPr="00A1515D">
        <w:rPr>
          <w:rFonts w:asciiTheme="majorHAnsi" w:hAnsiTheme="majorHAnsi" w:cs="Times New Roman"/>
        </w:rPr>
        <w:t xml:space="preserve"> kako su upotrijebljeni u okviru deskriptora 1. i 6.</w:t>
      </w:r>
    </w:p>
    <w:p w14:paraId="39B86F41" w14:textId="1410E560" w:rsidR="000C652B" w:rsidRPr="00A1515D" w:rsidRDefault="000C652B" w:rsidP="00306120">
      <w:pPr>
        <w:pStyle w:val="Bezproreda"/>
        <w:tabs>
          <w:tab w:val="left" w:pos="9214"/>
        </w:tabs>
        <w:spacing w:before="120" w:line="276" w:lineRule="auto"/>
        <w:ind w:left="284" w:right="6"/>
        <w:jc w:val="both"/>
        <w:rPr>
          <w:rFonts w:asciiTheme="majorHAnsi" w:hAnsiTheme="majorHAnsi" w:cs="Times New Roman"/>
        </w:rPr>
      </w:pPr>
      <w:r w:rsidRPr="00A1515D">
        <w:rPr>
          <w:rFonts w:asciiTheme="majorHAnsi" w:hAnsiTheme="majorHAnsi" w:cs="Times New Roman"/>
        </w:rPr>
        <w:t>D6C4 – Primarni: Površina gubitka tipa staništa koji je rezultat antropogenih pritisaka ne prelazi određeni udio prirodne površine tipa staništa u području procjene. Države članice putem suradnje na razini Unije utvrđuju najveću dopuštenu površinu gubitka staništa kao udio ukupne prirodne površine tipa staništa</w:t>
      </w:r>
      <w:r w:rsidR="00022272">
        <w:rPr>
          <w:rFonts w:asciiTheme="majorHAnsi" w:hAnsiTheme="majorHAnsi" w:cs="Times New Roman"/>
        </w:rPr>
        <w:t>,</w:t>
      </w:r>
      <w:r w:rsidRPr="00A1515D">
        <w:rPr>
          <w:rFonts w:asciiTheme="majorHAnsi" w:hAnsiTheme="majorHAnsi" w:cs="Times New Roman"/>
        </w:rPr>
        <w:t xml:space="preserve"> uzimajući u obzir posebnosti regije ili podregije; elementi kriterija: </w:t>
      </w:r>
      <w:r w:rsidRPr="00A1515D">
        <w:rPr>
          <w:rFonts w:asciiTheme="majorHAnsi" w:hAnsiTheme="majorHAnsi" w:cs="Times New Roman"/>
          <w:bCs/>
        </w:rPr>
        <w:t xml:space="preserve">Široki tipovi bentoskog staništa kako su navedeni u </w:t>
      </w:r>
      <w:r w:rsidR="0016233B">
        <w:rPr>
          <w:rFonts w:asciiTheme="majorHAnsi" w:hAnsiTheme="majorHAnsi" w:cs="Times New Roman"/>
          <w:bCs/>
        </w:rPr>
        <w:t>T</w:t>
      </w:r>
      <w:r w:rsidRPr="00A1515D">
        <w:rPr>
          <w:rFonts w:asciiTheme="majorHAnsi" w:hAnsiTheme="majorHAnsi" w:cs="Times New Roman"/>
          <w:bCs/>
        </w:rPr>
        <w:t>ablici 2. Odluke komisije 2017/848</w:t>
      </w:r>
      <w:r w:rsidR="00B40605">
        <w:rPr>
          <w:rFonts w:asciiTheme="majorHAnsi" w:hAnsiTheme="majorHAnsi" w:cs="Times New Roman"/>
          <w:bCs/>
        </w:rPr>
        <w:t>/EU</w:t>
      </w:r>
      <w:r w:rsidRPr="00A1515D">
        <w:rPr>
          <w:rFonts w:asciiTheme="majorHAnsi" w:hAnsiTheme="majorHAnsi" w:cs="Times New Roman"/>
          <w:bCs/>
        </w:rPr>
        <w:t xml:space="preserve"> (Široki tipovi bentoskog staništa uključujući povezane biološke zajednice (relevantni za kriterije u okviru deskriptora 1. i 6.) koji se izjednačavaju s jednim tipom ili više tipova staništa iz klasifikacije staništa prema </w:t>
      </w:r>
      <w:bookmarkStart w:id="37" w:name="_Hlk41573031"/>
      <w:r w:rsidRPr="00A1515D">
        <w:rPr>
          <w:rFonts w:asciiTheme="majorHAnsi" w:hAnsiTheme="majorHAnsi" w:cs="Times New Roman"/>
          <w:bCs/>
        </w:rPr>
        <w:t xml:space="preserve">Informacijskom sustavu Europske unije o prirodi </w:t>
      </w:r>
      <w:bookmarkEnd w:id="37"/>
      <w:r w:rsidRPr="00A1515D">
        <w:rPr>
          <w:rFonts w:asciiTheme="majorHAnsi" w:hAnsiTheme="majorHAnsi" w:cs="Times New Roman"/>
          <w:bCs/>
        </w:rPr>
        <w:t>(EUNIS). Ažuriranja tipologije EUNIS-a odražavaju se u širokim tipovima staništa koji se upotrebljavaju za potrebe Direktive 2008/56/EZ i Odluke komisije 2017/848/E</w:t>
      </w:r>
      <w:r w:rsidR="00B40605">
        <w:rPr>
          <w:rFonts w:asciiTheme="majorHAnsi" w:hAnsiTheme="majorHAnsi" w:cs="Times New Roman"/>
          <w:bCs/>
        </w:rPr>
        <w:t>U</w:t>
      </w:r>
      <w:r w:rsidRPr="00A1515D">
        <w:rPr>
          <w:rFonts w:asciiTheme="majorHAnsi" w:hAnsiTheme="majorHAnsi" w:cs="Times New Roman"/>
          <w:bCs/>
        </w:rPr>
        <w:t>)</w:t>
      </w:r>
      <w:r w:rsidRPr="00A1515D">
        <w:rPr>
          <w:rFonts w:asciiTheme="majorHAnsi" w:hAnsiTheme="majorHAnsi" w:cs="Times New Roman"/>
        </w:rPr>
        <w:t xml:space="preserve"> ako su prisutni u regiji ili podregiji</w:t>
      </w:r>
      <w:r w:rsidR="00022272">
        <w:rPr>
          <w:rFonts w:asciiTheme="majorHAnsi" w:hAnsiTheme="majorHAnsi" w:cs="Times New Roman"/>
        </w:rPr>
        <w:t>,</w:t>
      </w:r>
      <w:r w:rsidRPr="00A1515D">
        <w:rPr>
          <w:rFonts w:asciiTheme="majorHAnsi" w:hAnsiTheme="majorHAnsi" w:cs="Times New Roman"/>
        </w:rPr>
        <w:t xml:space="preserve"> i druge vrste staništa kako su definirane u drugom stavku. Države članice putem suradnje na razini regije ili podregije mogu odabrati dodatne tipove staništa u skladu s kriterijima utvrđenima u „specifikacijama za odabir vrsta i staništa” koji mogu uključivati tipove staništa navedene u </w:t>
      </w:r>
      <w:bookmarkStart w:id="38" w:name="_Hlk41573057"/>
      <w:r w:rsidRPr="00A1515D">
        <w:rPr>
          <w:rFonts w:asciiTheme="majorHAnsi" w:hAnsiTheme="majorHAnsi" w:cs="Times New Roman"/>
        </w:rPr>
        <w:t>Direktivi 92/43/EEZ</w:t>
      </w:r>
      <w:bookmarkEnd w:id="38"/>
      <w:r w:rsidRPr="00A1515D">
        <w:rPr>
          <w:rFonts w:asciiTheme="majorHAnsi" w:hAnsiTheme="majorHAnsi" w:cs="Times New Roman"/>
        </w:rPr>
        <w:t xml:space="preserve"> ili međunarodnim sporazumima npr. regionalnim konvencijama o moru i to za potrebe: (a) procjene svakog širokog tipa staništa u okviru kriterija D6C5; (b) procjene tih tipova staništa. Isti skup tipova staništa služi za potrebe procjena bentoskih staništa u okviru deskriptora 1. i integriteta morskog dna u okviru deskriptora 6.</w:t>
      </w:r>
    </w:p>
    <w:p w14:paraId="160F9D64" w14:textId="61C6EDD2" w:rsidR="000C652B" w:rsidRPr="00A1515D" w:rsidRDefault="000C652B" w:rsidP="00306120">
      <w:pPr>
        <w:pStyle w:val="Bezproreda"/>
        <w:tabs>
          <w:tab w:val="left" w:pos="9214"/>
        </w:tabs>
        <w:spacing w:before="120" w:line="276" w:lineRule="auto"/>
        <w:ind w:left="284" w:right="6"/>
        <w:jc w:val="both"/>
        <w:rPr>
          <w:rFonts w:asciiTheme="majorHAnsi" w:hAnsiTheme="majorHAnsi" w:cs="Times New Roman"/>
        </w:rPr>
      </w:pPr>
      <w:r w:rsidRPr="00A1515D">
        <w:rPr>
          <w:rFonts w:asciiTheme="majorHAnsi" w:hAnsiTheme="majorHAnsi" w:cs="Times New Roman"/>
        </w:rPr>
        <w:t>D6C5 – Primarni: Opseg štetnih učinaka antropogenih pritisaka na stanje tipa staništa</w:t>
      </w:r>
      <w:r w:rsidR="00022272">
        <w:rPr>
          <w:rFonts w:asciiTheme="majorHAnsi" w:hAnsiTheme="majorHAnsi" w:cs="Times New Roman"/>
        </w:rPr>
        <w:t>,</w:t>
      </w:r>
      <w:r w:rsidRPr="00A1515D">
        <w:rPr>
          <w:rFonts w:asciiTheme="majorHAnsi" w:hAnsiTheme="majorHAnsi" w:cs="Times New Roman"/>
        </w:rPr>
        <w:t xml:space="preserve"> uključujući mijenjanje njegove biotičke i abiotičke strukture i njegovih funkcija (npr. tipični sastav vrsta i njihova relativna brojnost</w:t>
      </w:r>
      <w:r w:rsidR="00DB5447">
        <w:rPr>
          <w:rFonts w:asciiTheme="majorHAnsi" w:hAnsiTheme="majorHAnsi" w:cs="Times New Roman"/>
        </w:rPr>
        <w:t>,</w:t>
      </w:r>
      <w:r w:rsidRPr="00A1515D">
        <w:rPr>
          <w:rFonts w:asciiTheme="majorHAnsi" w:hAnsiTheme="majorHAnsi" w:cs="Times New Roman"/>
        </w:rPr>
        <w:t xml:space="preserve"> odsustvo posebno osjetljivih vrsta ili vrsta koje imaju ključnu funkciju</w:t>
      </w:r>
      <w:r w:rsidR="00022272">
        <w:rPr>
          <w:rFonts w:asciiTheme="majorHAnsi" w:hAnsiTheme="majorHAnsi" w:cs="Times New Roman"/>
        </w:rPr>
        <w:t>,</w:t>
      </w:r>
      <w:r w:rsidRPr="00A1515D">
        <w:rPr>
          <w:rFonts w:asciiTheme="majorHAnsi" w:hAnsiTheme="majorHAnsi" w:cs="Times New Roman"/>
        </w:rPr>
        <w:t xml:space="preserve"> struktura vrste prema veličini)</w:t>
      </w:r>
      <w:r w:rsidR="00022272">
        <w:rPr>
          <w:rFonts w:asciiTheme="majorHAnsi" w:hAnsiTheme="majorHAnsi" w:cs="Times New Roman"/>
        </w:rPr>
        <w:t>,</w:t>
      </w:r>
      <w:r w:rsidRPr="00A1515D">
        <w:rPr>
          <w:rFonts w:asciiTheme="majorHAnsi" w:hAnsiTheme="majorHAnsi" w:cs="Times New Roman"/>
        </w:rPr>
        <w:t xml:space="preserve"> ne prelazi određeni udio prirodnog opsega tipa staništa u području procjene. Države članice putem suradnje na razini Unije utvrđuju granične vrijednosti za štetne učinke na stanje svakog tipa staništa osiguravajući usklađenost s povezanim vrijednostima utvrđenima u okviru </w:t>
      </w:r>
      <w:r w:rsidR="00741BAF">
        <w:rPr>
          <w:rFonts w:asciiTheme="majorHAnsi" w:hAnsiTheme="majorHAnsi" w:cs="Times New Roman"/>
        </w:rPr>
        <w:t>D</w:t>
      </w:r>
      <w:r w:rsidRPr="00A1515D">
        <w:rPr>
          <w:rFonts w:asciiTheme="majorHAnsi" w:hAnsiTheme="majorHAnsi" w:cs="Times New Roman"/>
        </w:rPr>
        <w:t>eskriptora 2.</w:t>
      </w:r>
      <w:r w:rsidR="00022272">
        <w:rPr>
          <w:rFonts w:asciiTheme="majorHAnsi" w:hAnsiTheme="majorHAnsi" w:cs="Times New Roman"/>
        </w:rPr>
        <w:t>,</w:t>
      </w:r>
      <w:r w:rsidRPr="00A1515D">
        <w:rPr>
          <w:rFonts w:asciiTheme="majorHAnsi" w:hAnsiTheme="majorHAnsi" w:cs="Times New Roman"/>
        </w:rPr>
        <w:t xml:space="preserve"> 5.</w:t>
      </w:r>
      <w:r w:rsidR="00022272">
        <w:rPr>
          <w:rFonts w:asciiTheme="majorHAnsi" w:hAnsiTheme="majorHAnsi" w:cs="Times New Roman"/>
        </w:rPr>
        <w:t>,</w:t>
      </w:r>
      <w:r w:rsidRPr="00A1515D">
        <w:rPr>
          <w:rFonts w:asciiTheme="majorHAnsi" w:hAnsiTheme="majorHAnsi" w:cs="Times New Roman"/>
        </w:rPr>
        <w:t xml:space="preserve"> 6.</w:t>
      </w:r>
      <w:r w:rsidR="00022272">
        <w:rPr>
          <w:rFonts w:asciiTheme="majorHAnsi" w:hAnsiTheme="majorHAnsi" w:cs="Times New Roman"/>
        </w:rPr>
        <w:t>,</w:t>
      </w:r>
      <w:r w:rsidRPr="00A1515D">
        <w:rPr>
          <w:rFonts w:asciiTheme="majorHAnsi" w:hAnsiTheme="majorHAnsi" w:cs="Times New Roman"/>
        </w:rPr>
        <w:t xml:space="preserve"> 7</w:t>
      </w:r>
      <w:r w:rsidR="0016233B">
        <w:rPr>
          <w:rFonts w:asciiTheme="majorHAnsi" w:hAnsiTheme="majorHAnsi" w:cs="Times New Roman"/>
        </w:rPr>
        <w:t>.</w:t>
      </w:r>
      <w:r w:rsidR="00022272">
        <w:rPr>
          <w:rFonts w:asciiTheme="majorHAnsi" w:hAnsiTheme="majorHAnsi" w:cs="Times New Roman"/>
        </w:rPr>
        <w:t>,</w:t>
      </w:r>
      <w:r w:rsidRPr="00A1515D">
        <w:rPr>
          <w:rFonts w:asciiTheme="majorHAnsi" w:hAnsiTheme="majorHAnsi" w:cs="Times New Roman"/>
        </w:rPr>
        <w:t xml:space="preserve"> i 8</w:t>
      </w:r>
      <w:r w:rsidR="00022272">
        <w:rPr>
          <w:rFonts w:asciiTheme="majorHAnsi" w:hAnsiTheme="majorHAnsi" w:cs="Times New Roman"/>
        </w:rPr>
        <w:t>.</w:t>
      </w:r>
      <w:r w:rsidRPr="00A1515D">
        <w:rPr>
          <w:rFonts w:asciiTheme="majorHAnsi" w:hAnsiTheme="majorHAnsi" w:cs="Times New Roman"/>
        </w:rPr>
        <w:t xml:space="preserve"> te uzimajući u obzir posebnosti regije ili podregije. Države članice putem suradnje na razini Unije utvrđuju najveći dopušteni opseg tih štetnih učinaka kao udio ukupnog prirodnog opsega tipa staništa</w:t>
      </w:r>
      <w:r w:rsidR="00DB5447">
        <w:rPr>
          <w:rFonts w:asciiTheme="majorHAnsi" w:hAnsiTheme="majorHAnsi" w:cs="Times New Roman"/>
        </w:rPr>
        <w:t>,</w:t>
      </w:r>
      <w:r w:rsidRPr="00A1515D">
        <w:rPr>
          <w:rFonts w:asciiTheme="majorHAnsi" w:hAnsiTheme="majorHAnsi" w:cs="Times New Roman"/>
        </w:rPr>
        <w:t xml:space="preserve"> uzimajući u obzir posebnosti regije ili podregije; elementi kriterija: isti kao za D6C4.</w:t>
      </w:r>
    </w:p>
    <w:p w14:paraId="0B9091D3" w14:textId="4D8DF6D0" w:rsidR="000C652B" w:rsidRPr="00A1515D" w:rsidRDefault="000C652B" w:rsidP="00C70CFC">
      <w:pPr>
        <w:pStyle w:val="Bezproreda"/>
        <w:tabs>
          <w:tab w:val="left" w:pos="9214"/>
        </w:tabs>
        <w:spacing w:line="276" w:lineRule="auto"/>
        <w:ind w:left="284" w:right="6"/>
        <w:jc w:val="both"/>
        <w:rPr>
          <w:rFonts w:asciiTheme="majorHAnsi" w:hAnsiTheme="majorHAnsi" w:cs="Times New Roman"/>
        </w:rPr>
      </w:pPr>
      <w:r w:rsidRPr="00A1515D">
        <w:rPr>
          <w:rFonts w:asciiTheme="majorHAnsi" w:hAnsiTheme="majorHAnsi" w:cs="Times New Roman"/>
        </w:rPr>
        <w:lastRenderedPageBreak/>
        <w:t xml:space="preserve">U Republici Hrvatskoj do sada nisu razvijene metode kojima bi se pratilo stanje morskog dna u okviru Deskriptora 6 (MSFD). Europska komisija </w:t>
      </w:r>
      <w:bookmarkStart w:id="39" w:name="_Hlk41573079"/>
      <w:r w:rsidRPr="00A1515D">
        <w:rPr>
          <w:rFonts w:asciiTheme="majorHAnsi" w:hAnsiTheme="majorHAnsi" w:cs="Times New Roman"/>
        </w:rPr>
        <w:t>(</w:t>
      </w:r>
      <w:r w:rsidRPr="00A1515D">
        <w:rPr>
          <w:rFonts w:asciiTheme="majorHAnsi" w:hAnsiTheme="majorHAnsi" w:cs="Times New Roman"/>
          <w:lang w:eastAsia="fr-BE"/>
        </w:rPr>
        <w:t>DG Environment</w:t>
      </w:r>
      <w:bookmarkEnd w:id="39"/>
      <w:r w:rsidRPr="00A1515D">
        <w:rPr>
          <w:rFonts w:asciiTheme="majorHAnsi" w:hAnsiTheme="majorHAnsi" w:cs="Times New Roman"/>
          <w:lang w:eastAsia="fr-BE"/>
        </w:rPr>
        <w:t>)</w:t>
      </w:r>
      <w:r w:rsidRPr="00A1515D">
        <w:rPr>
          <w:rFonts w:asciiTheme="majorHAnsi" w:hAnsiTheme="majorHAnsi" w:cs="Times New Roman"/>
        </w:rPr>
        <w:t xml:space="preserve"> je osnovala tehničku grupu za staništa morskog dna i integritet morskog dna (TG Seabed) kojoj je cilj pronalaženje zajedničke metodologije i načina procjene stanja morskog dna. Još uvijek nisu predložene konkretne metode i granice koje bi se koristile za procjenu stanja morskog dna u okviru ovog deskriptora</w:t>
      </w:r>
      <w:r w:rsidR="00022272">
        <w:rPr>
          <w:rFonts w:asciiTheme="majorHAnsi" w:hAnsiTheme="majorHAnsi" w:cs="Times New Roman"/>
        </w:rPr>
        <w:t>,</w:t>
      </w:r>
      <w:r w:rsidRPr="00A1515D">
        <w:rPr>
          <w:rFonts w:asciiTheme="majorHAnsi" w:hAnsiTheme="majorHAnsi" w:cs="Times New Roman"/>
        </w:rPr>
        <w:t xml:space="preserve"> a tehnička grupa nastavlja s radom i tijekom 2020. godine.</w:t>
      </w:r>
    </w:p>
    <w:p w14:paraId="0B53F8C5" w14:textId="18DCF260" w:rsidR="000C652B" w:rsidRPr="00A1515D" w:rsidRDefault="000C652B" w:rsidP="00C70CFC">
      <w:pPr>
        <w:pStyle w:val="Bezproreda"/>
        <w:tabs>
          <w:tab w:val="left" w:pos="9214"/>
        </w:tabs>
        <w:spacing w:line="276" w:lineRule="auto"/>
        <w:ind w:left="284" w:right="6"/>
        <w:jc w:val="both"/>
        <w:rPr>
          <w:rFonts w:asciiTheme="majorHAnsi" w:hAnsiTheme="majorHAnsi" w:cs="Times New Roman"/>
        </w:rPr>
      </w:pPr>
      <w:r w:rsidRPr="00A1515D">
        <w:rPr>
          <w:rFonts w:asciiTheme="majorHAnsi" w:hAnsiTheme="majorHAnsi" w:cs="Times New Roman"/>
        </w:rPr>
        <w:t>Do pronalaženja zajedničke metodologije na razini Europske zajednice</w:t>
      </w:r>
      <w:r w:rsidR="00022272">
        <w:rPr>
          <w:rFonts w:asciiTheme="majorHAnsi" w:hAnsiTheme="majorHAnsi" w:cs="Times New Roman"/>
        </w:rPr>
        <w:t>,</w:t>
      </w:r>
      <w:r w:rsidRPr="00A1515D">
        <w:rPr>
          <w:rFonts w:asciiTheme="majorHAnsi" w:hAnsiTheme="majorHAnsi" w:cs="Times New Roman"/>
        </w:rPr>
        <w:t xml:space="preserve"> stanje morskog dna na području teritorijalnih voda R</w:t>
      </w:r>
      <w:r w:rsidR="0016233B">
        <w:rPr>
          <w:rFonts w:asciiTheme="majorHAnsi" w:hAnsiTheme="majorHAnsi" w:cs="Times New Roman"/>
        </w:rPr>
        <w:t xml:space="preserve">epublike </w:t>
      </w:r>
      <w:r w:rsidRPr="00A1515D">
        <w:rPr>
          <w:rFonts w:asciiTheme="majorHAnsi" w:hAnsiTheme="majorHAnsi" w:cs="Times New Roman"/>
        </w:rPr>
        <w:t>H</w:t>
      </w:r>
      <w:r w:rsidR="0016233B">
        <w:rPr>
          <w:rFonts w:asciiTheme="majorHAnsi" w:hAnsiTheme="majorHAnsi" w:cs="Times New Roman"/>
        </w:rPr>
        <w:t>rvatske</w:t>
      </w:r>
      <w:r w:rsidRPr="00A1515D">
        <w:rPr>
          <w:rFonts w:asciiTheme="majorHAnsi" w:hAnsiTheme="majorHAnsi" w:cs="Times New Roman"/>
        </w:rPr>
        <w:t xml:space="preserve"> određivat će se na osnovi stanja pridruženih staništa</w:t>
      </w:r>
      <w:r w:rsidR="009F4893">
        <w:rPr>
          <w:rFonts w:asciiTheme="majorHAnsi" w:hAnsiTheme="majorHAnsi" w:cs="Times New Roman"/>
        </w:rPr>
        <w:t>,</w:t>
      </w:r>
      <w:r w:rsidRPr="00A1515D">
        <w:rPr>
          <w:rFonts w:asciiTheme="majorHAnsi" w:hAnsiTheme="majorHAnsi" w:cs="Times New Roman"/>
        </w:rPr>
        <w:t xml:space="preserve"> odnosno bentoskih zajednica. Na ovaj je način jednostavnije odrediti degradaciju morskog dna</w:t>
      </w:r>
      <w:r w:rsidR="00095E32">
        <w:rPr>
          <w:rFonts w:asciiTheme="majorHAnsi" w:hAnsiTheme="majorHAnsi" w:cs="Times New Roman"/>
        </w:rPr>
        <w:t>,</w:t>
      </w:r>
      <w:r w:rsidRPr="00A1515D">
        <w:rPr>
          <w:rFonts w:asciiTheme="majorHAnsi" w:hAnsiTheme="majorHAnsi" w:cs="Times New Roman"/>
        </w:rPr>
        <w:t xml:space="preserve"> jer se izbjegava određivanje stanja samoga supstrata.</w:t>
      </w:r>
    </w:p>
    <w:p w14:paraId="2F7B5218" w14:textId="5056D0E8" w:rsidR="000C652B" w:rsidRPr="00A1515D" w:rsidRDefault="000C652B" w:rsidP="00C70CFC">
      <w:pPr>
        <w:pStyle w:val="Bezproreda"/>
        <w:tabs>
          <w:tab w:val="left" w:pos="9214"/>
        </w:tabs>
        <w:spacing w:line="276" w:lineRule="auto"/>
        <w:ind w:left="284" w:right="6"/>
        <w:jc w:val="both"/>
        <w:rPr>
          <w:rFonts w:asciiTheme="majorHAnsi" w:hAnsiTheme="majorHAnsi" w:cs="Times New Roman"/>
        </w:rPr>
      </w:pPr>
      <w:r w:rsidRPr="00A1515D">
        <w:rPr>
          <w:rFonts w:asciiTheme="majorHAnsi" w:hAnsiTheme="majorHAnsi" w:cs="Times New Roman"/>
        </w:rPr>
        <w:t>Praćenje stanja morskog dna na područjima koja su pod utjecajem ribolovnih aktivnosti</w:t>
      </w:r>
      <w:r w:rsidR="009F4893">
        <w:rPr>
          <w:rFonts w:asciiTheme="majorHAnsi" w:hAnsiTheme="majorHAnsi" w:cs="Times New Roman"/>
        </w:rPr>
        <w:t>,</w:t>
      </w:r>
      <w:r w:rsidRPr="00A1515D">
        <w:rPr>
          <w:rFonts w:asciiTheme="majorHAnsi" w:hAnsiTheme="majorHAnsi" w:cs="Times New Roman"/>
        </w:rPr>
        <w:t xml:space="preserve"> u kanalima između otoka i u otvorenom moru</w:t>
      </w:r>
      <w:r w:rsidR="00095E32">
        <w:rPr>
          <w:rFonts w:asciiTheme="majorHAnsi" w:hAnsiTheme="majorHAnsi" w:cs="Times New Roman"/>
        </w:rPr>
        <w:t>,</w:t>
      </w:r>
      <w:r w:rsidRPr="00A1515D">
        <w:rPr>
          <w:rFonts w:asciiTheme="majorHAnsi" w:hAnsiTheme="majorHAnsi" w:cs="Times New Roman"/>
        </w:rPr>
        <w:t xml:space="preserve"> obavljat će se na osnovi istraživanja stanja zajednica beskralješnjaka koje naseljavaju ta područja</w:t>
      </w:r>
      <w:r w:rsidR="00022272">
        <w:rPr>
          <w:rFonts w:asciiTheme="majorHAnsi" w:hAnsiTheme="majorHAnsi" w:cs="Times New Roman"/>
        </w:rPr>
        <w:t>,</w:t>
      </w:r>
      <w:r w:rsidRPr="00A1515D">
        <w:rPr>
          <w:rFonts w:asciiTheme="majorHAnsi" w:hAnsiTheme="majorHAnsi" w:cs="Times New Roman"/>
        </w:rPr>
        <w:t xml:space="preserve"> vezano za kriterije D6C3</w:t>
      </w:r>
      <w:r w:rsidR="00282D1E">
        <w:rPr>
          <w:rFonts w:asciiTheme="majorHAnsi" w:hAnsiTheme="majorHAnsi" w:cs="Times New Roman"/>
        </w:rPr>
        <w:t>,</w:t>
      </w:r>
      <w:r w:rsidRPr="00A1515D">
        <w:rPr>
          <w:rFonts w:asciiTheme="majorHAnsi" w:hAnsiTheme="majorHAnsi" w:cs="Times New Roman"/>
        </w:rPr>
        <w:t xml:space="preserve"> D6C4 i D6C5.</w:t>
      </w:r>
    </w:p>
    <w:p w14:paraId="290922DC" w14:textId="6B16D34C" w:rsidR="000C652B" w:rsidRDefault="000C652B" w:rsidP="00C70CFC">
      <w:pPr>
        <w:pStyle w:val="Bezproreda"/>
        <w:tabs>
          <w:tab w:val="left" w:pos="9214"/>
        </w:tabs>
        <w:spacing w:line="276" w:lineRule="auto"/>
        <w:ind w:left="284" w:right="6"/>
        <w:jc w:val="both"/>
        <w:rPr>
          <w:rFonts w:asciiTheme="majorHAnsi" w:hAnsiTheme="majorHAnsi" w:cs="Times New Roman"/>
        </w:rPr>
      </w:pPr>
      <w:r w:rsidRPr="00A1515D">
        <w:rPr>
          <w:rFonts w:asciiTheme="majorHAnsi" w:hAnsiTheme="majorHAnsi" w:cs="Times New Roman"/>
        </w:rPr>
        <w:t xml:space="preserve">Praćenje stanja morskog dna na manjim dubinama u obalnom području obavljat će se na osnovi istraživanja stanja livada morske cvjetnice </w:t>
      </w:r>
      <w:r w:rsidRPr="00A1515D">
        <w:rPr>
          <w:rFonts w:asciiTheme="majorHAnsi" w:hAnsiTheme="majorHAnsi" w:cs="Times New Roman"/>
          <w:i/>
        </w:rPr>
        <w:t>Posidonia oceanica</w:t>
      </w:r>
      <w:r w:rsidR="00282D1E">
        <w:rPr>
          <w:rFonts w:asciiTheme="majorHAnsi" w:hAnsiTheme="majorHAnsi" w:cs="Times New Roman"/>
        </w:rPr>
        <w:t>,</w:t>
      </w:r>
      <w:r w:rsidRPr="00A1515D">
        <w:rPr>
          <w:rFonts w:asciiTheme="majorHAnsi" w:hAnsiTheme="majorHAnsi" w:cs="Times New Roman"/>
        </w:rPr>
        <w:t xml:space="preserve"> vezano za kriterije D6C3</w:t>
      </w:r>
      <w:r w:rsidR="00282D1E">
        <w:rPr>
          <w:rFonts w:asciiTheme="majorHAnsi" w:hAnsiTheme="majorHAnsi" w:cs="Times New Roman"/>
        </w:rPr>
        <w:t>,</w:t>
      </w:r>
      <w:r w:rsidRPr="00A1515D">
        <w:rPr>
          <w:rFonts w:asciiTheme="majorHAnsi" w:hAnsiTheme="majorHAnsi" w:cs="Times New Roman"/>
        </w:rPr>
        <w:t xml:space="preserve"> D6C4 i D6C5.</w:t>
      </w:r>
    </w:p>
    <w:p w14:paraId="1923CBA8" w14:textId="29BD23C3" w:rsidR="000C652B" w:rsidRDefault="000C652B" w:rsidP="00C70CFC">
      <w:pPr>
        <w:pStyle w:val="Bezproreda"/>
        <w:tabs>
          <w:tab w:val="left" w:pos="9214"/>
        </w:tabs>
        <w:spacing w:line="276" w:lineRule="auto"/>
        <w:ind w:left="284" w:right="6"/>
        <w:jc w:val="both"/>
        <w:rPr>
          <w:rFonts w:asciiTheme="majorHAnsi" w:hAnsiTheme="majorHAnsi" w:cs="Times New Roman"/>
        </w:rPr>
      </w:pPr>
      <w:r w:rsidRPr="00A1515D">
        <w:rPr>
          <w:rFonts w:asciiTheme="majorHAnsi" w:hAnsiTheme="majorHAnsi" w:cs="Times New Roman"/>
        </w:rPr>
        <w:t>Praćenje stanja morskog dna u najplićem području stjenovite obale obavljat će se istraživanjem stanja zajednica makroalgi u mediolitoralu i u gornjem infralitoralu</w:t>
      </w:r>
      <w:r w:rsidR="00282D1E">
        <w:rPr>
          <w:rFonts w:asciiTheme="majorHAnsi" w:hAnsiTheme="majorHAnsi" w:cs="Times New Roman"/>
        </w:rPr>
        <w:t>,</w:t>
      </w:r>
      <w:r w:rsidRPr="00A1515D">
        <w:rPr>
          <w:rFonts w:asciiTheme="majorHAnsi" w:hAnsiTheme="majorHAnsi" w:cs="Times New Roman"/>
        </w:rPr>
        <w:t xml:space="preserve"> vezano za kriterije D6C3</w:t>
      </w:r>
      <w:r w:rsidR="00282D1E">
        <w:rPr>
          <w:rFonts w:asciiTheme="majorHAnsi" w:hAnsiTheme="majorHAnsi" w:cs="Times New Roman"/>
        </w:rPr>
        <w:t>,</w:t>
      </w:r>
      <w:r w:rsidRPr="00A1515D">
        <w:rPr>
          <w:rFonts w:asciiTheme="majorHAnsi" w:hAnsiTheme="majorHAnsi" w:cs="Times New Roman"/>
        </w:rPr>
        <w:t xml:space="preserve"> D6C4 i D6C5.</w:t>
      </w:r>
    </w:p>
    <w:p w14:paraId="0D48ACD9" w14:textId="77777777" w:rsidR="000C652B" w:rsidRPr="00A1515D" w:rsidRDefault="000C652B" w:rsidP="00C70CFC">
      <w:pPr>
        <w:pStyle w:val="Bezproreda"/>
        <w:tabs>
          <w:tab w:val="left" w:pos="2542"/>
          <w:tab w:val="left" w:pos="9214"/>
        </w:tabs>
        <w:spacing w:line="276" w:lineRule="auto"/>
        <w:ind w:left="284" w:right="6"/>
        <w:jc w:val="both"/>
        <w:rPr>
          <w:rFonts w:asciiTheme="majorHAnsi" w:hAnsiTheme="majorHAnsi" w:cs="Times New Roman"/>
        </w:rPr>
      </w:pPr>
    </w:p>
    <w:p w14:paraId="381BB8E1" w14:textId="51ECA541" w:rsidR="000C652B" w:rsidRPr="000C652B" w:rsidRDefault="00C25823" w:rsidP="00F57804">
      <w:pPr>
        <w:pStyle w:val="Naslov2"/>
      </w:pPr>
      <w:r>
        <w:t>1.</w:t>
      </w:r>
      <w:r w:rsidR="0099266A">
        <w:t>6</w:t>
      </w:r>
      <w:r>
        <w:t>.</w:t>
      </w:r>
      <w:r w:rsidR="000C652B" w:rsidRPr="000C652B">
        <w:t>3</w:t>
      </w:r>
      <w:r w:rsidR="00964CA1">
        <w:t>.</w:t>
      </w:r>
      <w:r w:rsidR="00D2169F">
        <w:t xml:space="preserve"> </w:t>
      </w:r>
      <w:r w:rsidR="000C652B" w:rsidRPr="000C652B">
        <w:t>Područje uzorkovanja</w:t>
      </w:r>
    </w:p>
    <w:p w14:paraId="306BAD3C" w14:textId="7E8C8F58" w:rsidR="000C652B" w:rsidRPr="00A1515D" w:rsidRDefault="000C652B" w:rsidP="00306120">
      <w:pPr>
        <w:tabs>
          <w:tab w:val="left" w:pos="9214"/>
        </w:tabs>
        <w:spacing w:before="120" w:line="276" w:lineRule="auto"/>
        <w:ind w:left="284" w:right="6"/>
        <w:jc w:val="both"/>
        <w:rPr>
          <w:rFonts w:asciiTheme="majorHAnsi" w:hAnsiTheme="majorHAnsi" w:cs="Times New Roman"/>
        </w:rPr>
      </w:pPr>
      <w:r w:rsidRPr="00A1515D">
        <w:rPr>
          <w:rFonts w:asciiTheme="majorHAnsi" w:hAnsiTheme="majorHAnsi" w:cs="Times New Roman"/>
        </w:rPr>
        <w:t>Aktivnosti praćenja promjena u sastavu zajednica bentoskih beskralješnjaka uključuju sakupljanje uzoraka na 30 odabranih postaja u kanalima između otoka i u otvorenom moru (Slika 1</w:t>
      </w:r>
      <w:r w:rsidR="00C25823" w:rsidRPr="00A1515D">
        <w:rPr>
          <w:rFonts w:asciiTheme="majorHAnsi" w:hAnsiTheme="majorHAnsi" w:cs="Times New Roman"/>
        </w:rPr>
        <w:t>.</w:t>
      </w:r>
      <w:r w:rsidR="0099266A">
        <w:rPr>
          <w:rFonts w:asciiTheme="majorHAnsi" w:hAnsiTheme="majorHAnsi" w:cs="Times New Roman"/>
        </w:rPr>
        <w:t>6</w:t>
      </w:r>
      <w:r w:rsidR="00C25823" w:rsidRPr="00A1515D">
        <w:rPr>
          <w:rFonts w:asciiTheme="majorHAnsi" w:hAnsiTheme="majorHAnsi" w:cs="Times New Roman"/>
        </w:rPr>
        <w:t>.3.1.</w:t>
      </w:r>
      <w:r w:rsidRPr="00A1515D">
        <w:rPr>
          <w:rFonts w:asciiTheme="majorHAnsi" w:hAnsiTheme="majorHAnsi" w:cs="Times New Roman"/>
        </w:rPr>
        <w:t>). Predložene postaje smještene su na različitim tipovima supstrata na dubinama do 250 m.</w:t>
      </w:r>
    </w:p>
    <w:p w14:paraId="2DE19583" w14:textId="77777777" w:rsidR="000C652B" w:rsidRPr="00A1515D" w:rsidRDefault="000C652B" w:rsidP="00C70CFC">
      <w:pPr>
        <w:tabs>
          <w:tab w:val="left" w:pos="9214"/>
        </w:tabs>
        <w:spacing w:line="276" w:lineRule="auto"/>
        <w:ind w:left="284" w:right="774"/>
        <w:jc w:val="both"/>
        <w:rPr>
          <w:rFonts w:asciiTheme="majorHAnsi" w:hAnsiTheme="majorHAnsi" w:cs="Times New Roman"/>
        </w:rPr>
      </w:pPr>
    </w:p>
    <w:p w14:paraId="42319DB4" w14:textId="77777777" w:rsidR="000C652B" w:rsidRPr="00C25823" w:rsidRDefault="000C652B" w:rsidP="00C70CFC">
      <w:pPr>
        <w:tabs>
          <w:tab w:val="left" w:pos="9214"/>
        </w:tabs>
        <w:spacing w:line="276" w:lineRule="auto"/>
        <w:ind w:left="284" w:right="774"/>
        <w:jc w:val="center"/>
        <w:rPr>
          <w:rFonts w:asciiTheme="majorHAnsi" w:hAnsiTheme="majorHAnsi" w:cs="Times New Roman"/>
          <w:sz w:val="24"/>
          <w:szCs w:val="24"/>
        </w:rPr>
      </w:pPr>
      <w:r w:rsidRPr="00C25823">
        <w:rPr>
          <w:rFonts w:asciiTheme="majorHAnsi" w:hAnsiTheme="majorHAnsi" w:cs="Times New Roman"/>
          <w:noProof/>
          <w:sz w:val="24"/>
          <w:szCs w:val="24"/>
          <w:lang w:eastAsia="hr-HR"/>
        </w:rPr>
        <w:drawing>
          <wp:inline distT="0" distB="0" distL="0" distR="0" wp14:anchorId="03A1A4D5" wp14:editId="09D00AA6">
            <wp:extent cx="4317349" cy="2992966"/>
            <wp:effectExtent l="19050" t="19050" r="26670" b="17145"/>
            <wp:docPr id="12" name="image24.jpeg" descr="karta za m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pic:nvPicPr>
                  <pic:blipFill rotWithShape="1">
                    <a:blip r:embed="rId29" cstate="print"/>
                    <a:srcRect l="11461" r="18390" b="13660"/>
                    <a:stretch/>
                  </pic:blipFill>
                  <pic:spPr bwMode="auto">
                    <a:xfrm>
                      <a:off x="0" y="0"/>
                      <a:ext cx="4343483" cy="301108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319E1A" w14:textId="71640FE9" w:rsidR="00C70CFC" w:rsidRPr="00025DB9" w:rsidRDefault="000C652B" w:rsidP="00F57804">
      <w:pPr>
        <w:pStyle w:val="Naslov3"/>
        <w:numPr>
          <w:ilvl w:val="0"/>
          <w:numId w:val="0"/>
        </w:numPr>
        <w:ind w:left="284"/>
        <w:rPr>
          <w:b w:val="0"/>
        </w:rPr>
      </w:pPr>
      <w:r w:rsidRPr="00025DB9">
        <w:rPr>
          <w:b w:val="0"/>
        </w:rPr>
        <w:t xml:space="preserve">Slika </w:t>
      </w:r>
      <w:r w:rsidR="00C25823" w:rsidRPr="00025DB9">
        <w:rPr>
          <w:b w:val="0"/>
        </w:rPr>
        <w:t>1</w:t>
      </w:r>
      <w:r w:rsidRPr="00025DB9">
        <w:rPr>
          <w:b w:val="0"/>
        </w:rPr>
        <w:t>.</w:t>
      </w:r>
      <w:r w:rsidR="0099266A" w:rsidRPr="00025DB9">
        <w:rPr>
          <w:b w:val="0"/>
        </w:rPr>
        <w:t>6</w:t>
      </w:r>
      <w:r w:rsidR="00C25823" w:rsidRPr="00025DB9">
        <w:rPr>
          <w:b w:val="0"/>
        </w:rPr>
        <w:t xml:space="preserve">.3.1. </w:t>
      </w:r>
      <w:r w:rsidRPr="00025DB9">
        <w:rPr>
          <w:b w:val="0"/>
        </w:rPr>
        <w:t>Postaje koje su predložene za praćenje sastava zajednica bentoskih beskralješnjaka na dnima na kojima se obavljaju ribolovne aktivnosti.</w:t>
      </w:r>
    </w:p>
    <w:p w14:paraId="32168D32" w14:textId="77777777" w:rsidR="000C652B" w:rsidRPr="00904555" w:rsidRDefault="000C652B" w:rsidP="009C1C9F">
      <w:pPr>
        <w:tabs>
          <w:tab w:val="left" w:pos="9214"/>
        </w:tabs>
        <w:ind w:left="284" w:right="148"/>
        <w:jc w:val="both"/>
        <w:rPr>
          <w:rFonts w:asciiTheme="majorHAnsi" w:hAnsiTheme="majorHAnsi" w:cs="Times New Roman"/>
          <w:sz w:val="26"/>
          <w:szCs w:val="26"/>
        </w:rPr>
      </w:pPr>
    </w:p>
    <w:p w14:paraId="263393C7" w14:textId="1A463FB0" w:rsidR="000C652B" w:rsidRPr="000E7F54" w:rsidRDefault="000C652B" w:rsidP="009C1C9F">
      <w:pPr>
        <w:tabs>
          <w:tab w:val="left" w:pos="9214"/>
        </w:tabs>
        <w:spacing w:line="276" w:lineRule="auto"/>
        <w:ind w:left="284" w:right="6"/>
        <w:jc w:val="both"/>
        <w:rPr>
          <w:rFonts w:asciiTheme="majorHAnsi" w:hAnsiTheme="majorHAnsi" w:cs="Times New Roman"/>
          <w:color w:val="C00000"/>
        </w:rPr>
      </w:pPr>
      <w:r w:rsidRPr="00A1515D">
        <w:rPr>
          <w:rFonts w:asciiTheme="majorHAnsi" w:hAnsiTheme="majorHAnsi" w:cs="Times New Roman"/>
        </w:rPr>
        <w:t xml:space="preserve">Aktivnosti praćenja stanja livada morske cvjetnice </w:t>
      </w:r>
      <w:r w:rsidRPr="00A1515D">
        <w:rPr>
          <w:rFonts w:asciiTheme="majorHAnsi" w:hAnsiTheme="majorHAnsi" w:cs="Times New Roman"/>
          <w:i/>
        </w:rPr>
        <w:t>Posidonia oceanica</w:t>
      </w:r>
      <w:r w:rsidRPr="00A1515D">
        <w:rPr>
          <w:rFonts w:asciiTheme="majorHAnsi" w:hAnsiTheme="majorHAnsi" w:cs="Times New Roman"/>
        </w:rPr>
        <w:t xml:space="preserve"> uključuju istraživanja na 45 postaja u obalnom području</w:t>
      </w:r>
      <w:r w:rsidR="00022272">
        <w:rPr>
          <w:rFonts w:asciiTheme="majorHAnsi" w:hAnsiTheme="majorHAnsi" w:cs="Times New Roman"/>
        </w:rPr>
        <w:t>,</w:t>
      </w:r>
      <w:r w:rsidRPr="00A1515D">
        <w:rPr>
          <w:rFonts w:asciiTheme="majorHAnsi" w:hAnsiTheme="majorHAnsi" w:cs="Times New Roman"/>
        </w:rPr>
        <w:t xml:space="preserve"> koje su uključene i u praćenju u okviru Okvirne direktive o vodama (</w:t>
      </w:r>
      <w:bookmarkStart w:id="40" w:name="_Hlk41573120"/>
      <w:r w:rsidRPr="00A1515D">
        <w:rPr>
          <w:rFonts w:asciiTheme="majorHAnsi" w:hAnsiTheme="majorHAnsi" w:cs="Times New Roman"/>
        </w:rPr>
        <w:t>Direktiva 2000/60/E</w:t>
      </w:r>
      <w:bookmarkEnd w:id="40"/>
      <w:r w:rsidR="007B45B4">
        <w:rPr>
          <w:rFonts w:asciiTheme="majorHAnsi" w:hAnsiTheme="majorHAnsi" w:cs="Times New Roman"/>
        </w:rPr>
        <w:t>Z</w:t>
      </w:r>
      <w:r w:rsidRPr="00A1515D">
        <w:rPr>
          <w:rFonts w:asciiTheme="majorHAnsi" w:hAnsiTheme="majorHAnsi" w:cs="Times New Roman"/>
        </w:rPr>
        <w:t xml:space="preserve">) (Tablica </w:t>
      </w:r>
      <w:r w:rsidR="00C25823" w:rsidRPr="00A1515D">
        <w:rPr>
          <w:rFonts w:asciiTheme="majorHAnsi" w:hAnsiTheme="majorHAnsi" w:cs="Times New Roman"/>
        </w:rPr>
        <w:t>1.</w:t>
      </w:r>
      <w:r w:rsidR="0099266A">
        <w:rPr>
          <w:rFonts w:asciiTheme="majorHAnsi" w:hAnsiTheme="majorHAnsi" w:cs="Times New Roman"/>
        </w:rPr>
        <w:t>6</w:t>
      </w:r>
      <w:r w:rsidR="00C25823" w:rsidRPr="00A1515D">
        <w:rPr>
          <w:rFonts w:asciiTheme="majorHAnsi" w:hAnsiTheme="majorHAnsi" w:cs="Times New Roman"/>
        </w:rPr>
        <w:t>.3.1.</w:t>
      </w:r>
      <w:r w:rsidR="00022272">
        <w:rPr>
          <w:rFonts w:asciiTheme="majorHAnsi" w:hAnsiTheme="majorHAnsi" w:cs="Times New Roman"/>
        </w:rPr>
        <w:t>,</w:t>
      </w:r>
      <w:r w:rsidRPr="00A1515D">
        <w:rPr>
          <w:rFonts w:asciiTheme="majorHAnsi" w:hAnsiTheme="majorHAnsi" w:cs="Times New Roman"/>
        </w:rPr>
        <w:t xml:space="preserve"> Slika </w:t>
      </w:r>
      <w:r w:rsidR="00C25823" w:rsidRPr="00A1515D">
        <w:rPr>
          <w:rFonts w:asciiTheme="majorHAnsi" w:hAnsiTheme="majorHAnsi" w:cs="Times New Roman"/>
        </w:rPr>
        <w:t>1.</w:t>
      </w:r>
      <w:r w:rsidR="0099266A">
        <w:rPr>
          <w:rFonts w:asciiTheme="majorHAnsi" w:hAnsiTheme="majorHAnsi" w:cs="Times New Roman"/>
        </w:rPr>
        <w:t>6</w:t>
      </w:r>
      <w:r w:rsidR="00C25823" w:rsidRPr="00A1515D">
        <w:rPr>
          <w:rFonts w:asciiTheme="majorHAnsi" w:hAnsiTheme="majorHAnsi" w:cs="Times New Roman"/>
        </w:rPr>
        <w:t>.3.2</w:t>
      </w:r>
      <w:r w:rsidRPr="009D7133">
        <w:rPr>
          <w:rFonts w:asciiTheme="majorHAnsi" w:hAnsiTheme="majorHAnsi" w:cs="Times New Roman"/>
        </w:rPr>
        <w:t>.</w:t>
      </w:r>
      <w:r w:rsidR="000F58F1">
        <w:rPr>
          <w:rFonts w:asciiTheme="majorHAnsi" w:hAnsiTheme="majorHAnsi" w:cs="Times New Roman"/>
        </w:rPr>
        <w:t>)</w:t>
      </w:r>
      <w:r w:rsidR="003505BE">
        <w:rPr>
          <w:rFonts w:asciiTheme="majorHAnsi" w:hAnsiTheme="majorHAnsi" w:cs="Times New Roman"/>
        </w:rPr>
        <w:t>.</w:t>
      </w:r>
      <w:r w:rsidR="009D7133" w:rsidRPr="009D7133">
        <w:rPr>
          <w:rFonts w:ascii="Cambria" w:hAnsi="Cambria" w:cs="Times New Roman"/>
        </w:rPr>
        <w:t xml:space="preserve"> </w:t>
      </w:r>
    </w:p>
    <w:p w14:paraId="23B90041" w14:textId="77777777" w:rsidR="005D3C5E" w:rsidRPr="00A1515D" w:rsidRDefault="005D3C5E" w:rsidP="009C1C9F">
      <w:pPr>
        <w:tabs>
          <w:tab w:val="left" w:pos="9214"/>
        </w:tabs>
        <w:spacing w:line="276" w:lineRule="auto"/>
        <w:ind w:left="284" w:right="6"/>
        <w:jc w:val="both"/>
        <w:rPr>
          <w:rFonts w:asciiTheme="majorHAnsi" w:hAnsiTheme="majorHAnsi" w:cs="Times New Roman"/>
        </w:rPr>
      </w:pPr>
    </w:p>
    <w:p w14:paraId="0B4B719E" w14:textId="62D37B00" w:rsidR="000C652B" w:rsidRPr="00025DB9" w:rsidRDefault="000C652B" w:rsidP="00F57804">
      <w:pPr>
        <w:pStyle w:val="Naslov3"/>
        <w:numPr>
          <w:ilvl w:val="0"/>
          <w:numId w:val="0"/>
        </w:numPr>
        <w:ind w:left="284"/>
        <w:rPr>
          <w:b w:val="0"/>
        </w:rPr>
      </w:pPr>
      <w:r w:rsidRPr="00025DB9">
        <w:rPr>
          <w:b w:val="0"/>
        </w:rPr>
        <w:lastRenderedPageBreak/>
        <w:t>Tablica 1.</w:t>
      </w:r>
      <w:r w:rsidR="0099266A" w:rsidRPr="00025DB9">
        <w:rPr>
          <w:b w:val="0"/>
        </w:rPr>
        <w:t>6</w:t>
      </w:r>
      <w:r w:rsidR="00C25823" w:rsidRPr="00025DB9">
        <w:rPr>
          <w:b w:val="0"/>
        </w:rPr>
        <w:t>.3.1.</w:t>
      </w:r>
      <w:r w:rsidRPr="00025DB9">
        <w:rPr>
          <w:b w:val="0"/>
        </w:rPr>
        <w:t xml:space="preserve"> Koordinate postaja za praćenje stanja livada morske cvjetnice </w:t>
      </w:r>
      <w:r w:rsidRPr="00025DB9">
        <w:rPr>
          <w:b w:val="0"/>
          <w:i/>
        </w:rPr>
        <w:t>Posidonia oceanica</w:t>
      </w:r>
      <w:r w:rsidRPr="00025DB9">
        <w:rPr>
          <w:b w:val="0"/>
        </w:rPr>
        <w:t>.</w:t>
      </w:r>
    </w:p>
    <w:tbl>
      <w:tblPr>
        <w:tblW w:w="5220" w:type="dxa"/>
        <w:tblInd w:w="2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740"/>
        <w:gridCol w:w="1740"/>
      </w:tblGrid>
      <w:tr w:rsidR="008D1E24" w:rsidRPr="00642B30" w14:paraId="3831C70F" w14:textId="77777777" w:rsidTr="007B6967">
        <w:trPr>
          <w:trHeight w:val="360"/>
        </w:trPr>
        <w:tc>
          <w:tcPr>
            <w:tcW w:w="1740" w:type="dxa"/>
            <w:shd w:val="clear" w:color="000000" w:fill="auto"/>
            <w:noWrap/>
            <w:vAlign w:val="center"/>
            <w:hideMark/>
          </w:tcPr>
          <w:p w14:paraId="6852701F" w14:textId="77777777" w:rsidR="008D1E24" w:rsidRPr="00025DB9" w:rsidRDefault="008D1E24" w:rsidP="00C70CFC">
            <w:pPr>
              <w:tabs>
                <w:tab w:val="left" w:pos="9214"/>
              </w:tabs>
              <w:ind w:firstLineChars="100" w:firstLine="220"/>
              <w:rPr>
                <w:rFonts w:asciiTheme="majorHAnsi" w:eastAsia="Times New Roman" w:hAnsiTheme="majorHAnsi" w:cs="Calibri"/>
                <w:color w:val="000000"/>
              </w:rPr>
            </w:pPr>
            <w:bookmarkStart w:id="41" w:name="RANGE!A1:E46"/>
            <w:r w:rsidRPr="00025DB9">
              <w:rPr>
                <w:rFonts w:asciiTheme="majorHAnsi" w:eastAsia="Times New Roman" w:hAnsiTheme="majorHAnsi" w:cs="Calibri"/>
                <w:color w:val="000000"/>
              </w:rPr>
              <w:t>postaja</w:t>
            </w:r>
            <w:bookmarkEnd w:id="41"/>
          </w:p>
        </w:tc>
        <w:tc>
          <w:tcPr>
            <w:tcW w:w="1740" w:type="dxa"/>
            <w:shd w:val="clear" w:color="000000" w:fill="auto"/>
            <w:noWrap/>
            <w:vAlign w:val="center"/>
            <w:hideMark/>
          </w:tcPr>
          <w:p w14:paraId="112FE81A" w14:textId="69A1767C" w:rsidR="00570A76" w:rsidRPr="00025DB9" w:rsidRDefault="003665D5" w:rsidP="00570A76">
            <w:pPr>
              <w:ind w:right="6"/>
              <w:rPr>
                <w:rFonts w:asciiTheme="majorHAnsi" w:hAnsiTheme="majorHAnsi" w:cstheme="minorHAnsi"/>
                <w:color w:val="000000"/>
              </w:rPr>
            </w:pPr>
            <w:r w:rsidRPr="00025DB9">
              <w:rPr>
                <w:rFonts w:asciiTheme="majorHAnsi" w:hAnsiTheme="majorHAnsi" w:cstheme="minorHAnsi"/>
                <w:color w:val="000000"/>
              </w:rPr>
              <w:t xml:space="preserve"> </w:t>
            </w:r>
            <w:r w:rsidR="00570A76" w:rsidRPr="00025DB9">
              <w:rPr>
                <w:rFonts w:asciiTheme="majorHAnsi" w:hAnsiTheme="majorHAnsi" w:cstheme="minorHAnsi"/>
                <w:color w:val="000000"/>
              </w:rPr>
              <w:t>x koordinata</w:t>
            </w:r>
          </w:p>
          <w:p w14:paraId="7FDE60AE" w14:textId="75E7EEB4" w:rsidR="00570A76" w:rsidRPr="00025DB9" w:rsidRDefault="00570A76" w:rsidP="00570A76">
            <w:pPr>
              <w:ind w:right="6"/>
              <w:rPr>
                <w:rFonts w:asciiTheme="majorHAnsi" w:hAnsiTheme="majorHAnsi" w:cstheme="minorHAnsi"/>
                <w:color w:val="000000"/>
              </w:rPr>
            </w:pPr>
            <w:r w:rsidRPr="00025DB9" w:rsidDel="005A479C">
              <w:rPr>
                <w:rFonts w:asciiTheme="majorHAnsi" w:hAnsiTheme="majorHAnsi" w:cs="Times New Roman"/>
                <w:bCs/>
              </w:rPr>
              <w:t xml:space="preserve"> </w:t>
            </w:r>
            <w:r w:rsidRPr="00025DB9">
              <w:rPr>
                <w:rFonts w:asciiTheme="majorHAnsi" w:hAnsiTheme="majorHAnsi" w:cs="Times New Roman"/>
                <w:bCs/>
              </w:rPr>
              <w:t>(HTRS96)</w:t>
            </w:r>
          </w:p>
          <w:p w14:paraId="3DA4382B" w14:textId="77777777" w:rsidR="008D1E24" w:rsidRPr="00025DB9" w:rsidRDefault="008D1E24" w:rsidP="00C70CFC">
            <w:pPr>
              <w:tabs>
                <w:tab w:val="left" w:pos="9214"/>
              </w:tabs>
              <w:ind w:firstLineChars="100" w:firstLine="220"/>
              <w:rPr>
                <w:rFonts w:asciiTheme="majorHAnsi" w:eastAsia="Times New Roman" w:hAnsiTheme="majorHAnsi" w:cs="Calibri"/>
                <w:color w:val="000000"/>
              </w:rPr>
            </w:pPr>
          </w:p>
        </w:tc>
        <w:tc>
          <w:tcPr>
            <w:tcW w:w="1740" w:type="dxa"/>
            <w:shd w:val="clear" w:color="000000" w:fill="auto"/>
            <w:noWrap/>
            <w:vAlign w:val="center"/>
            <w:hideMark/>
          </w:tcPr>
          <w:p w14:paraId="1CD06543" w14:textId="62544AC5" w:rsidR="00570A76" w:rsidRPr="00025DB9" w:rsidRDefault="00570A76" w:rsidP="00570A76">
            <w:pPr>
              <w:ind w:right="6"/>
              <w:rPr>
                <w:rFonts w:asciiTheme="majorHAnsi" w:hAnsiTheme="majorHAnsi" w:cstheme="minorHAnsi"/>
                <w:color w:val="000000"/>
              </w:rPr>
            </w:pPr>
            <w:r w:rsidRPr="00025DB9">
              <w:rPr>
                <w:rFonts w:asciiTheme="majorHAnsi" w:eastAsia="Times New Roman" w:hAnsiTheme="majorHAnsi" w:cs="Calibri"/>
                <w:color w:val="000000"/>
              </w:rPr>
              <w:t xml:space="preserve">y </w:t>
            </w:r>
            <w:r w:rsidRPr="00025DB9">
              <w:rPr>
                <w:rFonts w:asciiTheme="majorHAnsi" w:hAnsiTheme="majorHAnsi" w:cstheme="minorHAnsi"/>
                <w:color w:val="000000"/>
              </w:rPr>
              <w:t>koordinata</w:t>
            </w:r>
          </w:p>
          <w:p w14:paraId="48A27E34" w14:textId="01C9830D" w:rsidR="00570A76" w:rsidRPr="00025DB9" w:rsidRDefault="00570A76" w:rsidP="00570A76">
            <w:pPr>
              <w:ind w:right="6"/>
              <w:rPr>
                <w:rFonts w:asciiTheme="majorHAnsi" w:hAnsiTheme="majorHAnsi" w:cstheme="minorHAnsi"/>
                <w:color w:val="000000"/>
              </w:rPr>
            </w:pPr>
            <w:r w:rsidRPr="00025DB9" w:rsidDel="005A479C">
              <w:rPr>
                <w:rFonts w:asciiTheme="majorHAnsi" w:hAnsiTheme="majorHAnsi" w:cs="Times New Roman"/>
                <w:bCs/>
              </w:rPr>
              <w:t xml:space="preserve"> </w:t>
            </w:r>
            <w:r w:rsidRPr="00025DB9">
              <w:rPr>
                <w:rFonts w:asciiTheme="majorHAnsi" w:hAnsiTheme="majorHAnsi" w:cs="Times New Roman"/>
                <w:bCs/>
              </w:rPr>
              <w:t>(HTRS96)</w:t>
            </w:r>
          </w:p>
          <w:p w14:paraId="600B9A78" w14:textId="77777777" w:rsidR="008D1E24" w:rsidRPr="00025DB9" w:rsidRDefault="008D1E24" w:rsidP="00C70CFC">
            <w:pPr>
              <w:tabs>
                <w:tab w:val="left" w:pos="9214"/>
              </w:tabs>
              <w:ind w:firstLineChars="100" w:firstLine="220"/>
              <w:rPr>
                <w:rFonts w:asciiTheme="majorHAnsi" w:eastAsia="Times New Roman" w:hAnsiTheme="majorHAnsi" w:cs="Calibri"/>
                <w:color w:val="000000"/>
              </w:rPr>
            </w:pPr>
          </w:p>
        </w:tc>
      </w:tr>
      <w:tr w:rsidR="008D1E24" w:rsidRPr="00642B30" w14:paraId="74719479" w14:textId="77777777" w:rsidTr="007B6967">
        <w:trPr>
          <w:trHeight w:val="360"/>
        </w:trPr>
        <w:tc>
          <w:tcPr>
            <w:tcW w:w="1740" w:type="dxa"/>
            <w:shd w:val="clear" w:color="auto" w:fill="auto"/>
            <w:noWrap/>
            <w:vAlign w:val="center"/>
            <w:hideMark/>
          </w:tcPr>
          <w:p w14:paraId="68AE5FA4"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PO-051</w:t>
            </w:r>
          </w:p>
        </w:tc>
        <w:tc>
          <w:tcPr>
            <w:tcW w:w="1740" w:type="dxa"/>
            <w:shd w:val="clear" w:color="auto" w:fill="auto"/>
            <w:noWrap/>
            <w:vAlign w:val="center"/>
            <w:hideMark/>
          </w:tcPr>
          <w:p w14:paraId="04980494" w14:textId="54B794FE"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294593</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21</w:t>
            </w:r>
          </w:p>
        </w:tc>
        <w:tc>
          <w:tcPr>
            <w:tcW w:w="1740" w:type="dxa"/>
            <w:shd w:val="clear" w:color="auto" w:fill="auto"/>
            <w:noWrap/>
            <w:vAlign w:val="center"/>
            <w:hideMark/>
          </w:tcPr>
          <w:p w14:paraId="56F447C1" w14:textId="21DBBC34"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4962592</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87</w:t>
            </w:r>
          </w:p>
        </w:tc>
      </w:tr>
      <w:tr w:rsidR="008D1E24" w:rsidRPr="00642B30" w14:paraId="00ABC623" w14:textId="77777777" w:rsidTr="007B6967">
        <w:trPr>
          <w:trHeight w:val="360"/>
        </w:trPr>
        <w:tc>
          <w:tcPr>
            <w:tcW w:w="1740" w:type="dxa"/>
            <w:shd w:val="clear" w:color="auto" w:fill="auto"/>
            <w:noWrap/>
            <w:vAlign w:val="center"/>
            <w:hideMark/>
          </w:tcPr>
          <w:p w14:paraId="4459CC3C"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PO-052</w:t>
            </w:r>
          </w:p>
        </w:tc>
        <w:tc>
          <w:tcPr>
            <w:tcW w:w="1740" w:type="dxa"/>
            <w:shd w:val="clear" w:color="auto" w:fill="auto"/>
            <w:noWrap/>
            <w:vAlign w:val="center"/>
            <w:hideMark/>
          </w:tcPr>
          <w:p w14:paraId="43FCF163" w14:textId="05CFDEE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298336</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16</w:t>
            </w:r>
          </w:p>
        </w:tc>
        <w:tc>
          <w:tcPr>
            <w:tcW w:w="1740" w:type="dxa"/>
            <w:shd w:val="clear" w:color="auto" w:fill="auto"/>
            <w:noWrap/>
            <w:vAlign w:val="center"/>
            <w:hideMark/>
          </w:tcPr>
          <w:p w14:paraId="59C549C4" w14:textId="12A6E663"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4961968</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39</w:t>
            </w:r>
          </w:p>
        </w:tc>
      </w:tr>
      <w:tr w:rsidR="008D1E24" w:rsidRPr="00642B30" w14:paraId="62738ABE" w14:textId="77777777" w:rsidTr="007B6967">
        <w:trPr>
          <w:trHeight w:val="360"/>
        </w:trPr>
        <w:tc>
          <w:tcPr>
            <w:tcW w:w="1740" w:type="dxa"/>
            <w:shd w:val="clear" w:color="auto" w:fill="auto"/>
            <w:noWrap/>
            <w:vAlign w:val="center"/>
            <w:hideMark/>
          </w:tcPr>
          <w:p w14:paraId="58DCEFB3"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PO-034</w:t>
            </w:r>
          </w:p>
        </w:tc>
        <w:tc>
          <w:tcPr>
            <w:tcW w:w="1740" w:type="dxa"/>
            <w:shd w:val="clear" w:color="auto" w:fill="auto"/>
            <w:noWrap/>
            <w:vAlign w:val="center"/>
            <w:hideMark/>
          </w:tcPr>
          <w:p w14:paraId="2EE48EB4" w14:textId="27E12CB9"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327004</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23</w:t>
            </w:r>
          </w:p>
        </w:tc>
        <w:tc>
          <w:tcPr>
            <w:tcW w:w="1740" w:type="dxa"/>
            <w:shd w:val="clear" w:color="auto" w:fill="auto"/>
            <w:noWrap/>
            <w:vAlign w:val="center"/>
            <w:hideMark/>
          </w:tcPr>
          <w:p w14:paraId="11436B2E" w14:textId="047D76FF"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4960971</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62</w:t>
            </w:r>
          </w:p>
        </w:tc>
      </w:tr>
      <w:tr w:rsidR="008D1E24" w:rsidRPr="00642B30" w14:paraId="35888032" w14:textId="77777777" w:rsidTr="007B6967">
        <w:trPr>
          <w:trHeight w:val="360"/>
        </w:trPr>
        <w:tc>
          <w:tcPr>
            <w:tcW w:w="1740" w:type="dxa"/>
            <w:shd w:val="clear" w:color="auto" w:fill="auto"/>
            <w:noWrap/>
            <w:vAlign w:val="center"/>
            <w:hideMark/>
          </w:tcPr>
          <w:p w14:paraId="059E7C5C"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PO-023</w:t>
            </w:r>
          </w:p>
        </w:tc>
        <w:tc>
          <w:tcPr>
            <w:tcW w:w="1740" w:type="dxa"/>
            <w:shd w:val="clear" w:color="auto" w:fill="auto"/>
            <w:noWrap/>
            <w:vAlign w:val="center"/>
            <w:hideMark/>
          </w:tcPr>
          <w:p w14:paraId="2C158707" w14:textId="5C4ADA8B"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302357</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01</w:t>
            </w:r>
          </w:p>
        </w:tc>
        <w:tc>
          <w:tcPr>
            <w:tcW w:w="1740" w:type="dxa"/>
            <w:shd w:val="clear" w:color="auto" w:fill="auto"/>
            <w:noWrap/>
            <w:vAlign w:val="center"/>
            <w:hideMark/>
          </w:tcPr>
          <w:p w14:paraId="50E9D475" w14:textId="3EAEF265"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4966731</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87</w:t>
            </w:r>
          </w:p>
        </w:tc>
      </w:tr>
      <w:tr w:rsidR="008D1E24" w:rsidRPr="00642B30" w14:paraId="5B9F82D8" w14:textId="77777777" w:rsidTr="007B6967">
        <w:trPr>
          <w:trHeight w:val="360"/>
        </w:trPr>
        <w:tc>
          <w:tcPr>
            <w:tcW w:w="1740" w:type="dxa"/>
            <w:shd w:val="clear" w:color="auto" w:fill="auto"/>
            <w:noWrap/>
            <w:vAlign w:val="center"/>
            <w:hideMark/>
          </w:tcPr>
          <w:p w14:paraId="50AAC306"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PO-032</w:t>
            </w:r>
          </w:p>
        </w:tc>
        <w:tc>
          <w:tcPr>
            <w:tcW w:w="1740" w:type="dxa"/>
            <w:shd w:val="clear" w:color="auto" w:fill="auto"/>
            <w:noWrap/>
            <w:vAlign w:val="center"/>
            <w:hideMark/>
          </w:tcPr>
          <w:p w14:paraId="4208943F" w14:textId="5895D5BF"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330736</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86</w:t>
            </w:r>
          </w:p>
        </w:tc>
        <w:tc>
          <w:tcPr>
            <w:tcW w:w="1740" w:type="dxa"/>
            <w:shd w:val="clear" w:color="auto" w:fill="auto"/>
            <w:noWrap/>
            <w:vAlign w:val="center"/>
            <w:hideMark/>
          </w:tcPr>
          <w:p w14:paraId="5E2C1146" w14:textId="0735DE0D"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4946134</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97</w:t>
            </w:r>
          </w:p>
        </w:tc>
      </w:tr>
      <w:tr w:rsidR="008D1E24" w:rsidRPr="00642B30" w14:paraId="40F71205" w14:textId="77777777" w:rsidTr="007B6967">
        <w:trPr>
          <w:trHeight w:val="360"/>
        </w:trPr>
        <w:tc>
          <w:tcPr>
            <w:tcW w:w="1740" w:type="dxa"/>
            <w:shd w:val="clear" w:color="auto" w:fill="auto"/>
            <w:noWrap/>
            <w:vAlign w:val="center"/>
            <w:hideMark/>
          </w:tcPr>
          <w:p w14:paraId="116B7F33"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PO-031</w:t>
            </w:r>
          </w:p>
        </w:tc>
        <w:tc>
          <w:tcPr>
            <w:tcW w:w="1740" w:type="dxa"/>
            <w:shd w:val="clear" w:color="auto" w:fill="auto"/>
            <w:noWrap/>
            <w:vAlign w:val="center"/>
            <w:hideMark/>
          </w:tcPr>
          <w:p w14:paraId="63FB7C20" w14:textId="38944E26"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325101</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00</w:t>
            </w:r>
          </w:p>
        </w:tc>
        <w:tc>
          <w:tcPr>
            <w:tcW w:w="1740" w:type="dxa"/>
            <w:shd w:val="clear" w:color="auto" w:fill="auto"/>
            <w:noWrap/>
            <w:vAlign w:val="center"/>
            <w:hideMark/>
          </w:tcPr>
          <w:p w14:paraId="41D5C518" w14:textId="2C86CED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4933518</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68</w:t>
            </w:r>
          </w:p>
        </w:tc>
      </w:tr>
      <w:tr w:rsidR="008D1E24" w:rsidRPr="00642B30" w14:paraId="2D0F1DA9" w14:textId="77777777" w:rsidTr="007B6967">
        <w:trPr>
          <w:trHeight w:val="360"/>
        </w:trPr>
        <w:tc>
          <w:tcPr>
            <w:tcW w:w="1740" w:type="dxa"/>
            <w:shd w:val="clear" w:color="auto" w:fill="auto"/>
            <w:noWrap/>
            <w:vAlign w:val="center"/>
            <w:hideMark/>
          </w:tcPr>
          <w:p w14:paraId="617B1DA9"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PO-025</w:t>
            </w:r>
          </w:p>
        </w:tc>
        <w:tc>
          <w:tcPr>
            <w:tcW w:w="1740" w:type="dxa"/>
            <w:shd w:val="clear" w:color="auto" w:fill="auto"/>
            <w:noWrap/>
            <w:vAlign w:val="center"/>
            <w:hideMark/>
          </w:tcPr>
          <w:p w14:paraId="4B2DC00C" w14:textId="4AB9C913"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322351</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00</w:t>
            </w:r>
          </w:p>
        </w:tc>
        <w:tc>
          <w:tcPr>
            <w:tcW w:w="1740" w:type="dxa"/>
            <w:shd w:val="clear" w:color="auto" w:fill="auto"/>
            <w:noWrap/>
            <w:vAlign w:val="center"/>
            <w:hideMark/>
          </w:tcPr>
          <w:p w14:paraId="352D7C87" w14:textId="5463B5DE"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4943995</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83</w:t>
            </w:r>
          </w:p>
        </w:tc>
      </w:tr>
      <w:tr w:rsidR="008D1E24" w:rsidRPr="00642B30" w14:paraId="2024E857" w14:textId="77777777" w:rsidTr="007B6967">
        <w:trPr>
          <w:trHeight w:val="360"/>
        </w:trPr>
        <w:tc>
          <w:tcPr>
            <w:tcW w:w="1740" w:type="dxa"/>
            <w:shd w:val="clear" w:color="auto" w:fill="auto"/>
            <w:noWrap/>
            <w:vAlign w:val="center"/>
            <w:hideMark/>
          </w:tcPr>
          <w:p w14:paraId="37F1B556"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PO-036</w:t>
            </w:r>
          </w:p>
        </w:tc>
        <w:tc>
          <w:tcPr>
            <w:tcW w:w="1740" w:type="dxa"/>
            <w:shd w:val="clear" w:color="auto" w:fill="auto"/>
            <w:noWrap/>
            <w:vAlign w:val="center"/>
            <w:hideMark/>
          </w:tcPr>
          <w:p w14:paraId="4EC66F05" w14:textId="1044E8EF"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359903</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02</w:t>
            </w:r>
          </w:p>
        </w:tc>
        <w:tc>
          <w:tcPr>
            <w:tcW w:w="1740" w:type="dxa"/>
            <w:shd w:val="clear" w:color="auto" w:fill="auto"/>
            <w:noWrap/>
            <w:vAlign w:val="center"/>
            <w:hideMark/>
          </w:tcPr>
          <w:p w14:paraId="2D9DF74C" w14:textId="3EA8BFCA"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4906230</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34</w:t>
            </w:r>
          </w:p>
        </w:tc>
      </w:tr>
      <w:tr w:rsidR="008D1E24" w:rsidRPr="00642B30" w14:paraId="3D448940" w14:textId="77777777" w:rsidTr="007B6967">
        <w:trPr>
          <w:trHeight w:val="360"/>
        </w:trPr>
        <w:tc>
          <w:tcPr>
            <w:tcW w:w="1740" w:type="dxa"/>
            <w:shd w:val="clear" w:color="auto" w:fill="auto"/>
            <w:noWrap/>
            <w:vAlign w:val="center"/>
            <w:hideMark/>
          </w:tcPr>
          <w:p w14:paraId="42F22141"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PO-037</w:t>
            </w:r>
          </w:p>
        </w:tc>
        <w:tc>
          <w:tcPr>
            <w:tcW w:w="1740" w:type="dxa"/>
            <w:shd w:val="clear" w:color="auto" w:fill="auto"/>
            <w:noWrap/>
            <w:vAlign w:val="center"/>
            <w:hideMark/>
          </w:tcPr>
          <w:p w14:paraId="5DF297AC" w14:textId="6AD26D3D"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371269</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63</w:t>
            </w:r>
          </w:p>
        </w:tc>
        <w:tc>
          <w:tcPr>
            <w:tcW w:w="1740" w:type="dxa"/>
            <w:shd w:val="clear" w:color="auto" w:fill="auto"/>
            <w:noWrap/>
            <w:vAlign w:val="center"/>
            <w:hideMark/>
          </w:tcPr>
          <w:p w14:paraId="3EB19240" w14:textId="25B5BA98"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4896624</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86</w:t>
            </w:r>
          </w:p>
        </w:tc>
      </w:tr>
      <w:tr w:rsidR="008D1E24" w:rsidRPr="00642B30" w14:paraId="2DE20E37" w14:textId="77777777" w:rsidTr="007B6967">
        <w:trPr>
          <w:trHeight w:val="360"/>
        </w:trPr>
        <w:tc>
          <w:tcPr>
            <w:tcW w:w="1740" w:type="dxa"/>
            <w:shd w:val="clear" w:color="auto" w:fill="auto"/>
            <w:noWrap/>
            <w:vAlign w:val="center"/>
            <w:hideMark/>
          </w:tcPr>
          <w:p w14:paraId="09523A97"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PO-050</w:t>
            </w:r>
          </w:p>
        </w:tc>
        <w:tc>
          <w:tcPr>
            <w:tcW w:w="1740" w:type="dxa"/>
            <w:shd w:val="clear" w:color="auto" w:fill="auto"/>
            <w:noWrap/>
            <w:vAlign w:val="center"/>
            <w:hideMark/>
          </w:tcPr>
          <w:p w14:paraId="329E5A45" w14:textId="47C40F64"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477412</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65</w:t>
            </w:r>
          </w:p>
        </w:tc>
        <w:tc>
          <w:tcPr>
            <w:tcW w:w="1740" w:type="dxa"/>
            <w:shd w:val="clear" w:color="auto" w:fill="auto"/>
            <w:noWrap/>
            <w:vAlign w:val="center"/>
            <w:hideMark/>
          </w:tcPr>
          <w:p w14:paraId="7FF9D15E" w14:textId="478F55AE"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4764410</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32</w:t>
            </w:r>
          </w:p>
        </w:tc>
      </w:tr>
      <w:tr w:rsidR="008D1E24" w:rsidRPr="00642B30" w14:paraId="4E8C3DC1" w14:textId="77777777" w:rsidTr="007B6967">
        <w:trPr>
          <w:trHeight w:val="360"/>
        </w:trPr>
        <w:tc>
          <w:tcPr>
            <w:tcW w:w="1740" w:type="dxa"/>
            <w:shd w:val="clear" w:color="auto" w:fill="auto"/>
            <w:noWrap/>
            <w:vAlign w:val="center"/>
            <w:hideMark/>
          </w:tcPr>
          <w:p w14:paraId="5448329D"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PO-054</w:t>
            </w:r>
          </w:p>
        </w:tc>
        <w:tc>
          <w:tcPr>
            <w:tcW w:w="1740" w:type="dxa"/>
            <w:shd w:val="clear" w:color="auto" w:fill="auto"/>
            <w:noWrap/>
            <w:vAlign w:val="center"/>
            <w:hideMark/>
          </w:tcPr>
          <w:p w14:paraId="70CA9AAE" w14:textId="60D6D2B2"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474425</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82</w:t>
            </w:r>
          </w:p>
        </w:tc>
        <w:tc>
          <w:tcPr>
            <w:tcW w:w="1740" w:type="dxa"/>
            <w:shd w:val="clear" w:color="auto" w:fill="auto"/>
            <w:noWrap/>
            <w:vAlign w:val="center"/>
            <w:hideMark/>
          </w:tcPr>
          <w:p w14:paraId="279D09C3" w14:textId="2C5DD261"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4771288</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05</w:t>
            </w:r>
          </w:p>
        </w:tc>
      </w:tr>
      <w:tr w:rsidR="008D1E24" w:rsidRPr="00642B30" w14:paraId="5F8EAFF3" w14:textId="77777777" w:rsidTr="007B6967">
        <w:trPr>
          <w:trHeight w:val="360"/>
        </w:trPr>
        <w:tc>
          <w:tcPr>
            <w:tcW w:w="1740" w:type="dxa"/>
            <w:shd w:val="clear" w:color="auto" w:fill="auto"/>
            <w:noWrap/>
            <w:vAlign w:val="center"/>
            <w:hideMark/>
          </w:tcPr>
          <w:p w14:paraId="7529ECA0"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PO-012</w:t>
            </w:r>
          </w:p>
        </w:tc>
        <w:tc>
          <w:tcPr>
            <w:tcW w:w="1740" w:type="dxa"/>
            <w:shd w:val="clear" w:color="auto" w:fill="auto"/>
            <w:noWrap/>
            <w:vAlign w:val="center"/>
            <w:hideMark/>
          </w:tcPr>
          <w:p w14:paraId="6467BC52" w14:textId="265C934E"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479291</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23</w:t>
            </w:r>
          </w:p>
        </w:tc>
        <w:tc>
          <w:tcPr>
            <w:tcW w:w="1740" w:type="dxa"/>
            <w:shd w:val="clear" w:color="auto" w:fill="auto"/>
            <w:noWrap/>
            <w:vAlign w:val="center"/>
            <w:hideMark/>
          </w:tcPr>
          <w:p w14:paraId="7AB07BEA" w14:textId="488BD66D"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4817313</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25</w:t>
            </w:r>
          </w:p>
        </w:tc>
      </w:tr>
      <w:tr w:rsidR="008D1E24" w:rsidRPr="00642B30" w14:paraId="2D3713E8" w14:textId="77777777" w:rsidTr="007B6967">
        <w:trPr>
          <w:trHeight w:val="360"/>
        </w:trPr>
        <w:tc>
          <w:tcPr>
            <w:tcW w:w="1740" w:type="dxa"/>
            <w:shd w:val="clear" w:color="auto" w:fill="auto"/>
            <w:noWrap/>
            <w:vAlign w:val="center"/>
            <w:hideMark/>
          </w:tcPr>
          <w:p w14:paraId="0000E582"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PO-058</w:t>
            </w:r>
          </w:p>
        </w:tc>
        <w:tc>
          <w:tcPr>
            <w:tcW w:w="1740" w:type="dxa"/>
            <w:shd w:val="clear" w:color="auto" w:fill="auto"/>
            <w:noWrap/>
            <w:vAlign w:val="center"/>
            <w:hideMark/>
          </w:tcPr>
          <w:p w14:paraId="3D7152BD" w14:textId="37ADEB31"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475767</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78</w:t>
            </w:r>
          </w:p>
        </w:tc>
        <w:tc>
          <w:tcPr>
            <w:tcW w:w="1740" w:type="dxa"/>
            <w:shd w:val="clear" w:color="auto" w:fill="auto"/>
            <w:noWrap/>
            <w:vAlign w:val="center"/>
            <w:hideMark/>
          </w:tcPr>
          <w:p w14:paraId="3F800470" w14:textId="2624773E"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4818969</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18</w:t>
            </w:r>
          </w:p>
        </w:tc>
      </w:tr>
      <w:tr w:rsidR="008D1E24" w:rsidRPr="00642B30" w14:paraId="08C09200" w14:textId="77777777" w:rsidTr="007B6967">
        <w:trPr>
          <w:trHeight w:val="360"/>
        </w:trPr>
        <w:tc>
          <w:tcPr>
            <w:tcW w:w="1740" w:type="dxa"/>
            <w:shd w:val="clear" w:color="auto" w:fill="auto"/>
            <w:noWrap/>
            <w:vAlign w:val="center"/>
            <w:hideMark/>
          </w:tcPr>
          <w:p w14:paraId="35036F3E"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PO-059</w:t>
            </w:r>
          </w:p>
        </w:tc>
        <w:tc>
          <w:tcPr>
            <w:tcW w:w="1740" w:type="dxa"/>
            <w:shd w:val="clear" w:color="auto" w:fill="auto"/>
            <w:noWrap/>
            <w:vAlign w:val="center"/>
            <w:hideMark/>
          </w:tcPr>
          <w:p w14:paraId="5FCF6DB2" w14:textId="5FFF411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472723</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05</w:t>
            </w:r>
          </w:p>
        </w:tc>
        <w:tc>
          <w:tcPr>
            <w:tcW w:w="1740" w:type="dxa"/>
            <w:shd w:val="clear" w:color="auto" w:fill="auto"/>
            <w:noWrap/>
            <w:vAlign w:val="center"/>
            <w:hideMark/>
          </w:tcPr>
          <w:p w14:paraId="33B02D24" w14:textId="5E70F8B4"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4818050</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99</w:t>
            </w:r>
          </w:p>
        </w:tc>
      </w:tr>
      <w:tr w:rsidR="008D1E24" w:rsidRPr="00642B30" w14:paraId="31ED6C67" w14:textId="77777777" w:rsidTr="007B6967">
        <w:trPr>
          <w:trHeight w:val="360"/>
        </w:trPr>
        <w:tc>
          <w:tcPr>
            <w:tcW w:w="1740" w:type="dxa"/>
            <w:shd w:val="clear" w:color="auto" w:fill="auto"/>
            <w:noWrap/>
            <w:vAlign w:val="center"/>
            <w:hideMark/>
          </w:tcPr>
          <w:p w14:paraId="5EADCE42"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PO-010</w:t>
            </w:r>
          </w:p>
        </w:tc>
        <w:tc>
          <w:tcPr>
            <w:tcW w:w="1740" w:type="dxa"/>
            <w:shd w:val="clear" w:color="auto" w:fill="auto"/>
            <w:noWrap/>
            <w:vAlign w:val="center"/>
            <w:hideMark/>
          </w:tcPr>
          <w:p w14:paraId="4CCEA606" w14:textId="2F01FA11"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500191</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67</w:t>
            </w:r>
          </w:p>
        </w:tc>
        <w:tc>
          <w:tcPr>
            <w:tcW w:w="1740" w:type="dxa"/>
            <w:shd w:val="clear" w:color="auto" w:fill="auto"/>
            <w:noWrap/>
            <w:vAlign w:val="center"/>
            <w:hideMark/>
          </w:tcPr>
          <w:p w14:paraId="2EC40B2C" w14:textId="79E32E7F"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4817299</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17</w:t>
            </w:r>
          </w:p>
        </w:tc>
      </w:tr>
      <w:tr w:rsidR="008D1E24" w:rsidRPr="00642B30" w14:paraId="30666CEE" w14:textId="77777777" w:rsidTr="007B6967">
        <w:trPr>
          <w:trHeight w:val="360"/>
        </w:trPr>
        <w:tc>
          <w:tcPr>
            <w:tcW w:w="1740" w:type="dxa"/>
            <w:shd w:val="clear" w:color="auto" w:fill="auto"/>
            <w:noWrap/>
            <w:vAlign w:val="center"/>
            <w:hideMark/>
          </w:tcPr>
          <w:p w14:paraId="7C6487F3"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PO-013</w:t>
            </w:r>
          </w:p>
        </w:tc>
        <w:tc>
          <w:tcPr>
            <w:tcW w:w="1740" w:type="dxa"/>
            <w:shd w:val="clear" w:color="auto" w:fill="auto"/>
            <w:noWrap/>
            <w:vAlign w:val="center"/>
            <w:hideMark/>
          </w:tcPr>
          <w:p w14:paraId="37C081FE" w14:textId="1B7BB38D"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482421</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74</w:t>
            </w:r>
          </w:p>
        </w:tc>
        <w:tc>
          <w:tcPr>
            <w:tcW w:w="1740" w:type="dxa"/>
            <w:shd w:val="clear" w:color="auto" w:fill="auto"/>
            <w:noWrap/>
            <w:vAlign w:val="center"/>
            <w:hideMark/>
          </w:tcPr>
          <w:p w14:paraId="6F47CBE8" w14:textId="73A3F3F9"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4816318</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96</w:t>
            </w:r>
          </w:p>
        </w:tc>
      </w:tr>
      <w:tr w:rsidR="008D1E24" w:rsidRPr="00642B30" w14:paraId="6BE7F145" w14:textId="77777777" w:rsidTr="007B6967">
        <w:trPr>
          <w:trHeight w:val="360"/>
        </w:trPr>
        <w:tc>
          <w:tcPr>
            <w:tcW w:w="1740" w:type="dxa"/>
            <w:shd w:val="clear" w:color="auto" w:fill="auto"/>
            <w:noWrap/>
            <w:vAlign w:val="center"/>
            <w:hideMark/>
          </w:tcPr>
          <w:p w14:paraId="646DC4CB"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PO-014</w:t>
            </w:r>
          </w:p>
        </w:tc>
        <w:tc>
          <w:tcPr>
            <w:tcW w:w="1740" w:type="dxa"/>
            <w:shd w:val="clear" w:color="auto" w:fill="auto"/>
            <w:noWrap/>
            <w:vAlign w:val="center"/>
            <w:hideMark/>
          </w:tcPr>
          <w:p w14:paraId="622393E2" w14:textId="73D389CB"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496310</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65</w:t>
            </w:r>
          </w:p>
        </w:tc>
        <w:tc>
          <w:tcPr>
            <w:tcW w:w="1740" w:type="dxa"/>
            <w:shd w:val="clear" w:color="auto" w:fill="auto"/>
            <w:noWrap/>
            <w:vAlign w:val="center"/>
            <w:hideMark/>
          </w:tcPr>
          <w:p w14:paraId="09ED33C6" w14:textId="155A3825"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4805717</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91</w:t>
            </w:r>
          </w:p>
        </w:tc>
      </w:tr>
      <w:tr w:rsidR="008D1E24" w:rsidRPr="00642B30" w14:paraId="76BBA7FF" w14:textId="77777777" w:rsidTr="007B6967">
        <w:trPr>
          <w:trHeight w:val="360"/>
        </w:trPr>
        <w:tc>
          <w:tcPr>
            <w:tcW w:w="1740" w:type="dxa"/>
            <w:shd w:val="clear" w:color="auto" w:fill="auto"/>
            <w:noWrap/>
            <w:vAlign w:val="center"/>
            <w:hideMark/>
          </w:tcPr>
          <w:p w14:paraId="3C1FC2B4"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PO-055</w:t>
            </w:r>
          </w:p>
        </w:tc>
        <w:tc>
          <w:tcPr>
            <w:tcW w:w="1740" w:type="dxa"/>
            <w:shd w:val="clear" w:color="auto" w:fill="auto"/>
            <w:noWrap/>
            <w:vAlign w:val="center"/>
            <w:hideMark/>
          </w:tcPr>
          <w:p w14:paraId="297D36C1" w14:textId="41289F9C"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536270</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47</w:t>
            </w:r>
          </w:p>
        </w:tc>
        <w:tc>
          <w:tcPr>
            <w:tcW w:w="1740" w:type="dxa"/>
            <w:shd w:val="clear" w:color="auto" w:fill="auto"/>
            <w:noWrap/>
            <w:vAlign w:val="center"/>
            <w:hideMark/>
          </w:tcPr>
          <w:p w14:paraId="43AA48E7" w14:textId="4E7FF80A"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4801297</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24</w:t>
            </w:r>
          </w:p>
        </w:tc>
      </w:tr>
      <w:tr w:rsidR="008D1E24" w:rsidRPr="00642B30" w14:paraId="6F2554D1" w14:textId="77777777" w:rsidTr="007B6967">
        <w:trPr>
          <w:trHeight w:val="360"/>
        </w:trPr>
        <w:tc>
          <w:tcPr>
            <w:tcW w:w="1740" w:type="dxa"/>
            <w:shd w:val="clear" w:color="auto" w:fill="auto"/>
            <w:noWrap/>
            <w:vAlign w:val="center"/>
            <w:hideMark/>
          </w:tcPr>
          <w:p w14:paraId="1828D8ED"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PO-015</w:t>
            </w:r>
          </w:p>
        </w:tc>
        <w:tc>
          <w:tcPr>
            <w:tcW w:w="1740" w:type="dxa"/>
            <w:shd w:val="clear" w:color="auto" w:fill="auto"/>
            <w:noWrap/>
            <w:vAlign w:val="center"/>
            <w:hideMark/>
          </w:tcPr>
          <w:p w14:paraId="7216B62A" w14:textId="1E5B85B4"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454967</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04</w:t>
            </w:r>
          </w:p>
        </w:tc>
        <w:tc>
          <w:tcPr>
            <w:tcW w:w="1740" w:type="dxa"/>
            <w:shd w:val="clear" w:color="auto" w:fill="auto"/>
            <w:noWrap/>
            <w:vAlign w:val="center"/>
            <w:hideMark/>
          </w:tcPr>
          <w:p w14:paraId="6C5760B1" w14:textId="38251DB6"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4822822</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44</w:t>
            </w:r>
          </w:p>
        </w:tc>
      </w:tr>
      <w:tr w:rsidR="008D1E24" w:rsidRPr="00642B30" w14:paraId="68071406" w14:textId="77777777" w:rsidTr="007B6967">
        <w:trPr>
          <w:trHeight w:val="360"/>
        </w:trPr>
        <w:tc>
          <w:tcPr>
            <w:tcW w:w="1740" w:type="dxa"/>
            <w:shd w:val="clear" w:color="auto" w:fill="auto"/>
            <w:noWrap/>
            <w:vAlign w:val="center"/>
            <w:hideMark/>
          </w:tcPr>
          <w:p w14:paraId="0633D323"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PO-016</w:t>
            </w:r>
          </w:p>
        </w:tc>
        <w:tc>
          <w:tcPr>
            <w:tcW w:w="1740" w:type="dxa"/>
            <w:shd w:val="clear" w:color="auto" w:fill="auto"/>
            <w:noWrap/>
            <w:vAlign w:val="center"/>
            <w:hideMark/>
          </w:tcPr>
          <w:p w14:paraId="0D3786E9" w14:textId="02F1A85C"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413958</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65</w:t>
            </w:r>
          </w:p>
        </w:tc>
        <w:tc>
          <w:tcPr>
            <w:tcW w:w="1740" w:type="dxa"/>
            <w:shd w:val="clear" w:color="auto" w:fill="auto"/>
            <w:noWrap/>
            <w:vAlign w:val="center"/>
            <w:hideMark/>
          </w:tcPr>
          <w:p w14:paraId="263F5E08" w14:textId="0BD491B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4860181</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36</w:t>
            </w:r>
          </w:p>
        </w:tc>
      </w:tr>
      <w:tr w:rsidR="008D1E24" w:rsidRPr="00642B30" w14:paraId="75698836" w14:textId="77777777" w:rsidTr="007B6967">
        <w:trPr>
          <w:trHeight w:val="360"/>
        </w:trPr>
        <w:tc>
          <w:tcPr>
            <w:tcW w:w="1740" w:type="dxa"/>
            <w:shd w:val="clear" w:color="auto" w:fill="auto"/>
            <w:noWrap/>
            <w:vAlign w:val="center"/>
            <w:hideMark/>
          </w:tcPr>
          <w:p w14:paraId="72981014"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PO-017</w:t>
            </w:r>
          </w:p>
        </w:tc>
        <w:tc>
          <w:tcPr>
            <w:tcW w:w="1740" w:type="dxa"/>
            <w:shd w:val="clear" w:color="auto" w:fill="auto"/>
            <w:noWrap/>
            <w:vAlign w:val="center"/>
            <w:hideMark/>
          </w:tcPr>
          <w:p w14:paraId="4EADD0AB" w14:textId="74E6C71C"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400538</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33</w:t>
            </w:r>
          </w:p>
        </w:tc>
        <w:tc>
          <w:tcPr>
            <w:tcW w:w="1740" w:type="dxa"/>
            <w:shd w:val="clear" w:color="auto" w:fill="auto"/>
            <w:noWrap/>
            <w:vAlign w:val="center"/>
            <w:hideMark/>
          </w:tcPr>
          <w:p w14:paraId="7D2AFE45" w14:textId="547185C2"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4853743</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54</w:t>
            </w:r>
          </w:p>
        </w:tc>
      </w:tr>
      <w:tr w:rsidR="008D1E24" w:rsidRPr="00642B30" w14:paraId="6B49FA82" w14:textId="77777777" w:rsidTr="007B6967">
        <w:trPr>
          <w:trHeight w:val="360"/>
        </w:trPr>
        <w:tc>
          <w:tcPr>
            <w:tcW w:w="1740" w:type="dxa"/>
            <w:shd w:val="clear" w:color="auto" w:fill="auto"/>
            <w:noWrap/>
            <w:vAlign w:val="center"/>
            <w:hideMark/>
          </w:tcPr>
          <w:p w14:paraId="6C9B763A"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PO-018</w:t>
            </w:r>
          </w:p>
        </w:tc>
        <w:tc>
          <w:tcPr>
            <w:tcW w:w="1740" w:type="dxa"/>
            <w:shd w:val="clear" w:color="auto" w:fill="auto"/>
            <w:noWrap/>
            <w:vAlign w:val="center"/>
            <w:hideMark/>
          </w:tcPr>
          <w:p w14:paraId="23137D97" w14:textId="22253321"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447074</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30</w:t>
            </w:r>
          </w:p>
        </w:tc>
        <w:tc>
          <w:tcPr>
            <w:tcW w:w="1740" w:type="dxa"/>
            <w:shd w:val="clear" w:color="auto" w:fill="auto"/>
            <w:noWrap/>
            <w:vAlign w:val="center"/>
            <w:hideMark/>
          </w:tcPr>
          <w:p w14:paraId="3DC5E0B3" w14:textId="08272FB1"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4841270</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54</w:t>
            </w:r>
          </w:p>
        </w:tc>
      </w:tr>
      <w:tr w:rsidR="008D1E24" w:rsidRPr="00642B30" w14:paraId="740E6E6D" w14:textId="77777777" w:rsidTr="007B6967">
        <w:trPr>
          <w:trHeight w:val="360"/>
        </w:trPr>
        <w:tc>
          <w:tcPr>
            <w:tcW w:w="1740" w:type="dxa"/>
            <w:shd w:val="clear" w:color="auto" w:fill="auto"/>
            <w:noWrap/>
            <w:vAlign w:val="center"/>
            <w:hideMark/>
          </w:tcPr>
          <w:p w14:paraId="101C3202"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PO-020</w:t>
            </w:r>
          </w:p>
        </w:tc>
        <w:tc>
          <w:tcPr>
            <w:tcW w:w="1740" w:type="dxa"/>
            <w:shd w:val="clear" w:color="auto" w:fill="auto"/>
            <w:noWrap/>
            <w:vAlign w:val="center"/>
            <w:hideMark/>
          </w:tcPr>
          <w:p w14:paraId="24B7360B" w14:textId="625D3D5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453365</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68</w:t>
            </w:r>
          </w:p>
        </w:tc>
        <w:tc>
          <w:tcPr>
            <w:tcW w:w="1740" w:type="dxa"/>
            <w:shd w:val="clear" w:color="auto" w:fill="auto"/>
            <w:noWrap/>
            <w:vAlign w:val="center"/>
            <w:hideMark/>
          </w:tcPr>
          <w:p w14:paraId="23A10A22" w14:textId="2E071A9B"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4826482</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94</w:t>
            </w:r>
          </w:p>
        </w:tc>
      </w:tr>
      <w:tr w:rsidR="008D1E24" w:rsidRPr="00642B30" w14:paraId="445FD382" w14:textId="77777777" w:rsidTr="007B6967">
        <w:trPr>
          <w:trHeight w:val="360"/>
        </w:trPr>
        <w:tc>
          <w:tcPr>
            <w:tcW w:w="1740" w:type="dxa"/>
            <w:shd w:val="clear" w:color="auto" w:fill="auto"/>
            <w:noWrap/>
            <w:vAlign w:val="center"/>
            <w:hideMark/>
          </w:tcPr>
          <w:p w14:paraId="68AF2EA7"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PO-019</w:t>
            </w:r>
          </w:p>
        </w:tc>
        <w:tc>
          <w:tcPr>
            <w:tcW w:w="1740" w:type="dxa"/>
            <w:shd w:val="clear" w:color="auto" w:fill="auto"/>
            <w:noWrap/>
            <w:vAlign w:val="center"/>
            <w:hideMark/>
          </w:tcPr>
          <w:p w14:paraId="239D9B9B" w14:textId="61948AA4"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422330</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49</w:t>
            </w:r>
          </w:p>
        </w:tc>
        <w:tc>
          <w:tcPr>
            <w:tcW w:w="1740" w:type="dxa"/>
            <w:shd w:val="clear" w:color="auto" w:fill="auto"/>
            <w:noWrap/>
            <w:vAlign w:val="center"/>
            <w:hideMark/>
          </w:tcPr>
          <w:p w14:paraId="7067421A" w14:textId="1A97A9B8"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4858792</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60</w:t>
            </w:r>
          </w:p>
        </w:tc>
      </w:tr>
      <w:tr w:rsidR="008D1E24" w:rsidRPr="00642B30" w14:paraId="2ED9B5A6" w14:textId="77777777" w:rsidTr="007B6967">
        <w:trPr>
          <w:trHeight w:val="360"/>
        </w:trPr>
        <w:tc>
          <w:tcPr>
            <w:tcW w:w="1740" w:type="dxa"/>
            <w:shd w:val="clear" w:color="auto" w:fill="auto"/>
            <w:noWrap/>
            <w:vAlign w:val="center"/>
            <w:hideMark/>
          </w:tcPr>
          <w:p w14:paraId="2B420A01"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PO-022</w:t>
            </w:r>
          </w:p>
        </w:tc>
        <w:tc>
          <w:tcPr>
            <w:tcW w:w="1740" w:type="dxa"/>
            <w:shd w:val="clear" w:color="auto" w:fill="auto"/>
            <w:noWrap/>
            <w:vAlign w:val="center"/>
            <w:hideMark/>
          </w:tcPr>
          <w:p w14:paraId="1F8691CC" w14:textId="4756C026"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396731</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91</w:t>
            </w:r>
          </w:p>
        </w:tc>
        <w:tc>
          <w:tcPr>
            <w:tcW w:w="1740" w:type="dxa"/>
            <w:shd w:val="clear" w:color="auto" w:fill="auto"/>
            <w:noWrap/>
            <w:vAlign w:val="center"/>
            <w:hideMark/>
          </w:tcPr>
          <w:p w14:paraId="0893F2E3" w14:textId="66165682"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4882102</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50</w:t>
            </w:r>
          </w:p>
        </w:tc>
      </w:tr>
      <w:tr w:rsidR="008D1E24" w:rsidRPr="00642B30" w14:paraId="0E06BD80" w14:textId="77777777" w:rsidTr="007B6967">
        <w:trPr>
          <w:trHeight w:val="360"/>
        </w:trPr>
        <w:tc>
          <w:tcPr>
            <w:tcW w:w="1740" w:type="dxa"/>
            <w:shd w:val="clear" w:color="auto" w:fill="auto"/>
            <w:noWrap/>
            <w:vAlign w:val="center"/>
            <w:hideMark/>
          </w:tcPr>
          <w:p w14:paraId="711A6A35"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PO-053</w:t>
            </w:r>
          </w:p>
        </w:tc>
        <w:tc>
          <w:tcPr>
            <w:tcW w:w="1740" w:type="dxa"/>
            <w:shd w:val="clear" w:color="auto" w:fill="auto"/>
            <w:noWrap/>
            <w:vAlign w:val="center"/>
            <w:hideMark/>
          </w:tcPr>
          <w:p w14:paraId="1D696958" w14:textId="020197DD"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416201</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25</w:t>
            </w:r>
          </w:p>
        </w:tc>
        <w:tc>
          <w:tcPr>
            <w:tcW w:w="1740" w:type="dxa"/>
            <w:shd w:val="clear" w:color="auto" w:fill="auto"/>
            <w:noWrap/>
            <w:vAlign w:val="center"/>
            <w:hideMark/>
          </w:tcPr>
          <w:p w14:paraId="6FFB12A2" w14:textId="122BBC93"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4862415</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04</w:t>
            </w:r>
          </w:p>
        </w:tc>
      </w:tr>
      <w:tr w:rsidR="008D1E24" w:rsidRPr="00642B30" w14:paraId="0F5EAA3A" w14:textId="77777777" w:rsidTr="007B6967">
        <w:trPr>
          <w:trHeight w:val="360"/>
        </w:trPr>
        <w:tc>
          <w:tcPr>
            <w:tcW w:w="1740" w:type="dxa"/>
            <w:shd w:val="clear" w:color="auto" w:fill="auto"/>
            <w:noWrap/>
            <w:vAlign w:val="center"/>
            <w:hideMark/>
          </w:tcPr>
          <w:p w14:paraId="33A099AA"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PO-060</w:t>
            </w:r>
          </w:p>
        </w:tc>
        <w:tc>
          <w:tcPr>
            <w:tcW w:w="1740" w:type="dxa"/>
            <w:shd w:val="clear" w:color="auto" w:fill="auto"/>
            <w:noWrap/>
            <w:vAlign w:val="center"/>
            <w:hideMark/>
          </w:tcPr>
          <w:p w14:paraId="3333D125" w14:textId="32EE0B3A"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493724</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12</w:t>
            </w:r>
          </w:p>
        </w:tc>
        <w:tc>
          <w:tcPr>
            <w:tcW w:w="1740" w:type="dxa"/>
            <w:shd w:val="clear" w:color="auto" w:fill="auto"/>
            <w:noWrap/>
            <w:vAlign w:val="center"/>
            <w:hideMark/>
          </w:tcPr>
          <w:p w14:paraId="65EB4FBB" w14:textId="713186E9"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4784055</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54</w:t>
            </w:r>
          </w:p>
        </w:tc>
      </w:tr>
      <w:tr w:rsidR="008D1E24" w:rsidRPr="00642B30" w14:paraId="1FFF1EEB" w14:textId="77777777" w:rsidTr="007B6967">
        <w:trPr>
          <w:trHeight w:val="360"/>
        </w:trPr>
        <w:tc>
          <w:tcPr>
            <w:tcW w:w="1740" w:type="dxa"/>
            <w:shd w:val="clear" w:color="auto" w:fill="auto"/>
            <w:noWrap/>
            <w:vAlign w:val="center"/>
            <w:hideMark/>
          </w:tcPr>
          <w:p w14:paraId="3DB53F1F"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PO-061</w:t>
            </w:r>
          </w:p>
        </w:tc>
        <w:tc>
          <w:tcPr>
            <w:tcW w:w="1740" w:type="dxa"/>
            <w:shd w:val="clear" w:color="auto" w:fill="auto"/>
            <w:noWrap/>
            <w:vAlign w:val="center"/>
            <w:hideMark/>
          </w:tcPr>
          <w:p w14:paraId="6D43701C" w14:textId="1411867E"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504078</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04</w:t>
            </w:r>
          </w:p>
        </w:tc>
        <w:tc>
          <w:tcPr>
            <w:tcW w:w="1740" w:type="dxa"/>
            <w:shd w:val="clear" w:color="auto" w:fill="auto"/>
            <w:noWrap/>
            <w:vAlign w:val="center"/>
            <w:hideMark/>
          </w:tcPr>
          <w:p w14:paraId="4F30D8EF" w14:textId="7F614E56"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4783079</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65</w:t>
            </w:r>
          </w:p>
        </w:tc>
      </w:tr>
      <w:tr w:rsidR="008D1E24" w:rsidRPr="00642B30" w14:paraId="3567F130" w14:textId="77777777" w:rsidTr="007B6967">
        <w:trPr>
          <w:trHeight w:val="360"/>
        </w:trPr>
        <w:tc>
          <w:tcPr>
            <w:tcW w:w="1740" w:type="dxa"/>
            <w:shd w:val="clear" w:color="auto" w:fill="auto"/>
            <w:noWrap/>
            <w:vAlign w:val="center"/>
            <w:hideMark/>
          </w:tcPr>
          <w:p w14:paraId="1951EBE6"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PO-062</w:t>
            </w:r>
          </w:p>
        </w:tc>
        <w:tc>
          <w:tcPr>
            <w:tcW w:w="1740" w:type="dxa"/>
            <w:shd w:val="clear" w:color="auto" w:fill="auto"/>
            <w:noWrap/>
            <w:vAlign w:val="center"/>
            <w:hideMark/>
          </w:tcPr>
          <w:p w14:paraId="76D397D0" w14:textId="53072CC8"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506833</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80</w:t>
            </w:r>
          </w:p>
        </w:tc>
        <w:tc>
          <w:tcPr>
            <w:tcW w:w="1740" w:type="dxa"/>
            <w:shd w:val="clear" w:color="auto" w:fill="auto"/>
            <w:noWrap/>
            <w:vAlign w:val="center"/>
            <w:hideMark/>
          </w:tcPr>
          <w:p w14:paraId="2E740EC9" w14:textId="554DD21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4782860</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80</w:t>
            </w:r>
          </w:p>
        </w:tc>
      </w:tr>
      <w:tr w:rsidR="008D1E24" w:rsidRPr="00642B30" w14:paraId="40F8AE0E" w14:textId="77777777" w:rsidTr="007B6967">
        <w:trPr>
          <w:trHeight w:val="360"/>
        </w:trPr>
        <w:tc>
          <w:tcPr>
            <w:tcW w:w="1740" w:type="dxa"/>
            <w:shd w:val="clear" w:color="auto" w:fill="auto"/>
            <w:noWrap/>
            <w:vAlign w:val="center"/>
            <w:hideMark/>
          </w:tcPr>
          <w:p w14:paraId="6F9C92CE"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PO-057</w:t>
            </w:r>
          </w:p>
        </w:tc>
        <w:tc>
          <w:tcPr>
            <w:tcW w:w="1740" w:type="dxa"/>
            <w:shd w:val="clear" w:color="auto" w:fill="auto"/>
            <w:noWrap/>
            <w:vAlign w:val="center"/>
            <w:hideMark/>
          </w:tcPr>
          <w:p w14:paraId="64B8D6E7" w14:textId="2581A99A"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515774</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55</w:t>
            </w:r>
          </w:p>
        </w:tc>
        <w:tc>
          <w:tcPr>
            <w:tcW w:w="1740" w:type="dxa"/>
            <w:shd w:val="clear" w:color="auto" w:fill="auto"/>
            <w:noWrap/>
            <w:vAlign w:val="center"/>
            <w:hideMark/>
          </w:tcPr>
          <w:p w14:paraId="221955AE" w14:textId="7A544C56"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4783583</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26</w:t>
            </w:r>
          </w:p>
        </w:tc>
      </w:tr>
      <w:tr w:rsidR="008D1E24" w:rsidRPr="00642B30" w14:paraId="383487C0" w14:textId="77777777" w:rsidTr="007B6967">
        <w:trPr>
          <w:trHeight w:val="360"/>
        </w:trPr>
        <w:tc>
          <w:tcPr>
            <w:tcW w:w="1740" w:type="dxa"/>
            <w:shd w:val="clear" w:color="auto" w:fill="auto"/>
            <w:noWrap/>
            <w:vAlign w:val="center"/>
            <w:hideMark/>
          </w:tcPr>
          <w:p w14:paraId="1F3A319E"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PO-056</w:t>
            </w:r>
          </w:p>
        </w:tc>
        <w:tc>
          <w:tcPr>
            <w:tcW w:w="1740" w:type="dxa"/>
            <w:shd w:val="clear" w:color="auto" w:fill="auto"/>
            <w:noWrap/>
            <w:vAlign w:val="center"/>
            <w:hideMark/>
          </w:tcPr>
          <w:p w14:paraId="168E4EC5" w14:textId="0F0185D1"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554855</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69</w:t>
            </w:r>
          </w:p>
        </w:tc>
        <w:tc>
          <w:tcPr>
            <w:tcW w:w="1740" w:type="dxa"/>
            <w:shd w:val="clear" w:color="auto" w:fill="auto"/>
            <w:noWrap/>
            <w:vAlign w:val="center"/>
            <w:hideMark/>
          </w:tcPr>
          <w:p w14:paraId="6C70A345" w14:textId="48775F18"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4758143</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02</w:t>
            </w:r>
          </w:p>
        </w:tc>
      </w:tr>
      <w:tr w:rsidR="008D1E24" w:rsidRPr="00642B30" w14:paraId="4AF106ED" w14:textId="77777777" w:rsidTr="007B6967">
        <w:trPr>
          <w:trHeight w:val="360"/>
        </w:trPr>
        <w:tc>
          <w:tcPr>
            <w:tcW w:w="1740" w:type="dxa"/>
            <w:shd w:val="clear" w:color="auto" w:fill="auto"/>
            <w:noWrap/>
            <w:vAlign w:val="center"/>
            <w:hideMark/>
          </w:tcPr>
          <w:p w14:paraId="5248A9FD"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PO-01</w:t>
            </w:r>
          </w:p>
        </w:tc>
        <w:tc>
          <w:tcPr>
            <w:tcW w:w="1740" w:type="dxa"/>
            <w:shd w:val="clear" w:color="auto" w:fill="auto"/>
            <w:noWrap/>
            <w:vAlign w:val="center"/>
            <w:hideMark/>
          </w:tcPr>
          <w:p w14:paraId="48AE3590" w14:textId="2687F01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513964</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91</w:t>
            </w:r>
          </w:p>
        </w:tc>
        <w:tc>
          <w:tcPr>
            <w:tcW w:w="1740" w:type="dxa"/>
            <w:shd w:val="clear" w:color="auto" w:fill="auto"/>
            <w:noWrap/>
            <w:vAlign w:val="center"/>
            <w:hideMark/>
          </w:tcPr>
          <w:p w14:paraId="5E49A94E" w14:textId="48126A10"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4753055</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87</w:t>
            </w:r>
          </w:p>
        </w:tc>
      </w:tr>
      <w:tr w:rsidR="008D1E24" w:rsidRPr="00642B30" w14:paraId="288D5D7C" w14:textId="77777777" w:rsidTr="007B6967">
        <w:trPr>
          <w:trHeight w:val="360"/>
        </w:trPr>
        <w:tc>
          <w:tcPr>
            <w:tcW w:w="1740" w:type="dxa"/>
            <w:shd w:val="clear" w:color="auto" w:fill="auto"/>
            <w:noWrap/>
            <w:vAlign w:val="center"/>
            <w:hideMark/>
          </w:tcPr>
          <w:p w14:paraId="1BA39A07"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PO-03</w:t>
            </w:r>
          </w:p>
        </w:tc>
        <w:tc>
          <w:tcPr>
            <w:tcW w:w="1740" w:type="dxa"/>
            <w:shd w:val="clear" w:color="auto" w:fill="auto"/>
            <w:noWrap/>
            <w:vAlign w:val="center"/>
            <w:hideMark/>
          </w:tcPr>
          <w:p w14:paraId="6E58AF8B" w14:textId="057BBB23"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530795</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34</w:t>
            </w:r>
          </w:p>
        </w:tc>
        <w:tc>
          <w:tcPr>
            <w:tcW w:w="1740" w:type="dxa"/>
            <w:shd w:val="clear" w:color="auto" w:fill="auto"/>
            <w:noWrap/>
            <w:vAlign w:val="center"/>
            <w:hideMark/>
          </w:tcPr>
          <w:p w14:paraId="5B535FC1" w14:textId="76C6E09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4732647</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43</w:t>
            </w:r>
          </w:p>
        </w:tc>
      </w:tr>
      <w:tr w:rsidR="008D1E24" w:rsidRPr="00642B30" w14:paraId="24AD8D02" w14:textId="77777777" w:rsidTr="007B6967">
        <w:trPr>
          <w:trHeight w:val="360"/>
        </w:trPr>
        <w:tc>
          <w:tcPr>
            <w:tcW w:w="1740" w:type="dxa"/>
            <w:shd w:val="clear" w:color="auto" w:fill="auto"/>
            <w:noWrap/>
            <w:vAlign w:val="center"/>
            <w:hideMark/>
          </w:tcPr>
          <w:p w14:paraId="524826E0"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PO-07</w:t>
            </w:r>
          </w:p>
        </w:tc>
        <w:tc>
          <w:tcPr>
            <w:tcW w:w="1740" w:type="dxa"/>
            <w:shd w:val="clear" w:color="auto" w:fill="auto"/>
            <w:noWrap/>
            <w:vAlign w:val="center"/>
            <w:hideMark/>
          </w:tcPr>
          <w:p w14:paraId="35084E7F" w14:textId="46A2E782"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615395</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19</w:t>
            </w:r>
          </w:p>
        </w:tc>
        <w:tc>
          <w:tcPr>
            <w:tcW w:w="1740" w:type="dxa"/>
            <w:shd w:val="clear" w:color="auto" w:fill="auto"/>
            <w:noWrap/>
            <w:vAlign w:val="center"/>
            <w:hideMark/>
          </w:tcPr>
          <w:p w14:paraId="1AB81FED" w14:textId="72983A5E"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4730041</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97</w:t>
            </w:r>
          </w:p>
        </w:tc>
      </w:tr>
      <w:tr w:rsidR="008D1E24" w:rsidRPr="00642B30" w14:paraId="20B57AA2" w14:textId="77777777" w:rsidTr="007B6967">
        <w:trPr>
          <w:trHeight w:val="360"/>
        </w:trPr>
        <w:tc>
          <w:tcPr>
            <w:tcW w:w="1740" w:type="dxa"/>
            <w:shd w:val="clear" w:color="auto" w:fill="auto"/>
            <w:noWrap/>
            <w:vAlign w:val="center"/>
            <w:hideMark/>
          </w:tcPr>
          <w:p w14:paraId="31074B43" w14:textId="77777777"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PO-09</w:t>
            </w:r>
          </w:p>
        </w:tc>
        <w:tc>
          <w:tcPr>
            <w:tcW w:w="1740" w:type="dxa"/>
            <w:shd w:val="clear" w:color="auto" w:fill="auto"/>
            <w:noWrap/>
            <w:vAlign w:val="center"/>
            <w:hideMark/>
          </w:tcPr>
          <w:p w14:paraId="7FDF1264" w14:textId="550427AD"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657341</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48</w:t>
            </w:r>
          </w:p>
        </w:tc>
        <w:tc>
          <w:tcPr>
            <w:tcW w:w="1740" w:type="dxa"/>
            <w:shd w:val="clear" w:color="auto" w:fill="auto"/>
            <w:noWrap/>
            <w:vAlign w:val="center"/>
            <w:hideMark/>
          </w:tcPr>
          <w:p w14:paraId="2BD18A5A" w14:textId="1B72F7AF" w:rsidR="008D1E24" w:rsidRPr="008D1E24" w:rsidRDefault="008D1E24" w:rsidP="00C70CFC">
            <w:pPr>
              <w:tabs>
                <w:tab w:val="left" w:pos="9214"/>
              </w:tabs>
              <w:ind w:firstLineChars="100" w:firstLine="220"/>
              <w:rPr>
                <w:rFonts w:asciiTheme="majorHAnsi" w:eastAsia="Times New Roman" w:hAnsiTheme="majorHAnsi" w:cs="Calibri"/>
                <w:color w:val="000000"/>
              </w:rPr>
            </w:pPr>
            <w:r w:rsidRPr="008D1E24">
              <w:rPr>
                <w:rFonts w:asciiTheme="majorHAnsi" w:eastAsia="Times New Roman" w:hAnsiTheme="majorHAnsi" w:cs="Calibri"/>
                <w:color w:val="000000"/>
              </w:rPr>
              <w:t>4704023</w:t>
            </w:r>
            <w:r w:rsidR="00C04431">
              <w:rPr>
                <w:rFonts w:asciiTheme="majorHAnsi" w:eastAsia="Times New Roman" w:hAnsiTheme="majorHAnsi" w:cs="Calibri"/>
                <w:color w:val="000000"/>
              </w:rPr>
              <w:t>,</w:t>
            </w:r>
            <w:r w:rsidRPr="008D1E24">
              <w:rPr>
                <w:rFonts w:asciiTheme="majorHAnsi" w:eastAsia="Times New Roman" w:hAnsiTheme="majorHAnsi" w:cs="Calibri"/>
                <w:color w:val="000000"/>
              </w:rPr>
              <w:t>78</w:t>
            </w:r>
          </w:p>
        </w:tc>
      </w:tr>
      <w:tr w:rsidR="008D1E24" w:rsidRPr="00642B30" w14:paraId="3F3543C0" w14:textId="77777777" w:rsidTr="007B6967">
        <w:trPr>
          <w:trHeight w:val="360"/>
        </w:trPr>
        <w:tc>
          <w:tcPr>
            <w:tcW w:w="1740" w:type="dxa"/>
            <w:shd w:val="clear" w:color="auto" w:fill="auto"/>
            <w:noWrap/>
            <w:vAlign w:val="center"/>
            <w:hideMark/>
          </w:tcPr>
          <w:p w14:paraId="6D2E6DD1" w14:textId="77777777"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PO-04</w:t>
            </w:r>
          </w:p>
        </w:tc>
        <w:tc>
          <w:tcPr>
            <w:tcW w:w="1740" w:type="dxa"/>
            <w:shd w:val="clear" w:color="auto" w:fill="auto"/>
            <w:noWrap/>
            <w:vAlign w:val="center"/>
            <w:hideMark/>
          </w:tcPr>
          <w:p w14:paraId="2937EA61" w14:textId="2494B444"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601132</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28</w:t>
            </w:r>
          </w:p>
        </w:tc>
        <w:tc>
          <w:tcPr>
            <w:tcW w:w="1740" w:type="dxa"/>
            <w:shd w:val="clear" w:color="auto" w:fill="auto"/>
            <w:noWrap/>
            <w:vAlign w:val="center"/>
            <w:hideMark/>
          </w:tcPr>
          <w:p w14:paraId="61276407" w14:textId="77D45750"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4740113</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60</w:t>
            </w:r>
          </w:p>
        </w:tc>
      </w:tr>
      <w:tr w:rsidR="008D1E24" w:rsidRPr="00642B30" w14:paraId="0F154F93" w14:textId="77777777" w:rsidTr="007B6967">
        <w:trPr>
          <w:trHeight w:val="360"/>
        </w:trPr>
        <w:tc>
          <w:tcPr>
            <w:tcW w:w="1740" w:type="dxa"/>
            <w:shd w:val="clear" w:color="auto" w:fill="auto"/>
            <w:noWrap/>
            <w:vAlign w:val="center"/>
            <w:hideMark/>
          </w:tcPr>
          <w:p w14:paraId="7974E31B" w14:textId="77777777"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lastRenderedPageBreak/>
              <w:t>PO-08</w:t>
            </w:r>
          </w:p>
        </w:tc>
        <w:tc>
          <w:tcPr>
            <w:tcW w:w="1740" w:type="dxa"/>
            <w:shd w:val="clear" w:color="auto" w:fill="auto"/>
            <w:noWrap/>
            <w:vAlign w:val="center"/>
            <w:hideMark/>
          </w:tcPr>
          <w:p w14:paraId="14397228" w14:textId="28268443"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486078</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57</w:t>
            </w:r>
          </w:p>
        </w:tc>
        <w:tc>
          <w:tcPr>
            <w:tcW w:w="1740" w:type="dxa"/>
            <w:shd w:val="clear" w:color="auto" w:fill="auto"/>
            <w:noWrap/>
            <w:vAlign w:val="center"/>
            <w:hideMark/>
          </w:tcPr>
          <w:p w14:paraId="7ADD1902" w14:textId="68ACBCE7"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4781575</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23</w:t>
            </w:r>
          </w:p>
        </w:tc>
      </w:tr>
      <w:tr w:rsidR="008D1E24" w:rsidRPr="00642B30" w14:paraId="3E9A8701" w14:textId="77777777" w:rsidTr="007B6967">
        <w:trPr>
          <w:trHeight w:val="360"/>
        </w:trPr>
        <w:tc>
          <w:tcPr>
            <w:tcW w:w="1740" w:type="dxa"/>
            <w:shd w:val="clear" w:color="auto" w:fill="auto"/>
            <w:noWrap/>
            <w:vAlign w:val="center"/>
            <w:hideMark/>
          </w:tcPr>
          <w:p w14:paraId="3F9A78F8" w14:textId="77777777"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PO-02</w:t>
            </w:r>
          </w:p>
        </w:tc>
        <w:tc>
          <w:tcPr>
            <w:tcW w:w="1740" w:type="dxa"/>
            <w:shd w:val="clear" w:color="auto" w:fill="auto"/>
            <w:noWrap/>
            <w:vAlign w:val="center"/>
            <w:hideMark/>
          </w:tcPr>
          <w:p w14:paraId="241F8F46" w14:textId="45D7DD75"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639661</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25</w:t>
            </w:r>
          </w:p>
        </w:tc>
        <w:tc>
          <w:tcPr>
            <w:tcW w:w="1740" w:type="dxa"/>
            <w:shd w:val="clear" w:color="auto" w:fill="auto"/>
            <w:noWrap/>
            <w:vAlign w:val="center"/>
            <w:hideMark/>
          </w:tcPr>
          <w:p w14:paraId="69C8275A" w14:textId="0557AECB"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4718867</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83</w:t>
            </w:r>
          </w:p>
        </w:tc>
      </w:tr>
      <w:tr w:rsidR="008D1E24" w:rsidRPr="00642B30" w14:paraId="1813987C" w14:textId="77777777" w:rsidTr="007B6967">
        <w:trPr>
          <w:trHeight w:val="360"/>
        </w:trPr>
        <w:tc>
          <w:tcPr>
            <w:tcW w:w="1740" w:type="dxa"/>
            <w:shd w:val="clear" w:color="auto" w:fill="auto"/>
            <w:noWrap/>
            <w:vAlign w:val="center"/>
            <w:hideMark/>
          </w:tcPr>
          <w:p w14:paraId="493A0D00" w14:textId="77777777"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PO-06</w:t>
            </w:r>
          </w:p>
        </w:tc>
        <w:tc>
          <w:tcPr>
            <w:tcW w:w="1740" w:type="dxa"/>
            <w:shd w:val="clear" w:color="auto" w:fill="auto"/>
            <w:noWrap/>
            <w:vAlign w:val="center"/>
            <w:hideMark/>
          </w:tcPr>
          <w:p w14:paraId="53119875" w14:textId="0FD95AB2"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564154</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28</w:t>
            </w:r>
          </w:p>
        </w:tc>
        <w:tc>
          <w:tcPr>
            <w:tcW w:w="1740" w:type="dxa"/>
            <w:shd w:val="clear" w:color="auto" w:fill="auto"/>
            <w:noWrap/>
            <w:vAlign w:val="center"/>
            <w:hideMark/>
          </w:tcPr>
          <w:p w14:paraId="6512AA13" w14:textId="207913F1"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4763236</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16</w:t>
            </w:r>
          </w:p>
        </w:tc>
      </w:tr>
      <w:tr w:rsidR="008D1E24" w:rsidRPr="00642B30" w14:paraId="3CA05AD4" w14:textId="77777777" w:rsidTr="007B6967">
        <w:trPr>
          <w:trHeight w:val="360"/>
        </w:trPr>
        <w:tc>
          <w:tcPr>
            <w:tcW w:w="1740" w:type="dxa"/>
            <w:shd w:val="clear" w:color="auto" w:fill="auto"/>
            <w:noWrap/>
            <w:vAlign w:val="center"/>
            <w:hideMark/>
          </w:tcPr>
          <w:p w14:paraId="42CD9102" w14:textId="77777777"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PO-027</w:t>
            </w:r>
          </w:p>
        </w:tc>
        <w:tc>
          <w:tcPr>
            <w:tcW w:w="1740" w:type="dxa"/>
            <w:shd w:val="clear" w:color="auto" w:fill="auto"/>
            <w:noWrap/>
            <w:vAlign w:val="center"/>
            <w:hideMark/>
          </w:tcPr>
          <w:p w14:paraId="6340C9E6" w14:textId="5FFEBDA5"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382190</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90</w:t>
            </w:r>
          </w:p>
        </w:tc>
        <w:tc>
          <w:tcPr>
            <w:tcW w:w="1740" w:type="dxa"/>
            <w:shd w:val="clear" w:color="auto" w:fill="auto"/>
            <w:noWrap/>
            <w:vAlign w:val="center"/>
            <w:hideMark/>
          </w:tcPr>
          <w:p w14:paraId="478E6408" w14:textId="4ABE4C84"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4907902</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05</w:t>
            </w:r>
          </w:p>
        </w:tc>
      </w:tr>
      <w:tr w:rsidR="008D1E24" w:rsidRPr="00642B30" w14:paraId="79F36D38" w14:textId="77777777" w:rsidTr="007B6967">
        <w:trPr>
          <w:trHeight w:val="360"/>
        </w:trPr>
        <w:tc>
          <w:tcPr>
            <w:tcW w:w="1740" w:type="dxa"/>
            <w:shd w:val="clear" w:color="auto" w:fill="auto"/>
            <w:noWrap/>
            <w:vAlign w:val="center"/>
            <w:hideMark/>
          </w:tcPr>
          <w:p w14:paraId="6EC93B46" w14:textId="77777777"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PO-024</w:t>
            </w:r>
          </w:p>
        </w:tc>
        <w:tc>
          <w:tcPr>
            <w:tcW w:w="1740" w:type="dxa"/>
            <w:shd w:val="clear" w:color="auto" w:fill="auto"/>
            <w:noWrap/>
            <w:vAlign w:val="center"/>
            <w:hideMark/>
          </w:tcPr>
          <w:p w14:paraId="38F3D87A" w14:textId="018A3B2C"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342353</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43</w:t>
            </w:r>
          </w:p>
        </w:tc>
        <w:tc>
          <w:tcPr>
            <w:tcW w:w="1740" w:type="dxa"/>
            <w:shd w:val="clear" w:color="auto" w:fill="auto"/>
            <w:noWrap/>
            <w:vAlign w:val="center"/>
            <w:hideMark/>
          </w:tcPr>
          <w:p w14:paraId="7DC49775" w14:textId="2F0CCAF2"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4949090</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07</w:t>
            </w:r>
          </w:p>
        </w:tc>
      </w:tr>
      <w:tr w:rsidR="008D1E24" w:rsidRPr="00642B30" w14:paraId="24F06AA1" w14:textId="77777777" w:rsidTr="007B6967">
        <w:trPr>
          <w:trHeight w:val="360"/>
        </w:trPr>
        <w:tc>
          <w:tcPr>
            <w:tcW w:w="1740" w:type="dxa"/>
            <w:shd w:val="clear" w:color="auto" w:fill="auto"/>
            <w:noWrap/>
            <w:vAlign w:val="center"/>
            <w:hideMark/>
          </w:tcPr>
          <w:p w14:paraId="0AB1F828" w14:textId="77777777"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PO-026</w:t>
            </w:r>
          </w:p>
        </w:tc>
        <w:tc>
          <w:tcPr>
            <w:tcW w:w="1740" w:type="dxa"/>
            <w:shd w:val="clear" w:color="auto" w:fill="auto"/>
            <w:noWrap/>
            <w:vAlign w:val="center"/>
            <w:hideMark/>
          </w:tcPr>
          <w:p w14:paraId="6889BEEA" w14:textId="18D27617"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374762</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13</w:t>
            </w:r>
          </w:p>
        </w:tc>
        <w:tc>
          <w:tcPr>
            <w:tcW w:w="1740" w:type="dxa"/>
            <w:shd w:val="clear" w:color="auto" w:fill="auto"/>
            <w:noWrap/>
            <w:vAlign w:val="center"/>
            <w:hideMark/>
          </w:tcPr>
          <w:p w14:paraId="076E138B" w14:textId="5D091CF8"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4920714</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43</w:t>
            </w:r>
          </w:p>
        </w:tc>
      </w:tr>
      <w:tr w:rsidR="008D1E24" w:rsidRPr="00642B30" w14:paraId="38744B95" w14:textId="77777777" w:rsidTr="007B6967">
        <w:trPr>
          <w:trHeight w:val="360"/>
        </w:trPr>
        <w:tc>
          <w:tcPr>
            <w:tcW w:w="1740" w:type="dxa"/>
            <w:shd w:val="clear" w:color="auto" w:fill="auto"/>
            <w:noWrap/>
            <w:vAlign w:val="center"/>
            <w:hideMark/>
          </w:tcPr>
          <w:p w14:paraId="36375FA1" w14:textId="77777777"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PO-041</w:t>
            </w:r>
          </w:p>
        </w:tc>
        <w:tc>
          <w:tcPr>
            <w:tcW w:w="1740" w:type="dxa"/>
            <w:shd w:val="clear" w:color="auto" w:fill="auto"/>
            <w:noWrap/>
            <w:vAlign w:val="center"/>
            <w:hideMark/>
          </w:tcPr>
          <w:p w14:paraId="055C85B9" w14:textId="41A938AA"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363336</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22</w:t>
            </w:r>
          </w:p>
        </w:tc>
        <w:tc>
          <w:tcPr>
            <w:tcW w:w="1740" w:type="dxa"/>
            <w:shd w:val="clear" w:color="auto" w:fill="auto"/>
            <w:noWrap/>
            <w:vAlign w:val="center"/>
            <w:hideMark/>
          </w:tcPr>
          <w:p w14:paraId="4982C2B4" w14:textId="13EF9665"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4978617</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35</w:t>
            </w:r>
          </w:p>
        </w:tc>
      </w:tr>
      <w:tr w:rsidR="008D1E24" w:rsidRPr="00642B30" w14:paraId="3D6796C0" w14:textId="77777777" w:rsidTr="007B6967">
        <w:trPr>
          <w:trHeight w:val="360"/>
        </w:trPr>
        <w:tc>
          <w:tcPr>
            <w:tcW w:w="1740" w:type="dxa"/>
            <w:shd w:val="clear" w:color="auto" w:fill="auto"/>
            <w:noWrap/>
            <w:vAlign w:val="center"/>
            <w:hideMark/>
          </w:tcPr>
          <w:p w14:paraId="608464F3" w14:textId="77777777"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PO-028</w:t>
            </w:r>
          </w:p>
        </w:tc>
        <w:tc>
          <w:tcPr>
            <w:tcW w:w="1740" w:type="dxa"/>
            <w:shd w:val="clear" w:color="auto" w:fill="auto"/>
            <w:noWrap/>
            <w:vAlign w:val="center"/>
            <w:hideMark/>
          </w:tcPr>
          <w:p w14:paraId="5221A59A" w14:textId="696962DA"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361148</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37</w:t>
            </w:r>
          </w:p>
        </w:tc>
        <w:tc>
          <w:tcPr>
            <w:tcW w:w="1740" w:type="dxa"/>
            <w:shd w:val="clear" w:color="auto" w:fill="auto"/>
            <w:noWrap/>
            <w:vAlign w:val="center"/>
            <w:hideMark/>
          </w:tcPr>
          <w:p w14:paraId="6FDAF14A" w14:textId="0B022DF3"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4958588</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26</w:t>
            </w:r>
          </w:p>
        </w:tc>
      </w:tr>
      <w:tr w:rsidR="008D1E24" w:rsidRPr="00642B30" w14:paraId="7A2CAF2D" w14:textId="77777777" w:rsidTr="007B6967">
        <w:trPr>
          <w:trHeight w:val="360"/>
        </w:trPr>
        <w:tc>
          <w:tcPr>
            <w:tcW w:w="1740" w:type="dxa"/>
            <w:shd w:val="clear" w:color="auto" w:fill="auto"/>
            <w:noWrap/>
            <w:vAlign w:val="center"/>
            <w:hideMark/>
          </w:tcPr>
          <w:p w14:paraId="4A0F08C2" w14:textId="77777777"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PO-029</w:t>
            </w:r>
          </w:p>
        </w:tc>
        <w:tc>
          <w:tcPr>
            <w:tcW w:w="1740" w:type="dxa"/>
            <w:shd w:val="clear" w:color="auto" w:fill="auto"/>
            <w:noWrap/>
            <w:vAlign w:val="center"/>
            <w:hideMark/>
          </w:tcPr>
          <w:p w14:paraId="3DCFDF7B" w14:textId="6DA97434"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366103</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59</w:t>
            </w:r>
          </w:p>
        </w:tc>
        <w:tc>
          <w:tcPr>
            <w:tcW w:w="1740" w:type="dxa"/>
            <w:shd w:val="clear" w:color="auto" w:fill="auto"/>
            <w:noWrap/>
            <w:vAlign w:val="center"/>
            <w:hideMark/>
          </w:tcPr>
          <w:p w14:paraId="6ABD45D3" w14:textId="18DBE02F" w:rsidR="008D1E24" w:rsidRPr="00C75710" w:rsidRDefault="008D1E24" w:rsidP="00C70CFC">
            <w:pPr>
              <w:tabs>
                <w:tab w:val="left" w:pos="9214"/>
              </w:tabs>
              <w:ind w:firstLineChars="100" w:firstLine="220"/>
              <w:rPr>
                <w:rFonts w:asciiTheme="majorHAnsi" w:eastAsia="Times New Roman" w:hAnsiTheme="majorHAnsi" w:cs="Calibri"/>
                <w:color w:val="000000"/>
              </w:rPr>
            </w:pPr>
            <w:r w:rsidRPr="00C75710">
              <w:rPr>
                <w:rFonts w:asciiTheme="majorHAnsi" w:eastAsia="Times New Roman" w:hAnsiTheme="majorHAnsi" w:cs="Calibri"/>
                <w:color w:val="000000"/>
              </w:rPr>
              <w:t>4942667</w:t>
            </w:r>
            <w:r w:rsidR="00C04431">
              <w:rPr>
                <w:rFonts w:asciiTheme="majorHAnsi" w:eastAsia="Times New Roman" w:hAnsiTheme="majorHAnsi" w:cs="Calibri"/>
                <w:color w:val="000000"/>
              </w:rPr>
              <w:t>,</w:t>
            </w:r>
            <w:r w:rsidRPr="00C75710">
              <w:rPr>
                <w:rFonts w:asciiTheme="majorHAnsi" w:eastAsia="Times New Roman" w:hAnsiTheme="majorHAnsi" w:cs="Calibri"/>
                <w:color w:val="000000"/>
              </w:rPr>
              <w:t>10</w:t>
            </w:r>
          </w:p>
        </w:tc>
      </w:tr>
    </w:tbl>
    <w:p w14:paraId="1F495766" w14:textId="57F0D3F3" w:rsidR="008D1E24" w:rsidRDefault="008D1E24" w:rsidP="00C70CFC">
      <w:pPr>
        <w:tabs>
          <w:tab w:val="left" w:pos="9214"/>
        </w:tabs>
        <w:spacing w:line="276" w:lineRule="auto"/>
        <w:ind w:left="284" w:right="774"/>
        <w:jc w:val="both"/>
        <w:rPr>
          <w:rFonts w:asciiTheme="majorHAnsi" w:hAnsiTheme="majorHAnsi" w:cs="Times New Roman"/>
          <w:sz w:val="24"/>
          <w:szCs w:val="24"/>
        </w:rPr>
      </w:pPr>
    </w:p>
    <w:p w14:paraId="4CFFE353" w14:textId="140BF5BF" w:rsidR="00872700" w:rsidRDefault="005625F1" w:rsidP="00C70CFC">
      <w:pPr>
        <w:tabs>
          <w:tab w:val="left" w:pos="9214"/>
        </w:tabs>
        <w:spacing w:line="276" w:lineRule="auto"/>
        <w:ind w:left="284" w:right="774"/>
        <w:jc w:val="both"/>
        <w:rPr>
          <w:rFonts w:asciiTheme="majorHAnsi" w:hAnsiTheme="majorHAnsi" w:cs="Times New Roman"/>
          <w:sz w:val="24"/>
          <w:szCs w:val="24"/>
        </w:rPr>
      </w:pPr>
      <w:r>
        <w:rPr>
          <w:noProof/>
          <w:lang w:eastAsia="hr-HR"/>
        </w:rPr>
        <w:drawing>
          <wp:inline distT="0" distB="0" distL="0" distR="0" wp14:anchorId="29DF6493" wp14:editId="2B4A04D2">
            <wp:extent cx="5734800" cy="4053600"/>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800" cy="4053600"/>
                    </a:xfrm>
                    <a:prstGeom prst="rect">
                      <a:avLst/>
                    </a:prstGeom>
                    <a:noFill/>
                    <a:ln>
                      <a:noFill/>
                    </a:ln>
                  </pic:spPr>
                </pic:pic>
              </a:graphicData>
            </a:graphic>
          </wp:inline>
        </w:drawing>
      </w:r>
    </w:p>
    <w:p w14:paraId="5EFEB9EC" w14:textId="75E1A2B0" w:rsidR="00A60272" w:rsidRPr="00665436" w:rsidRDefault="00A60272" w:rsidP="00C70CFC">
      <w:pPr>
        <w:tabs>
          <w:tab w:val="left" w:pos="9214"/>
        </w:tabs>
        <w:ind w:left="284" w:right="774"/>
        <w:jc w:val="both"/>
        <w:rPr>
          <w:rFonts w:asciiTheme="majorHAnsi" w:hAnsiTheme="majorHAnsi" w:cs="Times New Roman"/>
          <w:sz w:val="8"/>
          <w:szCs w:val="8"/>
        </w:rPr>
      </w:pPr>
    </w:p>
    <w:p w14:paraId="3A44D0ED" w14:textId="66228E15" w:rsidR="000C652B" w:rsidRPr="00025DB9" w:rsidRDefault="000C652B" w:rsidP="00F57804">
      <w:pPr>
        <w:pStyle w:val="Naslov3"/>
        <w:numPr>
          <w:ilvl w:val="0"/>
          <w:numId w:val="0"/>
        </w:numPr>
        <w:ind w:left="284"/>
        <w:rPr>
          <w:b w:val="0"/>
        </w:rPr>
      </w:pPr>
      <w:r w:rsidRPr="00025DB9">
        <w:rPr>
          <w:b w:val="0"/>
        </w:rPr>
        <w:t xml:space="preserve">Slika </w:t>
      </w:r>
      <w:r w:rsidR="00C25823" w:rsidRPr="00025DB9">
        <w:rPr>
          <w:b w:val="0"/>
        </w:rPr>
        <w:t>1.</w:t>
      </w:r>
      <w:r w:rsidR="0099266A" w:rsidRPr="00025DB9">
        <w:rPr>
          <w:b w:val="0"/>
        </w:rPr>
        <w:t>6</w:t>
      </w:r>
      <w:r w:rsidR="00C25823" w:rsidRPr="00025DB9">
        <w:rPr>
          <w:b w:val="0"/>
        </w:rPr>
        <w:t>.3.2.</w:t>
      </w:r>
      <w:r w:rsidRPr="00025DB9">
        <w:rPr>
          <w:b w:val="0"/>
        </w:rPr>
        <w:t xml:space="preserve"> Postaje koje su predložene za praćenje stanja livada morske cvjetnice </w:t>
      </w:r>
      <w:r w:rsidRPr="00025DB9">
        <w:rPr>
          <w:b w:val="0"/>
          <w:i/>
        </w:rPr>
        <w:t>Posidonia oceanica</w:t>
      </w:r>
      <w:r w:rsidRPr="00025DB9">
        <w:rPr>
          <w:b w:val="0"/>
        </w:rPr>
        <w:t xml:space="preserve"> metodom </w:t>
      </w:r>
      <w:bookmarkStart w:id="42" w:name="_Hlk41573146"/>
      <w:r w:rsidRPr="00025DB9">
        <w:rPr>
          <w:b w:val="0"/>
        </w:rPr>
        <w:t>POMI</w:t>
      </w:r>
      <w:bookmarkEnd w:id="42"/>
      <w:r w:rsidRPr="00025DB9">
        <w:rPr>
          <w:b w:val="0"/>
        </w:rPr>
        <w:t>.</w:t>
      </w:r>
    </w:p>
    <w:p w14:paraId="636D8CCB" w14:textId="77777777" w:rsidR="000C652B" w:rsidRPr="00A1515D" w:rsidRDefault="000C652B" w:rsidP="00306120">
      <w:pPr>
        <w:pStyle w:val="Bezproreda"/>
        <w:tabs>
          <w:tab w:val="left" w:pos="9214"/>
        </w:tabs>
        <w:spacing w:before="120" w:line="276" w:lineRule="auto"/>
        <w:ind w:left="284" w:right="148"/>
        <w:jc w:val="both"/>
        <w:rPr>
          <w:rFonts w:asciiTheme="majorHAnsi" w:hAnsiTheme="majorHAnsi" w:cs="Times New Roman"/>
        </w:rPr>
      </w:pPr>
      <w:r w:rsidRPr="00A1515D">
        <w:rPr>
          <w:rFonts w:asciiTheme="majorHAnsi" w:hAnsiTheme="majorHAnsi" w:cs="Times New Roman"/>
        </w:rPr>
        <w:t>Aktivnosti praćenja stanja zajednica makroalgi uključuju kartiranje zajednica u mediolitoralu i u gornjem infralitoralu uzduž cijele obalne linije RH.</w:t>
      </w:r>
    </w:p>
    <w:p w14:paraId="7CBF3AC2" w14:textId="77777777" w:rsidR="000C652B" w:rsidRPr="00A1515D" w:rsidRDefault="000C652B" w:rsidP="00C70CFC">
      <w:pPr>
        <w:tabs>
          <w:tab w:val="left" w:pos="9214"/>
        </w:tabs>
        <w:spacing w:line="276" w:lineRule="auto"/>
        <w:ind w:left="284" w:right="148"/>
        <w:jc w:val="both"/>
        <w:rPr>
          <w:rFonts w:asciiTheme="majorHAnsi" w:hAnsiTheme="majorHAnsi" w:cs="Times New Roman"/>
        </w:rPr>
      </w:pPr>
    </w:p>
    <w:p w14:paraId="4F3E1DB6" w14:textId="78A2AD07" w:rsidR="000C652B" w:rsidRPr="000C652B" w:rsidRDefault="00C25823" w:rsidP="00F57804">
      <w:pPr>
        <w:pStyle w:val="Naslov2"/>
      </w:pPr>
      <w:r>
        <w:t>1.</w:t>
      </w:r>
      <w:r w:rsidR="0099266A">
        <w:t>6</w:t>
      </w:r>
      <w:r>
        <w:t>.4</w:t>
      </w:r>
      <w:r w:rsidR="00964CA1">
        <w:t>.</w:t>
      </w:r>
      <w:r w:rsidR="000C652B" w:rsidRPr="000C652B">
        <w:t xml:space="preserve"> Učestalost uzorkovanja</w:t>
      </w:r>
    </w:p>
    <w:p w14:paraId="22F71767" w14:textId="3F0CA7D1" w:rsidR="000C652B" w:rsidRPr="00A1515D" w:rsidRDefault="000C652B" w:rsidP="00306120">
      <w:pPr>
        <w:pStyle w:val="Bezproreda"/>
        <w:tabs>
          <w:tab w:val="left" w:pos="8505"/>
          <w:tab w:val="left" w:pos="9214"/>
        </w:tabs>
        <w:spacing w:before="120" w:line="276" w:lineRule="auto"/>
        <w:ind w:left="284" w:right="148"/>
        <w:jc w:val="both"/>
        <w:rPr>
          <w:rFonts w:asciiTheme="majorHAnsi" w:hAnsiTheme="majorHAnsi" w:cs="Times New Roman"/>
        </w:rPr>
      </w:pPr>
      <w:r w:rsidRPr="00A1515D">
        <w:rPr>
          <w:rFonts w:asciiTheme="majorHAnsi" w:hAnsiTheme="majorHAnsi" w:cs="Times New Roman"/>
        </w:rPr>
        <w:t>Praćenje stanja morskog dna na osnovi praćenja stanja zajednica beskralješnjaka na područjima koja su pod utjecajem ribolovnih aktivnosti</w:t>
      </w:r>
      <w:r w:rsidR="00095E32">
        <w:rPr>
          <w:rFonts w:asciiTheme="majorHAnsi" w:hAnsiTheme="majorHAnsi" w:cs="Times New Roman"/>
        </w:rPr>
        <w:t>,</w:t>
      </w:r>
      <w:r w:rsidRPr="00A1515D">
        <w:rPr>
          <w:rFonts w:asciiTheme="majorHAnsi" w:hAnsiTheme="majorHAnsi" w:cs="Times New Roman"/>
        </w:rPr>
        <w:t xml:space="preserve"> u kanalima između otoka i u otvorenom moru</w:t>
      </w:r>
      <w:r w:rsidR="00022272">
        <w:rPr>
          <w:rFonts w:asciiTheme="majorHAnsi" w:hAnsiTheme="majorHAnsi" w:cs="Times New Roman"/>
        </w:rPr>
        <w:t>,</w:t>
      </w:r>
      <w:r w:rsidRPr="00A1515D">
        <w:rPr>
          <w:rFonts w:asciiTheme="majorHAnsi" w:hAnsiTheme="majorHAnsi" w:cs="Times New Roman"/>
        </w:rPr>
        <w:t xml:space="preserve"> obavljat će se jednom godišnje</w:t>
      </w:r>
      <w:r w:rsidR="006D748E">
        <w:rPr>
          <w:rFonts w:asciiTheme="majorHAnsi" w:hAnsiTheme="majorHAnsi" w:cs="Times New Roman"/>
        </w:rPr>
        <w:t>,</w:t>
      </w:r>
      <w:r w:rsidRPr="00A1515D">
        <w:rPr>
          <w:rFonts w:asciiTheme="majorHAnsi" w:hAnsiTheme="majorHAnsi" w:cs="Times New Roman"/>
        </w:rPr>
        <w:t xml:space="preserve"> u ljetnom razdoblju (lipanj/srpanj).</w:t>
      </w:r>
    </w:p>
    <w:p w14:paraId="7C4993EB" w14:textId="2F83E871" w:rsidR="000C652B" w:rsidRPr="00A1515D" w:rsidRDefault="000C652B" w:rsidP="00C70CFC">
      <w:pPr>
        <w:pStyle w:val="Bezproreda"/>
        <w:tabs>
          <w:tab w:val="left" w:pos="9214"/>
        </w:tabs>
        <w:spacing w:line="276" w:lineRule="auto"/>
        <w:ind w:left="284" w:right="148"/>
        <w:jc w:val="both"/>
        <w:rPr>
          <w:rFonts w:asciiTheme="majorHAnsi" w:hAnsiTheme="majorHAnsi" w:cs="Times New Roman"/>
        </w:rPr>
      </w:pPr>
      <w:r w:rsidRPr="00A1515D">
        <w:rPr>
          <w:rFonts w:asciiTheme="majorHAnsi" w:hAnsiTheme="majorHAnsi" w:cs="Times New Roman"/>
        </w:rPr>
        <w:t xml:space="preserve">Praćenje stanja morskog dna na manjim dubinama u obalnom području obavljat će se na osnovi istraživanja stanja livada morske cvjetnice </w:t>
      </w:r>
      <w:r w:rsidRPr="00A1515D">
        <w:rPr>
          <w:rFonts w:asciiTheme="majorHAnsi" w:hAnsiTheme="majorHAnsi" w:cs="Times New Roman"/>
          <w:i/>
        </w:rPr>
        <w:t>Posidonia oceanica</w:t>
      </w:r>
      <w:r w:rsidRPr="00A1515D">
        <w:rPr>
          <w:rFonts w:asciiTheme="majorHAnsi" w:hAnsiTheme="majorHAnsi" w:cs="Times New Roman"/>
        </w:rPr>
        <w:t xml:space="preserve"> u trogodišnjim ciklusima</w:t>
      </w:r>
      <w:r w:rsidR="00022272">
        <w:rPr>
          <w:rFonts w:asciiTheme="majorHAnsi" w:hAnsiTheme="majorHAnsi" w:cs="Times New Roman"/>
        </w:rPr>
        <w:t>,</w:t>
      </w:r>
      <w:r w:rsidRPr="00A1515D">
        <w:rPr>
          <w:rFonts w:asciiTheme="majorHAnsi" w:hAnsiTheme="majorHAnsi" w:cs="Times New Roman"/>
        </w:rPr>
        <w:t xml:space="preserve"> što znači da se na svakoj postaji monitoring treba obaviti jednom u razdoblju od tri godine.</w:t>
      </w:r>
    </w:p>
    <w:p w14:paraId="2DBCA5D8" w14:textId="7278F5FD" w:rsidR="000C652B" w:rsidRDefault="000C652B" w:rsidP="00C70CFC">
      <w:pPr>
        <w:pStyle w:val="Bezproreda"/>
        <w:tabs>
          <w:tab w:val="left" w:pos="8505"/>
          <w:tab w:val="left" w:pos="9214"/>
        </w:tabs>
        <w:spacing w:line="276" w:lineRule="auto"/>
        <w:ind w:left="284" w:right="6"/>
        <w:jc w:val="both"/>
        <w:rPr>
          <w:rFonts w:asciiTheme="majorHAnsi" w:hAnsiTheme="majorHAnsi" w:cs="Times New Roman"/>
        </w:rPr>
      </w:pPr>
      <w:r w:rsidRPr="00A1515D">
        <w:rPr>
          <w:rFonts w:asciiTheme="majorHAnsi" w:hAnsiTheme="majorHAnsi" w:cs="Times New Roman"/>
        </w:rPr>
        <w:t>Praćenje stanja morskog dna u najplićem području stjenovite obale obavljat će se istraživanjem stanja zajednica makroalgi u mediolitoralu i u gornjem infralitoralu u trogodišnjim ciklusima</w:t>
      </w:r>
      <w:r w:rsidR="00022272">
        <w:rPr>
          <w:rFonts w:asciiTheme="majorHAnsi" w:hAnsiTheme="majorHAnsi" w:cs="Times New Roman"/>
        </w:rPr>
        <w:t>,</w:t>
      </w:r>
      <w:r w:rsidRPr="00A1515D">
        <w:rPr>
          <w:rFonts w:asciiTheme="majorHAnsi" w:hAnsiTheme="majorHAnsi" w:cs="Times New Roman"/>
        </w:rPr>
        <w:t xml:space="preserve"> što </w:t>
      </w:r>
      <w:r w:rsidRPr="00A1515D">
        <w:rPr>
          <w:rFonts w:asciiTheme="majorHAnsi" w:hAnsiTheme="majorHAnsi" w:cs="Times New Roman"/>
        </w:rPr>
        <w:lastRenderedPageBreak/>
        <w:t>znači da na pojedinom području (odsječak obalne linije) monitoring treba obaviti jednom u razdoblju od tri godine.</w:t>
      </w:r>
    </w:p>
    <w:p w14:paraId="62F5535B" w14:textId="4F6494FB" w:rsidR="009B1073" w:rsidRDefault="009B1073" w:rsidP="00C70CFC">
      <w:pPr>
        <w:pStyle w:val="Bezproreda"/>
        <w:tabs>
          <w:tab w:val="left" w:pos="8505"/>
          <w:tab w:val="left" w:pos="9214"/>
        </w:tabs>
        <w:spacing w:line="276" w:lineRule="auto"/>
        <w:ind w:left="284" w:right="6"/>
        <w:jc w:val="both"/>
        <w:rPr>
          <w:rFonts w:asciiTheme="majorHAnsi" w:hAnsiTheme="majorHAnsi" w:cs="Times New Roman"/>
        </w:rPr>
      </w:pPr>
    </w:p>
    <w:p w14:paraId="60B44B35" w14:textId="1D327C38" w:rsidR="00025DB9" w:rsidRDefault="00025DB9" w:rsidP="00C70CFC">
      <w:pPr>
        <w:pStyle w:val="Bezproreda"/>
        <w:tabs>
          <w:tab w:val="left" w:pos="8505"/>
          <w:tab w:val="left" w:pos="9214"/>
        </w:tabs>
        <w:spacing w:line="276" w:lineRule="auto"/>
        <w:ind w:left="284" w:right="6"/>
        <w:jc w:val="both"/>
        <w:rPr>
          <w:rFonts w:asciiTheme="majorHAnsi" w:hAnsiTheme="majorHAnsi" w:cs="Times New Roman"/>
        </w:rPr>
      </w:pPr>
    </w:p>
    <w:p w14:paraId="34D4441D" w14:textId="77777777" w:rsidR="00025DB9" w:rsidRPr="00A1515D" w:rsidRDefault="00025DB9" w:rsidP="00C70CFC">
      <w:pPr>
        <w:pStyle w:val="Bezproreda"/>
        <w:tabs>
          <w:tab w:val="left" w:pos="8505"/>
          <w:tab w:val="left" w:pos="9214"/>
        </w:tabs>
        <w:spacing w:line="276" w:lineRule="auto"/>
        <w:ind w:left="284" w:right="6"/>
        <w:jc w:val="both"/>
        <w:rPr>
          <w:rFonts w:asciiTheme="majorHAnsi" w:hAnsiTheme="majorHAnsi" w:cs="Times New Roman"/>
        </w:rPr>
      </w:pPr>
    </w:p>
    <w:p w14:paraId="775AB4AF" w14:textId="65EF6B34" w:rsidR="000C652B" w:rsidRPr="000C652B" w:rsidRDefault="00C25823" w:rsidP="00F57804">
      <w:pPr>
        <w:pStyle w:val="Naslov2"/>
      </w:pPr>
      <w:r>
        <w:t>1.</w:t>
      </w:r>
      <w:r w:rsidR="0099266A">
        <w:t>6</w:t>
      </w:r>
      <w:r>
        <w:t>.5</w:t>
      </w:r>
      <w:r w:rsidR="00964CA1">
        <w:t>.</w:t>
      </w:r>
      <w:r w:rsidR="000C652B" w:rsidRPr="000C652B">
        <w:t xml:space="preserve"> Metode uzorkovanja</w:t>
      </w:r>
      <w:r w:rsidR="008D433A">
        <w:t>,</w:t>
      </w:r>
      <w:r w:rsidR="000C652B" w:rsidRPr="000C652B">
        <w:t xml:space="preserve"> mjerenja</w:t>
      </w:r>
      <w:r w:rsidR="008D433A">
        <w:t>,</w:t>
      </w:r>
      <w:r w:rsidR="000C652B" w:rsidRPr="000C652B">
        <w:t xml:space="preserve"> obrade podataka</w:t>
      </w:r>
    </w:p>
    <w:p w14:paraId="41F08494" w14:textId="5C2F3943" w:rsidR="000C652B" w:rsidRPr="00A1515D" w:rsidRDefault="000C652B" w:rsidP="00306120">
      <w:pPr>
        <w:tabs>
          <w:tab w:val="left" w:pos="9214"/>
        </w:tabs>
        <w:spacing w:before="120" w:line="276" w:lineRule="auto"/>
        <w:ind w:left="284" w:right="6"/>
        <w:jc w:val="both"/>
        <w:rPr>
          <w:rFonts w:asciiTheme="majorHAnsi" w:hAnsiTheme="majorHAnsi" w:cs="Times New Roman"/>
        </w:rPr>
      </w:pPr>
      <w:r w:rsidRPr="00A1515D">
        <w:rPr>
          <w:rFonts w:asciiTheme="majorHAnsi" w:hAnsiTheme="majorHAnsi" w:cs="Times New Roman"/>
        </w:rPr>
        <w:t>Praćenja stanja zajednica beskralješnjaka na područjima koja su pod utjecajem ribolovnih aktivnosti obavljat će se korištenjem znanstvene povlačne pridnene mreže</w:t>
      </w:r>
      <w:r w:rsidR="00022272">
        <w:rPr>
          <w:rFonts w:asciiTheme="majorHAnsi" w:hAnsiTheme="majorHAnsi" w:cs="Times New Roman"/>
        </w:rPr>
        <w:t>,</w:t>
      </w:r>
      <w:r w:rsidRPr="00A1515D">
        <w:rPr>
          <w:rFonts w:asciiTheme="majorHAnsi" w:hAnsiTheme="majorHAnsi" w:cs="Times New Roman"/>
        </w:rPr>
        <w:t xml:space="preserve"> koće</w:t>
      </w:r>
      <w:r w:rsidR="00022272">
        <w:rPr>
          <w:rFonts w:asciiTheme="majorHAnsi" w:hAnsiTheme="majorHAnsi" w:cs="Times New Roman"/>
        </w:rPr>
        <w:t>,</w:t>
      </w:r>
      <w:r w:rsidRPr="00A1515D">
        <w:rPr>
          <w:rFonts w:asciiTheme="majorHAnsi" w:hAnsiTheme="majorHAnsi" w:cs="Times New Roman"/>
        </w:rPr>
        <w:t xml:space="preserve"> GOC 73. Tehničke i konstrukcijske značajke pridnene povlačne mreže: veličina oka mreže i otvor mreže</w:t>
      </w:r>
      <w:r w:rsidR="00022272">
        <w:rPr>
          <w:rFonts w:asciiTheme="majorHAnsi" w:hAnsiTheme="majorHAnsi" w:cs="Times New Roman"/>
        </w:rPr>
        <w:t>,</w:t>
      </w:r>
      <w:r w:rsidRPr="00A1515D">
        <w:rPr>
          <w:rFonts w:asciiTheme="majorHAnsi" w:hAnsiTheme="majorHAnsi" w:cs="Times New Roman"/>
        </w:rPr>
        <w:t xml:space="preserve"> te brzina broda (3 NM) trebaju biti konstantne na svim postajama</w:t>
      </w:r>
      <w:r w:rsidR="00022272">
        <w:rPr>
          <w:rFonts w:asciiTheme="majorHAnsi" w:hAnsiTheme="majorHAnsi" w:cs="Times New Roman"/>
        </w:rPr>
        <w:t>,</w:t>
      </w:r>
      <w:r w:rsidRPr="00A1515D">
        <w:rPr>
          <w:rFonts w:asciiTheme="majorHAnsi" w:hAnsiTheme="majorHAnsi" w:cs="Times New Roman"/>
        </w:rPr>
        <w:t xml:space="preserve"> s trajanjem potega od 30 minuta. Uzorkovanje se obavlja za vrijeme danjeg svjetla. </w:t>
      </w:r>
    </w:p>
    <w:p w14:paraId="431AF0F7" w14:textId="734868C0" w:rsidR="000C652B" w:rsidRPr="00A1515D" w:rsidRDefault="000C652B" w:rsidP="00C70CFC">
      <w:pPr>
        <w:tabs>
          <w:tab w:val="left" w:pos="9214"/>
        </w:tabs>
        <w:spacing w:line="276" w:lineRule="auto"/>
        <w:ind w:left="284" w:right="6"/>
        <w:jc w:val="both"/>
        <w:rPr>
          <w:rFonts w:asciiTheme="majorHAnsi" w:hAnsiTheme="majorHAnsi" w:cs="Times New Roman"/>
        </w:rPr>
      </w:pPr>
      <w:r w:rsidRPr="00A1515D">
        <w:rPr>
          <w:rFonts w:asciiTheme="majorHAnsi" w:hAnsiTheme="majorHAnsi" w:cs="Times New Roman"/>
        </w:rPr>
        <w:t>Na svakoj postaji</w:t>
      </w:r>
      <w:r w:rsidR="00022272">
        <w:rPr>
          <w:rFonts w:asciiTheme="majorHAnsi" w:hAnsiTheme="majorHAnsi" w:cs="Times New Roman"/>
        </w:rPr>
        <w:t>,</w:t>
      </w:r>
      <w:r w:rsidRPr="00A1515D">
        <w:rPr>
          <w:rFonts w:asciiTheme="majorHAnsi" w:hAnsiTheme="majorHAnsi" w:cs="Times New Roman"/>
        </w:rPr>
        <w:t xml:space="preserve"> neposredno nakon uzorkovanja</w:t>
      </w:r>
      <w:r w:rsidR="006D0C0F">
        <w:rPr>
          <w:rFonts w:asciiTheme="majorHAnsi" w:hAnsiTheme="majorHAnsi" w:cs="Times New Roman"/>
        </w:rPr>
        <w:t>.</w:t>
      </w:r>
      <w:r w:rsidRPr="00A1515D">
        <w:rPr>
          <w:rFonts w:asciiTheme="majorHAnsi" w:hAnsiTheme="majorHAnsi" w:cs="Times New Roman"/>
        </w:rPr>
        <w:t xml:space="preserve"> odjeljuju se bentoski beskralješnjaci od komercijalnog ulova. Kad god je moguće</w:t>
      </w:r>
      <w:r w:rsidR="00022272">
        <w:rPr>
          <w:rFonts w:asciiTheme="majorHAnsi" w:hAnsiTheme="majorHAnsi" w:cs="Times New Roman"/>
        </w:rPr>
        <w:t>,</w:t>
      </w:r>
      <w:r w:rsidRPr="00A1515D">
        <w:rPr>
          <w:rFonts w:asciiTheme="majorHAnsi" w:hAnsiTheme="majorHAnsi" w:cs="Times New Roman"/>
        </w:rPr>
        <w:t xml:space="preserve"> uzorak treba obraditi u cijelosti. Na postajama na kojima su vrlo velike količine prilova</w:t>
      </w:r>
      <w:r w:rsidR="00022272">
        <w:rPr>
          <w:rFonts w:asciiTheme="majorHAnsi" w:hAnsiTheme="majorHAnsi" w:cs="Times New Roman"/>
        </w:rPr>
        <w:t>,</w:t>
      </w:r>
      <w:r w:rsidRPr="00A1515D">
        <w:rPr>
          <w:rFonts w:asciiTheme="majorHAnsi" w:hAnsiTheme="majorHAnsi" w:cs="Times New Roman"/>
        </w:rPr>
        <w:t xml:space="preserve"> odnosno bentoskih beskralješnjaka</w:t>
      </w:r>
      <w:r w:rsidR="003505BE">
        <w:rPr>
          <w:rFonts w:asciiTheme="majorHAnsi" w:hAnsiTheme="majorHAnsi" w:cs="Times New Roman"/>
        </w:rPr>
        <w:t>,</w:t>
      </w:r>
      <w:r w:rsidRPr="00A1515D">
        <w:rPr>
          <w:rFonts w:asciiTheme="majorHAnsi" w:hAnsiTheme="majorHAnsi" w:cs="Times New Roman"/>
        </w:rPr>
        <w:t xml:space="preserve"> može se koristiti metoda poduzorka. Sve jedinke treba odrediti do najniže moguće taksonomske razine</w:t>
      </w:r>
      <w:r w:rsidR="00022272">
        <w:rPr>
          <w:rFonts w:asciiTheme="majorHAnsi" w:hAnsiTheme="majorHAnsi" w:cs="Times New Roman"/>
        </w:rPr>
        <w:t>,</w:t>
      </w:r>
      <w:r w:rsidRPr="00A1515D">
        <w:rPr>
          <w:rFonts w:asciiTheme="majorHAnsi" w:hAnsiTheme="majorHAnsi" w:cs="Times New Roman"/>
        </w:rPr>
        <w:t xml:space="preserve"> uglavnom do razine vrste. Jedinke koje je potrebno dodatno određivati treba odvojiti i sačuvati u otopini formaldehida</w:t>
      </w:r>
      <w:r w:rsidR="00022272">
        <w:rPr>
          <w:rFonts w:asciiTheme="majorHAnsi" w:hAnsiTheme="majorHAnsi" w:cs="Times New Roman"/>
        </w:rPr>
        <w:t>,</w:t>
      </w:r>
      <w:r w:rsidRPr="00A1515D">
        <w:rPr>
          <w:rFonts w:asciiTheme="majorHAnsi" w:hAnsiTheme="majorHAnsi" w:cs="Times New Roman"/>
        </w:rPr>
        <w:t xml:space="preserve"> ili u alkoholu</w:t>
      </w:r>
      <w:r w:rsidR="00022272">
        <w:rPr>
          <w:rFonts w:asciiTheme="majorHAnsi" w:hAnsiTheme="majorHAnsi" w:cs="Times New Roman"/>
        </w:rPr>
        <w:t>,</w:t>
      </w:r>
      <w:r w:rsidRPr="00A1515D">
        <w:rPr>
          <w:rFonts w:asciiTheme="majorHAnsi" w:hAnsiTheme="majorHAnsi" w:cs="Times New Roman"/>
        </w:rPr>
        <w:t xml:space="preserve"> ili zamrznuti za daljnju analizu u laboratoriju.</w:t>
      </w:r>
    </w:p>
    <w:p w14:paraId="7B9B0D57" w14:textId="0FBC634D" w:rsidR="000C652B" w:rsidRPr="00A1515D" w:rsidRDefault="000C652B" w:rsidP="00C70CFC">
      <w:pPr>
        <w:tabs>
          <w:tab w:val="left" w:pos="9214"/>
        </w:tabs>
        <w:spacing w:line="276" w:lineRule="auto"/>
        <w:ind w:left="284" w:right="6"/>
        <w:jc w:val="both"/>
        <w:rPr>
          <w:rFonts w:asciiTheme="majorHAnsi" w:hAnsiTheme="majorHAnsi" w:cs="Times New Roman"/>
        </w:rPr>
      </w:pPr>
      <w:r w:rsidRPr="00A1515D">
        <w:rPr>
          <w:rFonts w:asciiTheme="majorHAnsi" w:hAnsiTheme="majorHAnsi" w:cs="Times New Roman"/>
        </w:rPr>
        <w:t>Za svaku postaju potrebno je izbrojati ukupan broj jedinki pojedinih vrsta</w:t>
      </w:r>
      <w:r w:rsidR="00022272">
        <w:rPr>
          <w:rFonts w:asciiTheme="majorHAnsi" w:hAnsiTheme="majorHAnsi" w:cs="Times New Roman"/>
        </w:rPr>
        <w:t>,</w:t>
      </w:r>
      <w:r w:rsidRPr="00A1515D">
        <w:rPr>
          <w:rFonts w:asciiTheme="majorHAnsi" w:hAnsiTheme="majorHAnsi" w:cs="Times New Roman"/>
        </w:rPr>
        <w:t xml:space="preserve"> te ukupnu masu svake pojedine vrste.</w:t>
      </w:r>
    </w:p>
    <w:p w14:paraId="065BCC1A" w14:textId="77777777" w:rsidR="000C652B" w:rsidRPr="00A1515D" w:rsidRDefault="000C652B" w:rsidP="00C70CFC">
      <w:pPr>
        <w:tabs>
          <w:tab w:val="left" w:pos="9214"/>
        </w:tabs>
        <w:spacing w:line="276" w:lineRule="auto"/>
        <w:ind w:left="284" w:right="6"/>
        <w:jc w:val="both"/>
        <w:rPr>
          <w:rFonts w:asciiTheme="majorHAnsi" w:hAnsiTheme="majorHAnsi" w:cs="Times New Roman"/>
        </w:rPr>
      </w:pPr>
      <w:r w:rsidRPr="00A1515D">
        <w:rPr>
          <w:rFonts w:asciiTheme="majorHAnsi" w:hAnsiTheme="majorHAnsi" w:cs="Times New Roman"/>
        </w:rPr>
        <w:t>Vrste sa svake pojedine postaje treba fotografirati za fotodokumentaciju prisutnih vrsta.</w:t>
      </w:r>
    </w:p>
    <w:p w14:paraId="60427EB6" w14:textId="2D993DB5" w:rsidR="000C652B" w:rsidRPr="00A1515D" w:rsidRDefault="000C652B" w:rsidP="00C70CFC">
      <w:pPr>
        <w:tabs>
          <w:tab w:val="left" w:pos="9214"/>
        </w:tabs>
        <w:spacing w:line="276" w:lineRule="auto"/>
        <w:ind w:left="284" w:right="6"/>
        <w:jc w:val="both"/>
        <w:rPr>
          <w:rFonts w:asciiTheme="majorHAnsi" w:hAnsiTheme="majorHAnsi" w:cs="Times New Roman"/>
        </w:rPr>
      </w:pPr>
      <w:r w:rsidRPr="00A1515D">
        <w:rPr>
          <w:rFonts w:asciiTheme="majorHAnsi" w:hAnsiTheme="majorHAnsi" w:cs="Times New Roman"/>
        </w:rPr>
        <w:t xml:space="preserve">Za praćenje stanja livada morske cvjetnice </w:t>
      </w:r>
      <w:r w:rsidRPr="00A1515D">
        <w:rPr>
          <w:rFonts w:asciiTheme="majorHAnsi" w:hAnsiTheme="majorHAnsi" w:cs="Times New Roman"/>
          <w:i/>
        </w:rPr>
        <w:t>Posidonia oceanica</w:t>
      </w:r>
      <w:r w:rsidRPr="00A1515D">
        <w:rPr>
          <w:rFonts w:asciiTheme="majorHAnsi" w:hAnsiTheme="majorHAnsi" w:cs="Times New Roman"/>
        </w:rPr>
        <w:t xml:space="preserve"> primjenjivat će se kombinacija </w:t>
      </w:r>
      <w:bookmarkStart w:id="43" w:name="_Hlk41573228"/>
      <w:r w:rsidRPr="00A1515D">
        <w:rPr>
          <w:rFonts w:asciiTheme="majorHAnsi" w:hAnsiTheme="majorHAnsi" w:cs="Times New Roman"/>
        </w:rPr>
        <w:t>POMI9 metode (</w:t>
      </w:r>
      <w:r w:rsidRPr="00A1515D">
        <w:rPr>
          <w:rFonts w:asciiTheme="majorHAnsi" w:hAnsiTheme="majorHAnsi" w:cs="Times New Roman"/>
          <w:i/>
          <w:lang w:val="en-GB"/>
        </w:rPr>
        <w:t>Posidonia</w:t>
      </w:r>
      <w:r w:rsidRPr="00A1515D">
        <w:rPr>
          <w:rFonts w:asciiTheme="majorHAnsi" w:hAnsiTheme="majorHAnsi" w:cs="Times New Roman"/>
          <w:i/>
        </w:rPr>
        <w:t xml:space="preserve"> </w:t>
      </w:r>
      <w:r w:rsidRPr="00A1515D">
        <w:rPr>
          <w:rFonts w:asciiTheme="majorHAnsi" w:hAnsiTheme="majorHAnsi" w:cs="Times New Roman"/>
          <w:i/>
          <w:lang w:val="en-GB"/>
        </w:rPr>
        <w:t>oceanica</w:t>
      </w:r>
      <w:r w:rsidRPr="00A1515D">
        <w:rPr>
          <w:rFonts w:asciiTheme="majorHAnsi" w:hAnsiTheme="majorHAnsi" w:cs="Times New Roman"/>
        </w:rPr>
        <w:t xml:space="preserve"> </w:t>
      </w:r>
      <w:r w:rsidRPr="00A1515D">
        <w:rPr>
          <w:rFonts w:asciiTheme="majorHAnsi" w:hAnsiTheme="majorHAnsi" w:cs="Times New Roman"/>
          <w:lang w:val="en-GB"/>
        </w:rPr>
        <w:t>multivariate</w:t>
      </w:r>
      <w:r w:rsidRPr="00A1515D">
        <w:rPr>
          <w:rFonts w:asciiTheme="majorHAnsi" w:hAnsiTheme="majorHAnsi" w:cs="Times New Roman"/>
        </w:rPr>
        <w:t xml:space="preserve"> </w:t>
      </w:r>
      <w:r w:rsidRPr="00A1515D">
        <w:rPr>
          <w:rFonts w:asciiTheme="majorHAnsi" w:hAnsiTheme="majorHAnsi" w:cs="Times New Roman"/>
          <w:lang w:val="en-GB"/>
        </w:rPr>
        <w:t>index</w:t>
      </w:r>
      <w:r w:rsidRPr="00A1515D">
        <w:rPr>
          <w:rFonts w:asciiTheme="majorHAnsi" w:hAnsiTheme="majorHAnsi" w:cs="Times New Roman"/>
        </w:rPr>
        <w:t>) i modificirane POMI metode</w:t>
      </w:r>
      <w:r w:rsidR="006D748E">
        <w:rPr>
          <w:rFonts w:asciiTheme="majorHAnsi" w:hAnsiTheme="majorHAnsi" w:cs="Times New Roman"/>
        </w:rPr>
        <w:t>,</w:t>
      </w:r>
      <w:r w:rsidRPr="00A1515D">
        <w:rPr>
          <w:rFonts w:asciiTheme="majorHAnsi" w:hAnsiTheme="majorHAnsi" w:cs="Times New Roman"/>
        </w:rPr>
        <w:t xml:space="preserve"> POMI9 metoda je opisana u radovima </w:t>
      </w:r>
      <w:r w:rsidRPr="005B3AAD">
        <w:rPr>
          <w:rFonts w:asciiTheme="majorHAnsi" w:hAnsiTheme="majorHAnsi" w:cs="Times New Roman"/>
        </w:rPr>
        <w:t>Romero i sur. (2007)</w:t>
      </w:r>
      <w:r w:rsidR="003505BE" w:rsidRPr="005B3AAD">
        <w:rPr>
          <w:rFonts w:asciiTheme="majorHAnsi" w:hAnsiTheme="majorHAnsi" w:cs="Times New Roman"/>
        </w:rPr>
        <w:t>,</w:t>
      </w:r>
      <w:r w:rsidRPr="005B3AAD">
        <w:rPr>
          <w:rFonts w:asciiTheme="majorHAnsi" w:hAnsiTheme="majorHAnsi" w:cs="Times New Roman"/>
        </w:rPr>
        <w:t xml:space="preserve"> Benett</w:t>
      </w:r>
      <w:r w:rsidRPr="00A1515D">
        <w:rPr>
          <w:rFonts w:asciiTheme="majorHAnsi" w:hAnsiTheme="majorHAnsi" w:cs="Times New Roman"/>
        </w:rPr>
        <w:t xml:space="preserve"> i sur. (2011) i Hrvatske vode (2015)</w:t>
      </w:r>
      <w:r w:rsidR="009F4893">
        <w:rPr>
          <w:rFonts w:asciiTheme="majorHAnsi" w:hAnsiTheme="majorHAnsi" w:cs="Times New Roman"/>
        </w:rPr>
        <w:t>.</w:t>
      </w:r>
      <w:r w:rsidRPr="00A1515D">
        <w:rPr>
          <w:rFonts w:asciiTheme="majorHAnsi" w:hAnsiTheme="majorHAnsi" w:cs="Times New Roman"/>
        </w:rPr>
        <w:t xml:space="preserve"> </w:t>
      </w:r>
      <w:bookmarkEnd w:id="43"/>
      <w:r w:rsidRPr="00A1515D">
        <w:rPr>
          <w:rFonts w:asciiTheme="majorHAnsi" w:hAnsiTheme="majorHAnsi" w:cs="Times New Roman"/>
        </w:rPr>
        <w:t>Za razliku od POMI9 metode koja uključuje analizu devet parametara</w:t>
      </w:r>
      <w:r w:rsidR="00022272">
        <w:rPr>
          <w:rFonts w:asciiTheme="majorHAnsi" w:hAnsiTheme="majorHAnsi" w:cs="Times New Roman"/>
        </w:rPr>
        <w:t>,</w:t>
      </w:r>
      <w:r w:rsidRPr="00A1515D">
        <w:rPr>
          <w:rFonts w:asciiTheme="majorHAnsi" w:hAnsiTheme="majorHAnsi" w:cs="Times New Roman"/>
        </w:rPr>
        <w:t xml:space="preserve"> u modificiranoj verziji ove metode koriste se samo dva parametra: gustoća i pokrovnost. Ovi parametri se mjere na isti način kao i u POMI9 metodi.</w:t>
      </w:r>
    </w:p>
    <w:p w14:paraId="720404AD" w14:textId="3AE7B64A" w:rsidR="000C652B" w:rsidRPr="00A1515D" w:rsidRDefault="000C652B" w:rsidP="00C70CFC">
      <w:pPr>
        <w:tabs>
          <w:tab w:val="left" w:pos="9214"/>
        </w:tabs>
        <w:spacing w:line="276" w:lineRule="auto"/>
        <w:ind w:left="284" w:right="6"/>
        <w:jc w:val="both"/>
        <w:rPr>
          <w:rFonts w:asciiTheme="majorHAnsi" w:hAnsiTheme="majorHAnsi" w:cs="Times New Roman"/>
        </w:rPr>
      </w:pPr>
      <w:r w:rsidRPr="00A1515D">
        <w:rPr>
          <w:rFonts w:asciiTheme="majorHAnsi" w:hAnsiTheme="majorHAnsi" w:cs="Times New Roman"/>
        </w:rPr>
        <w:t>U prvom trogodišnjem ciklusu koristit će se modificirana POMI metoda na svim livadama koje su odabrane za monitoring. Livade za koje nije utvrđen DSO (OEK&lt;0</w:t>
      </w:r>
      <w:r w:rsidR="003505BE">
        <w:rPr>
          <w:rFonts w:asciiTheme="majorHAnsi" w:hAnsiTheme="majorHAnsi" w:cs="Times New Roman"/>
        </w:rPr>
        <w:t>,</w:t>
      </w:r>
      <w:r w:rsidRPr="00A1515D">
        <w:rPr>
          <w:rFonts w:asciiTheme="majorHAnsi" w:hAnsiTheme="majorHAnsi" w:cs="Times New Roman"/>
        </w:rPr>
        <w:t>55) analizirat će se u sljedećem trogodišnjem ciklusu pomoću POMI9 metode</w:t>
      </w:r>
      <w:r w:rsidR="006D748E">
        <w:rPr>
          <w:rFonts w:asciiTheme="majorHAnsi" w:hAnsiTheme="majorHAnsi" w:cs="Times New Roman"/>
        </w:rPr>
        <w:t>,</w:t>
      </w:r>
      <w:r w:rsidRPr="00A1515D">
        <w:rPr>
          <w:rFonts w:asciiTheme="majorHAnsi" w:hAnsiTheme="majorHAnsi" w:cs="Times New Roman"/>
        </w:rPr>
        <w:t xml:space="preserve"> dok će se za livade za koje je postignut DSO monitoring obavljati modificiranom POMI metodom. Ako livada na kojoj se obavlja istraživanje nije razvijena do standardne dubine na kojoj se mjerenje obavlja u okviru POMI metode (15 m)</w:t>
      </w:r>
      <w:r w:rsidR="00022272">
        <w:rPr>
          <w:rFonts w:asciiTheme="majorHAnsi" w:hAnsiTheme="majorHAnsi" w:cs="Times New Roman"/>
        </w:rPr>
        <w:t>,</w:t>
      </w:r>
      <w:r w:rsidRPr="00A1515D">
        <w:rPr>
          <w:rFonts w:asciiTheme="majorHAnsi" w:hAnsiTheme="majorHAnsi" w:cs="Times New Roman"/>
        </w:rPr>
        <w:t xml:space="preserve"> već su na toj dubini utvrđeni mrtvi rizomi</w:t>
      </w:r>
      <w:r w:rsidR="006D748E">
        <w:rPr>
          <w:rFonts w:asciiTheme="majorHAnsi" w:hAnsiTheme="majorHAnsi" w:cs="Times New Roman"/>
        </w:rPr>
        <w:t>,</w:t>
      </w:r>
      <w:r w:rsidRPr="00A1515D">
        <w:rPr>
          <w:rFonts w:asciiTheme="majorHAnsi" w:hAnsiTheme="majorHAnsi" w:cs="Times New Roman"/>
        </w:rPr>
        <w:t xml:space="preserve"> smatrat će se da za tu livadu DSO nije postignut.</w:t>
      </w:r>
    </w:p>
    <w:p w14:paraId="333A9269" w14:textId="66A99222" w:rsidR="000C652B" w:rsidRDefault="000C652B" w:rsidP="00C70CFC">
      <w:pPr>
        <w:tabs>
          <w:tab w:val="left" w:pos="9214"/>
        </w:tabs>
        <w:spacing w:line="276" w:lineRule="auto"/>
        <w:ind w:left="284" w:right="6"/>
        <w:jc w:val="both"/>
        <w:rPr>
          <w:rFonts w:asciiTheme="majorHAnsi" w:hAnsiTheme="majorHAnsi" w:cs="Times New Roman"/>
          <w:lang w:eastAsia="hr-HR"/>
        </w:rPr>
      </w:pPr>
      <w:r w:rsidRPr="00A1515D">
        <w:rPr>
          <w:rFonts w:asciiTheme="majorHAnsi" w:hAnsiTheme="majorHAnsi" w:cs="Times New Roman"/>
        </w:rPr>
        <w:t xml:space="preserve">Za praćenje stanja zajednica makroalgi u mediolitoralu i u gornjem infralitoralu koristi se metoda </w:t>
      </w:r>
      <w:bookmarkStart w:id="44" w:name="_Hlk41573275"/>
      <w:r w:rsidRPr="00A1515D">
        <w:rPr>
          <w:rFonts w:asciiTheme="majorHAnsi" w:hAnsiTheme="majorHAnsi" w:cs="Times New Roman"/>
        </w:rPr>
        <w:t xml:space="preserve">CARLIT </w:t>
      </w:r>
      <w:r w:rsidRPr="00A1515D">
        <w:rPr>
          <w:rFonts w:asciiTheme="majorHAnsi" w:hAnsiTheme="majorHAnsi" w:cs="Times New Roman"/>
          <w:lang w:eastAsia="hr-HR"/>
        </w:rPr>
        <w:t xml:space="preserve">(Kartiranje litoralnih zajednica ili Cartography of littoral rocky-shore communities) </w:t>
      </w:r>
      <w:bookmarkEnd w:id="44"/>
      <w:r w:rsidRPr="00A1515D">
        <w:rPr>
          <w:rFonts w:asciiTheme="majorHAnsi" w:hAnsiTheme="majorHAnsi" w:cs="Times New Roman"/>
          <w:lang w:eastAsia="hr-HR"/>
        </w:rPr>
        <w:t>(</w:t>
      </w:r>
      <w:bookmarkStart w:id="45" w:name="_Hlk41573301"/>
      <w:r w:rsidRPr="00A1515D">
        <w:rPr>
          <w:rFonts w:asciiTheme="majorHAnsi" w:hAnsiTheme="majorHAnsi" w:cs="Times New Roman"/>
          <w:lang w:eastAsia="hr-HR"/>
        </w:rPr>
        <w:t>Ballesteros i sur.</w:t>
      </w:r>
      <w:r w:rsidR="003505BE">
        <w:rPr>
          <w:rFonts w:asciiTheme="majorHAnsi" w:hAnsiTheme="majorHAnsi" w:cs="Times New Roman"/>
          <w:lang w:eastAsia="hr-HR"/>
        </w:rPr>
        <w:t>,</w:t>
      </w:r>
      <w:r w:rsidRPr="00A1515D">
        <w:rPr>
          <w:rFonts w:asciiTheme="majorHAnsi" w:hAnsiTheme="majorHAnsi" w:cs="Times New Roman"/>
          <w:lang w:eastAsia="hr-HR"/>
        </w:rPr>
        <w:t xml:space="preserve"> 2007; </w:t>
      </w:r>
      <w:r w:rsidRPr="00A1515D">
        <w:rPr>
          <w:rFonts w:asciiTheme="majorHAnsi" w:hAnsiTheme="majorHAnsi" w:cs="Times New Roman"/>
        </w:rPr>
        <w:t>Hrvatske vode 2015</w:t>
      </w:r>
      <w:bookmarkEnd w:id="45"/>
      <w:r w:rsidRPr="00A1515D">
        <w:rPr>
          <w:rFonts w:asciiTheme="majorHAnsi" w:hAnsiTheme="majorHAnsi" w:cs="Times New Roman"/>
        </w:rPr>
        <w:t xml:space="preserve">). </w:t>
      </w:r>
      <w:r w:rsidRPr="00A1515D">
        <w:rPr>
          <w:rFonts w:asciiTheme="majorHAnsi" w:hAnsiTheme="majorHAnsi" w:cs="Times New Roman"/>
          <w:lang w:eastAsia="hr-HR"/>
        </w:rPr>
        <w:t>Metoda CARLIT obuhvaća kartiranje zajednica makroalgi u mediolitoralu i gornjem infralitoralu te obradu prikupljenih podataka pomoću geografskog informacijskog sustava.</w:t>
      </w:r>
      <w:r w:rsidRPr="00A1515D">
        <w:rPr>
          <w:rFonts w:asciiTheme="majorHAnsi" w:hAnsiTheme="majorHAnsi" w:cs="Times New Roman"/>
          <w:b/>
          <w:bCs/>
          <w:lang w:eastAsia="hr-HR"/>
        </w:rPr>
        <w:t xml:space="preserve"> </w:t>
      </w:r>
      <w:r w:rsidRPr="00A1515D">
        <w:rPr>
          <w:rFonts w:asciiTheme="majorHAnsi" w:hAnsiTheme="majorHAnsi" w:cs="Times New Roman"/>
          <w:lang w:eastAsia="hr-HR"/>
        </w:rPr>
        <w:t>Svakoj vrsti zajednice pridružena je određena “razina osjetljivosti” kao mjera osjetljivosti na poremećaje u okolišu te se pomoću podataka o duljini obale koju zauzima pojedina vrsta zajednice može izračunati vrijednost ekološke kvalitete. Metoda izračuna CARLIT indeksa zasniva se na omjeru izmjerene ekološke kvalitete i referentne ekološke kvalitete za tip obale gdje je zabilježena određena zajednica makroalgi.</w:t>
      </w:r>
    </w:p>
    <w:p w14:paraId="12580CD4" w14:textId="47090A0E" w:rsidR="00543456" w:rsidRDefault="00543456" w:rsidP="00C70CFC">
      <w:pPr>
        <w:tabs>
          <w:tab w:val="left" w:pos="9214"/>
        </w:tabs>
        <w:spacing w:line="276" w:lineRule="auto"/>
        <w:ind w:left="284" w:right="6"/>
        <w:jc w:val="both"/>
        <w:rPr>
          <w:rFonts w:asciiTheme="majorHAnsi" w:hAnsiTheme="majorHAnsi" w:cs="Times New Roman"/>
          <w:lang w:eastAsia="hr-HR"/>
        </w:rPr>
      </w:pPr>
    </w:p>
    <w:p w14:paraId="40D3A20A" w14:textId="020F78C4" w:rsidR="00183AD8" w:rsidRDefault="00183AD8" w:rsidP="00C70CFC">
      <w:pPr>
        <w:tabs>
          <w:tab w:val="left" w:pos="9214"/>
        </w:tabs>
        <w:spacing w:line="276" w:lineRule="auto"/>
        <w:ind w:left="284" w:right="6"/>
        <w:jc w:val="both"/>
        <w:rPr>
          <w:rFonts w:asciiTheme="majorHAnsi" w:hAnsiTheme="majorHAnsi" w:cs="Times New Roman"/>
          <w:lang w:eastAsia="hr-HR"/>
        </w:rPr>
      </w:pPr>
    </w:p>
    <w:p w14:paraId="26989D0C" w14:textId="4DACC0FA" w:rsidR="00183AD8" w:rsidRDefault="00183AD8" w:rsidP="00C70CFC">
      <w:pPr>
        <w:tabs>
          <w:tab w:val="left" w:pos="9214"/>
        </w:tabs>
        <w:spacing w:line="276" w:lineRule="auto"/>
        <w:ind w:left="284" w:right="6"/>
        <w:jc w:val="both"/>
        <w:rPr>
          <w:rFonts w:asciiTheme="majorHAnsi" w:hAnsiTheme="majorHAnsi" w:cs="Times New Roman"/>
          <w:lang w:eastAsia="hr-HR"/>
        </w:rPr>
      </w:pPr>
    </w:p>
    <w:p w14:paraId="777418E6" w14:textId="73867268" w:rsidR="00183AD8" w:rsidRDefault="00183AD8" w:rsidP="00C70CFC">
      <w:pPr>
        <w:tabs>
          <w:tab w:val="left" w:pos="9214"/>
        </w:tabs>
        <w:spacing w:line="276" w:lineRule="auto"/>
        <w:ind w:left="284" w:right="6"/>
        <w:jc w:val="both"/>
        <w:rPr>
          <w:rFonts w:asciiTheme="majorHAnsi" w:hAnsiTheme="majorHAnsi" w:cs="Times New Roman"/>
          <w:lang w:eastAsia="hr-HR"/>
        </w:rPr>
      </w:pPr>
    </w:p>
    <w:p w14:paraId="07DFFCEA" w14:textId="4288D1B6" w:rsidR="00183AD8" w:rsidRDefault="00183AD8" w:rsidP="00C70CFC">
      <w:pPr>
        <w:tabs>
          <w:tab w:val="left" w:pos="9214"/>
        </w:tabs>
        <w:spacing w:line="276" w:lineRule="auto"/>
        <w:ind w:left="284" w:right="6"/>
        <w:jc w:val="both"/>
        <w:rPr>
          <w:rFonts w:asciiTheme="majorHAnsi" w:hAnsiTheme="majorHAnsi" w:cs="Times New Roman"/>
          <w:lang w:eastAsia="hr-HR"/>
        </w:rPr>
      </w:pPr>
    </w:p>
    <w:p w14:paraId="15E1F8E1" w14:textId="11D5FED4" w:rsidR="00183AD8" w:rsidRDefault="00183AD8" w:rsidP="00C70CFC">
      <w:pPr>
        <w:tabs>
          <w:tab w:val="left" w:pos="9214"/>
        </w:tabs>
        <w:spacing w:line="276" w:lineRule="auto"/>
        <w:ind w:left="284" w:right="6"/>
        <w:jc w:val="both"/>
        <w:rPr>
          <w:rFonts w:asciiTheme="majorHAnsi" w:hAnsiTheme="majorHAnsi" w:cs="Times New Roman"/>
          <w:lang w:eastAsia="hr-HR"/>
        </w:rPr>
      </w:pPr>
    </w:p>
    <w:p w14:paraId="599DD4E5" w14:textId="5E5D10E5" w:rsidR="00183AD8" w:rsidRDefault="00183AD8" w:rsidP="00C70CFC">
      <w:pPr>
        <w:tabs>
          <w:tab w:val="left" w:pos="9214"/>
        </w:tabs>
        <w:spacing w:line="276" w:lineRule="auto"/>
        <w:ind w:left="284" w:right="6"/>
        <w:jc w:val="both"/>
        <w:rPr>
          <w:rFonts w:asciiTheme="majorHAnsi" w:hAnsiTheme="majorHAnsi" w:cs="Times New Roman"/>
          <w:lang w:eastAsia="hr-HR"/>
        </w:rPr>
      </w:pPr>
    </w:p>
    <w:p w14:paraId="028230AA" w14:textId="768DA061" w:rsidR="00183AD8" w:rsidRDefault="00183AD8" w:rsidP="00B059EE">
      <w:pPr>
        <w:tabs>
          <w:tab w:val="left" w:pos="9214"/>
        </w:tabs>
        <w:spacing w:line="276" w:lineRule="auto"/>
        <w:ind w:right="6"/>
        <w:jc w:val="both"/>
        <w:rPr>
          <w:rFonts w:asciiTheme="majorHAnsi" w:hAnsiTheme="majorHAnsi" w:cs="Times New Roman"/>
          <w:lang w:eastAsia="hr-HR"/>
        </w:rPr>
      </w:pPr>
    </w:p>
    <w:bookmarkEnd w:id="35"/>
    <w:p w14:paraId="77155500" w14:textId="4FB651C7" w:rsidR="00C25823" w:rsidRPr="00F57804" w:rsidRDefault="00C25823" w:rsidP="00F57804">
      <w:pPr>
        <w:pStyle w:val="Naslov1"/>
      </w:pPr>
      <w:r w:rsidRPr="00F57804">
        <w:lastRenderedPageBreak/>
        <w:t>1.</w:t>
      </w:r>
      <w:r w:rsidR="007A695A" w:rsidRPr="00F57804">
        <w:t>7.</w:t>
      </w:r>
      <w:r w:rsidRPr="00F57804">
        <w:t xml:space="preserve"> </w:t>
      </w:r>
      <w:r w:rsidR="00487FD0" w:rsidRPr="00F57804">
        <w:t xml:space="preserve"> </w:t>
      </w:r>
      <w:r w:rsidR="001E5AC3" w:rsidRPr="00F57804">
        <w:t xml:space="preserve"> </w:t>
      </w:r>
      <w:r w:rsidRPr="00F57804">
        <w:t xml:space="preserve">Trajne promjene hidrografskih uvjeta </w:t>
      </w:r>
      <w:r w:rsidR="001E5AC3" w:rsidRPr="00F57804">
        <w:t>(D7)</w:t>
      </w:r>
      <w:r w:rsidR="005F5A81" w:rsidRPr="00F57804">
        <w:t xml:space="preserve"> </w:t>
      </w:r>
    </w:p>
    <w:p w14:paraId="34CD1222" w14:textId="77777777" w:rsidR="007A695A" w:rsidRDefault="007A695A" w:rsidP="00F57804"/>
    <w:p w14:paraId="37B44F28" w14:textId="7F9290E1" w:rsidR="005F5A81" w:rsidRDefault="005F5A81" w:rsidP="00F57804">
      <w:pPr>
        <w:pStyle w:val="Naslov2"/>
      </w:pPr>
      <w:r>
        <w:t>1.</w:t>
      </w:r>
      <w:r w:rsidR="007A695A">
        <w:t>7</w:t>
      </w:r>
      <w:r>
        <w:t>.1</w:t>
      </w:r>
      <w:r w:rsidR="00964CA1">
        <w:t>.</w:t>
      </w:r>
      <w:r>
        <w:t xml:space="preserve"> Uvod</w:t>
      </w:r>
    </w:p>
    <w:p w14:paraId="08DA2DD5" w14:textId="32E37D67" w:rsidR="00C25823" w:rsidRPr="00D757FA" w:rsidRDefault="00C25823" w:rsidP="00306120">
      <w:pPr>
        <w:pStyle w:val="Tijeloteksta"/>
        <w:tabs>
          <w:tab w:val="left" w:pos="9214"/>
        </w:tabs>
        <w:spacing w:before="120" w:line="276" w:lineRule="auto"/>
        <w:ind w:left="284" w:right="6"/>
        <w:jc w:val="both"/>
        <w:rPr>
          <w:rFonts w:asciiTheme="majorHAnsi" w:hAnsiTheme="majorHAnsi" w:cstheme="minorHAnsi"/>
          <w:strike/>
        </w:rPr>
      </w:pPr>
      <w:r w:rsidRPr="007A695A">
        <w:rPr>
          <w:rFonts w:asciiTheme="majorHAnsi" w:hAnsiTheme="majorHAnsi" w:cstheme="minorHAnsi"/>
        </w:rPr>
        <w:t>Deskriptor 7</w:t>
      </w:r>
      <w:r w:rsidRPr="005F5A81">
        <w:rPr>
          <w:rFonts w:asciiTheme="majorHAnsi" w:hAnsiTheme="majorHAnsi" w:cstheme="minorHAnsi"/>
        </w:rPr>
        <w:t xml:space="preserve"> opisuje promjene hidrografskih uvjeta nastale antropogenim djelovanjem u morskom okolišu</w:t>
      </w:r>
    </w:p>
    <w:p w14:paraId="0612716D" w14:textId="77777777" w:rsidR="00C25823" w:rsidRPr="005F5A81" w:rsidRDefault="00C25823" w:rsidP="009417F0">
      <w:pPr>
        <w:tabs>
          <w:tab w:val="left" w:pos="9214"/>
        </w:tabs>
        <w:spacing w:before="120" w:line="276" w:lineRule="auto"/>
        <w:ind w:left="284" w:right="6"/>
        <w:jc w:val="both"/>
        <w:rPr>
          <w:rFonts w:asciiTheme="majorHAnsi" w:hAnsiTheme="majorHAnsi"/>
        </w:rPr>
      </w:pPr>
      <w:r w:rsidRPr="005F5A81">
        <w:rPr>
          <w:rFonts w:asciiTheme="majorHAnsi" w:hAnsiTheme="majorHAnsi"/>
        </w:rPr>
        <w:t xml:space="preserve">Relevantni pritisci koji trajno mijenjaju hidrografske uvjete mogu biti: </w:t>
      </w:r>
    </w:p>
    <w:p w14:paraId="0C9613D4" w14:textId="1878422B" w:rsidR="00C25823" w:rsidRPr="005F5A81" w:rsidRDefault="00C25823" w:rsidP="00C70CFC">
      <w:pPr>
        <w:tabs>
          <w:tab w:val="left" w:pos="9214"/>
        </w:tabs>
        <w:spacing w:line="276" w:lineRule="auto"/>
        <w:ind w:left="284" w:right="6"/>
        <w:jc w:val="both"/>
        <w:rPr>
          <w:rFonts w:asciiTheme="majorHAnsi" w:hAnsiTheme="majorHAnsi"/>
        </w:rPr>
      </w:pPr>
      <w:r w:rsidRPr="005F5A81">
        <w:rPr>
          <w:rFonts w:asciiTheme="majorHAnsi" w:hAnsiTheme="majorHAnsi"/>
        </w:rPr>
        <w:t>1) fizički gubitak morskog dna kao posljedica trajne promjene supstrata ili morfologije morskog dna i/ili ekstrakcije supstrata morskog dna;</w:t>
      </w:r>
      <w:r w:rsidR="00DC4D85" w:rsidRPr="00DC4D85">
        <w:rPr>
          <w:rFonts w:asciiTheme="majorHAnsi" w:hAnsiTheme="majorHAnsi"/>
        </w:rPr>
        <w:t xml:space="preserve"> </w:t>
      </w:r>
    </w:p>
    <w:p w14:paraId="74836C73" w14:textId="2E93498B" w:rsidR="00C25823" w:rsidRPr="005F5A81" w:rsidRDefault="00C25823" w:rsidP="00C70CFC">
      <w:pPr>
        <w:tabs>
          <w:tab w:val="left" w:pos="9214"/>
        </w:tabs>
        <w:spacing w:line="276" w:lineRule="auto"/>
        <w:ind w:left="284" w:right="6"/>
        <w:jc w:val="both"/>
        <w:rPr>
          <w:rFonts w:asciiTheme="majorHAnsi" w:hAnsiTheme="majorHAnsi"/>
        </w:rPr>
      </w:pPr>
      <w:r w:rsidRPr="005F5A81">
        <w:rPr>
          <w:rFonts w:asciiTheme="majorHAnsi" w:hAnsiTheme="majorHAnsi"/>
        </w:rPr>
        <w:t>2) promjene hidrografskih svojstava morskog dna i vodenog stupca</w:t>
      </w:r>
      <w:r w:rsidRPr="00D36ADD">
        <w:rPr>
          <w:rFonts w:asciiTheme="majorHAnsi" w:hAnsiTheme="majorHAnsi"/>
        </w:rPr>
        <w:t xml:space="preserve">. </w:t>
      </w:r>
      <w:r w:rsidR="008E0804" w:rsidRPr="00D36ADD">
        <w:rPr>
          <w:rFonts w:asciiTheme="majorHAnsi" w:hAnsiTheme="majorHAnsi"/>
        </w:rPr>
        <w:t>Pod trajnim promjenama hidrografskih uvjeta smatraju se one promjene koje traju više od 12 godina.</w:t>
      </w:r>
    </w:p>
    <w:p w14:paraId="70E48012" w14:textId="57C63632" w:rsidR="00C25823" w:rsidRPr="005F5A81" w:rsidRDefault="00C25823" w:rsidP="003505BE">
      <w:pPr>
        <w:tabs>
          <w:tab w:val="left" w:pos="9214"/>
        </w:tabs>
        <w:spacing w:line="276" w:lineRule="auto"/>
        <w:ind w:left="284" w:right="6"/>
        <w:jc w:val="both"/>
        <w:rPr>
          <w:rFonts w:asciiTheme="majorHAnsi" w:hAnsiTheme="majorHAnsi"/>
        </w:rPr>
      </w:pPr>
      <w:r w:rsidRPr="005F5A81">
        <w:rPr>
          <w:rFonts w:asciiTheme="majorHAnsi" w:hAnsiTheme="majorHAnsi"/>
        </w:rPr>
        <w:t>Fizički gubitak morskog dna posljedica je ljudskih aktivnosti kojima se mijenja infrastruktura u obalnim i otvorenim vodama kao što je izgradnja brana</w:t>
      </w:r>
      <w:r w:rsidR="005D177F">
        <w:rPr>
          <w:rFonts w:asciiTheme="majorHAnsi" w:hAnsiTheme="majorHAnsi"/>
        </w:rPr>
        <w:t>,</w:t>
      </w:r>
      <w:r w:rsidRPr="005F5A81">
        <w:rPr>
          <w:rFonts w:asciiTheme="majorHAnsi" w:hAnsiTheme="majorHAnsi"/>
        </w:rPr>
        <w:t xml:space="preserve"> lukobrana i pripadajuće infrastrukture u obalnim vodama</w:t>
      </w:r>
      <w:r w:rsidR="005D177F">
        <w:rPr>
          <w:rFonts w:asciiTheme="majorHAnsi" w:hAnsiTheme="majorHAnsi"/>
        </w:rPr>
        <w:t>,</w:t>
      </w:r>
      <w:r w:rsidRPr="005F5A81">
        <w:rPr>
          <w:rFonts w:asciiTheme="majorHAnsi" w:hAnsiTheme="majorHAnsi"/>
        </w:rPr>
        <w:t xml:space="preserve"> dotoka vode iz industrijskih postrojenja i kanalizacijskih ispusta</w:t>
      </w:r>
      <w:r w:rsidR="005D177F">
        <w:rPr>
          <w:rFonts w:asciiTheme="majorHAnsi" w:hAnsiTheme="majorHAnsi"/>
        </w:rPr>
        <w:t>,</w:t>
      </w:r>
      <w:r w:rsidRPr="005F5A81">
        <w:rPr>
          <w:rFonts w:asciiTheme="majorHAnsi" w:hAnsiTheme="majorHAnsi"/>
        </w:rPr>
        <w:t xml:space="preserve"> izgradnja uzgajališna</w:t>
      </w:r>
      <w:r w:rsidR="005D177F">
        <w:rPr>
          <w:rFonts w:asciiTheme="majorHAnsi" w:hAnsiTheme="majorHAnsi"/>
        </w:rPr>
        <w:t>,</w:t>
      </w:r>
      <w:r w:rsidRPr="005F5A81">
        <w:rPr>
          <w:rFonts w:asciiTheme="majorHAnsi" w:hAnsiTheme="majorHAnsi"/>
        </w:rPr>
        <w:t xml:space="preserve"> elektrana</w:t>
      </w:r>
      <w:r w:rsidR="005D177F">
        <w:rPr>
          <w:rFonts w:asciiTheme="majorHAnsi" w:hAnsiTheme="majorHAnsi"/>
        </w:rPr>
        <w:t>,</w:t>
      </w:r>
      <w:r w:rsidRPr="005F5A81">
        <w:rPr>
          <w:rFonts w:asciiTheme="majorHAnsi" w:hAnsiTheme="majorHAnsi"/>
        </w:rPr>
        <w:t xml:space="preserve"> hidro-aerodroma i općenito aktivnosti koje mogu trajno mijenjati hidrografske uvjete u moru kao što su temperatura</w:t>
      </w:r>
      <w:r w:rsidR="005A3B9A">
        <w:rPr>
          <w:rFonts w:asciiTheme="majorHAnsi" w:hAnsiTheme="majorHAnsi"/>
        </w:rPr>
        <w:t>,</w:t>
      </w:r>
      <w:r w:rsidRPr="005F5A81">
        <w:rPr>
          <w:rFonts w:asciiTheme="majorHAnsi" w:hAnsiTheme="majorHAnsi"/>
        </w:rPr>
        <w:t xml:space="preserve"> salinitet</w:t>
      </w:r>
      <w:r w:rsidR="005D177F">
        <w:rPr>
          <w:rFonts w:asciiTheme="majorHAnsi" w:hAnsiTheme="majorHAnsi"/>
        </w:rPr>
        <w:t>,</w:t>
      </w:r>
      <w:r w:rsidRPr="005F5A81">
        <w:rPr>
          <w:rFonts w:asciiTheme="majorHAnsi" w:hAnsiTheme="majorHAnsi"/>
        </w:rPr>
        <w:t xml:space="preserve"> turbiditet</w:t>
      </w:r>
      <w:r w:rsidR="005D177F">
        <w:rPr>
          <w:rFonts w:asciiTheme="majorHAnsi" w:hAnsiTheme="majorHAnsi"/>
        </w:rPr>
        <w:t>,</w:t>
      </w:r>
      <w:r w:rsidRPr="005F5A81">
        <w:rPr>
          <w:rFonts w:asciiTheme="majorHAnsi" w:hAnsiTheme="majorHAnsi"/>
        </w:rPr>
        <w:t xml:space="preserve"> valovi</w:t>
      </w:r>
      <w:r w:rsidR="005D177F">
        <w:rPr>
          <w:rFonts w:asciiTheme="majorHAnsi" w:hAnsiTheme="majorHAnsi"/>
        </w:rPr>
        <w:t>,</w:t>
      </w:r>
      <w:r w:rsidRPr="005F5A81">
        <w:rPr>
          <w:rFonts w:asciiTheme="majorHAnsi" w:hAnsiTheme="majorHAnsi"/>
        </w:rPr>
        <w:t xml:space="preserve"> morske struje i batimetrija. </w:t>
      </w:r>
    </w:p>
    <w:p w14:paraId="09121BF8" w14:textId="77777777" w:rsidR="00C25823" w:rsidRPr="005F5A81" w:rsidRDefault="00C25823" w:rsidP="00D7205F">
      <w:pPr>
        <w:tabs>
          <w:tab w:val="left" w:pos="9214"/>
        </w:tabs>
        <w:spacing w:line="276" w:lineRule="auto"/>
        <w:ind w:left="284" w:right="6"/>
        <w:jc w:val="both"/>
        <w:rPr>
          <w:rFonts w:asciiTheme="majorHAnsi" w:hAnsiTheme="majorHAnsi"/>
          <w:color w:val="212121"/>
        </w:rPr>
      </w:pPr>
      <w:r w:rsidRPr="005F5A81">
        <w:rPr>
          <w:rFonts w:asciiTheme="majorHAnsi" w:hAnsiTheme="majorHAnsi"/>
          <w:color w:val="212121"/>
        </w:rPr>
        <w:t xml:space="preserve">Trajno mijenjanje hidrografskih uvjeta u Jadranu može biti posljedica klimatskih promjena kombiniranih s prirodnom varijabilnošću. </w:t>
      </w:r>
    </w:p>
    <w:p w14:paraId="16C79C17" w14:textId="1EB93031" w:rsidR="00C25823" w:rsidRPr="005F5A81" w:rsidRDefault="00C25823" w:rsidP="00D7205F">
      <w:pPr>
        <w:tabs>
          <w:tab w:val="left" w:pos="9214"/>
        </w:tabs>
        <w:spacing w:line="276" w:lineRule="auto"/>
        <w:ind w:left="284" w:right="6"/>
        <w:jc w:val="both"/>
        <w:rPr>
          <w:rFonts w:asciiTheme="majorHAnsi" w:hAnsiTheme="majorHAnsi"/>
        </w:rPr>
      </w:pPr>
      <w:r w:rsidRPr="005F5A81">
        <w:rPr>
          <w:rFonts w:asciiTheme="majorHAnsi" w:hAnsiTheme="majorHAnsi"/>
        </w:rPr>
        <w:t>Klimatske promjene sigurno doprinose mijenjanju temperature mora i saliniteta te posljedično i cirkulacije na vremenskoj skali većoj od dekadne. Stoga njihov učinak</w:t>
      </w:r>
      <w:r w:rsidR="005D177F">
        <w:rPr>
          <w:rFonts w:asciiTheme="majorHAnsi" w:hAnsiTheme="majorHAnsi"/>
        </w:rPr>
        <w:t>,</w:t>
      </w:r>
      <w:r w:rsidRPr="005F5A81">
        <w:rPr>
          <w:rFonts w:asciiTheme="majorHAnsi" w:hAnsiTheme="majorHAnsi"/>
        </w:rPr>
        <w:t xml:space="preserve"> iako nije direktno vezan za lokalnu ljudsku aktivnost</w:t>
      </w:r>
      <w:r w:rsidR="006D748E">
        <w:rPr>
          <w:rFonts w:asciiTheme="majorHAnsi" w:hAnsiTheme="majorHAnsi"/>
        </w:rPr>
        <w:t>,</w:t>
      </w:r>
      <w:r w:rsidRPr="005F5A81">
        <w:rPr>
          <w:rFonts w:asciiTheme="majorHAnsi" w:hAnsiTheme="majorHAnsi"/>
        </w:rPr>
        <w:t xml:space="preserve"> može trajno promijeniti hidrografske uvjete</w:t>
      </w:r>
      <w:r w:rsidR="00095E32">
        <w:rPr>
          <w:rFonts w:asciiTheme="majorHAnsi" w:hAnsiTheme="majorHAnsi"/>
        </w:rPr>
        <w:t>,</w:t>
      </w:r>
      <w:r w:rsidRPr="005F5A81">
        <w:rPr>
          <w:rFonts w:asciiTheme="majorHAnsi" w:hAnsiTheme="majorHAnsi"/>
        </w:rPr>
        <w:t xml:space="preserve"> te na taj način djelovati na morski ekosustav. Stoga su trajne promjene hidrografskih i oceanografskih svojstava usko  vezane s promjenama unutar deskriptora koji opisuju stanja biološke raznolikosti (D1) uključujući prisutnost stranih vrsta uvedenih u okoliš (D2)</w:t>
      </w:r>
      <w:r w:rsidR="005D177F">
        <w:rPr>
          <w:rFonts w:asciiTheme="majorHAnsi" w:hAnsiTheme="majorHAnsi"/>
        </w:rPr>
        <w:t>,</w:t>
      </w:r>
      <w:r w:rsidRPr="005F5A81">
        <w:rPr>
          <w:rFonts w:asciiTheme="majorHAnsi" w:hAnsiTheme="majorHAnsi"/>
        </w:rPr>
        <w:t xml:space="preserve"> promjene u populaciji riba</w:t>
      </w:r>
      <w:r w:rsidR="005D177F">
        <w:rPr>
          <w:rFonts w:asciiTheme="majorHAnsi" w:hAnsiTheme="majorHAnsi"/>
        </w:rPr>
        <w:t>,</w:t>
      </w:r>
      <w:r w:rsidRPr="005F5A81">
        <w:rPr>
          <w:rFonts w:asciiTheme="majorHAnsi" w:hAnsiTheme="majorHAnsi"/>
        </w:rPr>
        <w:t xml:space="preserve"> rakova i mekušaca (D3)</w:t>
      </w:r>
      <w:r w:rsidR="005D177F">
        <w:rPr>
          <w:rFonts w:asciiTheme="majorHAnsi" w:hAnsiTheme="majorHAnsi"/>
        </w:rPr>
        <w:t>,</w:t>
      </w:r>
      <w:r w:rsidRPr="005F5A81">
        <w:rPr>
          <w:rFonts w:asciiTheme="majorHAnsi" w:hAnsiTheme="majorHAnsi"/>
        </w:rPr>
        <w:t xml:space="preserve"> promjene u eutrofikaciji (D5) i promjene vezane za cjelovitost morskog dna (D6) i prijenos otpada (D10). </w:t>
      </w:r>
    </w:p>
    <w:p w14:paraId="02BBCB2B" w14:textId="352FECB1" w:rsidR="00C25823" w:rsidRPr="00D36ADD" w:rsidRDefault="00C25823" w:rsidP="00C70CFC">
      <w:pPr>
        <w:tabs>
          <w:tab w:val="left" w:pos="9214"/>
        </w:tabs>
        <w:spacing w:line="276" w:lineRule="auto"/>
        <w:ind w:left="284" w:right="148"/>
        <w:jc w:val="both"/>
        <w:rPr>
          <w:rFonts w:asciiTheme="majorHAnsi" w:hAnsiTheme="majorHAnsi" w:cstheme="minorHAnsi"/>
        </w:rPr>
      </w:pPr>
      <w:r w:rsidRPr="005F5A81">
        <w:rPr>
          <w:rFonts w:asciiTheme="majorHAnsi" w:hAnsiTheme="majorHAnsi" w:cstheme="minorHAnsi"/>
        </w:rPr>
        <w:t xml:space="preserve">Utjecaj navedenih pritisaka može se pratiti mjerenjem abiotskih svojstava vodenog stupca kao </w:t>
      </w:r>
      <w:r w:rsidRPr="00D36ADD">
        <w:rPr>
          <w:rFonts w:asciiTheme="majorHAnsi" w:hAnsiTheme="majorHAnsi" w:cstheme="minorHAnsi"/>
        </w:rPr>
        <w:t>što su  temperatura i salinitet</w:t>
      </w:r>
      <w:r w:rsidR="005D177F" w:rsidRPr="00D36ADD">
        <w:rPr>
          <w:rFonts w:asciiTheme="majorHAnsi" w:hAnsiTheme="majorHAnsi" w:cstheme="minorHAnsi"/>
        </w:rPr>
        <w:t>,</w:t>
      </w:r>
      <w:r w:rsidRPr="00D36ADD">
        <w:rPr>
          <w:rFonts w:asciiTheme="majorHAnsi" w:hAnsiTheme="majorHAnsi" w:cstheme="minorHAnsi"/>
        </w:rPr>
        <w:t xml:space="preserve"> morske struje</w:t>
      </w:r>
      <w:r w:rsidR="005D177F" w:rsidRPr="00D36ADD">
        <w:rPr>
          <w:rFonts w:asciiTheme="majorHAnsi" w:hAnsiTheme="majorHAnsi" w:cstheme="minorHAnsi"/>
        </w:rPr>
        <w:t>,</w:t>
      </w:r>
      <w:r w:rsidRPr="00D36ADD">
        <w:rPr>
          <w:rFonts w:asciiTheme="majorHAnsi" w:hAnsiTheme="majorHAnsi" w:cstheme="minorHAnsi"/>
        </w:rPr>
        <w:t xml:space="preserve"> razina mora i suspendirana tvar. </w:t>
      </w:r>
    </w:p>
    <w:p w14:paraId="796DD58F" w14:textId="7BD4BAC8" w:rsidR="00C25823" w:rsidRPr="009417F0" w:rsidRDefault="00C25823" w:rsidP="003922CF">
      <w:pPr>
        <w:pStyle w:val="Tijeloteksta"/>
        <w:tabs>
          <w:tab w:val="left" w:pos="9214"/>
        </w:tabs>
        <w:spacing w:line="276" w:lineRule="auto"/>
        <w:ind w:left="284" w:right="147"/>
        <w:jc w:val="both"/>
        <w:rPr>
          <w:rFonts w:asciiTheme="majorHAnsi" w:hAnsiTheme="majorHAnsi" w:cstheme="minorHAnsi"/>
        </w:rPr>
      </w:pPr>
    </w:p>
    <w:p w14:paraId="7DDD5BE3" w14:textId="5E8AA2B7" w:rsidR="002D1B51" w:rsidRDefault="002D1B51" w:rsidP="00F57804">
      <w:pPr>
        <w:pStyle w:val="Naslov2"/>
      </w:pPr>
      <w:r>
        <w:t xml:space="preserve">1.7.2. </w:t>
      </w:r>
      <w:r w:rsidRPr="005F5A81">
        <w:t xml:space="preserve">Kriteriji i </w:t>
      </w:r>
      <w:r>
        <w:t xml:space="preserve">elementi kriterija </w:t>
      </w:r>
    </w:p>
    <w:p w14:paraId="5328A09E" w14:textId="735A0753" w:rsidR="003922CF" w:rsidRPr="009417F0" w:rsidRDefault="003922CF" w:rsidP="00F57804">
      <w:pPr>
        <w:pStyle w:val="Naslov3"/>
        <w:numPr>
          <w:ilvl w:val="0"/>
          <w:numId w:val="0"/>
        </w:numPr>
        <w:ind w:left="284"/>
      </w:pPr>
      <w:r w:rsidRPr="009417F0">
        <w:t>Elementi kriterija</w:t>
      </w:r>
    </w:p>
    <w:p w14:paraId="532568F6" w14:textId="69976ADD" w:rsidR="003922CF" w:rsidRPr="009417F0" w:rsidRDefault="003922CF" w:rsidP="00306120">
      <w:pPr>
        <w:pStyle w:val="Tijeloteksta"/>
        <w:tabs>
          <w:tab w:val="left" w:pos="9214"/>
        </w:tabs>
        <w:spacing w:before="120" w:line="276" w:lineRule="auto"/>
        <w:ind w:left="284" w:right="147"/>
        <w:jc w:val="both"/>
        <w:rPr>
          <w:rFonts w:asciiTheme="majorHAnsi" w:hAnsiTheme="majorHAnsi" w:cstheme="minorHAnsi"/>
        </w:rPr>
      </w:pPr>
      <w:r w:rsidRPr="009417F0">
        <w:rPr>
          <w:rFonts w:asciiTheme="majorHAnsi" w:hAnsiTheme="majorHAnsi" w:cstheme="minorHAnsi"/>
        </w:rPr>
        <w:t>Hidrografske promjene morskog dna i vodenog stupca</w:t>
      </w:r>
      <w:r w:rsidR="00394B0B" w:rsidRPr="009417F0">
        <w:rPr>
          <w:rFonts w:asciiTheme="majorHAnsi" w:hAnsiTheme="majorHAnsi" w:cstheme="minorHAnsi"/>
        </w:rPr>
        <w:t xml:space="preserve"> (D7C1)</w:t>
      </w:r>
    </w:p>
    <w:p w14:paraId="3652333C" w14:textId="0C9518B8" w:rsidR="003922CF" w:rsidRDefault="003922CF" w:rsidP="003922CF">
      <w:pPr>
        <w:pStyle w:val="Tijeloteksta"/>
        <w:tabs>
          <w:tab w:val="left" w:pos="9214"/>
        </w:tabs>
        <w:spacing w:line="276" w:lineRule="auto"/>
        <w:ind w:left="284" w:right="147"/>
        <w:jc w:val="both"/>
        <w:rPr>
          <w:rFonts w:asciiTheme="majorHAnsi" w:hAnsiTheme="majorHAnsi" w:cstheme="minorHAnsi"/>
        </w:rPr>
      </w:pPr>
      <w:r w:rsidRPr="009417F0">
        <w:rPr>
          <w:rFonts w:asciiTheme="majorHAnsi" w:hAnsiTheme="majorHAnsi" w:cstheme="minorHAnsi"/>
        </w:rPr>
        <w:t>Široki tipovi staništa ili drugi tipovi staništa, kako se upotrebljava u okviru deskriptora  1. i 6</w:t>
      </w:r>
      <w:r w:rsidRPr="009417F0">
        <w:rPr>
          <w:rFonts w:asciiTheme="majorHAnsi" w:hAnsiTheme="majorHAnsi" w:cstheme="minorHAnsi"/>
          <w:b/>
        </w:rPr>
        <w:t xml:space="preserve">. </w:t>
      </w:r>
      <w:r w:rsidR="00394B0B" w:rsidRPr="009417F0">
        <w:rPr>
          <w:rFonts w:asciiTheme="majorHAnsi" w:hAnsiTheme="majorHAnsi" w:cstheme="minorHAnsi"/>
          <w:b/>
        </w:rPr>
        <w:t xml:space="preserve"> </w:t>
      </w:r>
      <w:r w:rsidR="00394B0B" w:rsidRPr="009417F0">
        <w:rPr>
          <w:rFonts w:asciiTheme="majorHAnsi" w:hAnsiTheme="majorHAnsi" w:cstheme="minorHAnsi"/>
        </w:rPr>
        <w:t>(D7C2)</w:t>
      </w:r>
    </w:p>
    <w:p w14:paraId="4EE1F22E" w14:textId="77777777" w:rsidR="00025DB9" w:rsidRPr="009417F0" w:rsidRDefault="00025DB9" w:rsidP="003922CF">
      <w:pPr>
        <w:pStyle w:val="Tijeloteksta"/>
        <w:tabs>
          <w:tab w:val="left" w:pos="9214"/>
        </w:tabs>
        <w:spacing w:line="276" w:lineRule="auto"/>
        <w:ind w:left="284" w:right="147"/>
        <w:jc w:val="both"/>
        <w:rPr>
          <w:rFonts w:asciiTheme="majorHAnsi" w:hAnsiTheme="majorHAnsi" w:cstheme="minorHAnsi"/>
          <w:b/>
        </w:rPr>
      </w:pPr>
    </w:p>
    <w:p w14:paraId="3CC9DD82" w14:textId="03A40522" w:rsidR="003922CF" w:rsidRPr="009417F0" w:rsidRDefault="003922CF" w:rsidP="00F57804">
      <w:pPr>
        <w:pStyle w:val="Naslov3"/>
        <w:numPr>
          <w:ilvl w:val="0"/>
          <w:numId w:val="0"/>
        </w:numPr>
        <w:ind w:left="284"/>
      </w:pPr>
      <w:r w:rsidRPr="009417F0">
        <w:t>Kriteriji</w:t>
      </w:r>
    </w:p>
    <w:p w14:paraId="0BAFC4D0" w14:textId="37773373" w:rsidR="003922CF" w:rsidRPr="009417F0" w:rsidRDefault="003922CF" w:rsidP="00306120">
      <w:pPr>
        <w:pStyle w:val="Tijeloteksta"/>
        <w:tabs>
          <w:tab w:val="left" w:pos="9214"/>
        </w:tabs>
        <w:spacing w:before="120" w:line="276" w:lineRule="auto"/>
        <w:ind w:left="284" w:right="147"/>
        <w:jc w:val="both"/>
        <w:rPr>
          <w:rFonts w:asciiTheme="majorHAnsi" w:hAnsiTheme="majorHAnsi" w:cstheme="minorHAnsi"/>
        </w:rPr>
      </w:pPr>
      <w:r w:rsidRPr="009417F0">
        <w:rPr>
          <w:rFonts w:asciiTheme="majorHAnsi" w:hAnsiTheme="majorHAnsi" w:cstheme="minorHAnsi"/>
        </w:rPr>
        <w:t>D7C1 – Sekundarni: Prostorni opseg i rasprostranjenost trajnog mijenjanja hidrografskih uvjeta, npr. promjene kretanja valova, struja, slanosti, temperature) morskog dna i vodenog stupca, povezani osobito s fizičkim gubitkom prirodnog morskog dna.</w:t>
      </w:r>
    </w:p>
    <w:p w14:paraId="77217902" w14:textId="45DA06C9" w:rsidR="003922CF" w:rsidRPr="009417F0" w:rsidRDefault="003922CF" w:rsidP="00306120">
      <w:pPr>
        <w:pStyle w:val="Tijeloteksta"/>
        <w:tabs>
          <w:tab w:val="left" w:pos="9214"/>
        </w:tabs>
        <w:spacing w:before="120" w:line="276" w:lineRule="auto"/>
        <w:ind w:left="284" w:right="147"/>
        <w:jc w:val="both"/>
        <w:rPr>
          <w:rFonts w:asciiTheme="majorHAnsi" w:hAnsiTheme="majorHAnsi" w:cstheme="minorHAnsi"/>
        </w:rPr>
      </w:pPr>
      <w:r w:rsidRPr="009417F0">
        <w:rPr>
          <w:rFonts w:asciiTheme="majorHAnsi" w:hAnsiTheme="majorHAnsi" w:cstheme="minorHAnsi"/>
        </w:rPr>
        <w:t>D</w:t>
      </w:r>
      <w:r w:rsidR="00394B0B" w:rsidRPr="009417F0">
        <w:rPr>
          <w:rFonts w:asciiTheme="majorHAnsi" w:hAnsiTheme="majorHAnsi" w:cstheme="minorHAnsi"/>
        </w:rPr>
        <w:t xml:space="preserve">7C2 – Sekundarni: Površina svakog tipa bentonskog staništa koje je pretrpjelo štetu (fizičke i hidrografske karakteristike i povezane biološke zajednice) uslijed trajnog mijenjanja hidrografskih uvjeta. </w:t>
      </w:r>
    </w:p>
    <w:p w14:paraId="625D9430" w14:textId="5593CAC9" w:rsidR="00394B0B" w:rsidRPr="00D36ADD" w:rsidRDefault="00394B0B" w:rsidP="00306120">
      <w:pPr>
        <w:tabs>
          <w:tab w:val="left" w:pos="709"/>
          <w:tab w:val="left" w:pos="9214"/>
        </w:tabs>
        <w:spacing w:before="120" w:line="276" w:lineRule="auto"/>
        <w:ind w:left="284" w:right="6"/>
        <w:jc w:val="both"/>
        <w:rPr>
          <w:rFonts w:asciiTheme="majorHAnsi" w:hAnsiTheme="majorHAnsi" w:cstheme="minorHAnsi"/>
        </w:rPr>
      </w:pPr>
      <w:r w:rsidRPr="008E0804">
        <w:rPr>
          <w:rFonts w:asciiTheme="majorHAnsi" w:hAnsiTheme="majorHAnsi" w:cstheme="minorHAnsi"/>
        </w:rPr>
        <w:t xml:space="preserve">Do uspostave graničnih vrijednosti štetnog učinka utjecaja trajnih promjena hidrografskih uvjeta, koje se trebaju definirati unutar D6, pratit će se promjene temperature, saliniteta, prozirnosti, suspendirane tvari, morskih struja i razine mora s ciljem stvaranja podloge za kasniju procjenu širenja eventualnog štetnog utjecaja na bentos i vodeni stupac, uključujući i međuplimna područja. </w:t>
      </w:r>
      <w:r w:rsidRPr="00D36ADD">
        <w:rPr>
          <w:rFonts w:asciiTheme="majorHAnsi" w:hAnsiTheme="majorHAnsi" w:cstheme="minorHAnsi"/>
        </w:rPr>
        <w:lastRenderedPageBreak/>
        <w:t>Za procjenu opsega širenja svakog štetnog infrastrukturnog djelovanja uključujući i one uzrokovane klimatskim promjenama primjenjivat će se hidrodinamički modeli koji su potvrđeni mjerenjima na terenu. Mjerna jedinica širenja štetnog djelovanja je ona  površina, izražena u km</w:t>
      </w:r>
      <w:r w:rsidRPr="00D36ADD">
        <w:rPr>
          <w:rFonts w:asciiTheme="majorHAnsi" w:hAnsiTheme="majorHAnsi" w:cstheme="minorHAnsi"/>
          <w:vertAlign w:val="superscript"/>
        </w:rPr>
        <w:t>2</w:t>
      </w:r>
      <w:r w:rsidRPr="00D36ADD">
        <w:rPr>
          <w:rFonts w:asciiTheme="majorHAnsi" w:hAnsiTheme="majorHAnsi" w:cstheme="minorHAnsi"/>
        </w:rPr>
        <w:t>, koja bilježi trajne hidrografske promjene. Za D7C2 kriterij mjerna jedinica može biti i postotni (%) udio ukupne prirodne površine staništa koje je pretrpjelo štetu u području procjene</w:t>
      </w:r>
      <w:r w:rsidR="00E045E6">
        <w:rPr>
          <w:rFonts w:asciiTheme="majorHAnsi" w:hAnsiTheme="majorHAnsi" w:cstheme="minorHAnsi"/>
        </w:rPr>
        <w:t>.</w:t>
      </w:r>
    </w:p>
    <w:p w14:paraId="34485DDA" w14:textId="77777777" w:rsidR="00394B0B" w:rsidRPr="003922CF" w:rsidRDefault="00394B0B" w:rsidP="003922CF">
      <w:pPr>
        <w:pStyle w:val="Tijeloteksta"/>
        <w:tabs>
          <w:tab w:val="left" w:pos="9214"/>
        </w:tabs>
        <w:spacing w:line="276" w:lineRule="auto"/>
        <w:ind w:left="284" w:right="147"/>
        <w:jc w:val="both"/>
        <w:rPr>
          <w:rFonts w:asciiTheme="majorHAnsi" w:hAnsiTheme="majorHAnsi" w:cstheme="minorHAnsi"/>
        </w:rPr>
      </w:pPr>
    </w:p>
    <w:p w14:paraId="05A6BDD9" w14:textId="1CB60857" w:rsidR="00C25823" w:rsidRPr="005F5A81" w:rsidRDefault="005F5A81" w:rsidP="00F57804">
      <w:pPr>
        <w:pStyle w:val="Naslov2"/>
      </w:pPr>
      <w:r>
        <w:t xml:space="preserve">1. </w:t>
      </w:r>
      <w:r w:rsidR="0075781E">
        <w:t>7</w:t>
      </w:r>
      <w:r>
        <w:t>. 3</w:t>
      </w:r>
      <w:r w:rsidR="00964CA1">
        <w:t>.</w:t>
      </w:r>
      <w:r w:rsidR="00D2169F">
        <w:t xml:space="preserve"> </w:t>
      </w:r>
      <w:r w:rsidR="0075781E">
        <w:t>P</w:t>
      </w:r>
      <w:r w:rsidR="00C25823" w:rsidRPr="005F5A81">
        <w:t>odručj</w:t>
      </w:r>
      <w:r w:rsidR="0075781E">
        <w:t>e</w:t>
      </w:r>
      <w:r w:rsidR="00C25823" w:rsidRPr="005F5A81">
        <w:t xml:space="preserve"> mjerenja</w:t>
      </w:r>
    </w:p>
    <w:p w14:paraId="3FC1C8EB" w14:textId="553C9725" w:rsidR="00C25823" w:rsidRPr="008E0804" w:rsidRDefault="00C25823" w:rsidP="00306120">
      <w:pPr>
        <w:tabs>
          <w:tab w:val="left" w:pos="9214"/>
        </w:tabs>
        <w:spacing w:before="120" w:line="276" w:lineRule="auto"/>
        <w:ind w:left="284" w:right="148"/>
        <w:jc w:val="both"/>
        <w:rPr>
          <w:rFonts w:asciiTheme="majorHAnsi" w:hAnsiTheme="majorHAnsi"/>
        </w:rPr>
      </w:pPr>
      <w:r w:rsidRPr="008E0804">
        <w:rPr>
          <w:rFonts w:asciiTheme="majorHAnsi" w:hAnsiTheme="majorHAnsi"/>
        </w:rPr>
        <w:t>Mjerenja će se obavljati na odabranim postajama uzduž transekata Split-Gargano</w:t>
      </w:r>
      <w:r w:rsidR="006D2349" w:rsidRPr="008E0804">
        <w:rPr>
          <w:rFonts w:asciiTheme="majorHAnsi" w:hAnsiTheme="majorHAnsi"/>
        </w:rPr>
        <w:t>,</w:t>
      </w:r>
      <w:r w:rsidRPr="008E0804">
        <w:rPr>
          <w:rFonts w:asciiTheme="majorHAnsi" w:hAnsiTheme="majorHAnsi"/>
        </w:rPr>
        <w:t xml:space="preserve"> Šibenik- Ortona</w:t>
      </w:r>
      <w:r w:rsidR="006D2349" w:rsidRPr="008E0804">
        <w:rPr>
          <w:rFonts w:asciiTheme="majorHAnsi" w:hAnsiTheme="majorHAnsi"/>
        </w:rPr>
        <w:t>,</w:t>
      </w:r>
      <w:r w:rsidRPr="008E0804">
        <w:rPr>
          <w:rFonts w:asciiTheme="majorHAnsi" w:hAnsiTheme="majorHAnsi"/>
        </w:rPr>
        <w:t xml:space="preserve"> Dubrovnik-Bari i Rovinj-rijeka Po te u obalnim vodama u području prikazanim na </w:t>
      </w:r>
      <w:r w:rsidR="0016233B">
        <w:rPr>
          <w:rFonts w:asciiTheme="majorHAnsi" w:hAnsiTheme="majorHAnsi"/>
        </w:rPr>
        <w:t>S</w:t>
      </w:r>
      <w:r w:rsidRPr="008E0804">
        <w:rPr>
          <w:rFonts w:asciiTheme="majorHAnsi" w:hAnsiTheme="majorHAnsi"/>
        </w:rPr>
        <w:t>lici 1.</w:t>
      </w:r>
      <w:r w:rsidR="005F5A81" w:rsidRPr="008E0804">
        <w:rPr>
          <w:rFonts w:asciiTheme="majorHAnsi" w:hAnsiTheme="majorHAnsi"/>
        </w:rPr>
        <w:t xml:space="preserve"> </w:t>
      </w:r>
      <w:r w:rsidR="0075781E">
        <w:rPr>
          <w:rFonts w:asciiTheme="majorHAnsi" w:hAnsiTheme="majorHAnsi"/>
        </w:rPr>
        <w:t>7</w:t>
      </w:r>
      <w:r w:rsidR="005F5A81" w:rsidRPr="008E0804">
        <w:rPr>
          <w:rFonts w:asciiTheme="majorHAnsi" w:hAnsiTheme="majorHAnsi"/>
        </w:rPr>
        <w:t>. 3. 1.</w:t>
      </w:r>
      <w:r w:rsidR="00095E32" w:rsidRPr="008E0804">
        <w:rPr>
          <w:rFonts w:asciiTheme="majorHAnsi" w:hAnsiTheme="majorHAnsi"/>
        </w:rPr>
        <w:t xml:space="preserve">, koordinate su navedene u Tablicama </w:t>
      </w:r>
      <w:r w:rsidR="00095E32" w:rsidRPr="008C3018">
        <w:rPr>
          <w:rFonts w:asciiTheme="majorHAnsi" w:hAnsiTheme="majorHAnsi"/>
        </w:rPr>
        <w:t>1.</w:t>
      </w:r>
      <w:r w:rsidR="0099266A" w:rsidRPr="008C3018">
        <w:rPr>
          <w:rFonts w:asciiTheme="majorHAnsi" w:hAnsiTheme="majorHAnsi"/>
        </w:rPr>
        <w:t>5</w:t>
      </w:r>
      <w:r w:rsidR="00095E32" w:rsidRPr="008C3018">
        <w:rPr>
          <w:rFonts w:asciiTheme="majorHAnsi" w:hAnsiTheme="majorHAnsi"/>
        </w:rPr>
        <w:t>.</w:t>
      </w:r>
      <w:r w:rsidR="0099266A" w:rsidRPr="008C3018">
        <w:rPr>
          <w:rFonts w:asciiTheme="majorHAnsi" w:hAnsiTheme="majorHAnsi"/>
        </w:rPr>
        <w:t>4</w:t>
      </w:r>
      <w:r w:rsidR="00095E32" w:rsidRPr="008C3018">
        <w:rPr>
          <w:rFonts w:asciiTheme="majorHAnsi" w:hAnsiTheme="majorHAnsi"/>
        </w:rPr>
        <w:t xml:space="preserve">.1. za </w:t>
      </w:r>
      <w:r w:rsidR="0016233B">
        <w:rPr>
          <w:rFonts w:asciiTheme="majorHAnsi" w:hAnsiTheme="majorHAnsi"/>
        </w:rPr>
        <w:t>S</w:t>
      </w:r>
      <w:r w:rsidR="00095E32" w:rsidRPr="008C3018">
        <w:rPr>
          <w:rFonts w:asciiTheme="majorHAnsi" w:hAnsiTheme="majorHAnsi"/>
        </w:rPr>
        <w:t>jeverni Jadran i 1.</w:t>
      </w:r>
      <w:r w:rsidR="0099266A" w:rsidRPr="008C3018">
        <w:rPr>
          <w:rFonts w:asciiTheme="majorHAnsi" w:hAnsiTheme="majorHAnsi"/>
        </w:rPr>
        <w:t>5.4.</w:t>
      </w:r>
      <w:r w:rsidR="00095E32" w:rsidRPr="008C3018">
        <w:rPr>
          <w:rFonts w:asciiTheme="majorHAnsi" w:hAnsiTheme="majorHAnsi"/>
        </w:rPr>
        <w:t>2.</w:t>
      </w:r>
      <w:r w:rsidR="00095E32" w:rsidRPr="008E0804">
        <w:rPr>
          <w:rFonts w:asciiTheme="majorHAnsi" w:hAnsiTheme="majorHAnsi"/>
        </w:rPr>
        <w:t xml:space="preserve"> za </w:t>
      </w:r>
      <w:r w:rsidR="0016233B">
        <w:rPr>
          <w:rFonts w:asciiTheme="majorHAnsi" w:hAnsiTheme="majorHAnsi"/>
        </w:rPr>
        <w:t>S</w:t>
      </w:r>
      <w:r w:rsidR="00095E32" w:rsidRPr="008E0804">
        <w:rPr>
          <w:rFonts w:asciiTheme="majorHAnsi" w:hAnsiTheme="majorHAnsi"/>
        </w:rPr>
        <w:t xml:space="preserve">rednji i </w:t>
      </w:r>
      <w:r w:rsidR="0016233B">
        <w:rPr>
          <w:rFonts w:asciiTheme="majorHAnsi" w:hAnsiTheme="majorHAnsi"/>
        </w:rPr>
        <w:t>J</w:t>
      </w:r>
      <w:r w:rsidR="00095E32" w:rsidRPr="008E0804">
        <w:rPr>
          <w:rFonts w:asciiTheme="majorHAnsi" w:hAnsiTheme="majorHAnsi"/>
        </w:rPr>
        <w:t>južni Jadran (r.br. 1 – 3</w:t>
      </w:r>
      <w:r w:rsidR="00542E4A">
        <w:rPr>
          <w:rFonts w:asciiTheme="majorHAnsi" w:hAnsiTheme="majorHAnsi"/>
        </w:rPr>
        <w:t>5</w:t>
      </w:r>
      <w:r w:rsidR="00095E32" w:rsidRPr="008E0804">
        <w:rPr>
          <w:rFonts w:asciiTheme="majorHAnsi" w:hAnsiTheme="majorHAnsi"/>
        </w:rPr>
        <w:t>) u pogla</w:t>
      </w:r>
      <w:r w:rsidR="008D433A" w:rsidRPr="008E0804">
        <w:rPr>
          <w:rFonts w:asciiTheme="majorHAnsi" w:hAnsiTheme="majorHAnsi"/>
        </w:rPr>
        <w:t>v</w:t>
      </w:r>
      <w:r w:rsidR="00095E32" w:rsidRPr="008E0804">
        <w:rPr>
          <w:rFonts w:asciiTheme="majorHAnsi" w:hAnsiTheme="majorHAnsi"/>
        </w:rPr>
        <w:t>lju 1.</w:t>
      </w:r>
      <w:r w:rsidR="0075781E">
        <w:rPr>
          <w:rFonts w:asciiTheme="majorHAnsi" w:hAnsiTheme="majorHAnsi"/>
        </w:rPr>
        <w:t>5</w:t>
      </w:r>
      <w:r w:rsidR="00095E32" w:rsidRPr="008E0804">
        <w:rPr>
          <w:rFonts w:asciiTheme="majorHAnsi" w:hAnsiTheme="majorHAnsi"/>
        </w:rPr>
        <w:t xml:space="preserve"> Eutrofikacija (D5).</w:t>
      </w:r>
    </w:p>
    <w:p w14:paraId="0845C6DA" w14:textId="7B71F1D8" w:rsidR="00C25823" w:rsidRPr="008E0804" w:rsidRDefault="00C25823" w:rsidP="008E0804">
      <w:pPr>
        <w:tabs>
          <w:tab w:val="left" w:pos="9214"/>
        </w:tabs>
        <w:spacing w:line="276" w:lineRule="auto"/>
        <w:ind w:left="284" w:right="148"/>
        <w:jc w:val="both"/>
        <w:rPr>
          <w:rFonts w:asciiTheme="majorHAnsi" w:hAnsiTheme="majorHAnsi"/>
        </w:rPr>
      </w:pPr>
      <w:r w:rsidRPr="008E0804">
        <w:rPr>
          <w:rFonts w:asciiTheme="majorHAnsi" w:hAnsiTheme="majorHAnsi"/>
        </w:rPr>
        <w:t xml:space="preserve">Mjerenja će se odvijati na određenom broju karakterističnih točaka s brodovima u više navrata tijekom godine te automatskim mjernim instrumentima. </w:t>
      </w:r>
    </w:p>
    <w:p w14:paraId="77EA46C0" w14:textId="1A9AA96F" w:rsidR="00C25823" w:rsidRPr="008E0804" w:rsidRDefault="00C25823" w:rsidP="00D36ADD">
      <w:pPr>
        <w:pStyle w:val="Tekstkomentara"/>
        <w:spacing w:line="276" w:lineRule="auto"/>
        <w:ind w:left="284"/>
        <w:jc w:val="both"/>
        <w:rPr>
          <w:rFonts w:asciiTheme="majorHAnsi" w:hAnsiTheme="majorHAnsi"/>
          <w:sz w:val="22"/>
          <w:szCs w:val="22"/>
        </w:rPr>
      </w:pPr>
      <w:r w:rsidRPr="008E0804">
        <w:rPr>
          <w:rFonts w:asciiTheme="majorHAnsi" w:hAnsiTheme="majorHAnsi"/>
          <w:sz w:val="22"/>
          <w:szCs w:val="22"/>
        </w:rPr>
        <w:t>Morske struje će se mjeriti korištenjem tri tipa automatskih mjernih sustava: (1) stacionarnim strujomjerima koji mjere profil struja u vodnom stupcu na jednoj poziciji</w:t>
      </w:r>
      <w:r w:rsidR="003505BE" w:rsidRPr="008E0804">
        <w:rPr>
          <w:rFonts w:asciiTheme="majorHAnsi" w:hAnsiTheme="majorHAnsi"/>
          <w:sz w:val="22"/>
          <w:szCs w:val="22"/>
        </w:rPr>
        <w:t>,</w:t>
      </w:r>
      <w:r w:rsidRPr="008E0804">
        <w:rPr>
          <w:rFonts w:asciiTheme="majorHAnsi" w:hAnsiTheme="majorHAnsi"/>
          <w:sz w:val="22"/>
          <w:szCs w:val="22"/>
        </w:rPr>
        <w:t xml:space="preserve"> (2)</w:t>
      </w:r>
      <w:r w:rsidR="008E0804" w:rsidRPr="008E0804">
        <w:rPr>
          <w:rFonts w:asciiTheme="majorHAnsi" w:hAnsiTheme="majorHAnsi"/>
          <w:sz w:val="22"/>
          <w:szCs w:val="22"/>
        </w:rPr>
        <w:t xml:space="preserve"> strujomjerima ugrađenima na istraživačkim brodovima, koji mjere vertikalni profil struja u vodenom stupcu duž trase kretanja istraživačkog </w:t>
      </w:r>
      <w:r w:rsidR="00D36ADD">
        <w:rPr>
          <w:rFonts w:asciiTheme="majorHAnsi" w:hAnsiTheme="majorHAnsi"/>
          <w:sz w:val="22"/>
          <w:szCs w:val="22"/>
        </w:rPr>
        <w:t xml:space="preserve">broad te </w:t>
      </w:r>
      <w:r w:rsidRPr="008E0804">
        <w:rPr>
          <w:rFonts w:asciiTheme="majorHAnsi" w:hAnsiTheme="majorHAnsi"/>
          <w:sz w:val="22"/>
          <w:szCs w:val="22"/>
        </w:rPr>
        <w:t xml:space="preserve">(3) instrumentima za mjerenje površinskih struja. </w:t>
      </w:r>
    </w:p>
    <w:p w14:paraId="36C45354" w14:textId="7FE29885" w:rsidR="00A07B14" w:rsidRDefault="00C25823" w:rsidP="008E0804">
      <w:pPr>
        <w:tabs>
          <w:tab w:val="left" w:pos="9214"/>
        </w:tabs>
        <w:spacing w:line="276" w:lineRule="auto"/>
        <w:ind w:left="284" w:right="148"/>
        <w:jc w:val="both"/>
        <w:rPr>
          <w:rFonts w:asciiTheme="majorHAnsi" w:hAnsiTheme="majorHAnsi"/>
        </w:rPr>
      </w:pPr>
      <w:r w:rsidRPr="008E0804">
        <w:rPr>
          <w:rFonts w:asciiTheme="majorHAnsi" w:hAnsiTheme="majorHAnsi"/>
        </w:rPr>
        <w:t xml:space="preserve">Razina mora i meteorološki parametri će se mjeriti na tri obalne postaje postavljene u </w:t>
      </w:r>
      <w:r w:rsidR="00794C17">
        <w:rPr>
          <w:rFonts w:asciiTheme="majorHAnsi" w:hAnsiTheme="majorHAnsi"/>
        </w:rPr>
        <w:t>S</w:t>
      </w:r>
      <w:r w:rsidRPr="008E0804">
        <w:rPr>
          <w:rFonts w:asciiTheme="majorHAnsi" w:hAnsiTheme="majorHAnsi"/>
        </w:rPr>
        <w:t xml:space="preserve">rednjem i </w:t>
      </w:r>
      <w:r w:rsidR="00794C17">
        <w:rPr>
          <w:rFonts w:asciiTheme="majorHAnsi" w:hAnsiTheme="majorHAnsi"/>
        </w:rPr>
        <w:t>J</w:t>
      </w:r>
      <w:r w:rsidRPr="008E0804">
        <w:rPr>
          <w:rFonts w:asciiTheme="majorHAnsi" w:hAnsiTheme="majorHAnsi"/>
        </w:rPr>
        <w:t xml:space="preserve">užnom Jadranu. </w:t>
      </w:r>
    </w:p>
    <w:p w14:paraId="71A91E5F" w14:textId="59DE0DCD" w:rsidR="00C430A9" w:rsidRPr="008E0804" w:rsidRDefault="00C430A9" w:rsidP="008E0804">
      <w:pPr>
        <w:tabs>
          <w:tab w:val="left" w:pos="9214"/>
        </w:tabs>
        <w:spacing w:line="276" w:lineRule="auto"/>
        <w:ind w:left="284" w:right="148"/>
        <w:jc w:val="both"/>
        <w:rPr>
          <w:rFonts w:asciiTheme="majorHAnsi" w:hAnsiTheme="majorHAnsi"/>
        </w:rPr>
      </w:pPr>
    </w:p>
    <w:p w14:paraId="7FFF0EA1" w14:textId="4B205702" w:rsidR="00B01987" w:rsidRDefault="00A07B14" w:rsidP="00C70CFC">
      <w:pPr>
        <w:tabs>
          <w:tab w:val="left" w:pos="9214"/>
        </w:tabs>
        <w:spacing w:line="276" w:lineRule="auto"/>
        <w:ind w:left="284" w:right="774"/>
        <w:jc w:val="both"/>
        <w:rPr>
          <w:rFonts w:asciiTheme="majorHAnsi" w:hAnsiTheme="majorHAnsi"/>
        </w:rPr>
      </w:pPr>
      <w:r>
        <w:rPr>
          <w:noProof/>
          <w:lang w:eastAsia="hr-HR"/>
        </w:rPr>
        <w:drawing>
          <wp:inline distT="0" distB="0" distL="0" distR="0" wp14:anchorId="1A18A2D3" wp14:editId="19AC00FD">
            <wp:extent cx="5648400" cy="3992400"/>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8400" cy="3992400"/>
                    </a:xfrm>
                    <a:prstGeom prst="rect">
                      <a:avLst/>
                    </a:prstGeom>
                    <a:noFill/>
                    <a:ln>
                      <a:noFill/>
                    </a:ln>
                  </pic:spPr>
                </pic:pic>
              </a:graphicData>
            </a:graphic>
          </wp:inline>
        </w:drawing>
      </w:r>
    </w:p>
    <w:p w14:paraId="769502F5" w14:textId="37D871F8" w:rsidR="00C25823" w:rsidRPr="00025DB9" w:rsidRDefault="00C25823" w:rsidP="00F57804">
      <w:pPr>
        <w:pStyle w:val="Naslov3"/>
        <w:numPr>
          <w:ilvl w:val="0"/>
          <w:numId w:val="0"/>
        </w:numPr>
        <w:ind w:left="284"/>
        <w:rPr>
          <w:b w:val="0"/>
        </w:rPr>
      </w:pPr>
      <w:r w:rsidRPr="00025DB9">
        <w:rPr>
          <w:b w:val="0"/>
        </w:rPr>
        <w:t>Slika</w:t>
      </w:r>
      <w:r w:rsidR="005F5A81" w:rsidRPr="00025DB9">
        <w:rPr>
          <w:b w:val="0"/>
        </w:rPr>
        <w:t xml:space="preserve"> </w:t>
      </w:r>
      <w:r w:rsidRPr="00025DB9">
        <w:rPr>
          <w:b w:val="0"/>
        </w:rPr>
        <w:t>1.</w:t>
      </w:r>
      <w:r w:rsidR="0075781E" w:rsidRPr="00025DB9">
        <w:rPr>
          <w:b w:val="0"/>
        </w:rPr>
        <w:t>7</w:t>
      </w:r>
      <w:r w:rsidR="005F5A81" w:rsidRPr="00025DB9">
        <w:rPr>
          <w:b w:val="0"/>
        </w:rPr>
        <w:t xml:space="preserve">.3.1. </w:t>
      </w:r>
      <w:r w:rsidRPr="00025DB9">
        <w:rPr>
          <w:b w:val="0"/>
          <w:noProof/>
          <w:lang w:val="fr-FR" w:eastAsia="en-GB"/>
        </w:rPr>
        <w:t>Karta</w:t>
      </w:r>
      <w:r w:rsidRPr="00025DB9">
        <w:rPr>
          <w:b w:val="0"/>
          <w:noProof/>
          <w:lang w:eastAsia="en-GB"/>
        </w:rPr>
        <w:t xml:space="preserve"> </w:t>
      </w:r>
      <w:r w:rsidRPr="00025DB9">
        <w:rPr>
          <w:b w:val="0"/>
          <w:noProof/>
          <w:lang w:val="fr-FR" w:eastAsia="en-GB"/>
        </w:rPr>
        <w:t>s</w:t>
      </w:r>
      <w:r w:rsidRPr="00025DB9">
        <w:rPr>
          <w:b w:val="0"/>
          <w:noProof/>
          <w:lang w:eastAsia="en-GB"/>
        </w:rPr>
        <w:t xml:space="preserve"> </w:t>
      </w:r>
      <w:r w:rsidRPr="00025DB9">
        <w:rPr>
          <w:b w:val="0"/>
          <w:noProof/>
          <w:lang w:val="fr-FR" w:eastAsia="en-GB"/>
        </w:rPr>
        <w:t>postajama</w:t>
      </w:r>
      <w:r w:rsidR="005A3B9A" w:rsidRPr="00025DB9">
        <w:rPr>
          <w:b w:val="0"/>
        </w:rPr>
        <w:t>,</w:t>
      </w:r>
      <w:r w:rsidRPr="00025DB9">
        <w:rPr>
          <w:b w:val="0"/>
        </w:rPr>
        <w:t xml:space="preserve"> transektima i poligonima na kojima će se pratiti parametri fizičke oceanografije</w:t>
      </w:r>
      <w:r w:rsidR="003505BE" w:rsidRPr="00025DB9">
        <w:rPr>
          <w:b w:val="0"/>
        </w:rPr>
        <w:t>.</w:t>
      </w:r>
      <w:r w:rsidR="0099266A" w:rsidRPr="00025DB9">
        <w:rPr>
          <w:b w:val="0"/>
        </w:rPr>
        <w:t xml:space="preserve">  </w:t>
      </w:r>
    </w:p>
    <w:p w14:paraId="7AB31FAD" w14:textId="60193966" w:rsidR="00C25823" w:rsidRPr="005F5A81" w:rsidRDefault="00C25823" w:rsidP="00306120">
      <w:pPr>
        <w:pStyle w:val="Tijeloteksta"/>
        <w:tabs>
          <w:tab w:val="left" w:pos="9214"/>
        </w:tabs>
        <w:spacing w:before="120" w:line="276" w:lineRule="auto"/>
        <w:ind w:left="284" w:right="6"/>
        <w:jc w:val="both"/>
        <w:rPr>
          <w:rFonts w:asciiTheme="majorHAnsi" w:hAnsiTheme="majorHAnsi" w:cstheme="minorHAnsi"/>
        </w:rPr>
      </w:pPr>
      <w:r w:rsidRPr="005F5A81">
        <w:rPr>
          <w:rFonts w:asciiTheme="majorHAnsi" w:hAnsiTheme="majorHAnsi" w:cstheme="minorHAnsi"/>
        </w:rPr>
        <w:t>Utjecaj ljudske aktivnosti na lokalnoj i regionalnoj skali sagle</w:t>
      </w:r>
      <w:r w:rsidR="005E05E7">
        <w:rPr>
          <w:rFonts w:asciiTheme="majorHAnsi" w:hAnsiTheme="majorHAnsi" w:cstheme="minorHAnsi"/>
        </w:rPr>
        <w:t>d</w:t>
      </w:r>
      <w:r w:rsidRPr="005F5A81">
        <w:rPr>
          <w:rFonts w:asciiTheme="majorHAnsi" w:hAnsiTheme="majorHAnsi" w:cstheme="minorHAnsi"/>
        </w:rPr>
        <w:t>a</w:t>
      </w:r>
      <w:r w:rsidR="005E05E7">
        <w:rPr>
          <w:rFonts w:asciiTheme="majorHAnsi" w:hAnsiTheme="majorHAnsi" w:cstheme="minorHAnsi"/>
        </w:rPr>
        <w:t>va se</w:t>
      </w:r>
      <w:r w:rsidRPr="005F5A81">
        <w:rPr>
          <w:rFonts w:asciiTheme="majorHAnsi" w:hAnsiTheme="majorHAnsi" w:cstheme="minorHAnsi"/>
        </w:rPr>
        <w:t xml:space="preserve"> u odnosu </w:t>
      </w:r>
      <w:r w:rsidR="00763963">
        <w:rPr>
          <w:rFonts w:asciiTheme="majorHAnsi" w:hAnsiTheme="majorHAnsi" w:cstheme="minorHAnsi"/>
        </w:rPr>
        <w:t>n</w:t>
      </w:r>
      <w:r w:rsidRPr="005F5A81">
        <w:rPr>
          <w:rFonts w:asciiTheme="majorHAnsi" w:hAnsiTheme="majorHAnsi" w:cstheme="minorHAnsi"/>
        </w:rPr>
        <w:t>a sve značajnije promjene i skokove hidrografskih i oceanografskih uvjeta kao posljedice klimatskih promjena</w:t>
      </w:r>
      <w:r w:rsidR="005D177F">
        <w:rPr>
          <w:rFonts w:asciiTheme="majorHAnsi" w:hAnsiTheme="majorHAnsi" w:cstheme="minorHAnsi"/>
        </w:rPr>
        <w:t>,</w:t>
      </w:r>
      <w:r w:rsidRPr="005F5A81">
        <w:rPr>
          <w:rFonts w:asciiTheme="majorHAnsi" w:hAnsiTheme="majorHAnsi" w:cstheme="minorHAnsi"/>
        </w:rPr>
        <w:t xml:space="preserve"> prirodne promjenjivosti i antropogenog djelovanja. U Jadranu su uočene značajne promjene temperature i saliniteta</w:t>
      </w:r>
      <w:r w:rsidR="005D177F">
        <w:rPr>
          <w:rFonts w:asciiTheme="majorHAnsi" w:hAnsiTheme="majorHAnsi" w:cstheme="minorHAnsi"/>
        </w:rPr>
        <w:t>,</w:t>
      </w:r>
      <w:r w:rsidRPr="005F5A81">
        <w:rPr>
          <w:rFonts w:asciiTheme="majorHAnsi" w:hAnsiTheme="majorHAnsi" w:cstheme="minorHAnsi"/>
        </w:rPr>
        <w:t xml:space="preserve"> a time i promjene vodenih masa i termohaline cirkulacije prouzročene naglim promjenama i skokovima klime na sjevernoj hemisferi. Te promjene mogu imati trajne </w:t>
      </w:r>
      <w:r w:rsidRPr="005F5A81">
        <w:rPr>
          <w:rFonts w:asciiTheme="majorHAnsi" w:hAnsiTheme="majorHAnsi" w:cstheme="minorHAnsi"/>
        </w:rPr>
        <w:lastRenderedPageBreak/>
        <w:t>posljedice na ekosustav mijenjajući sastav i odnose u hranidbenom lancu. Posljedice ovih promjena su različite uz obalu i na otvorenom moru zbog toga što su i hidrografski uvjeti različiti.</w:t>
      </w:r>
    </w:p>
    <w:p w14:paraId="44D333A6" w14:textId="7F64E83F" w:rsidR="00C25823" w:rsidRPr="005F5A81" w:rsidRDefault="00C25823" w:rsidP="00C70CFC">
      <w:pPr>
        <w:pStyle w:val="Tijeloteksta"/>
        <w:tabs>
          <w:tab w:val="left" w:pos="9214"/>
        </w:tabs>
        <w:spacing w:line="276" w:lineRule="auto"/>
        <w:ind w:left="284" w:right="6"/>
        <w:jc w:val="both"/>
        <w:rPr>
          <w:rFonts w:asciiTheme="majorHAnsi" w:hAnsiTheme="majorHAnsi" w:cstheme="minorHAnsi"/>
        </w:rPr>
      </w:pPr>
      <w:r w:rsidRPr="005F5A81">
        <w:rPr>
          <w:rFonts w:asciiTheme="majorHAnsi" w:hAnsiTheme="majorHAnsi" w:cstheme="minorHAnsi"/>
        </w:rPr>
        <w:t>Za praćenje promjenjivosti Deskriptora 7 odabrani su oni kriteriji koji opisuju prostorne i vremenske promjene hidrografskih osobina morske vode</w:t>
      </w:r>
      <w:r w:rsidR="005D177F">
        <w:rPr>
          <w:rFonts w:asciiTheme="majorHAnsi" w:hAnsiTheme="majorHAnsi" w:cstheme="minorHAnsi"/>
        </w:rPr>
        <w:t>,</w:t>
      </w:r>
      <w:r w:rsidRPr="005F5A81">
        <w:rPr>
          <w:rFonts w:asciiTheme="majorHAnsi" w:hAnsiTheme="majorHAnsi" w:cstheme="minorHAnsi"/>
        </w:rPr>
        <w:t xml:space="preserve"> na pozicijama na kojima već postoje dugoročni nizovi podataka te je moguće pratiti promjene njihovog stanja u odnosu na dugoročna mjerenja i pomoću njih određenim srednjim abiotskim stanjima okoliša. Zbog toga su temperatura</w:t>
      </w:r>
      <w:r w:rsidR="005D177F">
        <w:rPr>
          <w:rFonts w:asciiTheme="majorHAnsi" w:hAnsiTheme="majorHAnsi" w:cstheme="minorHAnsi"/>
        </w:rPr>
        <w:t>,</w:t>
      </w:r>
      <w:r w:rsidRPr="005F5A81">
        <w:rPr>
          <w:rFonts w:asciiTheme="majorHAnsi" w:hAnsiTheme="majorHAnsi" w:cstheme="minorHAnsi"/>
        </w:rPr>
        <w:t xml:space="preserve"> salinitet</w:t>
      </w:r>
      <w:r w:rsidR="005D177F">
        <w:rPr>
          <w:rFonts w:asciiTheme="majorHAnsi" w:hAnsiTheme="majorHAnsi" w:cstheme="minorHAnsi"/>
        </w:rPr>
        <w:t>,</w:t>
      </w:r>
      <w:r w:rsidRPr="005F5A81">
        <w:rPr>
          <w:rFonts w:asciiTheme="majorHAnsi" w:hAnsiTheme="majorHAnsi" w:cstheme="minorHAnsi"/>
        </w:rPr>
        <w:t xml:space="preserve"> struje</w:t>
      </w:r>
      <w:r w:rsidR="005D177F">
        <w:rPr>
          <w:rFonts w:asciiTheme="majorHAnsi" w:hAnsiTheme="majorHAnsi" w:cstheme="minorHAnsi"/>
        </w:rPr>
        <w:t>,</w:t>
      </w:r>
      <w:r w:rsidRPr="005F5A81">
        <w:rPr>
          <w:rFonts w:asciiTheme="majorHAnsi" w:hAnsiTheme="majorHAnsi" w:cstheme="minorHAnsi"/>
        </w:rPr>
        <w:t xml:space="preserve"> prozirnost</w:t>
      </w:r>
      <w:r w:rsidR="005D177F">
        <w:rPr>
          <w:rFonts w:asciiTheme="majorHAnsi" w:hAnsiTheme="majorHAnsi" w:cstheme="minorHAnsi"/>
        </w:rPr>
        <w:t>,</w:t>
      </w:r>
      <w:r w:rsidRPr="005F5A81">
        <w:rPr>
          <w:rFonts w:asciiTheme="majorHAnsi" w:hAnsiTheme="majorHAnsi" w:cstheme="minorHAnsi"/>
        </w:rPr>
        <w:t xml:space="preserve"> koncentracija suspendirane tvari i razina mora uzeti kao ključni kriteriji koji određuju dinamiku Jadrana i njegovog ekosustava</w:t>
      </w:r>
      <w:r w:rsidR="005D177F">
        <w:rPr>
          <w:rFonts w:asciiTheme="majorHAnsi" w:hAnsiTheme="majorHAnsi" w:cstheme="minorHAnsi"/>
        </w:rPr>
        <w:t>,</w:t>
      </w:r>
      <w:r w:rsidRPr="005F5A81">
        <w:rPr>
          <w:rFonts w:asciiTheme="majorHAnsi" w:hAnsiTheme="majorHAnsi" w:cstheme="minorHAnsi"/>
        </w:rPr>
        <w:t xml:space="preserve"> a oni su u Jadranu pod utjecajem klimatskih promjena</w:t>
      </w:r>
      <w:r w:rsidR="006C5F41">
        <w:rPr>
          <w:rFonts w:asciiTheme="majorHAnsi" w:hAnsiTheme="majorHAnsi" w:cstheme="minorHAnsi"/>
        </w:rPr>
        <w:t xml:space="preserve"> i moguće uslijed zahvata u morskom okolišu</w:t>
      </w:r>
      <w:r w:rsidRPr="005F5A81">
        <w:rPr>
          <w:rFonts w:asciiTheme="majorHAnsi" w:hAnsiTheme="majorHAnsi" w:cstheme="minorHAnsi"/>
        </w:rPr>
        <w:t xml:space="preserve"> znatno promjenjivi.  </w:t>
      </w:r>
    </w:p>
    <w:p w14:paraId="3F9C1337" w14:textId="12C8C5E3" w:rsidR="00D36ADD" w:rsidRDefault="00D36ADD" w:rsidP="00EF6123">
      <w:pPr>
        <w:tabs>
          <w:tab w:val="left" w:pos="9214"/>
        </w:tabs>
        <w:spacing w:line="276" w:lineRule="auto"/>
        <w:ind w:right="6"/>
        <w:jc w:val="both"/>
        <w:rPr>
          <w:rFonts w:asciiTheme="majorHAnsi" w:hAnsiTheme="majorHAnsi"/>
        </w:rPr>
      </w:pPr>
    </w:p>
    <w:p w14:paraId="3B5C4C8A" w14:textId="77777777" w:rsidR="00025DB9" w:rsidRDefault="00025DB9" w:rsidP="00EF6123">
      <w:pPr>
        <w:tabs>
          <w:tab w:val="left" w:pos="9214"/>
        </w:tabs>
        <w:spacing w:line="276" w:lineRule="auto"/>
        <w:ind w:right="6"/>
        <w:jc w:val="both"/>
        <w:rPr>
          <w:rFonts w:asciiTheme="majorHAnsi" w:hAnsiTheme="majorHAnsi"/>
        </w:rPr>
      </w:pPr>
    </w:p>
    <w:p w14:paraId="12089AB5" w14:textId="76E13C32" w:rsidR="00C25823" w:rsidRPr="005F5A81" w:rsidRDefault="005F5A81" w:rsidP="00F57804">
      <w:pPr>
        <w:pStyle w:val="Naslov2"/>
      </w:pPr>
      <w:r>
        <w:t>1.</w:t>
      </w:r>
      <w:r w:rsidR="0075781E">
        <w:t>7</w:t>
      </w:r>
      <w:r>
        <w:t>.</w:t>
      </w:r>
      <w:r w:rsidR="0075781E">
        <w:t>4</w:t>
      </w:r>
      <w:r w:rsidR="00964CA1">
        <w:t>.</w:t>
      </w:r>
      <w:r w:rsidR="00D2169F">
        <w:t xml:space="preserve"> </w:t>
      </w:r>
      <w:r w:rsidR="00C25823" w:rsidRPr="005F5A81">
        <w:t>Učestalost mjerenja</w:t>
      </w:r>
    </w:p>
    <w:p w14:paraId="4AAE35F7" w14:textId="5257ADA3" w:rsidR="00C25823" w:rsidRPr="00FC17F6" w:rsidRDefault="00C25823" w:rsidP="00F57804">
      <w:pPr>
        <w:pStyle w:val="Naslov3"/>
        <w:numPr>
          <w:ilvl w:val="0"/>
          <w:numId w:val="0"/>
        </w:numPr>
        <w:ind w:left="284"/>
      </w:pPr>
      <w:r w:rsidRPr="00FC17F6">
        <w:t>Temperatura i salinitet</w:t>
      </w:r>
      <w:r w:rsidR="005A3B9A" w:rsidRPr="00FC17F6">
        <w:t>,</w:t>
      </w:r>
      <w:r w:rsidRPr="00FC17F6">
        <w:t xml:space="preserve"> prozirnost</w:t>
      </w:r>
    </w:p>
    <w:p w14:paraId="3126F3FC" w14:textId="738FE4BA" w:rsidR="00C25823" w:rsidRPr="003F32C8" w:rsidRDefault="00C25823" w:rsidP="00C70CFC">
      <w:pPr>
        <w:tabs>
          <w:tab w:val="left" w:pos="9214"/>
        </w:tabs>
        <w:spacing w:line="276" w:lineRule="auto"/>
        <w:ind w:left="284" w:right="6"/>
        <w:jc w:val="both"/>
        <w:rPr>
          <w:rFonts w:asciiTheme="majorHAnsi" w:hAnsiTheme="majorHAnsi" w:cstheme="minorHAnsi"/>
        </w:rPr>
      </w:pPr>
      <w:r w:rsidRPr="005F5A81">
        <w:rPr>
          <w:rFonts w:asciiTheme="majorHAnsi" w:hAnsiTheme="majorHAnsi" w:cstheme="minorHAnsi"/>
        </w:rPr>
        <w:t>Temperature i salinitet te prozirnost mjerit će se u obalnim vodama četiri puta godišnje</w:t>
      </w:r>
      <w:r w:rsidR="003505BE">
        <w:rPr>
          <w:rFonts w:asciiTheme="majorHAnsi" w:hAnsiTheme="majorHAnsi" w:cstheme="minorHAnsi"/>
        </w:rPr>
        <w:t>,</w:t>
      </w:r>
      <w:r w:rsidRPr="005F5A81">
        <w:rPr>
          <w:rFonts w:asciiTheme="majorHAnsi" w:hAnsiTheme="majorHAnsi" w:cstheme="minorHAnsi"/>
        </w:rPr>
        <w:t xml:space="preserve"> a prema potrebi i češće</w:t>
      </w:r>
      <w:r w:rsidR="005D177F">
        <w:rPr>
          <w:rFonts w:asciiTheme="majorHAnsi" w:hAnsiTheme="majorHAnsi" w:cstheme="minorHAnsi"/>
        </w:rPr>
        <w:t>,</w:t>
      </w:r>
      <w:r w:rsidRPr="005F5A81">
        <w:rPr>
          <w:rFonts w:asciiTheme="majorHAnsi" w:hAnsiTheme="majorHAnsi" w:cstheme="minorHAnsi"/>
        </w:rPr>
        <w:t xml:space="preserve"> a sigurno onoliko koliko predviđa </w:t>
      </w:r>
      <w:r w:rsidR="00794C17">
        <w:rPr>
          <w:rFonts w:asciiTheme="majorHAnsi" w:hAnsiTheme="majorHAnsi" w:cstheme="minorHAnsi"/>
        </w:rPr>
        <w:t>D</w:t>
      </w:r>
      <w:r w:rsidRPr="005F5A81">
        <w:rPr>
          <w:rFonts w:asciiTheme="majorHAnsi" w:hAnsiTheme="majorHAnsi" w:cstheme="minorHAnsi"/>
        </w:rPr>
        <w:t>eskriptor D5.</w:t>
      </w:r>
      <w:r w:rsidR="00A01A60">
        <w:rPr>
          <w:rFonts w:asciiTheme="majorHAnsi" w:hAnsiTheme="majorHAnsi" w:cstheme="minorHAnsi"/>
        </w:rPr>
        <w:t xml:space="preserve">, </w:t>
      </w:r>
      <w:r w:rsidR="00A01A60" w:rsidRPr="00D211C3">
        <w:rPr>
          <w:rFonts w:asciiTheme="majorHAnsi" w:hAnsiTheme="majorHAnsi" w:cstheme="minorHAnsi"/>
        </w:rPr>
        <w:t>u</w:t>
      </w:r>
      <w:r w:rsidRPr="00D211C3">
        <w:rPr>
          <w:rFonts w:asciiTheme="majorHAnsi" w:hAnsiTheme="majorHAnsi" w:cstheme="minorHAnsi"/>
        </w:rPr>
        <w:t>zduž profila Split – Gargano</w:t>
      </w:r>
      <w:r w:rsidR="00D211C3" w:rsidRPr="00D211C3">
        <w:rPr>
          <w:rFonts w:asciiTheme="majorHAnsi" w:hAnsiTheme="majorHAnsi" w:cstheme="minorHAnsi"/>
        </w:rPr>
        <w:t xml:space="preserve"> (Palagruški profil)</w:t>
      </w:r>
      <w:r w:rsidRPr="00D211C3">
        <w:rPr>
          <w:rFonts w:asciiTheme="majorHAnsi" w:hAnsiTheme="majorHAnsi" w:cstheme="minorHAnsi"/>
        </w:rPr>
        <w:t xml:space="preserve"> mjerenja bi se obavljala jednom mjesečno (10 puta godišnje)</w:t>
      </w:r>
      <w:r w:rsidR="005D177F" w:rsidRPr="00D211C3">
        <w:rPr>
          <w:rFonts w:asciiTheme="majorHAnsi" w:hAnsiTheme="majorHAnsi" w:cstheme="minorHAnsi"/>
        </w:rPr>
        <w:t>,</w:t>
      </w:r>
      <w:r w:rsidRPr="00D211C3">
        <w:rPr>
          <w:rFonts w:asciiTheme="majorHAnsi" w:hAnsiTheme="majorHAnsi" w:cstheme="minorHAnsi"/>
        </w:rPr>
        <w:t xml:space="preserve"> a na </w:t>
      </w:r>
      <w:r w:rsidR="00794C17">
        <w:rPr>
          <w:rFonts w:asciiTheme="majorHAnsi" w:hAnsiTheme="majorHAnsi" w:cstheme="minorHAnsi"/>
        </w:rPr>
        <w:t>J</w:t>
      </w:r>
      <w:r w:rsidRPr="00D211C3">
        <w:rPr>
          <w:rFonts w:asciiTheme="majorHAnsi" w:hAnsiTheme="majorHAnsi" w:cstheme="minorHAnsi"/>
        </w:rPr>
        <w:t xml:space="preserve">užnom Jadranu i na Jabučkom profilu mjerenja bi se provodila 4 puta godišnje (sezonski). Na </w:t>
      </w:r>
      <w:r w:rsidR="00794C17">
        <w:rPr>
          <w:rFonts w:asciiTheme="majorHAnsi" w:hAnsiTheme="majorHAnsi" w:cstheme="minorHAnsi"/>
        </w:rPr>
        <w:t>S</w:t>
      </w:r>
      <w:r w:rsidRPr="00D211C3">
        <w:rPr>
          <w:rFonts w:asciiTheme="majorHAnsi" w:hAnsiTheme="majorHAnsi" w:cstheme="minorHAnsi"/>
        </w:rPr>
        <w:t xml:space="preserve">jevernom Jadranu na </w:t>
      </w:r>
      <w:r w:rsidR="005625F1" w:rsidRPr="00D211C3">
        <w:rPr>
          <w:rFonts w:asciiTheme="majorHAnsi" w:hAnsiTheme="majorHAnsi" w:cstheme="minorHAnsi"/>
        </w:rPr>
        <w:t xml:space="preserve">istočnim </w:t>
      </w:r>
      <w:r w:rsidR="005625F1" w:rsidRPr="003F32C8">
        <w:rPr>
          <w:rFonts w:asciiTheme="majorHAnsi" w:hAnsiTheme="majorHAnsi" w:cstheme="minorHAnsi"/>
        </w:rPr>
        <w:t>postajama profila od</w:t>
      </w:r>
      <w:r w:rsidRPr="003F32C8">
        <w:rPr>
          <w:rFonts w:asciiTheme="majorHAnsi" w:hAnsiTheme="majorHAnsi" w:cstheme="minorHAnsi"/>
        </w:rPr>
        <w:t xml:space="preserve"> Rovinja prema ušću rijeke Po mjerenja bi trebalo obavljati </w:t>
      </w:r>
      <w:r w:rsidR="005625F1" w:rsidRPr="003F32C8">
        <w:rPr>
          <w:rFonts w:asciiTheme="majorHAnsi" w:hAnsiTheme="majorHAnsi" w:cstheme="minorHAnsi"/>
        </w:rPr>
        <w:t>barem 6 puta godišnje</w:t>
      </w:r>
      <w:r w:rsidR="003F32C8">
        <w:rPr>
          <w:rFonts w:asciiTheme="majorHAnsi" w:hAnsiTheme="majorHAnsi" w:cstheme="minorHAnsi"/>
        </w:rPr>
        <w:t>,</w:t>
      </w:r>
      <w:r w:rsidR="003F32C8" w:rsidRPr="003F32C8">
        <w:rPr>
          <w:rFonts w:asciiTheme="majorHAnsi" w:hAnsiTheme="majorHAnsi" w:cstheme="minorHAnsi"/>
        </w:rPr>
        <w:t xml:space="preserve"> a prema potrebi i češće, a sigurno onoliko koliko predviđa </w:t>
      </w:r>
      <w:r w:rsidR="00794C17">
        <w:rPr>
          <w:rFonts w:asciiTheme="majorHAnsi" w:hAnsiTheme="majorHAnsi" w:cstheme="minorHAnsi"/>
        </w:rPr>
        <w:t>D</w:t>
      </w:r>
      <w:r w:rsidR="003F32C8" w:rsidRPr="003F32C8">
        <w:rPr>
          <w:rFonts w:asciiTheme="majorHAnsi" w:hAnsiTheme="majorHAnsi" w:cstheme="minorHAnsi"/>
        </w:rPr>
        <w:t>eskriptor D5</w:t>
      </w:r>
      <w:r w:rsidRPr="003F32C8">
        <w:rPr>
          <w:rFonts w:asciiTheme="majorHAnsi" w:hAnsiTheme="majorHAnsi" w:cstheme="minorHAnsi"/>
        </w:rPr>
        <w:t xml:space="preserve">. </w:t>
      </w:r>
    </w:p>
    <w:p w14:paraId="260EE1D1" w14:textId="77777777" w:rsidR="00025DB9" w:rsidRDefault="00025DB9" w:rsidP="00025DB9"/>
    <w:p w14:paraId="22CBDE0A" w14:textId="4B195641" w:rsidR="00C25823" w:rsidRPr="00FC17F6" w:rsidRDefault="00C25823" w:rsidP="00F57804">
      <w:pPr>
        <w:pStyle w:val="Naslov3"/>
        <w:numPr>
          <w:ilvl w:val="0"/>
          <w:numId w:val="0"/>
        </w:numPr>
        <w:ind w:left="284"/>
      </w:pPr>
      <w:r w:rsidRPr="00FC17F6">
        <w:t>Ukupna količina suspendiranih tvari</w:t>
      </w:r>
    </w:p>
    <w:p w14:paraId="04FEB39A" w14:textId="77777777" w:rsidR="00C25823" w:rsidRPr="005F5A81" w:rsidRDefault="00C25823" w:rsidP="00C70CFC">
      <w:pPr>
        <w:tabs>
          <w:tab w:val="left" w:pos="9214"/>
        </w:tabs>
        <w:spacing w:line="276" w:lineRule="auto"/>
        <w:ind w:left="284" w:right="6"/>
        <w:jc w:val="both"/>
        <w:rPr>
          <w:rFonts w:asciiTheme="majorHAnsi" w:hAnsiTheme="majorHAnsi"/>
        </w:rPr>
      </w:pPr>
      <w:r w:rsidRPr="005F5A81">
        <w:rPr>
          <w:rFonts w:asciiTheme="majorHAnsi" w:hAnsiTheme="majorHAnsi"/>
        </w:rPr>
        <w:t xml:space="preserve">Količina suspendiranih tvari uzorkovat će se u površinskom i pridnenom sloju vodenog stupca te na dubini od 10 m prilikom terenskih izlazaka. </w:t>
      </w:r>
    </w:p>
    <w:p w14:paraId="2C3B0993" w14:textId="77777777" w:rsidR="00025DB9" w:rsidRDefault="00025DB9" w:rsidP="00025DB9"/>
    <w:p w14:paraId="4A12AA89" w14:textId="0E569FBF" w:rsidR="00C25823" w:rsidRPr="00FC17F6" w:rsidRDefault="00C25823" w:rsidP="00F57804">
      <w:pPr>
        <w:pStyle w:val="Naslov3"/>
        <w:numPr>
          <w:ilvl w:val="0"/>
          <w:numId w:val="0"/>
        </w:numPr>
        <w:ind w:left="284"/>
      </w:pPr>
      <w:r w:rsidRPr="00FC17F6">
        <w:t>Morske struje</w:t>
      </w:r>
    </w:p>
    <w:p w14:paraId="340CE43A" w14:textId="6AE98AFF" w:rsidR="00C25823" w:rsidRPr="005F5A81" w:rsidRDefault="00C25823" w:rsidP="00C70CFC">
      <w:pPr>
        <w:tabs>
          <w:tab w:val="left" w:pos="9214"/>
        </w:tabs>
        <w:spacing w:line="276" w:lineRule="auto"/>
        <w:ind w:left="284" w:right="6"/>
        <w:jc w:val="both"/>
        <w:rPr>
          <w:rFonts w:asciiTheme="majorHAnsi" w:hAnsiTheme="majorHAnsi" w:cstheme="minorHAnsi"/>
        </w:rPr>
      </w:pPr>
      <w:r w:rsidRPr="00A01A60">
        <w:rPr>
          <w:rFonts w:asciiTheme="majorHAnsi" w:hAnsiTheme="majorHAnsi" w:cstheme="minorHAnsi"/>
        </w:rPr>
        <w:t>Uzduž profila Split – Gargano</w:t>
      </w:r>
      <w:r w:rsidR="00095E32" w:rsidRPr="00A01A60">
        <w:rPr>
          <w:rFonts w:asciiTheme="majorHAnsi" w:hAnsiTheme="majorHAnsi" w:cstheme="minorHAnsi"/>
        </w:rPr>
        <w:t>,</w:t>
      </w:r>
      <w:r w:rsidRPr="00A01A60">
        <w:rPr>
          <w:rFonts w:asciiTheme="majorHAnsi" w:hAnsiTheme="majorHAnsi" w:cstheme="minorHAnsi"/>
        </w:rPr>
        <w:t xml:space="preserve"> mjerenja struja korištenjem strujomjera ugrađenih na istraživački brod bi se obavljala jednom mjesečno (12 puta godišnje</w:t>
      </w:r>
      <w:r w:rsidRPr="005F5A81">
        <w:rPr>
          <w:rFonts w:asciiTheme="majorHAnsi" w:hAnsiTheme="majorHAnsi" w:cstheme="minorHAnsi"/>
        </w:rPr>
        <w:t>)</w:t>
      </w:r>
      <w:r w:rsidR="005D177F">
        <w:rPr>
          <w:rFonts w:asciiTheme="majorHAnsi" w:hAnsiTheme="majorHAnsi" w:cstheme="minorHAnsi"/>
        </w:rPr>
        <w:t>,</w:t>
      </w:r>
      <w:r w:rsidRPr="005F5A81">
        <w:rPr>
          <w:rFonts w:asciiTheme="majorHAnsi" w:hAnsiTheme="majorHAnsi" w:cstheme="minorHAnsi"/>
        </w:rPr>
        <w:t xml:space="preserve"> odnosno istovremeno s mjerenjima temperature</w:t>
      </w:r>
      <w:r w:rsidR="00095E32">
        <w:rPr>
          <w:rFonts w:asciiTheme="majorHAnsi" w:hAnsiTheme="majorHAnsi" w:cstheme="minorHAnsi"/>
        </w:rPr>
        <w:t>,</w:t>
      </w:r>
      <w:r w:rsidRPr="005F5A81">
        <w:rPr>
          <w:rFonts w:asciiTheme="majorHAnsi" w:hAnsiTheme="majorHAnsi" w:cstheme="minorHAnsi"/>
        </w:rPr>
        <w:t xml:space="preserve"> saliniteta i prozirnosti na navedenom profilu. Mjerenja automatskim mjernim sustavima te instrumentima za mjerenje površinskih struja bi se obavljala kontinuirano s vremenskom razlučivošću od barem 1 sat.</w:t>
      </w:r>
    </w:p>
    <w:p w14:paraId="61135762" w14:textId="77777777" w:rsidR="00025DB9" w:rsidRDefault="00025DB9" w:rsidP="00025DB9"/>
    <w:p w14:paraId="23DAB7D8" w14:textId="6E9EE711" w:rsidR="00C25823" w:rsidRPr="00FC17F6" w:rsidRDefault="00C25823" w:rsidP="00F57804">
      <w:pPr>
        <w:pStyle w:val="Naslov3"/>
        <w:numPr>
          <w:ilvl w:val="0"/>
          <w:numId w:val="0"/>
        </w:numPr>
        <w:ind w:left="284"/>
      </w:pPr>
      <w:r w:rsidRPr="00FC17F6">
        <w:t>Razina mora</w:t>
      </w:r>
    </w:p>
    <w:p w14:paraId="55945E72" w14:textId="394923EF" w:rsidR="00C25823" w:rsidRDefault="00C25823" w:rsidP="00C70CFC">
      <w:pPr>
        <w:tabs>
          <w:tab w:val="left" w:pos="9214"/>
        </w:tabs>
        <w:spacing w:line="276" w:lineRule="auto"/>
        <w:ind w:left="284" w:right="6"/>
        <w:jc w:val="both"/>
        <w:rPr>
          <w:rFonts w:asciiTheme="majorHAnsi" w:hAnsiTheme="majorHAnsi"/>
        </w:rPr>
      </w:pPr>
      <w:r w:rsidRPr="005F5A81">
        <w:rPr>
          <w:rFonts w:asciiTheme="majorHAnsi" w:hAnsiTheme="majorHAnsi"/>
        </w:rPr>
        <w:t>Razina mora će se mjeriti kontinuirano na obalnim mareografskim postajama postavljenim u Starom Gradu (o. Hvar)</w:t>
      </w:r>
      <w:r w:rsidR="005D177F">
        <w:rPr>
          <w:rFonts w:asciiTheme="majorHAnsi" w:hAnsiTheme="majorHAnsi"/>
        </w:rPr>
        <w:t>,</w:t>
      </w:r>
      <w:r w:rsidRPr="005F5A81">
        <w:rPr>
          <w:rFonts w:asciiTheme="majorHAnsi" w:hAnsiTheme="majorHAnsi"/>
        </w:rPr>
        <w:t xml:space="preserve"> Veloj Luci (o. Korčula) i Sobri (o. Mljet)</w:t>
      </w:r>
      <w:r w:rsidR="005D177F">
        <w:rPr>
          <w:rFonts w:asciiTheme="majorHAnsi" w:hAnsiTheme="majorHAnsi"/>
        </w:rPr>
        <w:t>,</w:t>
      </w:r>
      <w:r w:rsidRPr="005F5A81">
        <w:rPr>
          <w:rFonts w:asciiTheme="majorHAnsi" w:hAnsiTheme="majorHAnsi"/>
        </w:rPr>
        <w:t xml:space="preserve"> s vremenskom razlučivosti od 1 minute.</w:t>
      </w:r>
    </w:p>
    <w:p w14:paraId="45F45886" w14:textId="446773DF" w:rsidR="009C1C9F" w:rsidRDefault="009C1C9F" w:rsidP="00C70CFC">
      <w:pPr>
        <w:tabs>
          <w:tab w:val="left" w:pos="9214"/>
        </w:tabs>
        <w:spacing w:line="276" w:lineRule="auto"/>
        <w:ind w:left="284" w:right="6"/>
        <w:jc w:val="both"/>
        <w:rPr>
          <w:rFonts w:asciiTheme="majorHAnsi" w:hAnsiTheme="majorHAnsi"/>
        </w:rPr>
      </w:pPr>
    </w:p>
    <w:p w14:paraId="4FD508A1" w14:textId="77777777" w:rsidR="00025DB9" w:rsidRDefault="00025DB9" w:rsidP="00C70CFC">
      <w:pPr>
        <w:tabs>
          <w:tab w:val="left" w:pos="9214"/>
        </w:tabs>
        <w:spacing w:line="276" w:lineRule="auto"/>
        <w:ind w:left="284" w:right="6"/>
        <w:jc w:val="both"/>
        <w:rPr>
          <w:rFonts w:asciiTheme="majorHAnsi" w:hAnsiTheme="majorHAnsi"/>
        </w:rPr>
      </w:pPr>
    </w:p>
    <w:p w14:paraId="43D86A56" w14:textId="1D0823D4" w:rsidR="00C25823" w:rsidRDefault="005F5A81" w:rsidP="00F57804">
      <w:pPr>
        <w:pStyle w:val="Naslov2"/>
      </w:pPr>
      <w:r>
        <w:t>1.</w:t>
      </w:r>
      <w:r w:rsidR="0075781E">
        <w:t>7</w:t>
      </w:r>
      <w:r>
        <w:t>.</w:t>
      </w:r>
      <w:r w:rsidR="0075781E">
        <w:t>5</w:t>
      </w:r>
      <w:r w:rsidR="00964CA1">
        <w:t>.</w:t>
      </w:r>
      <w:r w:rsidR="00D2169F">
        <w:t xml:space="preserve"> </w:t>
      </w:r>
      <w:r w:rsidR="00C25823" w:rsidRPr="005F5A81">
        <w:t>Metod</w:t>
      </w:r>
      <w:r w:rsidR="00215E43">
        <w:t>e</w:t>
      </w:r>
      <w:r w:rsidR="00C25823" w:rsidRPr="005F5A81">
        <w:t xml:space="preserve"> uzorkovanja</w:t>
      </w:r>
      <w:r w:rsidR="0075781E">
        <w:t>,</w:t>
      </w:r>
      <w:r w:rsidR="00C25823" w:rsidRPr="005F5A81">
        <w:t xml:space="preserve"> mjerenja</w:t>
      </w:r>
      <w:r w:rsidR="0075781E">
        <w:t xml:space="preserve"> i obrade podataka</w:t>
      </w:r>
    </w:p>
    <w:p w14:paraId="66E9D732" w14:textId="2C174AC6" w:rsidR="00C25823" w:rsidRDefault="00C25823" w:rsidP="00F57804">
      <w:pPr>
        <w:pStyle w:val="Naslov3"/>
        <w:numPr>
          <w:ilvl w:val="0"/>
          <w:numId w:val="0"/>
        </w:numPr>
        <w:ind w:left="284"/>
      </w:pPr>
      <w:r w:rsidRPr="005F5A81">
        <w:t>Temperatura i salinitet</w:t>
      </w:r>
    </w:p>
    <w:p w14:paraId="533163E0" w14:textId="42BBE2E9" w:rsidR="00C25823" w:rsidRPr="005F5A81" w:rsidRDefault="00C25823" w:rsidP="00C70CFC">
      <w:pPr>
        <w:tabs>
          <w:tab w:val="left" w:pos="9214"/>
        </w:tabs>
        <w:spacing w:line="276" w:lineRule="auto"/>
        <w:ind w:left="284" w:right="6"/>
        <w:jc w:val="both"/>
        <w:rPr>
          <w:rFonts w:asciiTheme="majorHAnsi" w:hAnsiTheme="majorHAnsi"/>
        </w:rPr>
      </w:pPr>
      <w:r w:rsidRPr="005F5A81">
        <w:rPr>
          <w:rFonts w:asciiTheme="majorHAnsi" w:hAnsiTheme="majorHAnsi"/>
        </w:rPr>
        <w:t>Temperatura i salinitet vodenog stupca će se mjeriti višeparametarskim CTD (conductivity</w:t>
      </w:r>
      <w:r w:rsidR="005E05E7">
        <w:rPr>
          <w:rFonts w:asciiTheme="majorHAnsi" w:hAnsiTheme="majorHAnsi"/>
        </w:rPr>
        <w:t>,</w:t>
      </w:r>
      <w:r w:rsidRPr="005F5A81">
        <w:rPr>
          <w:rFonts w:asciiTheme="majorHAnsi" w:hAnsiTheme="majorHAnsi"/>
        </w:rPr>
        <w:t xml:space="preserve"> </w:t>
      </w:r>
      <w:r w:rsidR="003505BE">
        <w:rPr>
          <w:rFonts w:asciiTheme="majorHAnsi" w:hAnsiTheme="majorHAnsi"/>
        </w:rPr>
        <w:t>t</w:t>
      </w:r>
      <w:r w:rsidRPr="005F5A81">
        <w:rPr>
          <w:rFonts w:asciiTheme="majorHAnsi" w:hAnsiTheme="majorHAnsi"/>
        </w:rPr>
        <w:t>emperature</w:t>
      </w:r>
      <w:r w:rsidR="00095E32">
        <w:rPr>
          <w:rFonts w:asciiTheme="majorHAnsi" w:hAnsiTheme="majorHAnsi"/>
        </w:rPr>
        <w:t>,</w:t>
      </w:r>
      <w:r w:rsidRPr="005F5A81">
        <w:rPr>
          <w:rFonts w:asciiTheme="majorHAnsi" w:hAnsiTheme="majorHAnsi"/>
        </w:rPr>
        <w:t xml:space="preserve"> depth) sondama visoke razlučivosti slijedeći propisane procedure mjerenja. Za CTD mjerne instrumente potrebno je ishoditi validacijski certifikat koji uključuje redovno kalibriranje instrumenta.  </w:t>
      </w:r>
    </w:p>
    <w:p w14:paraId="695A019B" w14:textId="77777777" w:rsidR="00025DB9" w:rsidRDefault="00025DB9" w:rsidP="00025DB9"/>
    <w:p w14:paraId="062A0D34" w14:textId="2332A7BF" w:rsidR="00C25823" w:rsidRDefault="00C25823" w:rsidP="00F57804">
      <w:pPr>
        <w:pStyle w:val="Naslov3"/>
        <w:numPr>
          <w:ilvl w:val="0"/>
          <w:numId w:val="0"/>
        </w:numPr>
        <w:ind w:left="284"/>
      </w:pPr>
      <w:r w:rsidRPr="005F5A81">
        <w:t>Prozirnost</w:t>
      </w:r>
    </w:p>
    <w:p w14:paraId="13E90B49" w14:textId="77777777" w:rsidR="00C25823" w:rsidRPr="005F5A81" w:rsidRDefault="00C25823" w:rsidP="00C70CFC">
      <w:pPr>
        <w:tabs>
          <w:tab w:val="left" w:pos="9214"/>
        </w:tabs>
        <w:spacing w:line="276" w:lineRule="auto"/>
        <w:ind w:left="284" w:right="6"/>
        <w:jc w:val="both"/>
        <w:rPr>
          <w:rFonts w:asciiTheme="majorHAnsi" w:hAnsiTheme="majorHAnsi"/>
        </w:rPr>
      </w:pPr>
      <w:r w:rsidRPr="005F5A81">
        <w:rPr>
          <w:rFonts w:asciiTheme="majorHAnsi" w:hAnsiTheme="majorHAnsi"/>
        </w:rPr>
        <w:t xml:space="preserve">Prozirnost morske vode će se mjeriti jednostavnom bijelom Secchi pločom standardnim postupkom na svim CTD postajama. </w:t>
      </w:r>
    </w:p>
    <w:p w14:paraId="48BC2BD3" w14:textId="77777777" w:rsidR="00025DB9" w:rsidRDefault="00025DB9" w:rsidP="00025DB9"/>
    <w:p w14:paraId="5B97C557" w14:textId="31E2113D" w:rsidR="00C25823" w:rsidRDefault="00C25823" w:rsidP="00F57804">
      <w:pPr>
        <w:pStyle w:val="Naslov3"/>
        <w:numPr>
          <w:ilvl w:val="0"/>
          <w:numId w:val="0"/>
        </w:numPr>
        <w:ind w:left="284"/>
      </w:pPr>
      <w:r w:rsidRPr="005F5A81">
        <w:lastRenderedPageBreak/>
        <w:t>Ukupna količina suspendiranih tvari</w:t>
      </w:r>
    </w:p>
    <w:p w14:paraId="3C6A8FBE" w14:textId="34914D04" w:rsidR="00C25823" w:rsidRPr="005F5A81" w:rsidRDefault="00C25823" w:rsidP="00C70CFC">
      <w:pPr>
        <w:tabs>
          <w:tab w:val="left" w:pos="9214"/>
        </w:tabs>
        <w:spacing w:line="276" w:lineRule="auto"/>
        <w:ind w:left="284" w:right="6"/>
        <w:jc w:val="both"/>
        <w:rPr>
          <w:rFonts w:asciiTheme="majorHAnsi" w:hAnsiTheme="majorHAnsi"/>
        </w:rPr>
      </w:pPr>
      <w:r w:rsidRPr="005F5A81">
        <w:rPr>
          <w:rFonts w:asciiTheme="majorHAnsi" w:hAnsiTheme="majorHAnsi"/>
        </w:rPr>
        <w:t xml:space="preserve">Količina suspendiranih tvari uzorkovat će se u površinskom i pridnenom sloju vodenog stupca te na dubini od 10 m. Uzorkovat će se na postajama označenim na slici </w:t>
      </w:r>
      <w:r w:rsidR="003505BE">
        <w:rPr>
          <w:rFonts w:asciiTheme="majorHAnsi" w:hAnsiTheme="majorHAnsi"/>
        </w:rPr>
        <w:t>1.</w:t>
      </w:r>
      <w:r w:rsidR="004112B0">
        <w:rPr>
          <w:rFonts w:asciiTheme="majorHAnsi" w:hAnsiTheme="majorHAnsi"/>
        </w:rPr>
        <w:t>7</w:t>
      </w:r>
      <w:r w:rsidR="003505BE">
        <w:rPr>
          <w:rFonts w:asciiTheme="majorHAnsi" w:hAnsiTheme="majorHAnsi"/>
        </w:rPr>
        <w:t>.3.1.</w:t>
      </w:r>
      <w:r w:rsidRPr="005F5A81">
        <w:rPr>
          <w:rFonts w:asciiTheme="majorHAnsi" w:hAnsiTheme="majorHAnsi"/>
        </w:rPr>
        <w:t xml:space="preserve"> (JA01</w:t>
      </w:r>
      <w:r w:rsidR="005D177F">
        <w:rPr>
          <w:rFonts w:asciiTheme="majorHAnsi" w:hAnsiTheme="majorHAnsi"/>
        </w:rPr>
        <w:t>,</w:t>
      </w:r>
      <w:r w:rsidRPr="005F5A81">
        <w:rPr>
          <w:rFonts w:asciiTheme="majorHAnsi" w:hAnsiTheme="majorHAnsi"/>
        </w:rPr>
        <w:t xml:space="preserve"> JA02</w:t>
      </w:r>
      <w:r w:rsidR="005D177F">
        <w:rPr>
          <w:rFonts w:asciiTheme="majorHAnsi" w:hAnsiTheme="majorHAnsi"/>
        </w:rPr>
        <w:t>,</w:t>
      </w:r>
      <w:r w:rsidRPr="005F5A81">
        <w:rPr>
          <w:rFonts w:asciiTheme="majorHAnsi" w:hAnsiTheme="majorHAnsi"/>
        </w:rPr>
        <w:t xml:space="preserve"> JA04</w:t>
      </w:r>
      <w:r w:rsidR="005D177F">
        <w:rPr>
          <w:rFonts w:asciiTheme="majorHAnsi" w:hAnsiTheme="majorHAnsi"/>
        </w:rPr>
        <w:t>,</w:t>
      </w:r>
      <w:r w:rsidRPr="005F5A81">
        <w:rPr>
          <w:rFonts w:asciiTheme="majorHAnsi" w:hAnsiTheme="majorHAnsi"/>
        </w:rPr>
        <w:t xml:space="preserve"> JA07</w:t>
      </w:r>
      <w:r w:rsidR="005D177F">
        <w:rPr>
          <w:rFonts w:asciiTheme="majorHAnsi" w:hAnsiTheme="majorHAnsi"/>
        </w:rPr>
        <w:t>,</w:t>
      </w:r>
      <w:r w:rsidRPr="005F5A81">
        <w:rPr>
          <w:rFonts w:asciiTheme="majorHAnsi" w:hAnsiTheme="majorHAnsi"/>
        </w:rPr>
        <w:t xml:space="preserve"> JA08</w:t>
      </w:r>
      <w:r w:rsidR="005D177F">
        <w:rPr>
          <w:rFonts w:asciiTheme="majorHAnsi" w:hAnsiTheme="majorHAnsi"/>
        </w:rPr>
        <w:t>,</w:t>
      </w:r>
      <w:r w:rsidRPr="005F5A81">
        <w:rPr>
          <w:rFonts w:asciiTheme="majorHAnsi" w:hAnsiTheme="majorHAnsi"/>
        </w:rPr>
        <w:t xml:space="preserve"> JA09</w:t>
      </w:r>
      <w:r w:rsidR="005D177F">
        <w:rPr>
          <w:rFonts w:asciiTheme="majorHAnsi" w:hAnsiTheme="majorHAnsi"/>
        </w:rPr>
        <w:t>,</w:t>
      </w:r>
      <w:r w:rsidRPr="005F5A81">
        <w:rPr>
          <w:rFonts w:asciiTheme="majorHAnsi" w:hAnsiTheme="majorHAnsi"/>
        </w:rPr>
        <w:t xml:space="preserve"> JA10</w:t>
      </w:r>
      <w:r w:rsidR="005D177F">
        <w:rPr>
          <w:rFonts w:asciiTheme="majorHAnsi" w:hAnsiTheme="majorHAnsi"/>
        </w:rPr>
        <w:t>,</w:t>
      </w:r>
      <w:r w:rsidRPr="005F5A81">
        <w:rPr>
          <w:rFonts w:asciiTheme="majorHAnsi" w:hAnsiTheme="majorHAnsi"/>
        </w:rPr>
        <w:t xml:space="preserve"> JA11</w:t>
      </w:r>
      <w:r w:rsidR="005D177F">
        <w:rPr>
          <w:rFonts w:asciiTheme="majorHAnsi" w:hAnsiTheme="majorHAnsi"/>
        </w:rPr>
        <w:t>,</w:t>
      </w:r>
      <w:r w:rsidRPr="005F5A81">
        <w:rPr>
          <w:rFonts w:asciiTheme="majorHAnsi" w:hAnsiTheme="majorHAnsi"/>
        </w:rPr>
        <w:t xml:space="preserve"> JA12</w:t>
      </w:r>
      <w:r w:rsidR="005D177F">
        <w:rPr>
          <w:rFonts w:asciiTheme="majorHAnsi" w:hAnsiTheme="majorHAnsi"/>
        </w:rPr>
        <w:t>,</w:t>
      </w:r>
      <w:r w:rsidRPr="005F5A81">
        <w:rPr>
          <w:rFonts w:asciiTheme="majorHAnsi" w:hAnsiTheme="majorHAnsi"/>
        </w:rPr>
        <w:t xml:space="preserve"> JA13</w:t>
      </w:r>
      <w:r w:rsidR="005D177F">
        <w:rPr>
          <w:rFonts w:asciiTheme="majorHAnsi" w:hAnsiTheme="majorHAnsi"/>
        </w:rPr>
        <w:t>,</w:t>
      </w:r>
      <w:r w:rsidRPr="005F5A81">
        <w:rPr>
          <w:rFonts w:asciiTheme="majorHAnsi" w:hAnsiTheme="majorHAnsi"/>
        </w:rPr>
        <w:t xml:space="preserve"> JA16</w:t>
      </w:r>
      <w:r w:rsidR="005D177F">
        <w:rPr>
          <w:rFonts w:asciiTheme="majorHAnsi" w:hAnsiTheme="majorHAnsi"/>
        </w:rPr>
        <w:t>,</w:t>
      </w:r>
      <w:r w:rsidRPr="005F5A81">
        <w:rPr>
          <w:rFonts w:asciiTheme="majorHAnsi" w:hAnsiTheme="majorHAnsi"/>
        </w:rPr>
        <w:t xml:space="preserve"> JA19</w:t>
      </w:r>
      <w:r w:rsidR="005D177F">
        <w:rPr>
          <w:rFonts w:asciiTheme="majorHAnsi" w:hAnsiTheme="majorHAnsi"/>
        </w:rPr>
        <w:t>,</w:t>
      </w:r>
      <w:r w:rsidRPr="005F5A81">
        <w:rPr>
          <w:rFonts w:asciiTheme="majorHAnsi" w:hAnsiTheme="majorHAnsi"/>
        </w:rPr>
        <w:t xml:space="preserve"> JA22</w:t>
      </w:r>
      <w:r w:rsidR="005D177F">
        <w:rPr>
          <w:rFonts w:asciiTheme="majorHAnsi" w:hAnsiTheme="majorHAnsi"/>
        </w:rPr>
        <w:t>,</w:t>
      </w:r>
      <w:r w:rsidRPr="005F5A81">
        <w:rPr>
          <w:rFonts w:asciiTheme="majorHAnsi" w:hAnsiTheme="majorHAnsi"/>
        </w:rPr>
        <w:t xml:space="preserve"> JA23</w:t>
      </w:r>
      <w:r w:rsidR="005D177F">
        <w:rPr>
          <w:rFonts w:asciiTheme="majorHAnsi" w:hAnsiTheme="majorHAnsi"/>
        </w:rPr>
        <w:t>,</w:t>
      </w:r>
      <w:r w:rsidRPr="005F5A81">
        <w:rPr>
          <w:rFonts w:asciiTheme="majorHAnsi" w:hAnsiTheme="majorHAnsi"/>
        </w:rPr>
        <w:t xml:space="preserve"> JA26</w:t>
      </w:r>
      <w:r w:rsidR="005D177F">
        <w:rPr>
          <w:rFonts w:asciiTheme="majorHAnsi" w:hAnsiTheme="majorHAnsi"/>
        </w:rPr>
        <w:t>,</w:t>
      </w:r>
      <w:r w:rsidRPr="005F5A81">
        <w:rPr>
          <w:rFonts w:asciiTheme="majorHAnsi" w:hAnsiTheme="majorHAnsi"/>
        </w:rPr>
        <w:t xml:space="preserve"> JA27</w:t>
      </w:r>
      <w:r w:rsidR="005D177F">
        <w:rPr>
          <w:rFonts w:asciiTheme="majorHAnsi" w:hAnsiTheme="majorHAnsi"/>
        </w:rPr>
        <w:t>,</w:t>
      </w:r>
      <w:r w:rsidRPr="005F5A81">
        <w:rPr>
          <w:rFonts w:asciiTheme="majorHAnsi" w:hAnsiTheme="majorHAnsi"/>
        </w:rPr>
        <w:t xml:space="preserve"> JA28</w:t>
      </w:r>
      <w:r w:rsidR="005D177F">
        <w:rPr>
          <w:rFonts w:asciiTheme="majorHAnsi" w:hAnsiTheme="majorHAnsi"/>
        </w:rPr>
        <w:t>,</w:t>
      </w:r>
      <w:r w:rsidRPr="005F5A81">
        <w:rPr>
          <w:rFonts w:asciiTheme="majorHAnsi" w:hAnsiTheme="majorHAnsi"/>
        </w:rPr>
        <w:t xml:space="preserve"> JA29</w:t>
      </w:r>
      <w:r w:rsidR="005D177F">
        <w:rPr>
          <w:rFonts w:asciiTheme="majorHAnsi" w:hAnsiTheme="majorHAnsi"/>
        </w:rPr>
        <w:t>,</w:t>
      </w:r>
      <w:r w:rsidRPr="005F5A81">
        <w:rPr>
          <w:rFonts w:asciiTheme="majorHAnsi" w:hAnsiTheme="majorHAnsi"/>
        </w:rPr>
        <w:t xml:space="preserve"> JA30). Na postajama gdje prozirnost prelazi 10 m</w:t>
      </w:r>
      <w:r w:rsidRPr="005F5A81" w:rsidDel="00A86AFC">
        <w:rPr>
          <w:rFonts w:asciiTheme="majorHAnsi" w:hAnsiTheme="majorHAnsi"/>
        </w:rPr>
        <w:t xml:space="preserve"> </w:t>
      </w:r>
      <w:r w:rsidRPr="005F5A81">
        <w:rPr>
          <w:rFonts w:asciiTheme="majorHAnsi" w:hAnsiTheme="majorHAnsi"/>
        </w:rPr>
        <w:t>uzorkovat će se 2 dm</w:t>
      </w:r>
      <w:r w:rsidRPr="005F5A81">
        <w:rPr>
          <w:rFonts w:asciiTheme="majorHAnsi" w:hAnsiTheme="majorHAnsi"/>
          <w:vertAlign w:val="superscript"/>
        </w:rPr>
        <w:t>3</w:t>
      </w:r>
      <w:r w:rsidRPr="005F5A81">
        <w:rPr>
          <w:rFonts w:asciiTheme="majorHAnsi" w:hAnsiTheme="majorHAnsi"/>
        </w:rPr>
        <w:t xml:space="preserve"> morske vode</w:t>
      </w:r>
      <w:r w:rsidR="00095E32">
        <w:rPr>
          <w:rFonts w:asciiTheme="majorHAnsi" w:hAnsiTheme="majorHAnsi"/>
        </w:rPr>
        <w:t>,</w:t>
      </w:r>
      <w:r w:rsidRPr="005F5A81">
        <w:rPr>
          <w:rFonts w:asciiTheme="majorHAnsi" w:hAnsiTheme="majorHAnsi"/>
        </w:rPr>
        <w:t xml:space="preserve"> a 1 dm</w:t>
      </w:r>
      <w:r w:rsidRPr="005F5A81">
        <w:rPr>
          <w:rFonts w:asciiTheme="majorHAnsi" w:hAnsiTheme="majorHAnsi"/>
          <w:vertAlign w:val="superscript"/>
        </w:rPr>
        <w:t>3</w:t>
      </w:r>
      <w:r w:rsidRPr="005F5A81">
        <w:rPr>
          <w:rFonts w:asciiTheme="majorHAnsi" w:hAnsiTheme="majorHAnsi"/>
        </w:rPr>
        <w:t xml:space="preserve"> morske vode ako je prozirnost na postaji manja od 10 m. Norma za određivanje supendiranih tvari je „Kakvoća vode – Određivanje suspendiranih tvari – Metoda filtriranjem kroz filtar od staklenih vlakana (EN 872:2005)“.</w:t>
      </w:r>
    </w:p>
    <w:p w14:paraId="4877933C" w14:textId="77777777" w:rsidR="00025DB9" w:rsidRDefault="00025DB9" w:rsidP="00025DB9"/>
    <w:p w14:paraId="66C54A86" w14:textId="7B38ADFC" w:rsidR="00C25823" w:rsidRDefault="00C25823" w:rsidP="00F57804">
      <w:pPr>
        <w:pStyle w:val="Naslov3"/>
        <w:numPr>
          <w:ilvl w:val="0"/>
          <w:numId w:val="0"/>
        </w:numPr>
        <w:ind w:left="284"/>
      </w:pPr>
      <w:r w:rsidRPr="005F5A81">
        <w:t>Morske struje</w:t>
      </w:r>
    </w:p>
    <w:p w14:paraId="6D5811E9" w14:textId="77777777" w:rsidR="00C25823" w:rsidRPr="005F5A81" w:rsidRDefault="00C25823" w:rsidP="009C1C9F">
      <w:pPr>
        <w:tabs>
          <w:tab w:val="left" w:pos="567"/>
        </w:tabs>
        <w:spacing w:line="276" w:lineRule="auto"/>
        <w:ind w:left="284" w:right="6"/>
        <w:jc w:val="both"/>
        <w:rPr>
          <w:rFonts w:asciiTheme="majorHAnsi" w:hAnsiTheme="majorHAnsi"/>
        </w:rPr>
      </w:pPr>
      <w:r w:rsidRPr="005F5A81">
        <w:rPr>
          <w:rFonts w:asciiTheme="majorHAnsi" w:hAnsiTheme="majorHAnsi"/>
        </w:rPr>
        <w:t>Morske struje bi se mjerile na sljedeće načine:</w:t>
      </w:r>
    </w:p>
    <w:p w14:paraId="66B401D1" w14:textId="2B111C0D" w:rsidR="00C25823" w:rsidRPr="005F5A81" w:rsidRDefault="00C25823" w:rsidP="00F71481">
      <w:pPr>
        <w:pStyle w:val="Odlomakpopisa"/>
        <w:numPr>
          <w:ilvl w:val="0"/>
          <w:numId w:val="2"/>
        </w:numPr>
        <w:tabs>
          <w:tab w:val="left" w:pos="567"/>
        </w:tabs>
        <w:spacing w:line="276" w:lineRule="auto"/>
        <w:ind w:left="284" w:right="6" w:firstLine="0"/>
        <w:jc w:val="both"/>
        <w:rPr>
          <w:rFonts w:asciiTheme="majorHAnsi" w:hAnsiTheme="majorHAnsi"/>
        </w:rPr>
      </w:pPr>
      <w:r w:rsidRPr="005F5A81">
        <w:rPr>
          <w:rFonts w:asciiTheme="majorHAnsi" w:hAnsiTheme="majorHAnsi"/>
        </w:rPr>
        <w:t>usidrenim strujomjerima. Strujomjeri će biti usidreni na dnu mora</w:t>
      </w:r>
      <w:r w:rsidR="00095E32">
        <w:rPr>
          <w:rFonts w:asciiTheme="majorHAnsi" w:hAnsiTheme="majorHAnsi"/>
        </w:rPr>
        <w:t>,</w:t>
      </w:r>
      <w:r w:rsidRPr="005F5A81">
        <w:rPr>
          <w:rFonts w:asciiTheme="majorHAnsi" w:hAnsiTheme="majorHAnsi"/>
        </w:rPr>
        <w:t xml:space="preserve"> zaštićeni u metalnom i betonskom kućištu. Postavljanje i izvlačenje strujomjera će se obavljati svakih 6</w:t>
      </w:r>
      <w:r w:rsidRPr="005F5A81">
        <w:rPr>
          <w:rFonts w:asciiTheme="majorHAnsi" w:hAnsiTheme="majorHAnsi"/>
          <w:spacing w:val="-43"/>
        </w:rPr>
        <w:t xml:space="preserve">  </w:t>
      </w:r>
      <w:r w:rsidRPr="005F5A81">
        <w:rPr>
          <w:rFonts w:asciiTheme="majorHAnsi" w:hAnsiTheme="majorHAnsi"/>
        </w:rPr>
        <w:t>mjeseci.</w:t>
      </w:r>
    </w:p>
    <w:p w14:paraId="22B6979A" w14:textId="4A6DE754" w:rsidR="00C25823" w:rsidRPr="005F5A81" w:rsidRDefault="00C25823" w:rsidP="00F71481">
      <w:pPr>
        <w:pStyle w:val="Odlomakpopisa"/>
        <w:numPr>
          <w:ilvl w:val="0"/>
          <w:numId w:val="2"/>
        </w:numPr>
        <w:tabs>
          <w:tab w:val="left" w:pos="567"/>
        </w:tabs>
        <w:spacing w:line="276" w:lineRule="auto"/>
        <w:ind w:left="284" w:right="6" w:firstLine="0"/>
        <w:jc w:val="both"/>
        <w:rPr>
          <w:rFonts w:asciiTheme="majorHAnsi" w:hAnsiTheme="majorHAnsi"/>
        </w:rPr>
      </w:pPr>
      <w:r w:rsidRPr="005F5A81">
        <w:rPr>
          <w:rFonts w:asciiTheme="majorHAnsi" w:hAnsiTheme="majorHAnsi"/>
        </w:rPr>
        <w:t>strujomjerima ugrađenima na istraživačkim brodovima. Brodski strujomjeri će biti uključeni tijekom svakog istraživačkog krstarenja te će mjeriti vertikalne profile struja duž trase kretanja istraživačkog</w:t>
      </w:r>
      <w:r w:rsidRPr="005F5A81">
        <w:rPr>
          <w:rFonts w:asciiTheme="majorHAnsi" w:hAnsiTheme="majorHAnsi"/>
          <w:spacing w:val="1"/>
        </w:rPr>
        <w:t xml:space="preserve"> </w:t>
      </w:r>
      <w:r w:rsidRPr="005F5A81">
        <w:rPr>
          <w:rFonts w:asciiTheme="majorHAnsi" w:hAnsiTheme="majorHAnsi"/>
        </w:rPr>
        <w:t>broda.</w:t>
      </w:r>
    </w:p>
    <w:p w14:paraId="51E2BF45" w14:textId="3679B091" w:rsidR="00C25823" w:rsidRPr="005F5A81" w:rsidRDefault="00C25823" w:rsidP="00F71481">
      <w:pPr>
        <w:pStyle w:val="Odlomakpopisa"/>
        <w:numPr>
          <w:ilvl w:val="0"/>
          <w:numId w:val="2"/>
        </w:numPr>
        <w:tabs>
          <w:tab w:val="left" w:pos="567"/>
        </w:tabs>
        <w:spacing w:line="276" w:lineRule="auto"/>
        <w:ind w:left="284" w:right="6" w:firstLine="0"/>
        <w:jc w:val="both"/>
        <w:rPr>
          <w:rFonts w:asciiTheme="majorHAnsi" w:hAnsiTheme="majorHAnsi"/>
        </w:rPr>
      </w:pPr>
      <w:r w:rsidRPr="005F5A81">
        <w:rPr>
          <w:rFonts w:asciiTheme="majorHAnsi" w:hAnsiTheme="majorHAnsi"/>
        </w:rPr>
        <w:t>visokofrekventnim radarima smještenim na kopnu. Dvije VF radarske postaje će biti pozicionirane tako da mjerenja obuhvaćaju područje u kojima se prati DSO</w:t>
      </w:r>
      <w:r w:rsidR="005A3B9A">
        <w:rPr>
          <w:rFonts w:asciiTheme="majorHAnsi" w:hAnsiTheme="majorHAnsi"/>
        </w:rPr>
        <w:t>,</w:t>
      </w:r>
      <w:r w:rsidRPr="005F5A81">
        <w:rPr>
          <w:rFonts w:asciiTheme="majorHAnsi" w:hAnsiTheme="majorHAnsi"/>
        </w:rPr>
        <w:t xml:space="preserve"> a kombinacijom njihovih mjerenja dobit će se kontinuirana mjerenja površinskih morskih struja u pravilnoj mreži mjernog poligona.</w:t>
      </w:r>
    </w:p>
    <w:p w14:paraId="04B46835" w14:textId="77777777" w:rsidR="00025DB9" w:rsidRDefault="00025DB9" w:rsidP="00025DB9"/>
    <w:p w14:paraId="15290F94" w14:textId="78E8593D" w:rsidR="00C25823" w:rsidRDefault="00C25823" w:rsidP="00F57804">
      <w:pPr>
        <w:pStyle w:val="Naslov3"/>
        <w:numPr>
          <w:ilvl w:val="0"/>
          <w:numId w:val="0"/>
        </w:numPr>
        <w:ind w:left="284"/>
      </w:pPr>
      <w:r w:rsidRPr="005F5A81">
        <w:t xml:space="preserve">Razina mora </w:t>
      </w:r>
    </w:p>
    <w:p w14:paraId="451858F0" w14:textId="50924593" w:rsidR="00C25823" w:rsidRDefault="00C25823" w:rsidP="00C70CFC">
      <w:pPr>
        <w:tabs>
          <w:tab w:val="left" w:pos="9214"/>
        </w:tabs>
        <w:spacing w:line="276" w:lineRule="auto"/>
        <w:ind w:left="284" w:right="6"/>
        <w:jc w:val="both"/>
        <w:rPr>
          <w:rFonts w:asciiTheme="majorHAnsi" w:hAnsiTheme="majorHAnsi"/>
        </w:rPr>
      </w:pPr>
      <w:r w:rsidRPr="005F5A81">
        <w:rPr>
          <w:rFonts w:asciiTheme="majorHAnsi" w:hAnsiTheme="majorHAnsi"/>
        </w:rPr>
        <w:t>Mjerenja razine mora će se obavljati radarskim mareografima OTT HydroMet RLS fiksiranim na obali preciznosti ±1 mm te s korakom uzorkovanja od 1 minute. Pristup podaci i njihov dohvat se odvija u stvarnom vremenu</w:t>
      </w:r>
      <w:r w:rsidR="00095E32">
        <w:rPr>
          <w:rFonts w:asciiTheme="majorHAnsi" w:hAnsiTheme="majorHAnsi"/>
        </w:rPr>
        <w:t>,</w:t>
      </w:r>
      <w:r w:rsidRPr="005F5A81">
        <w:rPr>
          <w:rFonts w:asciiTheme="majorHAnsi" w:hAnsiTheme="majorHAnsi"/>
        </w:rPr>
        <w:t xml:space="preserve"> koristeći podatkovni prijenos preko mobilne mreže.</w:t>
      </w:r>
    </w:p>
    <w:p w14:paraId="5218BA44" w14:textId="567280BC" w:rsidR="00C25823" w:rsidRDefault="00C25823" w:rsidP="00A248DE">
      <w:pPr>
        <w:tabs>
          <w:tab w:val="left" w:pos="9214"/>
        </w:tabs>
        <w:spacing w:line="276" w:lineRule="auto"/>
        <w:ind w:left="284" w:right="774"/>
        <w:rPr>
          <w:rFonts w:asciiTheme="majorHAnsi" w:hAnsiTheme="majorHAnsi"/>
          <w:b/>
        </w:rPr>
      </w:pPr>
    </w:p>
    <w:p w14:paraId="01C17FEC" w14:textId="77777777" w:rsidR="00A248DE" w:rsidRPr="005F5A81" w:rsidRDefault="00A248DE" w:rsidP="00A248DE">
      <w:pPr>
        <w:tabs>
          <w:tab w:val="left" w:pos="9214"/>
        </w:tabs>
        <w:spacing w:line="276" w:lineRule="auto"/>
        <w:ind w:left="284" w:right="774"/>
        <w:rPr>
          <w:rFonts w:asciiTheme="majorHAnsi" w:hAnsiTheme="majorHAnsi"/>
          <w:b/>
        </w:rPr>
      </w:pPr>
    </w:p>
    <w:p w14:paraId="19AE9CB2" w14:textId="45494B79" w:rsidR="00C25823" w:rsidRDefault="00C25823" w:rsidP="00C70CFC">
      <w:pPr>
        <w:pStyle w:val="Naslov3"/>
        <w:numPr>
          <w:ilvl w:val="0"/>
          <w:numId w:val="0"/>
        </w:numPr>
        <w:tabs>
          <w:tab w:val="left" w:pos="9214"/>
        </w:tabs>
        <w:spacing w:line="276" w:lineRule="auto"/>
        <w:ind w:left="284"/>
        <w:rPr>
          <w:i/>
        </w:rPr>
      </w:pPr>
      <w:r w:rsidRPr="00F46A65">
        <w:rPr>
          <w:i/>
        </w:rPr>
        <w:t>Metoda rada u laboratoriju</w:t>
      </w:r>
    </w:p>
    <w:p w14:paraId="27E14C68" w14:textId="77777777" w:rsidR="00F57804" w:rsidRDefault="00F57804" w:rsidP="00F57804"/>
    <w:p w14:paraId="48C1E8CB" w14:textId="1E2177A0" w:rsidR="00C25823" w:rsidRDefault="00C25823" w:rsidP="00F57804">
      <w:pPr>
        <w:ind w:left="284"/>
        <w:jc w:val="both"/>
        <w:rPr>
          <w:rFonts w:asciiTheme="majorHAnsi" w:hAnsiTheme="majorHAnsi"/>
        </w:rPr>
      </w:pPr>
      <w:r w:rsidRPr="00F57804">
        <w:rPr>
          <w:rFonts w:asciiTheme="majorHAnsi" w:hAnsiTheme="majorHAnsi"/>
        </w:rPr>
        <w:t>Suspendirana tvar</w:t>
      </w:r>
    </w:p>
    <w:p w14:paraId="04F6E695" w14:textId="77777777" w:rsidR="00A248DE" w:rsidRPr="00F57804" w:rsidRDefault="00A248DE" w:rsidP="00F57804">
      <w:pPr>
        <w:ind w:left="284"/>
        <w:jc w:val="both"/>
        <w:rPr>
          <w:rFonts w:asciiTheme="majorHAnsi" w:hAnsiTheme="majorHAnsi"/>
        </w:rPr>
      </w:pPr>
    </w:p>
    <w:p w14:paraId="44FFB7EB" w14:textId="77777777" w:rsidR="00C25823" w:rsidRPr="00F57804" w:rsidRDefault="00C25823" w:rsidP="00F57804">
      <w:pPr>
        <w:ind w:left="284"/>
        <w:jc w:val="both"/>
        <w:rPr>
          <w:rFonts w:asciiTheme="majorHAnsi" w:hAnsiTheme="majorHAnsi"/>
        </w:rPr>
      </w:pPr>
      <w:r w:rsidRPr="00F57804">
        <w:rPr>
          <w:rFonts w:asciiTheme="majorHAnsi" w:hAnsiTheme="majorHAnsi"/>
        </w:rPr>
        <w:t>Za određivanje količine suspendiranih tvari treba se koristiti Norma „Kakvoća vode – Određivanje suspendiranih tvari – Metoda filtriranjem kroz filtar od staklenih vlakana (EN 872:2005)“.</w:t>
      </w:r>
    </w:p>
    <w:p w14:paraId="213F7B81" w14:textId="2F1EBBD4" w:rsidR="00C25823" w:rsidRDefault="00C25823" w:rsidP="009C1C9F">
      <w:pPr>
        <w:tabs>
          <w:tab w:val="left" w:pos="709"/>
        </w:tabs>
        <w:ind w:left="284" w:right="6"/>
        <w:rPr>
          <w:rFonts w:asciiTheme="majorHAnsi" w:hAnsiTheme="majorHAnsi"/>
        </w:rPr>
      </w:pPr>
    </w:p>
    <w:p w14:paraId="4918907A" w14:textId="77777777" w:rsidR="00A248DE" w:rsidRPr="005F5A81" w:rsidRDefault="00A248DE" w:rsidP="009C1C9F">
      <w:pPr>
        <w:tabs>
          <w:tab w:val="left" w:pos="709"/>
        </w:tabs>
        <w:ind w:left="284" w:right="6"/>
        <w:rPr>
          <w:rFonts w:asciiTheme="majorHAnsi" w:hAnsiTheme="majorHAnsi"/>
        </w:rPr>
      </w:pPr>
    </w:p>
    <w:p w14:paraId="1B71C222" w14:textId="2161B63E" w:rsidR="00C25823" w:rsidRDefault="00C25823" w:rsidP="009C1C9F">
      <w:pPr>
        <w:pStyle w:val="Naslov3"/>
        <w:numPr>
          <w:ilvl w:val="0"/>
          <w:numId w:val="0"/>
        </w:numPr>
        <w:tabs>
          <w:tab w:val="left" w:pos="709"/>
        </w:tabs>
        <w:ind w:left="284" w:right="6"/>
        <w:rPr>
          <w:i/>
        </w:rPr>
      </w:pPr>
      <w:r w:rsidRPr="00F46A65">
        <w:rPr>
          <w:i/>
        </w:rPr>
        <w:t>Metod</w:t>
      </w:r>
      <w:r w:rsidR="00215E43">
        <w:rPr>
          <w:i/>
        </w:rPr>
        <w:t>e</w:t>
      </w:r>
      <w:r w:rsidRPr="00F46A65">
        <w:rPr>
          <w:i/>
        </w:rPr>
        <w:t xml:space="preserve"> obrade podataka</w:t>
      </w:r>
    </w:p>
    <w:p w14:paraId="3C992451" w14:textId="77777777" w:rsidR="00F57804" w:rsidRPr="005F5A81" w:rsidRDefault="00F57804" w:rsidP="00F57804"/>
    <w:p w14:paraId="5AFD4B70" w14:textId="25C20768" w:rsidR="00C25823" w:rsidRDefault="00C25823" w:rsidP="00F57804">
      <w:pPr>
        <w:pStyle w:val="Naslov4"/>
      </w:pPr>
      <w:r w:rsidRPr="00F57804">
        <w:t>Temperatura i salinitet</w:t>
      </w:r>
    </w:p>
    <w:p w14:paraId="1FA2D768" w14:textId="77777777" w:rsidR="00A248DE" w:rsidRPr="00F57804" w:rsidRDefault="00A248DE" w:rsidP="00A248DE"/>
    <w:p w14:paraId="41CB02BB" w14:textId="180CE41A" w:rsidR="00C25823" w:rsidRDefault="00C25823" w:rsidP="009C1C9F">
      <w:pPr>
        <w:pStyle w:val="Tijeloteksta"/>
        <w:tabs>
          <w:tab w:val="left" w:pos="709"/>
        </w:tabs>
        <w:spacing w:line="276" w:lineRule="auto"/>
        <w:ind w:left="284" w:right="6"/>
        <w:jc w:val="both"/>
        <w:rPr>
          <w:rFonts w:asciiTheme="majorHAnsi" w:hAnsiTheme="majorHAnsi" w:cstheme="minorHAnsi"/>
        </w:rPr>
      </w:pPr>
      <w:r w:rsidRPr="005F5A81">
        <w:rPr>
          <w:rFonts w:asciiTheme="majorHAnsi" w:hAnsiTheme="majorHAnsi" w:cstheme="minorHAnsi"/>
        </w:rPr>
        <w:t>Obrada podataka dobivenih CTD mjerenjem strogo je definirana i ovisi o instrumentu koji se koristi (CTD instrumenti raznih proizvođača). Uvijek je potrebno koristiti CTD sonde visoke točnosti koje imaju dobro razvijenu programsku podršku koja osigurava dobivanje sigurnih i točnih podataka o fizikalnim svojstvima morske vode. Mjerenja i procedure obrade i analize podataka prati programska podrška koja se kontinuirano razvija. Prvi korak pri obradi podataka dobivenih mjerenjem na terenu pretvorba je tzv. sirovih podataka mjerenih pomoću CTD instrumenta. Procedura uključuje konverziju svih podataka mjerenih CTD sondom</w:t>
      </w:r>
      <w:r w:rsidR="006D748E">
        <w:rPr>
          <w:rFonts w:asciiTheme="majorHAnsi" w:hAnsiTheme="majorHAnsi" w:cstheme="minorHAnsi"/>
        </w:rPr>
        <w:t>,</w:t>
      </w:r>
      <w:r w:rsidRPr="005F5A81">
        <w:rPr>
          <w:rFonts w:asciiTheme="majorHAnsi" w:hAnsiTheme="majorHAnsi" w:cstheme="minorHAnsi"/>
        </w:rPr>
        <w:t xml:space="preserve"> znači i podataka s pomoćnih senzora koji se koriste. Sirovi podaci su oni podaci koji se preuzmu iz CTD memorije upotrebom za to razvijenog softvera. Pri toj je konverziji neophodno poznavati kalibracijske datoteke instrumenta koje sadrže kalibracijske koeficijente za svaki korišteni senzor. Vrlo je važno da se sonda redovito kalibrira u ovlaštenom laboratoriju ili kod proizvođača.</w:t>
      </w:r>
    </w:p>
    <w:p w14:paraId="5FE27EDF" w14:textId="77777777" w:rsidR="00A248DE" w:rsidRDefault="00A248DE" w:rsidP="00A248DE"/>
    <w:p w14:paraId="73E8D053" w14:textId="77C1C654" w:rsidR="00C25823" w:rsidRDefault="00C25823" w:rsidP="00A248DE">
      <w:pPr>
        <w:pStyle w:val="Naslov4"/>
        <w:tabs>
          <w:tab w:val="left" w:pos="709"/>
        </w:tabs>
        <w:spacing w:before="120"/>
        <w:ind w:right="6"/>
      </w:pPr>
      <w:r w:rsidRPr="005F5A81">
        <w:lastRenderedPageBreak/>
        <w:t>Morske struje</w:t>
      </w:r>
    </w:p>
    <w:p w14:paraId="76CA316E" w14:textId="77777777" w:rsidR="00F57804" w:rsidRPr="005F5A81" w:rsidRDefault="00F57804" w:rsidP="00F57804"/>
    <w:p w14:paraId="458CFB69" w14:textId="77777777" w:rsidR="00C25823" w:rsidRPr="005F5A81" w:rsidRDefault="00C25823" w:rsidP="00FC17F6">
      <w:pPr>
        <w:pStyle w:val="Tijeloteksta"/>
        <w:tabs>
          <w:tab w:val="left" w:pos="709"/>
        </w:tabs>
        <w:ind w:left="284" w:right="6"/>
        <w:rPr>
          <w:rFonts w:asciiTheme="majorHAnsi" w:hAnsiTheme="majorHAnsi" w:cstheme="minorHAnsi"/>
          <w:i/>
        </w:rPr>
      </w:pPr>
      <w:r w:rsidRPr="005F5A81">
        <w:rPr>
          <w:rFonts w:asciiTheme="majorHAnsi" w:hAnsiTheme="majorHAnsi" w:cstheme="minorHAnsi"/>
        </w:rPr>
        <w:t>Procesiranje morskih struja se sastoji od nekoliko koraka</w:t>
      </w:r>
      <w:r w:rsidRPr="005F5A81">
        <w:rPr>
          <w:rFonts w:asciiTheme="majorHAnsi" w:hAnsiTheme="majorHAnsi" w:cstheme="minorHAnsi"/>
          <w:i/>
        </w:rPr>
        <w:t>:</w:t>
      </w:r>
    </w:p>
    <w:p w14:paraId="4C95C8E1" w14:textId="77777777" w:rsidR="00C25823" w:rsidRPr="005F5A81" w:rsidRDefault="00C25823" w:rsidP="00F71481">
      <w:pPr>
        <w:pStyle w:val="Odlomakpopisa"/>
        <w:numPr>
          <w:ilvl w:val="0"/>
          <w:numId w:val="1"/>
        </w:numPr>
        <w:tabs>
          <w:tab w:val="left" w:pos="709"/>
        </w:tabs>
        <w:spacing w:before="160"/>
        <w:ind w:left="284" w:right="6" w:firstLine="0"/>
        <w:rPr>
          <w:rFonts w:asciiTheme="majorHAnsi" w:hAnsiTheme="majorHAnsi" w:cstheme="minorHAnsi"/>
        </w:rPr>
      </w:pPr>
      <w:r w:rsidRPr="005F5A81">
        <w:rPr>
          <w:rFonts w:asciiTheme="majorHAnsi" w:hAnsiTheme="majorHAnsi" w:cstheme="minorHAnsi"/>
        </w:rPr>
        <w:t>Procesiranje sirovih</w:t>
      </w:r>
      <w:r w:rsidRPr="005F5A81">
        <w:rPr>
          <w:rFonts w:asciiTheme="majorHAnsi" w:hAnsiTheme="majorHAnsi" w:cstheme="minorHAnsi"/>
          <w:spacing w:val="-3"/>
        </w:rPr>
        <w:t xml:space="preserve"> </w:t>
      </w:r>
      <w:r w:rsidRPr="005F5A81">
        <w:rPr>
          <w:rFonts w:asciiTheme="majorHAnsi" w:hAnsiTheme="majorHAnsi" w:cstheme="minorHAnsi"/>
        </w:rPr>
        <w:t>podataka</w:t>
      </w:r>
    </w:p>
    <w:p w14:paraId="2948427F" w14:textId="77777777" w:rsidR="00C25823" w:rsidRPr="005F5A81" w:rsidRDefault="00C25823" w:rsidP="00F71481">
      <w:pPr>
        <w:pStyle w:val="Odlomakpopisa"/>
        <w:numPr>
          <w:ilvl w:val="0"/>
          <w:numId w:val="1"/>
        </w:numPr>
        <w:tabs>
          <w:tab w:val="left" w:pos="709"/>
        </w:tabs>
        <w:spacing w:before="37"/>
        <w:ind w:left="284" w:right="6" w:firstLine="0"/>
        <w:rPr>
          <w:rFonts w:asciiTheme="majorHAnsi" w:hAnsiTheme="majorHAnsi" w:cstheme="minorHAnsi"/>
        </w:rPr>
      </w:pPr>
      <w:r w:rsidRPr="005F5A81">
        <w:rPr>
          <w:rFonts w:asciiTheme="majorHAnsi" w:hAnsiTheme="majorHAnsi" w:cstheme="minorHAnsi"/>
        </w:rPr>
        <w:t>Analiza kvalitete podataka</w:t>
      </w:r>
    </w:p>
    <w:p w14:paraId="542BC50C" w14:textId="574D0D6F" w:rsidR="00C25823" w:rsidRPr="005F5A81" w:rsidRDefault="00C25823" w:rsidP="00F71481">
      <w:pPr>
        <w:pStyle w:val="Odlomakpopisa"/>
        <w:numPr>
          <w:ilvl w:val="0"/>
          <w:numId w:val="1"/>
        </w:numPr>
        <w:tabs>
          <w:tab w:val="left" w:pos="709"/>
        </w:tabs>
        <w:spacing w:before="38"/>
        <w:ind w:left="284" w:right="6" w:firstLine="0"/>
        <w:rPr>
          <w:rFonts w:asciiTheme="majorHAnsi" w:hAnsiTheme="majorHAnsi" w:cstheme="minorHAnsi"/>
        </w:rPr>
      </w:pPr>
      <w:r w:rsidRPr="005F5A81">
        <w:rPr>
          <w:rFonts w:asciiTheme="majorHAnsi" w:hAnsiTheme="majorHAnsi" w:cstheme="minorHAnsi"/>
        </w:rPr>
        <w:t>Rukovanje datotekama i</w:t>
      </w:r>
      <w:r w:rsidRPr="005F5A81">
        <w:rPr>
          <w:rFonts w:asciiTheme="majorHAnsi" w:hAnsiTheme="majorHAnsi" w:cstheme="minorHAnsi"/>
          <w:spacing w:val="-6"/>
        </w:rPr>
        <w:t xml:space="preserve"> </w:t>
      </w:r>
      <w:r w:rsidRPr="005F5A81">
        <w:rPr>
          <w:rFonts w:asciiTheme="majorHAnsi" w:hAnsiTheme="majorHAnsi" w:cstheme="minorHAnsi"/>
        </w:rPr>
        <w:t>vizualizacija</w:t>
      </w:r>
    </w:p>
    <w:p w14:paraId="51431249" w14:textId="77777777" w:rsidR="00F57804" w:rsidRDefault="00F57804" w:rsidP="00F57804"/>
    <w:p w14:paraId="7F07439E" w14:textId="174E19AE" w:rsidR="00C25823" w:rsidRDefault="00C25823" w:rsidP="00F57804">
      <w:pPr>
        <w:pStyle w:val="Naslov4"/>
      </w:pPr>
      <w:r w:rsidRPr="00F57804">
        <w:t>Procesiranje sirovih podataka</w:t>
      </w:r>
    </w:p>
    <w:p w14:paraId="2A3BD612" w14:textId="77777777" w:rsidR="00F57804" w:rsidRPr="00F57804" w:rsidRDefault="00F57804" w:rsidP="00F57804"/>
    <w:p w14:paraId="54B9F96F" w14:textId="1242AB31" w:rsidR="00C25823" w:rsidRPr="005F5A81" w:rsidRDefault="00C25823" w:rsidP="00FC17F6">
      <w:pPr>
        <w:pStyle w:val="Tijeloteksta"/>
        <w:tabs>
          <w:tab w:val="left" w:pos="709"/>
        </w:tabs>
        <w:spacing w:line="276" w:lineRule="auto"/>
        <w:ind w:left="284" w:right="6"/>
        <w:jc w:val="both"/>
        <w:rPr>
          <w:rFonts w:asciiTheme="majorHAnsi" w:hAnsiTheme="majorHAnsi" w:cstheme="minorHAnsi"/>
        </w:rPr>
      </w:pPr>
      <w:r w:rsidRPr="005F5A81">
        <w:rPr>
          <w:rFonts w:asciiTheme="majorHAnsi" w:hAnsiTheme="majorHAnsi" w:cstheme="minorHAnsi"/>
        </w:rPr>
        <w:t>Procesiranje sirovih podataka kod visokofrekventnih radara uključuje izdvajanje snage i pomaka u frekvencijskom spektru odzivnog radarskog signala u odnosu na odaslani radarski signal</w:t>
      </w:r>
      <w:r w:rsidR="006D748E">
        <w:rPr>
          <w:rFonts w:asciiTheme="majorHAnsi" w:hAnsiTheme="majorHAnsi" w:cstheme="minorHAnsi"/>
        </w:rPr>
        <w:t>,</w:t>
      </w:r>
      <w:r w:rsidRPr="005F5A81">
        <w:rPr>
          <w:rFonts w:asciiTheme="majorHAnsi" w:hAnsiTheme="majorHAnsi" w:cstheme="minorHAnsi"/>
        </w:rPr>
        <w:t xml:space="preserve"> pri čemu se računaju brzine površinskih struja prema ili od same radarske antene (tzv. radijalne struje). Iz mjerenja radijalnih struja s dvije ili više VF radarskih postaja se računa brzina i smjer struja u predefiniranim točkama mreže</w:t>
      </w:r>
      <w:r w:rsidR="005D177F">
        <w:rPr>
          <w:rFonts w:asciiTheme="majorHAnsi" w:hAnsiTheme="majorHAnsi" w:cstheme="minorHAnsi"/>
        </w:rPr>
        <w:t>,</w:t>
      </w:r>
      <w:r w:rsidRPr="005F5A81">
        <w:rPr>
          <w:rFonts w:asciiTheme="majorHAnsi" w:hAnsiTheme="majorHAnsi" w:cstheme="minorHAnsi"/>
        </w:rPr>
        <w:t xml:space="preserve"> koristeći metodu najmanjih kvadrata nad radijalnim podacima mjerenima u određenom krugu oko točke </w:t>
      </w:r>
      <w:r w:rsidRPr="004D64D3">
        <w:rPr>
          <w:rFonts w:asciiTheme="majorHAnsi" w:hAnsiTheme="majorHAnsi" w:cstheme="minorHAnsi"/>
        </w:rPr>
        <w:t>mreže</w:t>
      </w:r>
      <w:r w:rsidR="004D64D3" w:rsidRPr="004D64D3">
        <w:rPr>
          <w:rFonts w:asciiTheme="majorHAnsi" w:hAnsiTheme="majorHAnsi" w:cstheme="minorHAnsi"/>
        </w:rPr>
        <w:t>.</w:t>
      </w:r>
    </w:p>
    <w:p w14:paraId="7DA30D08" w14:textId="71A680DF" w:rsidR="00C25823" w:rsidRDefault="00C25823" w:rsidP="009C1C9F">
      <w:pPr>
        <w:pStyle w:val="Tijeloteksta"/>
        <w:tabs>
          <w:tab w:val="left" w:pos="709"/>
        </w:tabs>
        <w:spacing w:line="276" w:lineRule="auto"/>
        <w:ind w:left="284" w:right="6"/>
        <w:jc w:val="both"/>
        <w:rPr>
          <w:rFonts w:asciiTheme="majorHAnsi" w:hAnsiTheme="majorHAnsi" w:cstheme="minorHAnsi"/>
        </w:rPr>
      </w:pPr>
      <w:r w:rsidRPr="005F5A81">
        <w:rPr>
          <w:rFonts w:asciiTheme="majorHAnsi" w:hAnsiTheme="majorHAnsi" w:cstheme="minorHAnsi"/>
        </w:rPr>
        <w:t>Procesiranje sirovih podataka kod usidrenih i brodskih strujomjera se obavlja programskim paketima koji iz mjerenja vremena i snage odzivnog zvučnog signala u odnosu na odaslani signal računaju brzinu i smjer morskih struja u vertikalnim slojevima čija debljina je ovisna o frekvenciji odašiljanog</w:t>
      </w:r>
      <w:r w:rsidRPr="005F5A81">
        <w:rPr>
          <w:rFonts w:asciiTheme="majorHAnsi" w:hAnsiTheme="majorHAnsi" w:cstheme="minorHAnsi"/>
          <w:spacing w:val="-1"/>
        </w:rPr>
        <w:t xml:space="preserve"> </w:t>
      </w:r>
      <w:r w:rsidRPr="005F5A81">
        <w:rPr>
          <w:rFonts w:asciiTheme="majorHAnsi" w:hAnsiTheme="majorHAnsi" w:cstheme="minorHAnsi"/>
        </w:rPr>
        <w:t>signala</w:t>
      </w:r>
      <w:r w:rsidR="004D64D3">
        <w:rPr>
          <w:rFonts w:asciiTheme="majorHAnsi" w:hAnsiTheme="majorHAnsi" w:cstheme="minorHAnsi"/>
        </w:rPr>
        <w:t>.</w:t>
      </w:r>
    </w:p>
    <w:p w14:paraId="1BAAE11A" w14:textId="77777777" w:rsidR="00F57804" w:rsidRPr="005F5A81" w:rsidRDefault="00F57804" w:rsidP="009C1C9F">
      <w:pPr>
        <w:pStyle w:val="Tijeloteksta"/>
        <w:tabs>
          <w:tab w:val="left" w:pos="709"/>
        </w:tabs>
        <w:spacing w:line="276" w:lineRule="auto"/>
        <w:ind w:left="284" w:right="6"/>
        <w:jc w:val="both"/>
        <w:rPr>
          <w:rFonts w:asciiTheme="majorHAnsi" w:hAnsiTheme="majorHAnsi" w:cstheme="minorHAnsi"/>
        </w:rPr>
      </w:pPr>
    </w:p>
    <w:p w14:paraId="4577C854" w14:textId="46D414F7" w:rsidR="00C25823" w:rsidRDefault="00C25823" w:rsidP="00F57804">
      <w:pPr>
        <w:pStyle w:val="Naslov4"/>
      </w:pPr>
      <w:r w:rsidRPr="00FC17F6">
        <w:t>Analiza kvalitete podataka</w:t>
      </w:r>
    </w:p>
    <w:p w14:paraId="51351BE0" w14:textId="77777777" w:rsidR="00A248DE" w:rsidRPr="00FC17F6" w:rsidRDefault="00A248DE" w:rsidP="00A248DE"/>
    <w:p w14:paraId="69EBC0E7" w14:textId="7912E98F" w:rsidR="00C25823" w:rsidRPr="005F5A81" w:rsidRDefault="00C25823" w:rsidP="009C1C9F">
      <w:pPr>
        <w:pStyle w:val="Tijeloteksta"/>
        <w:tabs>
          <w:tab w:val="left" w:pos="709"/>
        </w:tabs>
        <w:spacing w:line="276" w:lineRule="auto"/>
        <w:ind w:left="284" w:right="6"/>
        <w:jc w:val="both"/>
        <w:rPr>
          <w:rFonts w:asciiTheme="majorHAnsi" w:hAnsiTheme="majorHAnsi" w:cstheme="minorHAnsi"/>
        </w:rPr>
      </w:pPr>
      <w:r w:rsidRPr="005F5A81">
        <w:rPr>
          <w:rFonts w:asciiTheme="majorHAnsi" w:hAnsiTheme="majorHAnsi" w:cstheme="minorHAnsi"/>
        </w:rPr>
        <w:t>Analiza kvalitete podataka se odvija u više koraka</w:t>
      </w:r>
      <w:r w:rsidR="005D177F">
        <w:rPr>
          <w:rFonts w:asciiTheme="majorHAnsi" w:hAnsiTheme="majorHAnsi" w:cstheme="minorHAnsi"/>
        </w:rPr>
        <w:t>,</w:t>
      </w:r>
      <w:r w:rsidRPr="005F5A81">
        <w:rPr>
          <w:rFonts w:asciiTheme="majorHAnsi" w:hAnsiTheme="majorHAnsi" w:cstheme="minorHAnsi"/>
        </w:rPr>
        <w:t xml:space="preserve"> među kojima je prvi provjera kvalitete podataka automatiziranom metodom. U tom koraku se automatski isključuju vrijednosti izvan očekivanog ranga i gradijenta</w:t>
      </w:r>
      <w:r w:rsidR="005D177F">
        <w:rPr>
          <w:rFonts w:asciiTheme="majorHAnsi" w:hAnsiTheme="majorHAnsi" w:cstheme="minorHAnsi"/>
        </w:rPr>
        <w:t>,</w:t>
      </w:r>
      <w:r w:rsidRPr="005F5A81">
        <w:rPr>
          <w:rFonts w:asciiTheme="majorHAnsi" w:hAnsiTheme="majorHAnsi" w:cstheme="minorHAnsi"/>
        </w:rPr>
        <w:t xml:space="preserve"> kako prostornog tako i vremenskog. U drugom koraku koristi se statističko-vizualna metoda provjere podataka</w:t>
      </w:r>
      <w:r w:rsidR="005D177F">
        <w:rPr>
          <w:rFonts w:asciiTheme="majorHAnsi" w:hAnsiTheme="majorHAnsi" w:cstheme="minorHAnsi"/>
        </w:rPr>
        <w:t>,</w:t>
      </w:r>
      <w:r w:rsidRPr="005F5A81">
        <w:rPr>
          <w:rFonts w:asciiTheme="majorHAnsi" w:hAnsiTheme="majorHAnsi" w:cstheme="minorHAnsi"/>
        </w:rPr>
        <w:t xml:space="preserve"> te se isključuju podaci koji nisu sukladni dinamičkim svojstvima mora.</w:t>
      </w:r>
    </w:p>
    <w:p w14:paraId="14545462" w14:textId="0BFC96EA" w:rsidR="00C25823" w:rsidRDefault="00C25823" w:rsidP="00306120">
      <w:pPr>
        <w:tabs>
          <w:tab w:val="left" w:pos="709"/>
        </w:tabs>
        <w:spacing w:before="120"/>
        <w:ind w:left="284" w:right="6"/>
        <w:jc w:val="both"/>
        <w:rPr>
          <w:rFonts w:asciiTheme="majorHAnsi" w:hAnsiTheme="majorHAnsi" w:cstheme="minorHAnsi"/>
          <w:i/>
          <w:sz w:val="24"/>
          <w:szCs w:val="24"/>
        </w:rPr>
      </w:pPr>
      <w:r w:rsidRPr="00F57804">
        <w:rPr>
          <w:rStyle w:val="Naslov4Char"/>
        </w:rPr>
        <w:t>Rukovanje datotekama i</w:t>
      </w:r>
      <w:r w:rsidRPr="00F46A65">
        <w:rPr>
          <w:rFonts w:asciiTheme="majorHAnsi" w:hAnsiTheme="majorHAnsi" w:cstheme="minorHAnsi"/>
          <w:i/>
          <w:sz w:val="24"/>
          <w:szCs w:val="24"/>
        </w:rPr>
        <w:t xml:space="preserve"> vizualizacija</w:t>
      </w:r>
    </w:p>
    <w:p w14:paraId="7436579C" w14:textId="77777777" w:rsidR="00A248DE" w:rsidRPr="00F46A65" w:rsidRDefault="00A248DE" w:rsidP="00A248DE"/>
    <w:p w14:paraId="69EE906D" w14:textId="70000E53" w:rsidR="00C25823" w:rsidRPr="005F5A81" w:rsidRDefault="00C25823" w:rsidP="009C1C9F">
      <w:pPr>
        <w:pStyle w:val="Tijeloteksta"/>
        <w:tabs>
          <w:tab w:val="left" w:pos="709"/>
        </w:tabs>
        <w:spacing w:line="276" w:lineRule="auto"/>
        <w:ind w:left="284" w:right="6"/>
        <w:jc w:val="both"/>
        <w:rPr>
          <w:rFonts w:asciiTheme="majorHAnsi" w:hAnsiTheme="majorHAnsi" w:cstheme="minorHAnsi"/>
        </w:rPr>
      </w:pPr>
      <w:r w:rsidRPr="005F5A81">
        <w:rPr>
          <w:rFonts w:asciiTheme="majorHAnsi" w:hAnsiTheme="majorHAnsi" w:cstheme="minorHAnsi"/>
          <w:spacing w:val="-4"/>
        </w:rPr>
        <w:t>Rukovanje</w:t>
      </w:r>
      <w:r w:rsidRPr="005F5A81">
        <w:rPr>
          <w:rFonts w:asciiTheme="majorHAnsi" w:hAnsiTheme="majorHAnsi" w:cstheme="minorHAnsi"/>
          <w:spacing w:val="53"/>
        </w:rPr>
        <w:t xml:space="preserve"> </w:t>
      </w:r>
      <w:r w:rsidRPr="005F5A81">
        <w:rPr>
          <w:rFonts w:asciiTheme="majorHAnsi" w:hAnsiTheme="majorHAnsi" w:cstheme="minorHAnsi"/>
          <w:spacing w:val="-4"/>
        </w:rPr>
        <w:t xml:space="preserve">datotekama uključuje procesiranje podataka </w:t>
      </w:r>
      <w:r w:rsidRPr="005F5A81">
        <w:rPr>
          <w:rFonts w:asciiTheme="majorHAnsi" w:hAnsiTheme="majorHAnsi" w:cstheme="minorHAnsi"/>
          <w:spacing w:val="-3"/>
        </w:rPr>
        <w:t xml:space="preserve">pomoću raznih </w:t>
      </w:r>
      <w:r w:rsidRPr="005F5A81">
        <w:rPr>
          <w:rFonts w:asciiTheme="majorHAnsi" w:hAnsiTheme="majorHAnsi" w:cstheme="minorHAnsi"/>
          <w:spacing w:val="-4"/>
        </w:rPr>
        <w:t xml:space="preserve">statističkih </w:t>
      </w:r>
      <w:r w:rsidRPr="005F5A81">
        <w:rPr>
          <w:rFonts w:asciiTheme="majorHAnsi" w:hAnsiTheme="majorHAnsi" w:cstheme="minorHAnsi"/>
        </w:rPr>
        <w:t xml:space="preserve">i </w:t>
      </w:r>
      <w:r w:rsidRPr="005F5A81">
        <w:rPr>
          <w:rFonts w:asciiTheme="majorHAnsi" w:hAnsiTheme="majorHAnsi" w:cstheme="minorHAnsi"/>
          <w:spacing w:val="-4"/>
        </w:rPr>
        <w:t>drugih programskih paketa</w:t>
      </w:r>
      <w:r w:rsidR="005D177F">
        <w:rPr>
          <w:rFonts w:asciiTheme="majorHAnsi" w:hAnsiTheme="majorHAnsi" w:cstheme="minorHAnsi"/>
          <w:spacing w:val="-4"/>
        </w:rPr>
        <w:t>,</w:t>
      </w:r>
      <w:r w:rsidRPr="005F5A81">
        <w:rPr>
          <w:rFonts w:asciiTheme="majorHAnsi" w:hAnsiTheme="majorHAnsi" w:cstheme="minorHAnsi"/>
          <w:spacing w:val="-4"/>
        </w:rPr>
        <w:t xml:space="preserve"> </w:t>
      </w:r>
      <w:r w:rsidRPr="005F5A81">
        <w:rPr>
          <w:rFonts w:asciiTheme="majorHAnsi" w:hAnsiTheme="majorHAnsi" w:cstheme="minorHAnsi"/>
        </w:rPr>
        <w:t xml:space="preserve">u </w:t>
      </w:r>
      <w:r w:rsidRPr="005F5A81">
        <w:rPr>
          <w:rFonts w:asciiTheme="majorHAnsi" w:hAnsiTheme="majorHAnsi" w:cstheme="minorHAnsi"/>
          <w:spacing w:val="-3"/>
        </w:rPr>
        <w:t xml:space="preserve">svrhu </w:t>
      </w:r>
      <w:r w:rsidRPr="005F5A81">
        <w:rPr>
          <w:rFonts w:asciiTheme="majorHAnsi" w:hAnsiTheme="majorHAnsi" w:cstheme="minorHAnsi"/>
          <w:spacing w:val="-4"/>
        </w:rPr>
        <w:t xml:space="preserve">izdvajanja pojedinih svojstava </w:t>
      </w:r>
      <w:r w:rsidRPr="005F5A81">
        <w:rPr>
          <w:rFonts w:asciiTheme="majorHAnsi" w:hAnsiTheme="majorHAnsi" w:cstheme="minorHAnsi"/>
          <w:spacing w:val="-3"/>
        </w:rPr>
        <w:t xml:space="preserve">morskih </w:t>
      </w:r>
      <w:r w:rsidRPr="005F5A81">
        <w:rPr>
          <w:rFonts w:asciiTheme="majorHAnsi" w:hAnsiTheme="majorHAnsi" w:cstheme="minorHAnsi"/>
          <w:spacing w:val="-4"/>
        </w:rPr>
        <w:t xml:space="preserve">struja. </w:t>
      </w:r>
      <w:r w:rsidRPr="005F5A81">
        <w:rPr>
          <w:rFonts w:asciiTheme="majorHAnsi" w:hAnsiTheme="majorHAnsi" w:cstheme="minorHAnsi"/>
        </w:rPr>
        <w:t xml:space="preserve">U tu </w:t>
      </w:r>
      <w:r w:rsidRPr="005F5A81">
        <w:rPr>
          <w:rFonts w:asciiTheme="majorHAnsi" w:hAnsiTheme="majorHAnsi" w:cstheme="minorHAnsi"/>
          <w:spacing w:val="-3"/>
        </w:rPr>
        <w:t xml:space="preserve">svrhu </w:t>
      </w:r>
      <w:r w:rsidRPr="005F5A81">
        <w:rPr>
          <w:rFonts w:asciiTheme="majorHAnsi" w:hAnsiTheme="majorHAnsi" w:cstheme="minorHAnsi"/>
          <w:spacing w:val="-4"/>
        </w:rPr>
        <w:t>primjenjuju</w:t>
      </w:r>
      <w:r w:rsidRPr="005F5A81">
        <w:rPr>
          <w:rFonts w:asciiTheme="majorHAnsi" w:hAnsiTheme="majorHAnsi" w:cstheme="minorHAnsi"/>
          <w:spacing w:val="53"/>
        </w:rPr>
        <w:t xml:space="preserve"> </w:t>
      </w:r>
      <w:r w:rsidRPr="005F5A81">
        <w:rPr>
          <w:rFonts w:asciiTheme="majorHAnsi" w:hAnsiTheme="majorHAnsi" w:cstheme="minorHAnsi"/>
        </w:rPr>
        <w:t xml:space="preserve">se </w:t>
      </w:r>
      <w:r w:rsidRPr="005F5A81">
        <w:rPr>
          <w:rFonts w:asciiTheme="majorHAnsi" w:hAnsiTheme="majorHAnsi" w:cstheme="minorHAnsi"/>
          <w:spacing w:val="-3"/>
        </w:rPr>
        <w:t xml:space="preserve">razne </w:t>
      </w:r>
      <w:r w:rsidRPr="005F5A81">
        <w:rPr>
          <w:rFonts w:asciiTheme="majorHAnsi" w:hAnsiTheme="majorHAnsi" w:cstheme="minorHAnsi"/>
          <w:spacing w:val="-4"/>
        </w:rPr>
        <w:t xml:space="preserve">analize </w:t>
      </w:r>
      <w:r w:rsidRPr="005F5A81">
        <w:rPr>
          <w:rFonts w:asciiTheme="majorHAnsi" w:hAnsiTheme="majorHAnsi" w:cstheme="minorHAnsi"/>
        </w:rPr>
        <w:t xml:space="preserve">kao </w:t>
      </w:r>
      <w:r w:rsidRPr="005F5A81">
        <w:rPr>
          <w:rFonts w:asciiTheme="majorHAnsi" w:hAnsiTheme="majorHAnsi" w:cstheme="minorHAnsi"/>
          <w:spacing w:val="-3"/>
        </w:rPr>
        <w:t xml:space="preserve">što </w:t>
      </w:r>
      <w:r w:rsidRPr="005F5A81">
        <w:rPr>
          <w:rFonts w:asciiTheme="majorHAnsi" w:hAnsiTheme="majorHAnsi" w:cstheme="minorHAnsi"/>
        </w:rPr>
        <w:t xml:space="preserve">su </w:t>
      </w:r>
      <w:r w:rsidRPr="005F5A81">
        <w:rPr>
          <w:rFonts w:asciiTheme="majorHAnsi" w:hAnsiTheme="majorHAnsi" w:cstheme="minorHAnsi"/>
          <w:spacing w:val="-4"/>
        </w:rPr>
        <w:t>harmonijska analiza</w:t>
      </w:r>
      <w:r w:rsidR="005D177F">
        <w:rPr>
          <w:rFonts w:asciiTheme="majorHAnsi" w:hAnsiTheme="majorHAnsi" w:cstheme="minorHAnsi"/>
          <w:spacing w:val="-4"/>
        </w:rPr>
        <w:t>,</w:t>
      </w:r>
      <w:r w:rsidRPr="005F5A81">
        <w:rPr>
          <w:rFonts w:asciiTheme="majorHAnsi" w:hAnsiTheme="majorHAnsi" w:cstheme="minorHAnsi"/>
          <w:spacing w:val="-4"/>
        </w:rPr>
        <w:t xml:space="preserve"> spektralna analiza</w:t>
      </w:r>
      <w:r w:rsidR="005D177F">
        <w:rPr>
          <w:rFonts w:asciiTheme="majorHAnsi" w:hAnsiTheme="majorHAnsi" w:cstheme="minorHAnsi"/>
          <w:spacing w:val="-4"/>
        </w:rPr>
        <w:t>,</w:t>
      </w:r>
      <w:r w:rsidRPr="005F5A81">
        <w:rPr>
          <w:rFonts w:asciiTheme="majorHAnsi" w:hAnsiTheme="majorHAnsi" w:cstheme="minorHAnsi"/>
          <w:spacing w:val="-4"/>
        </w:rPr>
        <w:t xml:space="preserve"> valićna analiza</w:t>
      </w:r>
      <w:r w:rsidR="005D177F">
        <w:rPr>
          <w:rFonts w:asciiTheme="majorHAnsi" w:hAnsiTheme="majorHAnsi" w:cstheme="minorHAnsi"/>
          <w:spacing w:val="-4"/>
        </w:rPr>
        <w:t>,</w:t>
      </w:r>
      <w:r w:rsidRPr="005F5A81">
        <w:rPr>
          <w:rFonts w:asciiTheme="majorHAnsi" w:hAnsiTheme="majorHAnsi" w:cstheme="minorHAnsi"/>
          <w:spacing w:val="-4"/>
        </w:rPr>
        <w:t xml:space="preserve"> digitalno filtriranje </w:t>
      </w:r>
      <w:r w:rsidRPr="005F5A81">
        <w:rPr>
          <w:rFonts w:asciiTheme="majorHAnsi" w:hAnsiTheme="majorHAnsi" w:cstheme="minorHAnsi"/>
        </w:rPr>
        <w:t>i</w:t>
      </w:r>
      <w:r w:rsidRPr="005F5A81">
        <w:rPr>
          <w:rFonts w:asciiTheme="majorHAnsi" w:hAnsiTheme="majorHAnsi" w:cstheme="minorHAnsi"/>
          <w:spacing w:val="-10"/>
        </w:rPr>
        <w:t xml:space="preserve"> </w:t>
      </w:r>
      <w:r w:rsidRPr="005F5A81">
        <w:rPr>
          <w:rFonts w:asciiTheme="majorHAnsi" w:hAnsiTheme="majorHAnsi" w:cstheme="minorHAnsi"/>
          <w:spacing w:val="-4"/>
        </w:rPr>
        <w:t>drugo.</w:t>
      </w:r>
    </w:p>
    <w:p w14:paraId="08C6580B" w14:textId="16540969" w:rsidR="00C25823" w:rsidRDefault="00C25823" w:rsidP="00306120">
      <w:pPr>
        <w:pStyle w:val="Naslov4"/>
        <w:tabs>
          <w:tab w:val="left" w:pos="709"/>
        </w:tabs>
        <w:spacing w:before="120"/>
        <w:ind w:right="6"/>
      </w:pPr>
      <w:r w:rsidRPr="00F57804">
        <w:t>Razina m</w:t>
      </w:r>
      <w:r w:rsidRPr="005F5A81">
        <w:t>ora</w:t>
      </w:r>
    </w:p>
    <w:p w14:paraId="30F9BEA9" w14:textId="77777777" w:rsidR="00A248DE" w:rsidRDefault="00A248DE" w:rsidP="00A248DE"/>
    <w:p w14:paraId="0C8BE002" w14:textId="4E9277C9" w:rsidR="00C25823" w:rsidRPr="005F5A81" w:rsidRDefault="00C25823" w:rsidP="009C1C9F">
      <w:pPr>
        <w:tabs>
          <w:tab w:val="left" w:pos="709"/>
        </w:tabs>
        <w:spacing w:line="276" w:lineRule="auto"/>
        <w:ind w:left="284" w:right="6"/>
        <w:jc w:val="both"/>
        <w:rPr>
          <w:rFonts w:asciiTheme="majorHAnsi" w:hAnsiTheme="majorHAnsi"/>
        </w:rPr>
      </w:pPr>
      <w:r w:rsidRPr="005F5A81">
        <w:rPr>
          <w:rFonts w:asciiTheme="majorHAnsi" w:hAnsiTheme="majorHAnsi"/>
        </w:rPr>
        <w:t>Analiza kvalitete mjerenih podataka razine mora uključuje: (i) automatiziranu kontrolu dobijenih vremenskih nizova i detekciju loših podataka te (ii) vizualnu kontrolu kvalitete vremenskih nizova te uklanjanje ili označavanje potencijalno loših podataka koje nije moguće detektirati strojnim algoritmima. Označeni loši podaci će biti uklonjeni iz daljnjih analiza ponašanja razine mora u akvatorijima mjernih postaja.</w:t>
      </w:r>
    </w:p>
    <w:p w14:paraId="5BFC9758" w14:textId="00D0EF52" w:rsidR="001E3262" w:rsidRDefault="001E3262" w:rsidP="00F57804"/>
    <w:p w14:paraId="6A79C03A" w14:textId="5BD06E0D" w:rsidR="006078DB" w:rsidRDefault="006078DB" w:rsidP="00F57804"/>
    <w:p w14:paraId="661ACD20" w14:textId="2D3C2DC0" w:rsidR="006078DB" w:rsidRDefault="006078DB" w:rsidP="00F57804"/>
    <w:p w14:paraId="78B3F284" w14:textId="2A6BB501" w:rsidR="006078DB" w:rsidRDefault="006078DB" w:rsidP="00F57804"/>
    <w:p w14:paraId="010BB55E" w14:textId="39398DFF" w:rsidR="006078DB" w:rsidRDefault="006078DB" w:rsidP="00F57804"/>
    <w:p w14:paraId="700947FA" w14:textId="2F1B2D0B" w:rsidR="006078DB" w:rsidRDefault="006078DB" w:rsidP="00F57804"/>
    <w:p w14:paraId="409BD623" w14:textId="3572E012" w:rsidR="006078DB" w:rsidRDefault="006078DB" w:rsidP="00F57804"/>
    <w:p w14:paraId="130AE6D6" w14:textId="2446607B" w:rsidR="006078DB" w:rsidRDefault="006078DB" w:rsidP="00F57804"/>
    <w:p w14:paraId="3AF02620" w14:textId="29F3727E" w:rsidR="006078DB" w:rsidRDefault="006078DB" w:rsidP="00F57804"/>
    <w:p w14:paraId="7B7C0F95" w14:textId="616EAFBA" w:rsidR="006078DB" w:rsidRDefault="006078DB" w:rsidP="00F57804"/>
    <w:p w14:paraId="52544DB1" w14:textId="719A5C41" w:rsidR="00F57804" w:rsidRDefault="00F57804" w:rsidP="00F57804"/>
    <w:p w14:paraId="2215097D" w14:textId="77777777" w:rsidR="00F57804" w:rsidRDefault="00F57804" w:rsidP="00F57804"/>
    <w:p w14:paraId="07A6E745" w14:textId="69E57060" w:rsidR="00AE2482" w:rsidRDefault="008226AD" w:rsidP="009C1C9F">
      <w:pPr>
        <w:pStyle w:val="Naslov1"/>
        <w:tabs>
          <w:tab w:val="left" w:pos="709"/>
        </w:tabs>
        <w:ind w:left="284" w:right="6"/>
      </w:pPr>
      <w:r>
        <w:t>1.</w:t>
      </w:r>
      <w:r w:rsidR="00421A85">
        <w:t>8.</w:t>
      </w:r>
      <w:r w:rsidR="005214A9">
        <w:t xml:space="preserve"> Koncentracije onečišćujućih tvari </w:t>
      </w:r>
      <w:r w:rsidR="00D56365">
        <w:t>u morskom okolišu</w:t>
      </w:r>
      <w:r w:rsidR="001E5AC3">
        <w:t xml:space="preserve"> (D8)</w:t>
      </w:r>
    </w:p>
    <w:p w14:paraId="2902FFCF" w14:textId="77777777" w:rsidR="005214A9" w:rsidRDefault="005214A9" w:rsidP="009C1C9F">
      <w:pPr>
        <w:tabs>
          <w:tab w:val="left" w:pos="709"/>
        </w:tabs>
        <w:spacing w:line="276" w:lineRule="auto"/>
        <w:ind w:left="284" w:right="6"/>
        <w:jc w:val="both"/>
        <w:rPr>
          <w:rFonts w:asciiTheme="majorHAnsi" w:hAnsiTheme="majorHAnsi"/>
        </w:rPr>
      </w:pPr>
    </w:p>
    <w:p w14:paraId="731C7573" w14:textId="615B4848" w:rsidR="00E82281" w:rsidRPr="00A248DE" w:rsidRDefault="008226AD" w:rsidP="00160A2B">
      <w:pPr>
        <w:pStyle w:val="Naslov2"/>
      </w:pPr>
      <w:r w:rsidRPr="00160A2B">
        <w:rPr>
          <w:rStyle w:val="st"/>
        </w:rPr>
        <w:t>1.</w:t>
      </w:r>
      <w:r w:rsidR="00421A85" w:rsidRPr="00160A2B">
        <w:rPr>
          <w:rStyle w:val="st"/>
        </w:rPr>
        <w:t>8</w:t>
      </w:r>
      <w:r w:rsidRPr="00A248DE">
        <w:t>.1</w:t>
      </w:r>
      <w:r w:rsidR="00964CA1" w:rsidRPr="00A248DE">
        <w:t>.</w:t>
      </w:r>
      <w:r w:rsidRPr="00A248DE">
        <w:t xml:space="preserve"> </w:t>
      </w:r>
      <w:r w:rsidR="00E82281" w:rsidRPr="00A248DE">
        <w:t>Uvod</w:t>
      </w:r>
    </w:p>
    <w:p w14:paraId="1C788B3F" w14:textId="0FA8790D" w:rsidR="00E82281" w:rsidRPr="000F59AF" w:rsidRDefault="00E82281" w:rsidP="00306120">
      <w:pPr>
        <w:pStyle w:val="Body"/>
        <w:tabs>
          <w:tab w:val="left" w:pos="709"/>
        </w:tabs>
        <w:spacing w:before="120" w:after="0" w:line="271" w:lineRule="auto"/>
        <w:ind w:left="284" w:right="6"/>
        <w:jc w:val="both"/>
        <w:rPr>
          <w:rFonts w:asciiTheme="majorHAnsi" w:eastAsia="Times New Roman" w:hAnsiTheme="majorHAnsi" w:cs="Times New Roman"/>
          <w:lang w:val="hr-HR"/>
        </w:rPr>
      </w:pPr>
      <w:r w:rsidRPr="000F59AF">
        <w:rPr>
          <w:rFonts w:asciiTheme="majorHAnsi" w:hAnsiTheme="majorHAnsi"/>
          <w:lang w:val="hr-HR"/>
        </w:rPr>
        <w:t xml:space="preserve">U skladu sa zahtjevima </w:t>
      </w:r>
      <w:bookmarkStart w:id="46" w:name="_Hlk41573425"/>
      <w:r w:rsidR="00794C17">
        <w:rPr>
          <w:rFonts w:asciiTheme="majorHAnsi" w:hAnsiTheme="majorHAnsi"/>
          <w:lang w:val="hr-HR"/>
        </w:rPr>
        <w:t>ODMS</w:t>
      </w:r>
      <w:r w:rsidRPr="000F59AF">
        <w:rPr>
          <w:rFonts w:asciiTheme="majorHAnsi" w:hAnsiTheme="majorHAnsi"/>
          <w:lang w:val="hr-HR"/>
        </w:rPr>
        <w:t xml:space="preserve"> (2008/56/E</w:t>
      </w:r>
      <w:r w:rsidR="007B45B4">
        <w:rPr>
          <w:rFonts w:asciiTheme="majorHAnsi" w:hAnsiTheme="majorHAnsi"/>
          <w:lang w:val="hr-HR"/>
        </w:rPr>
        <w:t>Z</w:t>
      </w:r>
      <w:r w:rsidRPr="000F59AF">
        <w:rPr>
          <w:rFonts w:asciiTheme="majorHAnsi" w:hAnsiTheme="majorHAnsi"/>
          <w:lang w:val="hr-HR"/>
        </w:rPr>
        <w:t>)</w:t>
      </w:r>
      <w:r w:rsidR="00794C17">
        <w:rPr>
          <w:rFonts w:asciiTheme="majorHAnsi" w:hAnsiTheme="majorHAnsi"/>
          <w:lang w:val="hr-HR"/>
        </w:rPr>
        <w:t>,</w:t>
      </w:r>
      <w:bookmarkEnd w:id="46"/>
      <w:r w:rsidRPr="000F59AF">
        <w:rPr>
          <w:rFonts w:asciiTheme="majorHAnsi" w:hAnsiTheme="majorHAnsi"/>
          <w:lang w:val="hr-HR"/>
        </w:rPr>
        <w:t xml:space="preserve"> zahtjevima </w:t>
      </w:r>
      <w:r w:rsidR="00794C17">
        <w:rPr>
          <w:rFonts w:asciiTheme="majorHAnsi" w:hAnsiTheme="majorHAnsi"/>
          <w:lang w:val="hr-HR"/>
        </w:rPr>
        <w:t>ODV</w:t>
      </w:r>
      <w:r w:rsidRPr="000F59AF">
        <w:rPr>
          <w:rFonts w:asciiTheme="majorHAnsi" w:hAnsiTheme="majorHAnsi"/>
          <w:lang w:val="hr-HR"/>
        </w:rPr>
        <w:t>Okvirne direktive o vodama (2000/60/E</w:t>
      </w:r>
      <w:r w:rsidR="007B45B4">
        <w:rPr>
          <w:rFonts w:asciiTheme="majorHAnsi" w:hAnsiTheme="majorHAnsi"/>
          <w:lang w:val="hr-HR"/>
        </w:rPr>
        <w:t>Z</w:t>
      </w:r>
      <w:r w:rsidRPr="000F59AF">
        <w:rPr>
          <w:rFonts w:asciiTheme="majorHAnsi" w:hAnsiTheme="majorHAnsi"/>
          <w:lang w:val="hr-HR"/>
        </w:rPr>
        <w:t>) te Uredbe o standardu kakvoće vod</w:t>
      </w:r>
      <w:r w:rsidR="00794C17">
        <w:rPr>
          <w:rFonts w:asciiTheme="majorHAnsi" w:hAnsiTheme="majorHAnsi"/>
          <w:lang w:val="hr-HR"/>
        </w:rPr>
        <w:t>a</w:t>
      </w:r>
      <w:r w:rsidRPr="000F59AF">
        <w:rPr>
          <w:rFonts w:asciiTheme="majorHAnsi" w:hAnsiTheme="majorHAnsi"/>
          <w:lang w:val="hr-HR"/>
        </w:rPr>
        <w:t xml:space="preserve"> (NN 73/13</w:t>
      </w:r>
      <w:r w:rsidR="005A3B9A">
        <w:rPr>
          <w:rFonts w:asciiTheme="majorHAnsi" w:hAnsiTheme="majorHAnsi"/>
          <w:lang w:val="hr-HR"/>
        </w:rPr>
        <w:t>,</w:t>
      </w:r>
      <w:r w:rsidRPr="000F59AF">
        <w:rPr>
          <w:rFonts w:asciiTheme="majorHAnsi" w:hAnsiTheme="majorHAnsi"/>
          <w:lang w:val="hr-HR"/>
        </w:rPr>
        <w:t xml:space="preserve"> 151/14</w:t>
      </w:r>
      <w:r w:rsidR="005A3B9A">
        <w:rPr>
          <w:rFonts w:asciiTheme="majorHAnsi" w:hAnsiTheme="majorHAnsi"/>
          <w:lang w:val="hr-HR"/>
        </w:rPr>
        <w:t>,</w:t>
      </w:r>
      <w:r w:rsidRPr="000F59AF">
        <w:rPr>
          <w:rFonts w:asciiTheme="majorHAnsi" w:hAnsiTheme="majorHAnsi"/>
          <w:lang w:val="hr-HR"/>
        </w:rPr>
        <w:t xml:space="preserve"> 78/15</w:t>
      </w:r>
      <w:r w:rsidR="005A3B9A">
        <w:rPr>
          <w:rFonts w:asciiTheme="majorHAnsi" w:hAnsiTheme="majorHAnsi"/>
          <w:lang w:val="hr-HR"/>
        </w:rPr>
        <w:t>,</w:t>
      </w:r>
      <w:r w:rsidRPr="000F59AF">
        <w:rPr>
          <w:rFonts w:asciiTheme="majorHAnsi" w:hAnsiTheme="majorHAnsi"/>
          <w:lang w:val="hr-HR"/>
        </w:rPr>
        <w:t xml:space="preserve"> 61/16 i 80/18)</w:t>
      </w:r>
      <w:r w:rsidR="008C2040">
        <w:rPr>
          <w:rFonts w:asciiTheme="majorHAnsi" w:hAnsiTheme="majorHAnsi"/>
          <w:lang w:val="hr-HR"/>
        </w:rPr>
        <w:t>,</w:t>
      </w:r>
      <w:r w:rsidRPr="000F59AF">
        <w:rPr>
          <w:rFonts w:asciiTheme="majorHAnsi" w:hAnsiTheme="majorHAnsi"/>
          <w:lang w:val="hr-HR"/>
        </w:rPr>
        <w:t xml:space="preserve"> u Hrvatskoj se provodi sustavno praćenje i promatranje te procjena stanja morskog okoliša u odnosu na Deskriptor 8.</w:t>
      </w:r>
    </w:p>
    <w:p w14:paraId="5782B379" w14:textId="0E4AF4DA" w:rsidR="00E82281" w:rsidRPr="000F59AF" w:rsidRDefault="00E82281" w:rsidP="009C1C9F">
      <w:pPr>
        <w:pStyle w:val="Body"/>
        <w:tabs>
          <w:tab w:val="left" w:pos="709"/>
        </w:tabs>
        <w:spacing w:after="0" w:line="271" w:lineRule="auto"/>
        <w:ind w:left="284" w:right="6"/>
        <w:jc w:val="both"/>
        <w:rPr>
          <w:rFonts w:asciiTheme="majorHAnsi" w:eastAsia="Times New Roman" w:hAnsiTheme="majorHAnsi" w:cs="Times New Roman"/>
          <w:lang w:val="hr-HR"/>
        </w:rPr>
      </w:pPr>
      <w:r w:rsidRPr="000F59AF">
        <w:rPr>
          <w:rFonts w:asciiTheme="majorHAnsi" w:hAnsiTheme="majorHAnsi"/>
          <w:lang w:val="hr-HR"/>
        </w:rPr>
        <w:t xml:space="preserve">Prema </w:t>
      </w:r>
      <w:bookmarkStart w:id="47" w:name="_Hlk41573440"/>
      <w:r w:rsidRPr="000F59AF">
        <w:rPr>
          <w:rFonts w:asciiTheme="majorHAnsi" w:hAnsiTheme="majorHAnsi"/>
          <w:lang w:val="hr-HR"/>
        </w:rPr>
        <w:t>odluci Komisije 2017/848</w:t>
      </w:r>
      <w:r w:rsidR="00AA4CB9">
        <w:rPr>
          <w:rFonts w:asciiTheme="majorHAnsi" w:hAnsiTheme="majorHAnsi"/>
          <w:lang w:val="hr-HR"/>
        </w:rPr>
        <w:t>/EU</w:t>
      </w:r>
      <w:r w:rsidRPr="000F59AF">
        <w:rPr>
          <w:rFonts w:asciiTheme="majorHAnsi" w:hAnsiTheme="majorHAnsi"/>
          <w:lang w:val="hr-HR"/>
        </w:rPr>
        <w:t xml:space="preserve"> </w:t>
      </w:r>
      <w:bookmarkEnd w:id="47"/>
      <w:r w:rsidRPr="000F59AF">
        <w:rPr>
          <w:rFonts w:asciiTheme="majorHAnsi" w:hAnsiTheme="majorHAnsi"/>
          <w:lang w:val="hr-HR"/>
        </w:rPr>
        <w:t>unutar obalnih i teritorijalnih voda</w:t>
      </w:r>
      <w:r w:rsidR="008C2040">
        <w:rPr>
          <w:rFonts w:asciiTheme="majorHAnsi" w:hAnsiTheme="majorHAnsi"/>
          <w:lang w:val="hr-HR"/>
        </w:rPr>
        <w:t>,</w:t>
      </w:r>
      <w:r w:rsidRPr="000F59AF">
        <w:rPr>
          <w:rFonts w:asciiTheme="majorHAnsi" w:hAnsiTheme="majorHAnsi"/>
          <w:lang w:val="hr-HR"/>
        </w:rPr>
        <w:t xml:space="preserve"> u odnosu na Deskriptor 8</w:t>
      </w:r>
      <w:r w:rsidR="008C2040">
        <w:rPr>
          <w:rFonts w:asciiTheme="majorHAnsi" w:hAnsiTheme="majorHAnsi"/>
          <w:lang w:val="hr-HR"/>
        </w:rPr>
        <w:t>,</w:t>
      </w:r>
      <w:r w:rsidRPr="000F59AF">
        <w:rPr>
          <w:rFonts w:asciiTheme="majorHAnsi" w:hAnsiTheme="majorHAnsi"/>
          <w:lang w:val="hr-HR"/>
        </w:rPr>
        <w:t xml:space="preserve"> primjenjuju se kriteriji za procjenu stanja morskog okoliša koje propisuje ODV.</w:t>
      </w:r>
    </w:p>
    <w:p w14:paraId="4C2BFCA7" w14:textId="4E7A4F85" w:rsidR="00E82281" w:rsidRPr="000F59AF" w:rsidRDefault="00E82281" w:rsidP="009C1C9F">
      <w:pPr>
        <w:pStyle w:val="Body"/>
        <w:tabs>
          <w:tab w:val="left" w:pos="709"/>
        </w:tabs>
        <w:spacing w:after="0" w:line="271" w:lineRule="auto"/>
        <w:ind w:left="284" w:right="6"/>
        <w:jc w:val="both"/>
        <w:rPr>
          <w:rFonts w:asciiTheme="majorHAnsi" w:eastAsia="Times New Roman" w:hAnsiTheme="majorHAnsi" w:cs="Times New Roman"/>
          <w:lang w:val="hr-HR"/>
        </w:rPr>
      </w:pPr>
      <w:r w:rsidRPr="000F59AF">
        <w:rPr>
          <w:rFonts w:asciiTheme="majorHAnsi" w:hAnsiTheme="majorHAnsi"/>
          <w:lang w:val="hr-HR"/>
        </w:rPr>
        <w:t>Procjena stanja morskog okoliša u odnosu na Deskriptor 8 obavlja se na temelju podataka dobivenih praćenjem koncentracije prioritetnih i prioritetnih opasnih tvari i određenih specifičnih onečišćujućih tvari u vodi</w:t>
      </w:r>
      <w:r w:rsidR="008C2040">
        <w:rPr>
          <w:rFonts w:asciiTheme="majorHAnsi" w:hAnsiTheme="majorHAnsi"/>
          <w:lang w:val="hr-HR"/>
        </w:rPr>
        <w:t>,</w:t>
      </w:r>
      <w:r w:rsidRPr="000F59AF">
        <w:rPr>
          <w:rFonts w:asciiTheme="majorHAnsi" w:hAnsiTheme="majorHAnsi"/>
          <w:lang w:val="hr-HR"/>
        </w:rPr>
        <w:t xml:space="preserve"> sedimentu i bioti. Praćenjem biomarkera u relevantnim medijima obavlja se procjena bioloških učinaka onečišćujućih tvari.</w:t>
      </w:r>
    </w:p>
    <w:p w14:paraId="4E886863" w14:textId="77777777" w:rsidR="00E82281" w:rsidRPr="000F59AF" w:rsidRDefault="00E82281" w:rsidP="009C1C9F">
      <w:pPr>
        <w:pStyle w:val="Body"/>
        <w:tabs>
          <w:tab w:val="left" w:pos="709"/>
        </w:tabs>
        <w:spacing w:after="0" w:line="271" w:lineRule="auto"/>
        <w:ind w:left="284" w:right="6"/>
        <w:jc w:val="both"/>
        <w:rPr>
          <w:rFonts w:asciiTheme="majorHAnsi" w:eastAsia="Times New Roman" w:hAnsiTheme="majorHAnsi" w:cs="Times New Roman"/>
          <w:lang w:val="hr-HR"/>
        </w:rPr>
      </w:pPr>
    </w:p>
    <w:p w14:paraId="62197002" w14:textId="1DD6759C" w:rsidR="00E82281" w:rsidRPr="004B17D1" w:rsidRDefault="008226AD" w:rsidP="0095705E">
      <w:pPr>
        <w:pStyle w:val="Naslov2"/>
        <w:rPr>
          <w:rStyle w:val="st"/>
          <w:rFonts w:ascii="Arial" w:hAnsi="Arial"/>
          <w:b w:val="0"/>
          <w:bCs w:val="0"/>
          <w:sz w:val="22"/>
          <w:szCs w:val="22"/>
        </w:rPr>
      </w:pPr>
      <w:r w:rsidRPr="004B17D1">
        <w:rPr>
          <w:rStyle w:val="st"/>
        </w:rPr>
        <w:t>1.</w:t>
      </w:r>
      <w:r w:rsidR="00421A85">
        <w:rPr>
          <w:rStyle w:val="st"/>
        </w:rPr>
        <w:t>8</w:t>
      </w:r>
      <w:r w:rsidRPr="004B17D1">
        <w:rPr>
          <w:rStyle w:val="st"/>
        </w:rPr>
        <w:t>.2</w:t>
      </w:r>
      <w:r w:rsidR="00964CA1" w:rsidRPr="00CF7311">
        <w:t>.</w:t>
      </w:r>
      <w:r w:rsidRPr="00CF7311">
        <w:t xml:space="preserve"> </w:t>
      </w:r>
      <w:r w:rsidR="00E82281" w:rsidRPr="00CF7311">
        <w:t>Kriteriji i elementi</w:t>
      </w:r>
      <w:r w:rsidR="00E82281" w:rsidRPr="004B17D1">
        <w:rPr>
          <w:rStyle w:val="st"/>
        </w:rPr>
        <w:t xml:space="preserve"> kriterija</w:t>
      </w:r>
    </w:p>
    <w:p w14:paraId="455DAEFD" w14:textId="3FAB572A" w:rsidR="00E82281" w:rsidRPr="000F59AF" w:rsidRDefault="00E82281" w:rsidP="00306120">
      <w:pPr>
        <w:pStyle w:val="Body"/>
        <w:tabs>
          <w:tab w:val="left" w:pos="709"/>
        </w:tabs>
        <w:spacing w:before="120" w:after="0"/>
        <w:ind w:left="284" w:right="6"/>
        <w:jc w:val="both"/>
        <w:rPr>
          <w:rFonts w:asciiTheme="majorHAnsi" w:eastAsia="Times New Roman" w:hAnsiTheme="majorHAnsi" w:cs="Times New Roman"/>
          <w:lang w:val="hr-HR"/>
        </w:rPr>
      </w:pPr>
      <w:r w:rsidRPr="000F59AF">
        <w:rPr>
          <w:rFonts w:asciiTheme="majorHAnsi" w:hAnsiTheme="majorHAnsi"/>
          <w:lang w:val="hr-HR"/>
        </w:rPr>
        <w:t xml:space="preserve">Odabir kriterija i elemenata kriterija s pripadajućim parametrima temelji se na Odluci </w:t>
      </w:r>
      <w:r w:rsidR="00794C17">
        <w:rPr>
          <w:rFonts w:asciiTheme="majorHAnsi" w:hAnsiTheme="majorHAnsi"/>
          <w:lang w:val="hr-HR"/>
        </w:rPr>
        <w:t>K</w:t>
      </w:r>
      <w:r w:rsidRPr="000F59AF">
        <w:rPr>
          <w:rFonts w:asciiTheme="majorHAnsi" w:hAnsiTheme="majorHAnsi"/>
          <w:lang w:val="hr-HR"/>
        </w:rPr>
        <w:t>omisije 2017/848</w:t>
      </w:r>
      <w:r w:rsidR="00AA4CB9">
        <w:rPr>
          <w:rFonts w:asciiTheme="majorHAnsi" w:hAnsiTheme="majorHAnsi"/>
          <w:lang w:val="hr-HR"/>
        </w:rPr>
        <w:t>/EU</w:t>
      </w:r>
      <w:r w:rsidRPr="000F59AF">
        <w:rPr>
          <w:rFonts w:asciiTheme="majorHAnsi" w:hAnsiTheme="majorHAnsi"/>
          <w:lang w:val="hr-HR"/>
        </w:rPr>
        <w:t>. U tablici 1.</w:t>
      </w:r>
      <w:r w:rsidR="00421A85">
        <w:rPr>
          <w:rFonts w:asciiTheme="majorHAnsi" w:hAnsiTheme="majorHAnsi"/>
          <w:lang w:val="hr-HR"/>
        </w:rPr>
        <w:t>8</w:t>
      </w:r>
      <w:r w:rsidR="00E401DB">
        <w:rPr>
          <w:rFonts w:asciiTheme="majorHAnsi" w:hAnsiTheme="majorHAnsi"/>
          <w:lang w:val="hr-HR"/>
        </w:rPr>
        <w:t>.2.1.</w:t>
      </w:r>
      <w:r w:rsidRPr="000F59AF">
        <w:rPr>
          <w:rFonts w:asciiTheme="majorHAnsi" w:hAnsiTheme="majorHAnsi"/>
          <w:lang w:val="hr-HR"/>
        </w:rPr>
        <w:t xml:space="preserve"> su navedeni primarni i sekundarni kriteriji za procjenu stanja okoliša u odnosu na Deskriptor 8.</w:t>
      </w:r>
    </w:p>
    <w:p w14:paraId="360EED89" w14:textId="42B8F171" w:rsidR="00E82281" w:rsidRDefault="00E82281" w:rsidP="009C1C9F">
      <w:pPr>
        <w:pStyle w:val="Body"/>
        <w:tabs>
          <w:tab w:val="left" w:pos="709"/>
        </w:tabs>
        <w:spacing w:after="0"/>
        <w:ind w:left="284" w:right="6"/>
        <w:jc w:val="both"/>
        <w:rPr>
          <w:rFonts w:asciiTheme="majorHAnsi" w:eastAsia="Times New Roman" w:hAnsiTheme="majorHAnsi" w:cs="Times New Roman"/>
          <w:lang w:val="hr-HR"/>
        </w:rPr>
      </w:pPr>
    </w:p>
    <w:p w14:paraId="4C135E48" w14:textId="5B776E76" w:rsidR="00E27DF8" w:rsidRDefault="00E27DF8" w:rsidP="0095705E">
      <w:pPr>
        <w:pStyle w:val="Naslov3"/>
        <w:numPr>
          <w:ilvl w:val="0"/>
          <w:numId w:val="0"/>
        </w:numPr>
        <w:ind w:left="284"/>
      </w:pPr>
      <w:r>
        <w:t>Elementi kri</w:t>
      </w:r>
      <w:r w:rsidR="00637810">
        <w:t>t</w:t>
      </w:r>
      <w:r>
        <w:t>erija</w:t>
      </w:r>
    </w:p>
    <w:p w14:paraId="604AC264" w14:textId="2E587786" w:rsidR="00E27DF8" w:rsidRDefault="00E27DF8" w:rsidP="00306120">
      <w:pPr>
        <w:pStyle w:val="Body"/>
        <w:tabs>
          <w:tab w:val="left" w:pos="709"/>
        </w:tabs>
        <w:spacing w:before="120" w:after="0"/>
        <w:ind w:left="284" w:right="6"/>
        <w:jc w:val="both"/>
        <w:rPr>
          <w:rFonts w:asciiTheme="majorHAnsi" w:eastAsia="Times New Roman" w:hAnsiTheme="majorHAnsi" w:cs="Times New Roman"/>
          <w:lang w:val="hr-HR"/>
        </w:rPr>
      </w:pPr>
      <w:r>
        <w:rPr>
          <w:rFonts w:asciiTheme="majorHAnsi" w:eastAsia="Times New Roman" w:hAnsiTheme="majorHAnsi" w:cs="Times New Roman"/>
          <w:lang w:val="hr-HR"/>
        </w:rPr>
        <w:t>Onečišćujuće tvari odabrane u skl</w:t>
      </w:r>
      <w:r w:rsidR="00637810">
        <w:rPr>
          <w:rFonts w:asciiTheme="majorHAnsi" w:eastAsia="Times New Roman" w:hAnsiTheme="majorHAnsi" w:cs="Times New Roman"/>
          <w:lang w:val="hr-HR"/>
        </w:rPr>
        <w:t>a</w:t>
      </w:r>
      <w:r>
        <w:rPr>
          <w:rFonts w:asciiTheme="majorHAnsi" w:eastAsia="Times New Roman" w:hAnsiTheme="majorHAnsi" w:cs="Times New Roman"/>
          <w:lang w:val="hr-HR"/>
        </w:rPr>
        <w:t>du i Direktivom 2000/60/E</w:t>
      </w:r>
      <w:r w:rsidR="007B45B4">
        <w:rPr>
          <w:rFonts w:asciiTheme="majorHAnsi" w:eastAsia="Times New Roman" w:hAnsiTheme="majorHAnsi" w:cs="Times New Roman"/>
          <w:lang w:val="hr-HR"/>
        </w:rPr>
        <w:t>Z</w:t>
      </w:r>
      <w:r w:rsidR="00637810">
        <w:rPr>
          <w:rFonts w:asciiTheme="majorHAnsi" w:eastAsia="Times New Roman" w:hAnsiTheme="majorHAnsi" w:cs="Times New Roman"/>
          <w:lang w:val="hr-HR"/>
        </w:rPr>
        <w:t>, Tablice 1.8.4.1. i</w:t>
      </w:r>
      <w:r w:rsidR="00DC0D77">
        <w:rPr>
          <w:rFonts w:asciiTheme="majorHAnsi" w:eastAsia="Times New Roman" w:hAnsiTheme="majorHAnsi" w:cs="Times New Roman"/>
          <w:lang w:val="hr-HR"/>
        </w:rPr>
        <w:t xml:space="preserve"> 1.</w:t>
      </w:r>
      <w:r w:rsidR="0072737E">
        <w:rPr>
          <w:rFonts w:asciiTheme="majorHAnsi" w:eastAsia="Times New Roman" w:hAnsiTheme="majorHAnsi" w:cs="Times New Roman"/>
          <w:lang w:val="hr-HR"/>
        </w:rPr>
        <w:t>8</w:t>
      </w:r>
      <w:r w:rsidR="00DC0D77">
        <w:rPr>
          <w:rFonts w:asciiTheme="majorHAnsi" w:eastAsia="Times New Roman" w:hAnsiTheme="majorHAnsi" w:cs="Times New Roman"/>
          <w:lang w:val="hr-HR"/>
        </w:rPr>
        <w:t>.</w:t>
      </w:r>
      <w:r w:rsidR="0072737E">
        <w:rPr>
          <w:rFonts w:asciiTheme="majorHAnsi" w:eastAsia="Times New Roman" w:hAnsiTheme="majorHAnsi" w:cs="Times New Roman"/>
          <w:lang w:val="hr-HR"/>
        </w:rPr>
        <w:t>4</w:t>
      </w:r>
      <w:r w:rsidR="00DC0D77">
        <w:rPr>
          <w:rFonts w:asciiTheme="majorHAnsi" w:eastAsia="Times New Roman" w:hAnsiTheme="majorHAnsi" w:cs="Times New Roman"/>
          <w:lang w:val="hr-HR"/>
        </w:rPr>
        <w:t>.2.</w:t>
      </w:r>
      <w:r w:rsidR="00637810">
        <w:rPr>
          <w:rFonts w:asciiTheme="majorHAnsi" w:eastAsia="Times New Roman" w:hAnsiTheme="majorHAnsi" w:cs="Times New Roman"/>
          <w:lang w:val="hr-HR"/>
        </w:rPr>
        <w:t xml:space="preserve"> </w:t>
      </w:r>
    </w:p>
    <w:p w14:paraId="12EE1285" w14:textId="77777777" w:rsidR="0095705E" w:rsidRDefault="0095705E" w:rsidP="00306120">
      <w:pPr>
        <w:pStyle w:val="Body"/>
        <w:tabs>
          <w:tab w:val="left" w:pos="709"/>
        </w:tabs>
        <w:spacing w:before="120" w:after="0"/>
        <w:ind w:left="284" w:right="6"/>
        <w:jc w:val="both"/>
        <w:rPr>
          <w:rFonts w:asciiTheme="majorHAnsi" w:eastAsia="Times New Roman" w:hAnsiTheme="majorHAnsi" w:cs="Times New Roman"/>
          <w:lang w:val="hr-HR"/>
        </w:rPr>
      </w:pPr>
    </w:p>
    <w:p w14:paraId="28266528" w14:textId="19529473" w:rsidR="0072737E" w:rsidRDefault="0072737E" w:rsidP="0095705E">
      <w:pPr>
        <w:pStyle w:val="Naslov4"/>
      </w:pPr>
      <w:r w:rsidRPr="006B7619">
        <w:t xml:space="preserve">Tablica </w:t>
      </w:r>
      <w:r>
        <w:t>1.8.4.1</w:t>
      </w:r>
      <w:r w:rsidRPr="006B7619">
        <w:t xml:space="preserve">. Popis </w:t>
      </w:r>
      <w:r>
        <w:t xml:space="preserve">prioritetnih i </w:t>
      </w:r>
      <w:r w:rsidRPr="006B7619">
        <w:t xml:space="preserve">onečišćujućih tvari </w:t>
      </w:r>
      <w:r>
        <w:t xml:space="preserve">koje se </w:t>
      </w:r>
      <w:r w:rsidRPr="006B7619">
        <w:t>ispit</w:t>
      </w:r>
      <w:r>
        <w:t>uju</w:t>
      </w:r>
      <w:r w:rsidRPr="006B7619">
        <w:t xml:space="preserve"> u različitim medijima u okviru monitoring programa </w:t>
      </w:r>
      <w:r w:rsidRPr="006B7619">
        <w:rPr>
          <w:rStyle w:val="st"/>
          <w:rFonts w:cs="Times New Roman"/>
        </w:rPr>
        <w:t xml:space="preserve">ispitivanja kakvoće </w:t>
      </w:r>
      <w:r w:rsidRPr="006B7619">
        <w:rPr>
          <w:rStyle w:val="Istaknuto"/>
          <w:rFonts w:cs="Times New Roman"/>
        </w:rPr>
        <w:t>priobalnih voda</w:t>
      </w:r>
      <w:r w:rsidRPr="006B7619">
        <w:t xml:space="preserve">. </w:t>
      </w:r>
    </w:p>
    <w:p w14:paraId="64037404" w14:textId="77777777" w:rsidR="0072737E" w:rsidRPr="006B7619" w:rsidRDefault="0072737E" w:rsidP="0072737E">
      <w:pPr>
        <w:ind w:left="284" w:right="6"/>
        <w:jc w:val="both"/>
        <w:rPr>
          <w:rFonts w:asciiTheme="majorHAnsi" w:hAnsiTheme="majorHAnsi" w:cs="Times New Roman"/>
        </w:rPr>
      </w:pPr>
    </w:p>
    <w:tbl>
      <w:tblPr>
        <w:tblStyle w:val="Reetkatablice"/>
        <w:tblW w:w="3810" w:type="pct"/>
        <w:jc w:val="center"/>
        <w:tblLayout w:type="fixed"/>
        <w:tblLook w:val="04A0" w:firstRow="1" w:lastRow="0" w:firstColumn="1" w:lastColumn="0" w:noHBand="0" w:noVBand="1"/>
      </w:tblPr>
      <w:tblGrid>
        <w:gridCol w:w="3275"/>
        <w:gridCol w:w="1652"/>
        <w:gridCol w:w="2238"/>
      </w:tblGrid>
      <w:tr w:rsidR="0072737E" w:rsidRPr="0012380A" w14:paraId="5C09B680" w14:textId="77777777" w:rsidTr="00FA654E">
        <w:trPr>
          <w:trHeight w:val="315"/>
          <w:jc w:val="center"/>
        </w:trPr>
        <w:tc>
          <w:tcPr>
            <w:tcW w:w="2285" w:type="pct"/>
            <w:noWrap/>
            <w:hideMark/>
          </w:tcPr>
          <w:p w14:paraId="7386980A" w14:textId="77777777" w:rsidR="0072737E" w:rsidRPr="0012380A" w:rsidRDefault="0072737E" w:rsidP="00FA654E">
            <w:pPr>
              <w:tabs>
                <w:tab w:val="left" w:pos="9214"/>
              </w:tabs>
              <w:ind w:right="776"/>
              <w:jc w:val="both"/>
              <w:rPr>
                <w:rFonts w:asciiTheme="majorHAnsi" w:hAnsiTheme="majorHAnsi" w:cs="Times New Roman"/>
                <w:b/>
                <w:bCs/>
              </w:rPr>
            </w:pPr>
          </w:p>
          <w:p w14:paraId="0D83A8A1" w14:textId="77777777" w:rsidR="0072737E" w:rsidRPr="0012380A" w:rsidRDefault="0072737E" w:rsidP="00FA654E">
            <w:pPr>
              <w:tabs>
                <w:tab w:val="left" w:pos="9214"/>
              </w:tabs>
              <w:ind w:right="776"/>
              <w:jc w:val="both"/>
              <w:rPr>
                <w:rFonts w:asciiTheme="majorHAnsi" w:hAnsiTheme="majorHAnsi" w:cs="Times New Roman"/>
                <w:b/>
                <w:bCs/>
              </w:rPr>
            </w:pPr>
            <w:r w:rsidRPr="0012380A">
              <w:rPr>
                <w:rFonts w:asciiTheme="majorHAnsi" w:hAnsiTheme="majorHAnsi" w:cs="Times New Roman"/>
                <w:b/>
                <w:bCs/>
              </w:rPr>
              <w:t>Prioritetna tvar</w:t>
            </w:r>
          </w:p>
        </w:tc>
        <w:tc>
          <w:tcPr>
            <w:tcW w:w="1151" w:type="pct"/>
            <w:noWrap/>
            <w:hideMark/>
          </w:tcPr>
          <w:p w14:paraId="0EE8D8AC" w14:textId="77777777" w:rsidR="0072737E" w:rsidRPr="0012380A" w:rsidRDefault="0072737E" w:rsidP="00FA654E">
            <w:pPr>
              <w:tabs>
                <w:tab w:val="left" w:pos="9214"/>
              </w:tabs>
              <w:ind w:right="36"/>
              <w:jc w:val="both"/>
              <w:rPr>
                <w:rFonts w:asciiTheme="majorHAnsi" w:hAnsiTheme="majorHAnsi" w:cs="Times New Roman"/>
                <w:b/>
                <w:bCs/>
              </w:rPr>
            </w:pPr>
            <w:r w:rsidRPr="0012380A">
              <w:rPr>
                <w:rFonts w:asciiTheme="majorHAnsi" w:hAnsiTheme="majorHAnsi" w:cs="Times New Roman"/>
                <w:b/>
                <w:bCs/>
              </w:rPr>
              <w:t>Utvrđena kao prioritetna opasna tvar</w:t>
            </w:r>
          </w:p>
        </w:tc>
        <w:tc>
          <w:tcPr>
            <w:tcW w:w="1563" w:type="pct"/>
            <w:noWrap/>
            <w:hideMark/>
          </w:tcPr>
          <w:p w14:paraId="15CCEA18" w14:textId="77777777" w:rsidR="0072737E" w:rsidRPr="0012380A" w:rsidRDefault="0072737E" w:rsidP="00FA654E">
            <w:pPr>
              <w:tabs>
                <w:tab w:val="left" w:pos="9214"/>
              </w:tabs>
              <w:ind w:right="184"/>
              <w:jc w:val="both"/>
              <w:rPr>
                <w:rFonts w:asciiTheme="majorHAnsi" w:hAnsiTheme="majorHAnsi" w:cs="Times New Roman"/>
                <w:b/>
                <w:bCs/>
              </w:rPr>
            </w:pPr>
          </w:p>
          <w:p w14:paraId="713D699E" w14:textId="77777777" w:rsidR="0072737E" w:rsidRPr="0012380A" w:rsidRDefault="0072737E" w:rsidP="00FA654E">
            <w:pPr>
              <w:tabs>
                <w:tab w:val="left" w:pos="9214"/>
              </w:tabs>
              <w:ind w:right="184"/>
              <w:jc w:val="both"/>
              <w:rPr>
                <w:rFonts w:asciiTheme="majorHAnsi" w:hAnsiTheme="majorHAnsi" w:cs="Times New Roman"/>
                <w:b/>
                <w:bCs/>
              </w:rPr>
            </w:pPr>
            <w:r w:rsidRPr="0012380A">
              <w:rPr>
                <w:rFonts w:asciiTheme="majorHAnsi" w:hAnsiTheme="majorHAnsi" w:cs="Times New Roman"/>
                <w:b/>
                <w:bCs/>
              </w:rPr>
              <w:t>Medij</w:t>
            </w:r>
          </w:p>
        </w:tc>
      </w:tr>
      <w:tr w:rsidR="0072737E" w:rsidRPr="0012380A" w14:paraId="12BF78DF" w14:textId="77777777" w:rsidTr="00FA654E">
        <w:trPr>
          <w:trHeight w:val="300"/>
          <w:jc w:val="center"/>
        </w:trPr>
        <w:tc>
          <w:tcPr>
            <w:tcW w:w="2285" w:type="pct"/>
            <w:noWrap/>
            <w:hideMark/>
          </w:tcPr>
          <w:p w14:paraId="7BAB401C"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Alaklor</w:t>
            </w:r>
          </w:p>
        </w:tc>
        <w:tc>
          <w:tcPr>
            <w:tcW w:w="1151" w:type="pct"/>
            <w:noWrap/>
            <w:hideMark/>
          </w:tcPr>
          <w:p w14:paraId="73C77CC9"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 </w:t>
            </w:r>
          </w:p>
        </w:tc>
        <w:tc>
          <w:tcPr>
            <w:tcW w:w="1563" w:type="pct"/>
            <w:noWrap/>
            <w:hideMark/>
          </w:tcPr>
          <w:p w14:paraId="470B2CB8"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Voda</w:t>
            </w:r>
          </w:p>
        </w:tc>
      </w:tr>
      <w:tr w:rsidR="0072737E" w:rsidRPr="0012380A" w14:paraId="5ECCE645" w14:textId="77777777" w:rsidTr="00FA654E">
        <w:trPr>
          <w:trHeight w:val="300"/>
          <w:jc w:val="center"/>
        </w:trPr>
        <w:tc>
          <w:tcPr>
            <w:tcW w:w="2285" w:type="pct"/>
            <w:noWrap/>
            <w:hideMark/>
          </w:tcPr>
          <w:p w14:paraId="568CB750"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Antracen</w:t>
            </w:r>
          </w:p>
        </w:tc>
        <w:tc>
          <w:tcPr>
            <w:tcW w:w="1151" w:type="pct"/>
            <w:noWrap/>
            <w:hideMark/>
          </w:tcPr>
          <w:p w14:paraId="6F6149A8"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0253AAD2"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Sediment</w:t>
            </w:r>
          </w:p>
        </w:tc>
      </w:tr>
      <w:tr w:rsidR="0072737E" w:rsidRPr="0012380A" w14:paraId="1B692340" w14:textId="77777777" w:rsidTr="00FA654E">
        <w:trPr>
          <w:trHeight w:val="300"/>
          <w:jc w:val="center"/>
        </w:trPr>
        <w:tc>
          <w:tcPr>
            <w:tcW w:w="2285" w:type="pct"/>
            <w:noWrap/>
            <w:hideMark/>
          </w:tcPr>
          <w:p w14:paraId="75AAD6CF"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Atrazin</w:t>
            </w:r>
          </w:p>
        </w:tc>
        <w:tc>
          <w:tcPr>
            <w:tcW w:w="1151" w:type="pct"/>
            <w:noWrap/>
            <w:hideMark/>
          </w:tcPr>
          <w:p w14:paraId="35FFA9B4"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2C1E2473"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Voda</w:t>
            </w:r>
          </w:p>
        </w:tc>
      </w:tr>
      <w:tr w:rsidR="0072737E" w:rsidRPr="0012380A" w14:paraId="70465853" w14:textId="77777777" w:rsidTr="00FA654E">
        <w:trPr>
          <w:trHeight w:val="300"/>
          <w:jc w:val="center"/>
        </w:trPr>
        <w:tc>
          <w:tcPr>
            <w:tcW w:w="2285" w:type="pct"/>
            <w:noWrap/>
            <w:hideMark/>
          </w:tcPr>
          <w:p w14:paraId="2B7A0F11"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Benzen</w:t>
            </w:r>
          </w:p>
        </w:tc>
        <w:tc>
          <w:tcPr>
            <w:tcW w:w="1151" w:type="pct"/>
            <w:noWrap/>
            <w:hideMark/>
          </w:tcPr>
          <w:p w14:paraId="04A0B73A"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24A1DA74"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Voda</w:t>
            </w:r>
          </w:p>
        </w:tc>
      </w:tr>
      <w:tr w:rsidR="0072737E" w:rsidRPr="0012380A" w14:paraId="57A75DDE" w14:textId="77777777" w:rsidTr="00FA654E">
        <w:trPr>
          <w:trHeight w:val="300"/>
          <w:jc w:val="center"/>
        </w:trPr>
        <w:tc>
          <w:tcPr>
            <w:tcW w:w="2285" w:type="pct"/>
            <w:noWrap/>
            <w:hideMark/>
          </w:tcPr>
          <w:p w14:paraId="55B74D3B"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Bromirani difenileteri</w:t>
            </w:r>
          </w:p>
        </w:tc>
        <w:tc>
          <w:tcPr>
            <w:tcW w:w="1151" w:type="pct"/>
            <w:noWrap/>
            <w:hideMark/>
          </w:tcPr>
          <w:p w14:paraId="741AAB9E"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3E36CEC6" w14:textId="77777777" w:rsidR="0072737E" w:rsidRPr="0012380A" w:rsidRDefault="0072737E" w:rsidP="00FA654E">
            <w:pPr>
              <w:tabs>
                <w:tab w:val="left" w:pos="9214"/>
              </w:tabs>
              <w:ind w:right="184"/>
              <w:rPr>
                <w:rFonts w:asciiTheme="majorHAnsi" w:hAnsiTheme="majorHAnsi" w:cs="Times New Roman"/>
              </w:rPr>
            </w:pPr>
            <w:r w:rsidRPr="0012380A">
              <w:rPr>
                <w:rFonts w:asciiTheme="majorHAnsi" w:hAnsiTheme="majorHAnsi" w:cs="Times New Roman"/>
              </w:rPr>
              <w:t>Voda</w:t>
            </w:r>
            <w:r>
              <w:rPr>
                <w:rFonts w:asciiTheme="majorHAnsi" w:hAnsiTheme="majorHAnsi" w:cs="Times New Roman"/>
              </w:rPr>
              <w:t>,</w:t>
            </w:r>
            <w:r w:rsidRPr="0012380A">
              <w:rPr>
                <w:rFonts w:asciiTheme="majorHAnsi" w:hAnsiTheme="majorHAnsi" w:cs="Times New Roman"/>
              </w:rPr>
              <w:t xml:space="preserve"> biota</w:t>
            </w:r>
            <w:r>
              <w:rPr>
                <w:rFonts w:asciiTheme="majorHAnsi" w:hAnsiTheme="majorHAnsi" w:cs="Times New Roman"/>
              </w:rPr>
              <w:t>,</w:t>
            </w:r>
            <w:r w:rsidRPr="0012380A">
              <w:rPr>
                <w:rFonts w:asciiTheme="majorHAnsi" w:hAnsiTheme="majorHAnsi" w:cs="Times New Roman"/>
              </w:rPr>
              <w:t xml:space="preserve"> sediment</w:t>
            </w:r>
          </w:p>
        </w:tc>
      </w:tr>
      <w:tr w:rsidR="0072737E" w:rsidRPr="0012380A" w14:paraId="129A0BDD" w14:textId="77777777" w:rsidTr="00FA654E">
        <w:trPr>
          <w:trHeight w:val="300"/>
          <w:jc w:val="center"/>
        </w:trPr>
        <w:tc>
          <w:tcPr>
            <w:tcW w:w="2285" w:type="pct"/>
            <w:noWrap/>
            <w:hideMark/>
          </w:tcPr>
          <w:p w14:paraId="4AC8E29E"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Kadmij i njegovi spojevi</w:t>
            </w:r>
          </w:p>
        </w:tc>
        <w:tc>
          <w:tcPr>
            <w:tcW w:w="1151" w:type="pct"/>
            <w:noWrap/>
            <w:hideMark/>
          </w:tcPr>
          <w:p w14:paraId="17AAA07E"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07DBB421"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Voda</w:t>
            </w:r>
            <w:r>
              <w:rPr>
                <w:rFonts w:asciiTheme="majorHAnsi" w:hAnsiTheme="majorHAnsi" w:cs="Times New Roman"/>
              </w:rPr>
              <w:t>,</w:t>
            </w:r>
            <w:r w:rsidRPr="0012380A">
              <w:rPr>
                <w:rFonts w:asciiTheme="majorHAnsi" w:hAnsiTheme="majorHAnsi" w:cs="Times New Roman"/>
              </w:rPr>
              <w:t xml:space="preserve"> sediment</w:t>
            </w:r>
          </w:p>
        </w:tc>
      </w:tr>
      <w:tr w:rsidR="0072737E" w:rsidRPr="0012380A" w14:paraId="305FD5A9" w14:textId="77777777" w:rsidTr="00FA654E">
        <w:trPr>
          <w:trHeight w:val="300"/>
          <w:jc w:val="center"/>
        </w:trPr>
        <w:tc>
          <w:tcPr>
            <w:tcW w:w="2285" w:type="pct"/>
            <w:noWrap/>
            <w:hideMark/>
          </w:tcPr>
          <w:p w14:paraId="3AC5E7C4"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Kloroalkani</w:t>
            </w:r>
            <w:r>
              <w:rPr>
                <w:rFonts w:asciiTheme="majorHAnsi" w:hAnsiTheme="majorHAnsi" w:cs="Times New Roman"/>
              </w:rPr>
              <w:t>.</w:t>
            </w:r>
            <w:r w:rsidRPr="0012380A">
              <w:rPr>
                <w:rFonts w:asciiTheme="majorHAnsi" w:hAnsiTheme="majorHAnsi" w:cs="Times New Roman"/>
              </w:rPr>
              <w:t xml:space="preserve"> C10-13</w:t>
            </w:r>
          </w:p>
        </w:tc>
        <w:tc>
          <w:tcPr>
            <w:tcW w:w="1151" w:type="pct"/>
            <w:noWrap/>
            <w:hideMark/>
          </w:tcPr>
          <w:p w14:paraId="555912CF"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55336969"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Sediment</w:t>
            </w:r>
          </w:p>
        </w:tc>
      </w:tr>
      <w:tr w:rsidR="0072737E" w:rsidRPr="0012380A" w14:paraId="57E2D9CB" w14:textId="77777777" w:rsidTr="00FA654E">
        <w:trPr>
          <w:trHeight w:val="300"/>
          <w:jc w:val="center"/>
        </w:trPr>
        <w:tc>
          <w:tcPr>
            <w:tcW w:w="2285" w:type="pct"/>
            <w:noWrap/>
            <w:hideMark/>
          </w:tcPr>
          <w:p w14:paraId="6794792D"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Klorfenvinfos</w:t>
            </w:r>
          </w:p>
        </w:tc>
        <w:tc>
          <w:tcPr>
            <w:tcW w:w="1151" w:type="pct"/>
            <w:noWrap/>
            <w:hideMark/>
          </w:tcPr>
          <w:p w14:paraId="45F9A9CF"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15F44AB6"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Voda</w:t>
            </w:r>
          </w:p>
        </w:tc>
      </w:tr>
      <w:tr w:rsidR="0072737E" w:rsidRPr="0012380A" w14:paraId="06CF8CF1" w14:textId="77777777" w:rsidTr="00FA654E">
        <w:trPr>
          <w:trHeight w:val="300"/>
          <w:jc w:val="center"/>
        </w:trPr>
        <w:tc>
          <w:tcPr>
            <w:tcW w:w="2285" w:type="pct"/>
            <w:noWrap/>
            <w:hideMark/>
          </w:tcPr>
          <w:p w14:paraId="34CA2AFF"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Klorpirifos (klorpirifos-etil)</w:t>
            </w:r>
          </w:p>
        </w:tc>
        <w:tc>
          <w:tcPr>
            <w:tcW w:w="1151" w:type="pct"/>
            <w:noWrap/>
            <w:hideMark/>
          </w:tcPr>
          <w:p w14:paraId="4AE041D7"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184AC0B5"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Voda</w:t>
            </w:r>
          </w:p>
        </w:tc>
      </w:tr>
      <w:tr w:rsidR="0072737E" w:rsidRPr="0012380A" w14:paraId="142193E0" w14:textId="77777777" w:rsidTr="00FA654E">
        <w:trPr>
          <w:trHeight w:val="300"/>
          <w:jc w:val="center"/>
        </w:trPr>
        <w:tc>
          <w:tcPr>
            <w:tcW w:w="2285" w:type="pct"/>
            <w:noWrap/>
            <w:hideMark/>
          </w:tcPr>
          <w:p w14:paraId="635E9AF8"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1</w:t>
            </w:r>
            <w:r>
              <w:rPr>
                <w:rFonts w:asciiTheme="majorHAnsi" w:hAnsiTheme="majorHAnsi" w:cs="Times New Roman"/>
              </w:rPr>
              <w:t>,</w:t>
            </w:r>
            <w:r w:rsidRPr="0012380A">
              <w:rPr>
                <w:rFonts w:asciiTheme="majorHAnsi" w:hAnsiTheme="majorHAnsi" w:cs="Times New Roman"/>
              </w:rPr>
              <w:t>2-dikloretan</w:t>
            </w:r>
          </w:p>
        </w:tc>
        <w:tc>
          <w:tcPr>
            <w:tcW w:w="1151" w:type="pct"/>
            <w:noWrap/>
            <w:hideMark/>
          </w:tcPr>
          <w:p w14:paraId="3F6BF662"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2BD7E2B9"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Voda</w:t>
            </w:r>
          </w:p>
        </w:tc>
      </w:tr>
      <w:tr w:rsidR="0072737E" w:rsidRPr="0012380A" w14:paraId="30D7BD83" w14:textId="77777777" w:rsidTr="00FA654E">
        <w:trPr>
          <w:trHeight w:val="300"/>
          <w:jc w:val="center"/>
        </w:trPr>
        <w:tc>
          <w:tcPr>
            <w:tcW w:w="2285" w:type="pct"/>
            <w:noWrap/>
            <w:hideMark/>
          </w:tcPr>
          <w:p w14:paraId="6732A27C"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Diklormetan</w:t>
            </w:r>
          </w:p>
        </w:tc>
        <w:tc>
          <w:tcPr>
            <w:tcW w:w="1151" w:type="pct"/>
            <w:noWrap/>
            <w:hideMark/>
          </w:tcPr>
          <w:p w14:paraId="1C904C09"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66C1B8B4"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Voda</w:t>
            </w:r>
          </w:p>
        </w:tc>
      </w:tr>
      <w:tr w:rsidR="0072737E" w:rsidRPr="0012380A" w14:paraId="24791CE7" w14:textId="77777777" w:rsidTr="00FA654E">
        <w:trPr>
          <w:trHeight w:val="300"/>
          <w:jc w:val="center"/>
        </w:trPr>
        <w:tc>
          <w:tcPr>
            <w:tcW w:w="2285" w:type="pct"/>
            <w:noWrap/>
            <w:hideMark/>
          </w:tcPr>
          <w:p w14:paraId="5F8E288C"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Di(2-etilheksil)ftalat (DEHP)</w:t>
            </w:r>
          </w:p>
        </w:tc>
        <w:tc>
          <w:tcPr>
            <w:tcW w:w="1151" w:type="pct"/>
            <w:noWrap/>
            <w:hideMark/>
          </w:tcPr>
          <w:p w14:paraId="6BB67A84"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52871D3A"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Voda</w:t>
            </w:r>
            <w:r>
              <w:rPr>
                <w:rFonts w:asciiTheme="majorHAnsi" w:hAnsiTheme="majorHAnsi" w:cs="Times New Roman"/>
              </w:rPr>
              <w:t>, s</w:t>
            </w:r>
            <w:r w:rsidRPr="0012380A">
              <w:rPr>
                <w:rFonts w:asciiTheme="majorHAnsi" w:hAnsiTheme="majorHAnsi" w:cs="Times New Roman"/>
              </w:rPr>
              <w:t>ediment</w:t>
            </w:r>
          </w:p>
        </w:tc>
      </w:tr>
      <w:tr w:rsidR="0072737E" w:rsidRPr="0012380A" w14:paraId="03354334" w14:textId="77777777" w:rsidTr="00FA654E">
        <w:trPr>
          <w:trHeight w:val="300"/>
          <w:jc w:val="center"/>
        </w:trPr>
        <w:tc>
          <w:tcPr>
            <w:tcW w:w="2285" w:type="pct"/>
            <w:noWrap/>
            <w:hideMark/>
          </w:tcPr>
          <w:p w14:paraId="555693CC"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Diuron</w:t>
            </w:r>
          </w:p>
        </w:tc>
        <w:tc>
          <w:tcPr>
            <w:tcW w:w="1151" w:type="pct"/>
            <w:noWrap/>
            <w:hideMark/>
          </w:tcPr>
          <w:p w14:paraId="7570D6B1"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04E93F7D"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Voda</w:t>
            </w:r>
          </w:p>
        </w:tc>
      </w:tr>
      <w:tr w:rsidR="0072737E" w:rsidRPr="0012380A" w14:paraId="18FC1200" w14:textId="77777777" w:rsidTr="00FA654E">
        <w:trPr>
          <w:trHeight w:val="300"/>
          <w:jc w:val="center"/>
        </w:trPr>
        <w:tc>
          <w:tcPr>
            <w:tcW w:w="2285" w:type="pct"/>
            <w:noWrap/>
            <w:hideMark/>
          </w:tcPr>
          <w:p w14:paraId="2D5FDC7C"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Endosulfan</w:t>
            </w:r>
          </w:p>
        </w:tc>
        <w:tc>
          <w:tcPr>
            <w:tcW w:w="1153" w:type="pct"/>
            <w:noWrap/>
            <w:hideMark/>
          </w:tcPr>
          <w:p w14:paraId="519A5C89"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29DCDC4C"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Voda</w:t>
            </w:r>
          </w:p>
        </w:tc>
      </w:tr>
      <w:tr w:rsidR="0072737E" w:rsidRPr="0012380A" w14:paraId="1018182B" w14:textId="77777777" w:rsidTr="00FA654E">
        <w:trPr>
          <w:trHeight w:val="300"/>
          <w:jc w:val="center"/>
        </w:trPr>
        <w:tc>
          <w:tcPr>
            <w:tcW w:w="2285" w:type="pct"/>
            <w:noWrap/>
            <w:hideMark/>
          </w:tcPr>
          <w:p w14:paraId="194B3AEE"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Fluoranten</w:t>
            </w:r>
          </w:p>
        </w:tc>
        <w:tc>
          <w:tcPr>
            <w:tcW w:w="1153" w:type="pct"/>
            <w:noWrap/>
            <w:hideMark/>
          </w:tcPr>
          <w:p w14:paraId="76208763"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58F6D361"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Biota</w:t>
            </w:r>
            <w:r>
              <w:rPr>
                <w:rFonts w:asciiTheme="majorHAnsi" w:hAnsiTheme="majorHAnsi" w:cs="Times New Roman"/>
              </w:rPr>
              <w:t>,</w:t>
            </w:r>
            <w:r w:rsidRPr="0012380A">
              <w:rPr>
                <w:rFonts w:asciiTheme="majorHAnsi" w:hAnsiTheme="majorHAnsi" w:cs="Times New Roman"/>
              </w:rPr>
              <w:t xml:space="preserve"> sediment</w:t>
            </w:r>
          </w:p>
        </w:tc>
      </w:tr>
      <w:tr w:rsidR="0072737E" w:rsidRPr="0012380A" w14:paraId="7AA0BE65" w14:textId="77777777" w:rsidTr="00FA654E">
        <w:trPr>
          <w:trHeight w:val="300"/>
          <w:jc w:val="center"/>
        </w:trPr>
        <w:tc>
          <w:tcPr>
            <w:tcW w:w="2285" w:type="pct"/>
            <w:noWrap/>
            <w:hideMark/>
          </w:tcPr>
          <w:p w14:paraId="0763DAA1"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lastRenderedPageBreak/>
              <w:t>Heksaklorbenzen</w:t>
            </w:r>
          </w:p>
        </w:tc>
        <w:tc>
          <w:tcPr>
            <w:tcW w:w="1153" w:type="pct"/>
            <w:noWrap/>
            <w:hideMark/>
          </w:tcPr>
          <w:p w14:paraId="1CC6FE06"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190BF41D" w14:textId="77777777" w:rsidR="0072737E" w:rsidRPr="0012380A" w:rsidRDefault="0072737E" w:rsidP="00FA654E">
            <w:pPr>
              <w:tabs>
                <w:tab w:val="left" w:pos="9214"/>
              </w:tabs>
              <w:ind w:right="184"/>
              <w:rPr>
                <w:rFonts w:asciiTheme="majorHAnsi" w:hAnsiTheme="majorHAnsi" w:cs="Times New Roman"/>
              </w:rPr>
            </w:pPr>
            <w:r w:rsidRPr="0012380A">
              <w:rPr>
                <w:rFonts w:asciiTheme="majorHAnsi" w:hAnsiTheme="majorHAnsi" w:cs="Times New Roman"/>
              </w:rPr>
              <w:t>Voda</w:t>
            </w:r>
            <w:r>
              <w:rPr>
                <w:rFonts w:asciiTheme="majorHAnsi" w:hAnsiTheme="majorHAnsi" w:cs="Times New Roman"/>
              </w:rPr>
              <w:t>,</w:t>
            </w:r>
            <w:r w:rsidRPr="0012380A">
              <w:rPr>
                <w:rFonts w:asciiTheme="majorHAnsi" w:hAnsiTheme="majorHAnsi" w:cs="Times New Roman"/>
              </w:rPr>
              <w:t xml:space="preserve"> </w:t>
            </w:r>
            <w:r>
              <w:rPr>
                <w:rFonts w:asciiTheme="majorHAnsi" w:hAnsiTheme="majorHAnsi" w:cs="Times New Roman"/>
              </w:rPr>
              <w:t>b</w:t>
            </w:r>
            <w:r w:rsidRPr="0012380A">
              <w:rPr>
                <w:rFonts w:asciiTheme="majorHAnsi" w:hAnsiTheme="majorHAnsi" w:cs="Times New Roman"/>
              </w:rPr>
              <w:t>iota</w:t>
            </w:r>
            <w:r>
              <w:rPr>
                <w:rFonts w:asciiTheme="majorHAnsi" w:hAnsiTheme="majorHAnsi" w:cs="Times New Roman"/>
              </w:rPr>
              <w:t>,</w:t>
            </w:r>
            <w:r w:rsidRPr="0012380A">
              <w:rPr>
                <w:rFonts w:asciiTheme="majorHAnsi" w:hAnsiTheme="majorHAnsi" w:cs="Times New Roman"/>
              </w:rPr>
              <w:t xml:space="preserve"> sediment</w:t>
            </w:r>
          </w:p>
        </w:tc>
      </w:tr>
      <w:tr w:rsidR="0072737E" w:rsidRPr="0012380A" w14:paraId="036390C8" w14:textId="77777777" w:rsidTr="00FA654E">
        <w:trPr>
          <w:trHeight w:val="300"/>
          <w:jc w:val="center"/>
        </w:trPr>
        <w:tc>
          <w:tcPr>
            <w:tcW w:w="2285" w:type="pct"/>
            <w:noWrap/>
            <w:hideMark/>
          </w:tcPr>
          <w:p w14:paraId="03B51BEF"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Heksaklorbutadien</w:t>
            </w:r>
          </w:p>
        </w:tc>
        <w:tc>
          <w:tcPr>
            <w:tcW w:w="1153" w:type="pct"/>
            <w:noWrap/>
            <w:hideMark/>
          </w:tcPr>
          <w:p w14:paraId="55FD6163"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748DEA54" w14:textId="77777777" w:rsidR="0072737E" w:rsidRPr="0012380A" w:rsidRDefault="0072737E" w:rsidP="00FA654E">
            <w:pPr>
              <w:tabs>
                <w:tab w:val="left" w:pos="9214"/>
              </w:tabs>
              <w:ind w:right="184"/>
              <w:rPr>
                <w:rFonts w:asciiTheme="majorHAnsi" w:hAnsiTheme="majorHAnsi" w:cs="Times New Roman"/>
              </w:rPr>
            </w:pPr>
            <w:r w:rsidRPr="0012380A">
              <w:rPr>
                <w:rFonts w:asciiTheme="majorHAnsi" w:hAnsiTheme="majorHAnsi" w:cs="Times New Roman"/>
              </w:rPr>
              <w:t>Voda</w:t>
            </w:r>
            <w:r>
              <w:rPr>
                <w:rFonts w:asciiTheme="majorHAnsi" w:hAnsiTheme="majorHAnsi" w:cs="Times New Roman"/>
              </w:rPr>
              <w:t>,</w:t>
            </w:r>
            <w:r w:rsidRPr="0012380A">
              <w:rPr>
                <w:rFonts w:asciiTheme="majorHAnsi" w:hAnsiTheme="majorHAnsi" w:cs="Times New Roman"/>
              </w:rPr>
              <w:t xml:space="preserve"> </w:t>
            </w:r>
            <w:r>
              <w:rPr>
                <w:rFonts w:asciiTheme="majorHAnsi" w:hAnsiTheme="majorHAnsi" w:cs="Times New Roman"/>
              </w:rPr>
              <w:t>b</w:t>
            </w:r>
            <w:r w:rsidRPr="0012380A">
              <w:rPr>
                <w:rFonts w:asciiTheme="majorHAnsi" w:hAnsiTheme="majorHAnsi" w:cs="Times New Roman"/>
              </w:rPr>
              <w:t>iota</w:t>
            </w:r>
            <w:r>
              <w:rPr>
                <w:rFonts w:asciiTheme="majorHAnsi" w:hAnsiTheme="majorHAnsi" w:cs="Times New Roman"/>
              </w:rPr>
              <w:t>,</w:t>
            </w:r>
            <w:r w:rsidRPr="0012380A">
              <w:rPr>
                <w:rFonts w:asciiTheme="majorHAnsi" w:hAnsiTheme="majorHAnsi" w:cs="Times New Roman"/>
              </w:rPr>
              <w:t xml:space="preserve"> sediment</w:t>
            </w:r>
          </w:p>
        </w:tc>
      </w:tr>
      <w:tr w:rsidR="0072737E" w:rsidRPr="0012380A" w14:paraId="6EC92801" w14:textId="77777777" w:rsidTr="00FA654E">
        <w:trPr>
          <w:trHeight w:val="300"/>
          <w:jc w:val="center"/>
        </w:trPr>
        <w:tc>
          <w:tcPr>
            <w:tcW w:w="2285" w:type="pct"/>
            <w:noWrap/>
            <w:hideMark/>
          </w:tcPr>
          <w:p w14:paraId="1DB5EA4D"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Heksaklorcikloheksan</w:t>
            </w:r>
          </w:p>
        </w:tc>
        <w:tc>
          <w:tcPr>
            <w:tcW w:w="1153" w:type="pct"/>
            <w:noWrap/>
            <w:hideMark/>
          </w:tcPr>
          <w:p w14:paraId="66EA54CD"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46C42B97"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Voda</w:t>
            </w:r>
            <w:r>
              <w:rPr>
                <w:rFonts w:asciiTheme="majorHAnsi" w:hAnsiTheme="majorHAnsi" w:cs="Times New Roman"/>
              </w:rPr>
              <w:t>,</w:t>
            </w:r>
            <w:r w:rsidRPr="0012380A">
              <w:rPr>
                <w:rFonts w:asciiTheme="majorHAnsi" w:hAnsiTheme="majorHAnsi" w:cs="Times New Roman"/>
              </w:rPr>
              <w:t xml:space="preserve"> </w:t>
            </w:r>
            <w:r>
              <w:rPr>
                <w:rFonts w:asciiTheme="majorHAnsi" w:hAnsiTheme="majorHAnsi" w:cs="Times New Roman"/>
              </w:rPr>
              <w:t>s</w:t>
            </w:r>
            <w:r w:rsidRPr="0012380A">
              <w:rPr>
                <w:rFonts w:asciiTheme="majorHAnsi" w:hAnsiTheme="majorHAnsi" w:cs="Times New Roman"/>
              </w:rPr>
              <w:t>ediment</w:t>
            </w:r>
          </w:p>
        </w:tc>
      </w:tr>
      <w:tr w:rsidR="0072737E" w:rsidRPr="0012380A" w14:paraId="1B600064" w14:textId="77777777" w:rsidTr="00FA654E">
        <w:trPr>
          <w:trHeight w:val="300"/>
          <w:jc w:val="center"/>
        </w:trPr>
        <w:tc>
          <w:tcPr>
            <w:tcW w:w="2285" w:type="pct"/>
            <w:noWrap/>
            <w:hideMark/>
          </w:tcPr>
          <w:p w14:paraId="36109AA3"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Izoproturon</w:t>
            </w:r>
          </w:p>
        </w:tc>
        <w:tc>
          <w:tcPr>
            <w:tcW w:w="1153" w:type="pct"/>
            <w:noWrap/>
            <w:hideMark/>
          </w:tcPr>
          <w:p w14:paraId="360924D3"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17D682AE"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Voda</w:t>
            </w:r>
          </w:p>
        </w:tc>
      </w:tr>
      <w:tr w:rsidR="0072737E" w:rsidRPr="0012380A" w14:paraId="6D7850E8" w14:textId="77777777" w:rsidTr="00FA654E">
        <w:trPr>
          <w:trHeight w:val="300"/>
          <w:jc w:val="center"/>
        </w:trPr>
        <w:tc>
          <w:tcPr>
            <w:tcW w:w="2285" w:type="pct"/>
            <w:noWrap/>
            <w:hideMark/>
          </w:tcPr>
          <w:p w14:paraId="4CFBB220"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Olovo i njegovi spojevi</w:t>
            </w:r>
          </w:p>
        </w:tc>
        <w:tc>
          <w:tcPr>
            <w:tcW w:w="1153" w:type="pct"/>
            <w:noWrap/>
            <w:hideMark/>
          </w:tcPr>
          <w:p w14:paraId="6EED5F7F"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23757E3B"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Voda</w:t>
            </w:r>
            <w:r>
              <w:rPr>
                <w:rFonts w:asciiTheme="majorHAnsi" w:hAnsiTheme="majorHAnsi" w:cs="Times New Roman"/>
              </w:rPr>
              <w:t>,</w:t>
            </w:r>
            <w:r w:rsidRPr="0012380A">
              <w:rPr>
                <w:rFonts w:asciiTheme="majorHAnsi" w:hAnsiTheme="majorHAnsi" w:cs="Times New Roman"/>
              </w:rPr>
              <w:t xml:space="preserve"> sediment</w:t>
            </w:r>
          </w:p>
        </w:tc>
      </w:tr>
      <w:tr w:rsidR="0072737E" w:rsidRPr="0012380A" w14:paraId="2E48EFB4" w14:textId="77777777" w:rsidTr="00FA654E">
        <w:trPr>
          <w:trHeight w:val="300"/>
          <w:jc w:val="center"/>
        </w:trPr>
        <w:tc>
          <w:tcPr>
            <w:tcW w:w="2285" w:type="pct"/>
            <w:noWrap/>
            <w:hideMark/>
          </w:tcPr>
          <w:p w14:paraId="3BC4CC51"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Živa i njezini spojevi</w:t>
            </w:r>
          </w:p>
        </w:tc>
        <w:tc>
          <w:tcPr>
            <w:tcW w:w="1153" w:type="pct"/>
            <w:noWrap/>
            <w:hideMark/>
          </w:tcPr>
          <w:p w14:paraId="07DF18F8"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14CD97E5"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Biota</w:t>
            </w:r>
            <w:r>
              <w:rPr>
                <w:rFonts w:asciiTheme="majorHAnsi" w:hAnsiTheme="majorHAnsi" w:cs="Times New Roman"/>
              </w:rPr>
              <w:t>,</w:t>
            </w:r>
            <w:r w:rsidRPr="0012380A">
              <w:rPr>
                <w:rFonts w:asciiTheme="majorHAnsi" w:hAnsiTheme="majorHAnsi" w:cs="Times New Roman"/>
              </w:rPr>
              <w:t xml:space="preserve"> sediment</w:t>
            </w:r>
          </w:p>
        </w:tc>
      </w:tr>
      <w:tr w:rsidR="0072737E" w:rsidRPr="0012380A" w14:paraId="1924BF45" w14:textId="77777777" w:rsidTr="00FA654E">
        <w:trPr>
          <w:trHeight w:val="300"/>
          <w:jc w:val="center"/>
        </w:trPr>
        <w:tc>
          <w:tcPr>
            <w:tcW w:w="2285" w:type="pct"/>
            <w:noWrap/>
            <w:hideMark/>
          </w:tcPr>
          <w:p w14:paraId="3F20991E"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Naftalen</w:t>
            </w:r>
          </w:p>
        </w:tc>
        <w:tc>
          <w:tcPr>
            <w:tcW w:w="1153" w:type="pct"/>
            <w:noWrap/>
            <w:hideMark/>
          </w:tcPr>
          <w:p w14:paraId="609EEDBC"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4C133D55" w14:textId="77777777" w:rsidR="0072737E" w:rsidRPr="0012380A" w:rsidRDefault="0072737E" w:rsidP="00FA654E">
            <w:pPr>
              <w:tabs>
                <w:tab w:val="left" w:pos="9214"/>
              </w:tabs>
              <w:ind w:right="776"/>
              <w:jc w:val="both"/>
              <w:rPr>
                <w:rFonts w:asciiTheme="majorHAnsi" w:hAnsiTheme="majorHAnsi" w:cs="Times New Roman"/>
              </w:rPr>
            </w:pPr>
          </w:p>
        </w:tc>
      </w:tr>
      <w:tr w:rsidR="0072737E" w:rsidRPr="0012380A" w14:paraId="5BB2CFB4" w14:textId="77777777" w:rsidTr="00FA654E">
        <w:trPr>
          <w:trHeight w:val="300"/>
          <w:jc w:val="center"/>
        </w:trPr>
        <w:tc>
          <w:tcPr>
            <w:tcW w:w="2285" w:type="pct"/>
            <w:noWrap/>
            <w:hideMark/>
          </w:tcPr>
          <w:p w14:paraId="31CA884B"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Nikal i njegovi spojevi</w:t>
            </w:r>
          </w:p>
        </w:tc>
        <w:tc>
          <w:tcPr>
            <w:tcW w:w="1153" w:type="pct"/>
            <w:noWrap/>
            <w:hideMark/>
          </w:tcPr>
          <w:p w14:paraId="41DB7100"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1A8AD8FB" w14:textId="77777777" w:rsidR="0072737E" w:rsidRPr="0012380A" w:rsidRDefault="0072737E" w:rsidP="00FA654E">
            <w:pPr>
              <w:tabs>
                <w:tab w:val="left" w:pos="9214"/>
              </w:tabs>
              <w:ind w:right="776"/>
              <w:rPr>
                <w:rFonts w:asciiTheme="majorHAnsi" w:hAnsiTheme="majorHAnsi" w:cs="Times New Roman"/>
              </w:rPr>
            </w:pPr>
            <w:r w:rsidRPr="0012380A">
              <w:rPr>
                <w:rFonts w:asciiTheme="majorHAnsi" w:hAnsiTheme="majorHAnsi" w:cs="Times New Roman"/>
              </w:rPr>
              <w:t>Voda</w:t>
            </w:r>
            <w:r>
              <w:rPr>
                <w:rFonts w:asciiTheme="majorHAnsi" w:hAnsiTheme="majorHAnsi" w:cs="Times New Roman"/>
              </w:rPr>
              <w:t>,</w:t>
            </w:r>
            <w:r w:rsidRPr="0012380A">
              <w:rPr>
                <w:rFonts w:asciiTheme="majorHAnsi" w:hAnsiTheme="majorHAnsi" w:cs="Times New Roman"/>
              </w:rPr>
              <w:t xml:space="preserve"> biota</w:t>
            </w:r>
            <w:r>
              <w:rPr>
                <w:rFonts w:asciiTheme="majorHAnsi" w:hAnsiTheme="majorHAnsi" w:cs="Times New Roman"/>
              </w:rPr>
              <w:t>, sediment</w:t>
            </w:r>
          </w:p>
        </w:tc>
      </w:tr>
      <w:tr w:rsidR="0072737E" w:rsidRPr="0012380A" w14:paraId="1CB8143B" w14:textId="77777777" w:rsidTr="00FA654E">
        <w:trPr>
          <w:trHeight w:val="300"/>
          <w:jc w:val="center"/>
        </w:trPr>
        <w:tc>
          <w:tcPr>
            <w:tcW w:w="2285" w:type="pct"/>
            <w:noWrap/>
            <w:hideMark/>
          </w:tcPr>
          <w:p w14:paraId="75D700E8"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Nonilfenoli</w:t>
            </w:r>
          </w:p>
        </w:tc>
        <w:tc>
          <w:tcPr>
            <w:tcW w:w="1153" w:type="pct"/>
            <w:noWrap/>
            <w:hideMark/>
          </w:tcPr>
          <w:p w14:paraId="544AC049"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52BFA209" w14:textId="77777777" w:rsidR="0072737E" w:rsidRPr="0012380A" w:rsidRDefault="0072737E" w:rsidP="00FA654E">
            <w:pPr>
              <w:tabs>
                <w:tab w:val="left" w:pos="9214"/>
              </w:tabs>
              <w:ind w:right="776"/>
              <w:jc w:val="both"/>
              <w:rPr>
                <w:rFonts w:asciiTheme="majorHAnsi" w:hAnsiTheme="majorHAnsi" w:cs="Times New Roman"/>
              </w:rPr>
            </w:pPr>
          </w:p>
        </w:tc>
      </w:tr>
      <w:tr w:rsidR="0072737E" w:rsidRPr="0012380A" w14:paraId="670D329C" w14:textId="77777777" w:rsidTr="00FA654E">
        <w:trPr>
          <w:trHeight w:val="300"/>
          <w:jc w:val="center"/>
        </w:trPr>
        <w:tc>
          <w:tcPr>
            <w:tcW w:w="2285" w:type="pct"/>
            <w:noWrap/>
            <w:hideMark/>
          </w:tcPr>
          <w:p w14:paraId="5CECD08E"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 xml:space="preserve">Oktilfenoli </w:t>
            </w:r>
          </w:p>
        </w:tc>
        <w:tc>
          <w:tcPr>
            <w:tcW w:w="1153" w:type="pct"/>
            <w:noWrap/>
            <w:hideMark/>
          </w:tcPr>
          <w:p w14:paraId="0409CF7A"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0769206A" w14:textId="77777777" w:rsidR="0072737E" w:rsidRPr="0012380A" w:rsidRDefault="0072737E" w:rsidP="00FA654E">
            <w:pPr>
              <w:tabs>
                <w:tab w:val="left" w:pos="9214"/>
              </w:tabs>
              <w:ind w:right="776"/>
              <w:jc w:val="both"/>
              <w:rPr>
                <w:rFonts w:asciiTheme="majorHAnsi" w:hAnsiTheme="majorHAnsi" w:cs="Times New Roman"/>
              </w:rPr>
            </w:pPr>
          </w:p>
        </w:tc>
      </w:tr>
      <w:tr w:rsidR="0072737E" w:rsidRPr="0012380A" w14:paraId="460FF837" w14:textId="77777777" w:rsidTr="00FA654E">
        <w:trPr>
          <w:trHeight w:val="300"/>
          <w:jc w:val="center"/>
        </w:trPr>
        <w:tc>
          <w:tcPr>
            <w:tcW w:w="2285" w:type="pct"/>
            <w:noWrap/>
            <w:hideMark/>
          </w:tcPr>
          <w:p w14:paraId="005B7C0B"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Pentaklorbenzen</w:t>
            </w:r>
          </w:p>
        </w:tc>
        <w:tc>
          <w:tcPr>
            <w:tcW w:w="1153" w:type="pct"/>
            <w:noWrap/>
            <w:hideMark/>
          </w:tcPr>
          <w:p w14:paraId="50B25EA7"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65E61066"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Voda</w:t>
            </w:r>
            <w:r>
              <w:rPr>
                <w:rFonts w:asciiTheme="majorHAnsi" w:hAnsiTheme="majorHAnsi" w:cs="Times New Roman"/>
              </w:rPr>
              <w:t>,</w:t>
            </w:r>
            <w:r w:rsidRPr="0012380A">
              <w:rPr>
                <w:rFonts w:asciiTheme="majorHAnsi" w:hAnsiTheme="majorHAnsi" w:cs="Times New Roman"/>
              </w:rPr>
              <w:t xml:space="preserve"> sediment</w:t>
            </w:r>
          </w:p>
        </w:tc>
      </w:tr>
      <w:tr w:rsidR="0072737E" w:rsidRPr="0012380A" w14:paraId="5BCF79DA" w14:textId="77777777" w:rsidTr="00FA654E">
        <w:trPr>
          <w:trHeight w:val="300"/>
          <w:jc w:val="center"/>
        </w:trPr>
        <w:tc>
          <w:tcPr>
            <w:tcW w:w="2285" w:type="pct"/>
            <w:noWrap/>
            <w:hideMark/>
          </w:tcPr>
          <w:p w14:paraId="6DB223AE"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Pentaklorfenol</w:t>
            </w:r>
          </w:p>
        </w:tc>
        <w:tc>
          <w:tcPr>
            <w:tcW w:w="1153" w:type="pct"/>
            <w:noWrap/>
            <w:hideMark/>
          </w:tcPr>
          <w:p w14:paraId="660FB1E9"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03292079" w14:textId="77777777" w:rsidR="0072737E" w:rsidRPr="0012380A" w:rsidRDefault="0072737E" w:rsidP="00FA654E">
            <w:pPr>
              <w:tabs>
                <w:tab w:val="left" w:pos="9214"/>
              </w:tabs>
              <w:ind w:right="184"/>
              <w:jc w:val="both"/>
              <w:rPr>
                <w:rFonts w:asciiTheme="majorHAnsi" w:hAnsiTheme="majorHAnsi" w:cs="Times New Roman"/>
              </w:rPr>
            </w:pPr>
          </w:p>
        </w:tc>
      </w:tr>
      <w:tr w:rsidR="0072737E" w:rsidRPr="0012380A" w14:paraId="1FD57687" w14:textId="77777777" w:rsidTr="00FA654E">
        <w:trPr>
          <w:trHeight w:val="300"/>
          <w:jc w:val="center"/>
        </w:trPr>
        <w:tc>
          <w:tcPr>
            <w:tcW w:w="2285" w:type="pct"/>
            <w:noWrap/>
            <w:hideMark/>
          </w:tcPr>
          <w:p w14:paraId="41828D5E"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Poliaromatski ugljikovodici (PAH)</w:t>
            </w:r>
          </w:p>
        </w:tc>
        <w:tc>
          <w:tcPr>
            <w:tcW w:w="1153" w:type="pct"/>
            <w:noWrap/>
            <w:hideMark/>
          </w:tcPr>
          <w:p w14:paraId="48763294"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797F3306"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Biota</w:t>
            </w:r>
            <w:r>
              <w:rPr>
                <w:rFonts w:asciiTheme="majorHAnsi" w:hAnsiTheme="majorHAnsi" w:cs="Times New Roman"/>
              </w:rPr>
              <w:t>,</w:t>
            </w:r>
            <w:r w:rsidRPr="0012380A">
              <w:rPr>
                <w:rFonts w:asciiTheme="majorHAnsi" w:hAnsiTheme="majorHAnsi" w:cs="Times New Roman"/>
              </w:rPr>
              <w:t xml:space="preserve"> sediment</w:t>
            </w:r>
          </w:p>
        </w:tc>
      </w:tr>
      <w:tr w:rsidR="0072737E" w:rsidRPr="0012380A" w14:paraId="35C7FD00" w14:textId="77777777" w:rsidTr="00FA654E">
        <w:trPr>
          <w:trHeight w:val="300"/>
          <w:jc w:val="center"/>
        </w:trPr>
        <w:tc>
          <w:tcPr>
            <w:tcW w:w="2285" w:type="pct"/>
            <w:noWrap/>
            <w:hideMark/>
          </w:tcPr>
          <w:p w14:paraId="5B30CA92"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Simazin</w:t>
            </w:r>
          </w:p>
        </w:tc>
        <w:tc>
          <w:tcPr>
            <w:tcW w:w="1153" w:type="pct"/>
            <w:noWrap/>
            <w:hideMark/>
          </w:tcPr>
          <w:p w14:paraId="79D81F59"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73379124"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Voda</w:t>
            </w:r>
          </w:p>
        </w:tc>
      </w:tr>
      <w:tr w:rsidR="0072737E" w:rsidRPr="0012380A" w14:paraId="5DE396F6" w14:textId="77777777" w:rsidTr="00FA654E">
        <w:trPr>
          <w:trHeight w:val="300"/>
          <w:jc w:val="center"/>
        </w:trPr>
        <w:tc>
          <w:tcPr>
            <w:tcW w:w="2285" w:type="pct"/>
            <w:noWrap/>
            <w:hideMark/>
          </w:tcPr>
          <w:p w14:paraId="5441CAA1"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Tributilkositreni spojevi</w:t>
            </w:r>
          </w:p>
        </w:tc>
        <w:tc>
          <w:tcPr>
            <w:tcW w:w="1153" w:type="pct"/>
            <w:noWrap/>
            <w:hideMark/>
          </w:tcPr>
          <w:p w14:paraId="7B077653"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6853474F" w14:textId="77777777" w:rsidR="0072737E" w:rsidRPr="0012380A" w:rsidRDefault="0072737E" w:rsidP="00FA654E">
            <w:pPr>
              <w:tabs>
                <w:tab w:val="left" w:pos="9214"/>
              </w:tabs>
              <w:ind w:right="79"/>
              <w:rPr>
                <w:rFonts w:asciiTheme="majorHAnsi" w:hAnsiTheme="majorHAnsi" w:cs="Times New Roman"/>
              </w:rPr>
            </w:pPr>
            <w:r w:rsidRPr="0012380A">
              <w:rPr>
                <w:rFonts w:asciiTheme="majorHAnsi" w:hAnsiTheme="majorHAnsi" w:cs="Times New Roman"/>
              </w:rPr>
              <w:t>Voda</w:t>
            </w:r>
            <w:r>
              <w:rPr>
                <w:rFonts w:asciiTheme="majorHAnsi" w:hAnsiTheme="majorHAnsi" w:cs="Times New Roman"/>
              </w:rPr>
              <w:t>,</w:t>
            </w:r>
            <w:r w:rsidRPr="0012380A">
              <w:rPr>
                <w:rFonts w:asciiTheme="majorHAnsi" w:hAnsiTheme="majorHAnsi" w:cs="Times New Roman"/>
              </w:rPr>
              <w:t xml:space="preserve"> biota</w:t>
            </w:r>
            <w:r>
              <w:rPr>
                <w:rFonts w:asciiTheme="majorHAnsi" w:hAnsiTheme="majorHAnsi" w:cs="Times New Roman"/>
              </w:rPr>
              <w:t>,</w:t>
            </w:r>
            <w:r w:rsidRPr="0012380A">
              <w:rPr>
                <w:rFonts w:asciiTheme="majorHAnsi" w:hAnsiTheme="majorHAnsi" w:cs="Times New Roman"/>
              </w:rPr>
              <w:t xml:space="preserve"> sediment</w:t>
            </w:r>
          </w:p>
        </w:tc>
      </w:tr>
      <w:tr w:rsidR="0072737E" w:rsidRPr="0012380A" w14:paraId="6DF77948" w14:textId="77777777" w:rsidTr="00FA654E">
        <w:trPr>
          <w:trHeight w:val="300"/>
          <w:jc w:val="center"/>
        </w:trPr>
        <w:tc>
          <w:tcPr>
            <w:tcW w:w="2285" w:type="pct"/>
            <w:noWrap/>
            <w:hideMark/>
          </w:tcPr>
          <w:p w14:paraId="7F233F78"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Triklorbenzeni</w:t>
            </w:r>
          </w:p>
        </w:tc>
        <w:tc>
          <w:tcPr>
            <w:tcW w:w="1153" w:type="pct"/>
            <w:noWrap/>
            <w:hideMark/>
          </w:tcPr>
          <w:p w14:paraId="0646D236"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65FB1F95"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Voda</w:t>
            </w:r>
          </w:p>
        </w:tc>
      </w:tr>
      <w:tr w:rsidR="0072737E" w:rsidRPr="0012380A" w14:paraId="1ECF1D05" w14:textId="77777777" w:rsidTr="00FA654E">
        <w:trPr>
          <w:trHeight w:val="300"/>
          <w:jc w:val="center"/>
        </w:trPr>
        <w:tc>
          <w:tcPr>
            <w:tcW w:w="2285" w:type="pct"/>
            <w:noWrap/>
            <w:hideMark/>
          </w:tcPr>
          <w:p w14:paraId="49F4BD69"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Triklormetan (kloroform)</w:t>
            </w:r>
          </w:p>
        </w:tc>
        <w:tc>
          <w:tcPr>
            <w:tcW w:w="1153" w:type="pct"/>
            <w:noWrap/>
            <w:hideMark/>
          </w:tcPr>
          <w:p w14:paraId="4D134188"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76C5D6D2"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Voda</w:t>
            </w:r>
          </w:p>
        </w:tc>
      </w:tr>
      <w:tr w:rsidR="0072737E" w:rsidRPr="0012380A" w14:paraId="3ADAC44F" w14:textId="77777777" w:rsidTr="00FA654E">
        <w:trPr>
          <w:trHeight w:val="300"/>
          <w:jc w:val="center"/>
        </w:trPr>
        <w:tc>
          <w:tcPr>
            <w:tcW w:w="2285" w:type="pct"/>
            <w:noWrap/>
            <w:hideMark/>
          </w:tcPr>
          <w:p w14:paraId="0A98FD7F"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Trifluralin</w:t>
            </w:r>
          </w:p>
        </w:tc>
        <w:tc>
          <w:tcPr>
            <w:tcW w:w="1153" w:type="pct"/>
            <w:noWrap/>
            <w:hideMark/>
          </w:tcPr>
          <w:p w14:paraId="2A4198DA"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3191A103"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Voda</w:t>
            </w:r>
          </w:p>
        </w:tc>
      </w:tr>
      <w:tr w:rsidR="0072737E" w:rsidRPr="0012380A" w14:paraId="47D89312" w14:textId="77777777" w:rsidTr="00FA654E">
        <w:trPr>
          <w:trHeight w:val="300"/>
          <w:jc w:val="center"/>
        </w:trPr>
        <w:tc>
          <w:tcPr>
            <w:tcW w:w="2285" w:type="pct"/>
            <w:noWrap/>
            <w:hideMark/>
          </w:tcPr>
          <w:p w14:paraId="75A9EAD4"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Dikofol</w:t>
            </w:r>
          </w:p>
        </w:tc>
        <w:tc>
          <w:tcPr>
            <w:tcW w:w="1153" w:type="pct"/>
            <w:noWrap/>
            <w:hideMark/>
          </w:tcPr>
          <w:p w14:paraId="12A2C8F2"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0A039E32" w14:textId="77777777" w:rsidR="0072737E" w:rsidRPr="0012380A" w:rsidRDefault="0072737E" w:rsidP="00FA654E">
            <w:pPr>
              <w:tabs>
                <w:tab w:val="left" w:pos="9214"/>
              </w:tabs>
              <w:ind w:right="504"/>
              <w:jc w:val="both"/>
              <w:rPr>
                <w:rFonts w:asciiTheme="majorHAnsi" w:hAnsiTheme="majorHAnsi" w:cs="Times New Roman"/>
              </w:rPr>
            </w:pPr>
            <w:r w:rsidRPr="0012380A">
              <w:rPr>
                <w:rFonts w:asciiTheme="majorHAnsi" w:hAnsiTheme="majorHAnsi" w:cs="Times New Roman"/>
              </w:rPr>
              <w:t>Biota</w:t>
            </w:r>
            <w:r>
              <w:rPr>
                <w:rFonts w:asciiTheme="majorHAnsi" w:hAnsiTheme="majorHAnsi" w:cs="Times New Roman"/>
              </w:rPr>
              <w:t>, sediment</w:t>
            </w:r>
          </w:p>
        </w:tc>
      </w:tr>
      <w:tr w:rsidR="0072737E" w:rsidRPr="0012380A" w14:paraId="4F714DEA" w14:textId="77777777" w:rsidTr="00FA654E">
        <w:trPr>
          <w:trHeight w:val="300"/>
          <w:jc w:val="center"/>
        </w:trPr>
        <w:tc>
          <w:tcPr>
            <w:tcW w:w="2285" w:type="pct"/>
            <w:noWrap/>
            <w:hideMark/>
          </w:tcPr>
          <w:p w14:paraId="5A8EE823"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Perfluoroktansulfonska kiselina i njezini derivati (PFOS)</w:t>
            </w:r>
          </w:p>
        </w:tc>
        <w:tc>
          <w:tcPr>
            <w:tcW w:w="1153" w:type="pct"/>
            <w:noWrap/>
            <w:hideMark/>
          </w:tcPr>
          <w:p w14:paraId="376C754F" w14:textId="77777777" w:rsidR="0072737E" w:rsidRPr="0012380A" w:rsidRDefault="0072737E" w:rsidP="00FA654E">
            <w:pPr>
              <w:tabs>
                <w:tab w:val="left" w:pos="9214"/>
              </w:tabs>
              <w:ind w:right="776"/>
              <w:jc w:val="both"/>
              <w:rPr>
                <w:rFonts w:asciiTheme="majorHAnsi" w:hAnsiTheme="majorHAnsi" w:cs="Times New Roman"/>
              </w:rPr>
            </w:pPr>
          </w:p>
          <w:p w14:paraId="56DD356F"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7F57C613" w14:textId="77777777" w:rsidR="0072737E" w:rsidRPr="0012380A" w:rsidRDefault="0072737E" w:rsidP="00FA654E">
            <w:pPr>
              <w:tabs>
                <w:tab w:val="left" w:pos="9214"/>
              </w:tabs>
              <w:ind w:right="184"/>
              <w:jc w:val="both"/>
              <w:rPr>
                <w:rFonts w:asciiTheme="majorHAnsi" w:hAnsiTheme="majorHAnsi" w:cs="Times New Roman"/>
              </w:rPr>
            </w:pPr>
          </w:p>
          <w:p w14:paraId="6556D68A"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Biota</w:t>
            </w:r>
            <w:r>
              <w:rPr>
                <w:rFonts w:asciiTheme="majorHAnsi" w:hAnsiTheme="majorHAnsi" w:cs="Times New Roman"/>
              </w:rPr>
              <w:t>,</w:t>
            </w:r>
            <w:r w:rsidRPr="0012380A">
              <w:rPr>
                <w:rFonts w:asciiTheme="majorHAnsi" w:hAnsiTheme="majorHAnsi" w:cs="Times New Roman"/>
              </w:rPr>
              <w:t xml:space="preserve"> sediment</w:t>
            </w:r>
          </w:p>
        </w:tc>
      </w:tr>
      <w:tr w:rsidR="0072737E" w:rsidRPr="0012380A" w14:paraId="612ECB18" w14:textId="77777777" w:rsidTr="00FA654E">
        <w:trPr>
          <w:trHeight w:val="300"/>
          <w:jc w:val="center"/>
        </w:trPr>
        <w:tc>
          <w:tcPr>
            <w:tcW w:w="2285" w:type="pct"/>
            <w:noWrap/>
            <w:hideMark/>
          </w:tcPr>
          <w:p w14:paraId="48C6E56C"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Kinoksifen</w:t>
            </w:r>
          </w:p>
        </w:tc>
        <w:tc>
          <w:tcPr>
            <w:tcW w:w="1153" w:type="pct"/>
            <w:noWrap/>
            <w:hideMark/>
          </w:tcPr>
          <w:p w14:paraId="115C2ACB"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17E256F6"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Voda</w:t>
            </w:r>
            <w:r>
              <w:rPr>
                <w:rFonts w:asciiTheme="majorHAnsi" w:hAnsiTheme="majorHAnsi" w:cs="Times New Roman"/>
              </w:rPr>
              <w:t>,</w:t>
            </w:r>
            <w:r w:rsidRPr="0012380A">
              <w:rPr>
                <w:rFonts w:asciiTheme="majorHAnsi" w:hAnsiTheme="majorHAnsi" w:cs="Times New Roman"/>
              </w:rPr>
              <w:t xml:space="preserve"> </w:t>
            </w:r>
            <w:r>
              <w:rPr>
                <w:rFonts w:asciiTheme="majorHAnsi" w:hAnsiTheme="majorHAnsi" w:cs="Times New Roman"/>
              </w:rPr>
              <w:t>s</w:t>
            </w:r>
            <w:r w:rsidRPr="0012380A">
              <w:rPr>
                <w:rFonts w:asciiTheme="majorHAnsi" w:hAnsiTheme="majorHAnsi" w:cs="Times New Roman"/>
              </w:rPr>
              <w:t>ediment</w:t>
            </w:r>
          </w:p>
        </w:tc>
      </w:tr>
      <w:tr w:rsidR="0072737E" w:rsidRPr="0012380A" w14:paraId="085A0498" w14:textId="77777777" w:rsidTr="00FA654E">
        <w:trPr>
          <w:trHeight w:val="300"/>
          <w:jc w:val="center"/>
        </w:trPr>
        <w:tc>
          <w:tcPr>
            <w:tcW w:w="2285" w:type="pct"/>
            <w:noWrap/>
            <w:hideMark/>
          </w:tcPr>
          <w:p w14:paraId="5B324C9B"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Dioksini i spojevi poput dioksina</w:t>
            </w:r>
          </w:p>
        </w:tc>
        <w:tc>
          <w:tcPr>
            <w:tcW w:w="1153" w:type="pct"/>
            <w:noWrap/>
            <w:hideMark/>
          </w:tcPr>
          <w:p w14:paraId="33B1BDEF"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44D05BAE"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Biota</w:t>
            </w:r>
            <w:r>
              <w:rPr>
                <w:rFonts w:asciiTheme="majorHAnsi" w:hAnsiTheme="majorHAnsi" w:cs="Times New Roman"/>
              </w:rPr>
              <w:t>,</w:t>
            </w:r>
            <w:r w:rsidRPr="0012380A">
              <w:rPr>
                <w:rFonts w:asciiTheme="majorHAnsi" w:hAnsiTheme="majorHAnsi" w:cs="Times New Roman"/>
              </w:rPr>
              <w:t xml:space="preserve"> sediment</w:t>
            </w:r>
          </w:p>
        </w:tc>
      </w:tr>
      <w:tr w:rsidR="0072737E" w:rsidRPr="0012380A" w14:paraId="59F443D7" w14:textId="77777777" w:rsidTr="00FA654E">
        <w:trPr>
          <w:trHeight w:val="300"/>
          <w:jc w:val="center"/>
        </w:trPr>
        <w:tc>
          <w:tcPr>
            <w:tcW w:w="2285" w:type="pct"/>
            <w:noWrap/>
            <w:hideMark/>
          </w:tcPr>
          <w:p w14:paraId="006F01A8"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Aklonifen</w:t>
            </w:r>
          </w:p>
        </w:tc>
        <w:tc>
          <w:tcPr>
            <w:tcW w:w="1153" w:type="pct"/>
            <w:noWrap/>
            <w:hideMark/>
          </w:tcPr>
          <w:p w14:paraId="3D9F339E"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1F8C06F9" w14:textId="77777777" w:rsidR="0072737E" w:rsidRPr="0012380A" w:rsidRDefault="0072737E" w:rsidP="00FA654E">
            <w:pPr>
              <w:tabs>
                <w:tab w:val="left" w:pos="9214"/>
              </w:tabs>
              <w:ind w:right="184"/>
              <w:jc w:val="both"/>
              <w:rPr>
                <w:rFonts w:asciiTheme="majorHAnsi" w:hAnsiTheme="majorHAnsi" w:cs="Times New Roman"/>
              </w:rPr>
            </w:pPr>
            <w:r>
              <w:rPr>
                <w:rFonts w:asciiTheme="majorHAnsi" w:hAnsiTheme="majorHAnsi" w:cs="Times New Roman"/>
              </w:rPr>
              <w:t>Voda</w:t>
            </w:r>
          </w:p>
        </w:tc>
      </w:tr>
      <w:tr w:rsidR="0072737E" w:rsidRPr="0012380A" w14:paraId="1E514D03" w14:textId="77777777" w:rsidTr="00FA654E">
        <w:trPr>
          <w:trHeight w:val="300"/>
          <w:jc w:val="center"/>
        </w:trPr>
        <w:tc>
          <w:tcPr>
            <w:tcW w:w="2285" w:type="pct"/>
            <w:noWrap/>
            <w:hideMark/>
          </w:tcPr>
          <w:p w14:paraId="0ADB7097"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Bifenoks</w:t>
            </w:r>
          </w:p>
        </w:tc>
        <w:tc>
          <w:tcPr>
            <w:tcW w:w="1153" w:type="pct"/>
            <w:noWrap/>
            <w:hideMark/>
          </w:tcPr>
          <w:p w14:paraId="1F7B1066"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4F30CDBB" w14:textId="77777777" w:rsidR="0072737E" w:rsidRPr="0012380A" w:rsidRDefault="0072737E" w:rsidP="00FA654E">
            <w:pPr>
              <w:tabs>
                <w:tab w:val="left" w:pos="9214"/>
              </w:tabs>
              <w:ind w:right="184"/>
              <w:jc w:val="both"/>
              <w:rPr>
                <w:rFonts w:asciiTheme="majorHAnsi" w:hAnsiTheme="majorHAnsi" w:cs="Times New Roman"/>
              </w:rPr>
            </w:pPr>
            <w:r>
              <w:rPr>
                <w:rFonts w:asciiTheme="majorHAnsi" w:hAnsiTheme="majorHAnsi" w:cs="Times New Roman"/>
              </w:rPr>
              <w:t>Voda</w:t>
            </w:r>
          </w:p>
        </w:tc>
      </w:tr>
      <w:tr w:rsidR="0072737E" w:rsidRPr="0012380A" w14:paraId="16915D6B" w14:textId="77777777" w:rsidTr="00FA654E">
        <w:trPr>
          <w:trHeight w:val="300"/>
          <w:jc w:val="center"/>
        </w:trPr>
        <w:tc>
          <w:tcPr>
            <w:tcW w:w="2285" w:type="pct"/>
            <w:noWrap/>
            <w:hideMark/>
          </w:tcPr>
          <w:p w14:paraId="300429E8"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Cibutrin</w:t>
            </w:r>
          </w:p>
        </w:tc>
        <w:tc>
          <w:tcPr>
            <w:tcW w:w="1153" w:type="pct"/>
            <w:noWrap/>
            <w:hideMark/>
          </w:tcPr>
          <w:p w14:paraId="2AC87D81"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688377A1"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Voda</w:t>
            </w:r>
          </w:p>
        </w:tc>
      </w:tr>
      <w:tr w:rsidR="0072737E" w:rsidRPr="0012380A" w14:paraId="07F7BAB1" w14:textId="77777777" w:rsidTr="00FA654E">
        <w:trPr>
          <w:trHeight w:val="300"/>
          <w:jc w:val="center"/>
        </w:trPr>
        <w:tc>
          <w:tcPr>
            <w:tcW w:w="2285" w:type="pct"/>
            <w:noWrap/>
            <w:hideMark/>
          </w:tcPr>
          <w:p w14:paraId="61B983FF"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Cipermetrin</w:t>
            </w:r>
          </w:p>
        </w:tc>
        <w:tc>
          <w:tcPr>
            <w:tcW w:w="1153" w:type="pct"/>
            <w:noWrap/>
            <w:hideMark/>
          </w:tcPr>
          <w:p w14:paraId="2509BB55"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016482BA" w14:textId="77777777" w:rsidR="0072737E" w:rsidRPr="0012380A" w:rsidRDefault="0072737E" w:rsidP="00FA654E">
            <w:pPr>
              <w:tabs>
                <w:tab w:val="left" w:pos="9214"/>
              </w:tabs>
              <w:ind w:right="184"/>
              <w:jc w:val="both"/>
              <w:rPr>
                <w:rFonts w:asciiTheme="majorHAnsi" w:hAnsiTheme="majorHAnsi" w:cs="Times New Roman"/>
              </w:rPr>
            </w:pPr>
            <w:r>
              <w:rPr>
                <w:rFonts w:asciiTheme="majorHAnsi" w:hAnsiTheme="majorHAnsi" w:cs="Times New Roman"/>
              </w:rPr>
              <w:t>Sediment</w:t>
            </w:r>
          </w:p>
        </w:tc>
      </w:tr>
      <w:tr w:rsidR="0072737E" w:rsidRPr="0012380A" w14:paraId="63EB7A5F" w14:textId="77777777" w:rsidTr="00FA654E">
        <w:trPr>
          <w:trHeight w:val="300"/>
          <w:jc w:val="center"/>
        </w:trPr>
        <w:tc>
          <w:tcPr>
            <w:tcW w:w="2285" w:type="pct"/>
            <w:noWrap/>
            <w:hideMark/>
          </w:tcPr>
          <w:p w14:paraId="45C1D6B8"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Diklorvos</w:t>
            </w:r>
          </w:p>
        </w:tc>
        <w:tc>
          <w:tcPr>
            <w:tcW w:w="1153" w:type="pct"/>
            <w:noWrap/>
            <w:hideMark/>
          </w:tcPr>
          <w:p w14:paraId="38571B96"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00CA1746" w14:textId="77777777" w:rsidR="0072737E" w:rsidRPr="0012380A" w:rsidRDefault="0072737E" w:rsidP="00FA654E">
            <w:pPr>
              <w:tabs>
                <w:tab w:val="left" w:pos="9214"/>
              </w:tabs>
              <w:ind w:right="184"/>
              <w:jc w:val="both"/>
              <w:rPr>
                <w:rFonts w:asciiTheme="majorHAnsi" w:hAnsiTheme="majorHAnsi" w:cs="Times New Roman"/>
              </w:rPr>
            </w:pPr>
            <w:r>
              <w:rPr>
                <w:rFonts w:asciiTheme="majorHAnsi" w:hAnsiTheme="majorHAnsi" w:cs="Times New Roman"/>
              </w:rPr>
              <w:t>Sediment</w:t>
            </w:r>
          </w:p>
        </w:tc>
      </w:tr>
      <w:tr w:rsidR="0072737E" w:rsidRPr="0012380A" w14:paraId="02FC4C09" w14:textId="77777777" w:rsidTr="00FA654E">
        <w:trPr>
          <w:trHeight w:val="300"/>
          <w:jc w:val="center"/>
        </w:trPr>
        <w:tc>
          <w:tcPr>
            <w:tcW w:w="2285" w:type="pct"/>
            <w:noWrap/>
            <w:hideMark/>
          </w:tcPr>
          <w:p w14:paraId="5BC27337"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Heksabromociklododekan (HBCDD)</w:t>
            </w:r>
          </w:p>
        </w:tc>
        <w:tc>
          <w:tcPr>
            <w:tcW w:w="1153" w:type="pct"/>
            <w:noWrap/>
            <w:hideMark/>
          </w:tcPr>
          <w:p w14:paraId="4DCAEF14"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7D42B3E5"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Biota</w:t>
            </w:r>
            <w:r>
              <w:rPr>
                <w:rFonts w:asciiTheme="majorHAnsi" w:hAnsiTheme="majorHAnsi" w:cs="Times New Roman"/>
              </w:rPr>
              <w:t>,</w:t>
            </w:r>
            <w:r w:rsidRPr="0012380A">
              <w:rPr>
                <w:rFonts w:asciiTheme="majorHAnsi" w:hAnsiTheme="majorHAnsi" w:cs="Times New Roman"/>
              </w:rPr>
              <w:t xml:space="preserve"> sediment</w:t>
            </w:r>
          </w:p>
        </w:tc>
      </w:tr>
      <w:tr w:rsidR="0072737E" w:rsidRPr="0012380A" w14:paraId="136964FA" w14:textId="77777777" w:rsidTr="00FA654E">
        <w:trPr>
          <w:trHeight w:val="300"/>
          <w:jc w:val="center"/>
        </w:trPr>
        <w:tc>
          <w:tcPr>
            <w:tcW w:w="2285" w:type="pct"/>
            <w:noWrap/>
            <w:hideMark/>
          </w:tcPr>
          <w:p w14:paraId="23FDA1DB" w14:textId="77777777" w:rsidR="0072737E" w:rsidRPr="0012380A" w:rsidRDefault="0072737E" w:rsidP="00FA654E">
            <w:pPr>
              <w:tabs>
                <w:tab w:val="left" w:pos="9214"/>
              </w:tabs>
              <w:jc w:val="both"/>
              <w:rPr>
                <w:rFonts w:asciiTheme="majorHAnsi" w:hAnsiTheme="majorHAnsi" w:cs="Times New Roman"/>
              </w:rPr>
            </w:pPr>
            <w:r w:rsidRPr="0012380A">
              <w:rPr>
                <w:rFonts w:asciiTheme="majorHAnsi" w:hAnsiTheme="majorHAnsi" w:cs="Times New Roman"/>
              </w:rPr>
              <w:t>Heptaklor i heptaklorepoksid</w:t>
            </w:r>
          </w:p>
        </w:tc>
        <w:tc>
          <w:tcPr>
            <w:tcW w:w="1153" w:type="pct"/>
            <w:noWrap/>
            <w:hideMark/>
          </w:tcPr>
          <w:p w14:paraId="543704F5"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X</w:t>
            </w:r>
          </w:p>
        </w:tc>
        <w:tc>
          <w:tcPr>
            <w:tcW w:w="1563" w:type="pct"/>
            <w:noWrap/>
            <w:hideMark/>
          </w:tcPr>
          <w:p w14:paraId="5DC616E6"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Biota</w:t>
            </w:r>
            <w:r>
              <w:rPr>
                <w:rFonts w:asciiTheme="majorHAnsi" w:hAnsiTheme="majorHAnsi" w:cs="Times New Roman"/>
              </w:rPr>
              <w:t>,</w:t>
            </w:r>
            <w:r w:rsidRPr="0012380A">
              <w:rPr>
                <w:rFonts w:asciiTheme="majorHAnsi" w:hAnsiTheme="majorHAnsi" w:cs="Times New Roman"/>
              </w:rPr>
              <w:t xml:space="preserve"> sediment</w:t>
            </w:r>
          </w:p>
        </w:tc>
      </w:tr>
      <w:tr w:rsidR="0072737E" w:rsidRPr="0012380A" w14:paraId="64520D6C" w14:textId="77777777" w:rsidTr="00FA654E">
        <w:trPr>
          <w:trHeight w:val="300"/>
          <w:jc w:val="center"/>
        </w:trPr>
        <w:tc>
          <w:tcPr>
            <w:tcW w:w="2285" w:type="pct"/>
            <w:noWrap/>
            <w:hideMark/>
          </w:tcPr>
          <w:p w14:paraId="4D53821E"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Terbutrin</w:t>
            </w:r>
          </w:p>
        </w:tc>
        <w:tc>
          <w:tcPr>
            <w:tcW w:w="1153" w:type="pct"/>
            <w:noWrap/>
            <w:hideMark/>
          </w:tcPr>
          <w:p w14:paraId="17B394B0"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5F5BEAF8" w14:textId="77777777" w:rsidR="0072737E" w:rsidRPr="0012380A" w:rsidRDefault="0072737E" w:rsidP="00FA654E">
            <w:pPr>
              <w:tabs>
                <w:tab w:val="left" w:pos="9214"/>
              </w:tabs>
              <w:ind w:right="184"/>
              <w:jc w:val="both"/>
              <w:rPr>
                <w:rFonts w:asciiTheme="majorHAnsi" w:hAnsiTheme="majorHAnsi" w:cs="Times New Roman"/>
              </w:rPr>
            </w:pPr>
            <w:r w:rsidRPr="0012380A">
              <w:rPr>
                <w:rFonts w:asciiTheme="majorHAnsi" w:hAnsiTheme="majorHAnsi" w:cs="Times New Roman"/>
              </w:rPr>
              <w:t>Voda</w:t>
            </w:r>
          </w:p>
        </w:tc>
      </w:tr>
      <w:tr w:rsidR="0072737E" w:rsidRPr="0012380A" w14:paraId="3BE270B8" w14:textId="77777777" w:rsidTr="00FA654E">
        <w:trPr>
          <w:trHeight w:val="300"/>
          <w:jc w:val="center"/>
        </w:trPr>
        <w:tc>
          <w:tcPr>
            <w:tcW w:w="2285" w:type="pct"/>
            <w:noWrap/>
            <w:hideMark/>
          </w:tcPr>
          <w:p w14:paraId="3AD9E690" w14:textId="77777777" w:rsidR="0072737E" w:rsidRPr="0012380A" w:rsidRDefault="0072737E" w:rsidP="00FA654E">
            <w:pPr>
              <w:tabs>
                <w:tab w:val="left" w:pos="9214"/>
              </w:tabs>
              <w:ind w:right="106"/>
              <w:jc w:val="both"/>
              <w:rPr>
                <w:rFonts w:asciiTheme="majorHAnsi" w:hAnsiTheme="majorHAnsi" w:cs="Times New Roman"/>
              </w:rPr>
            </w:pPr>
            <w:r w:rsidRPr="0012380A">
              <w:rPr>
                <w:rFonts w:asciiTheme="majorHAnsi" w:hAnsiTheme="majorHAnsi" w:cs="Times New Roman"/>
              </w:rPr>
              <w:t> </w:t>
            </w:r>
            <w:r w:rsidRPr="0012380A">
              <w:rPr>
                <w:rFonts w:asciiTheme="majorHAnsi" w:hAnsiTheme="majorHAnsi" w:cs="Times New Roman"/>
                <w:b/>
                <w:bCs/>
              </w:rPr>
              <w:t>Specifične onečišćujuće tvari</w:t>
            </w:r>
          </w:p>
        </w:tc>
        <w:tc>
          <w:tcPr>
            <w:tcW w:w="1153" w:type="pct"/>
            <w:noWrap/>
            <w:hideMark/>
          </w:tcPr>
          <w:p w14:paraId="546F0597"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4236658C" w14:textId="77777777" w:rsidR="0072737E" w:rsidRPr="0012380A" w:rsidRDefault="0072737E" w:rsidP="00FA654E">
            <w:pPr>
              <w:tabs>
                <w:tab w:val="left" w:pos="9214"/>
              </w:tabs>
              <w:ind w:right="184"/>
              <w:jc w:val="both"/>
              <w:rPr>
                <w:rFonts w:asciiTheme="majorHAnsi" w:hAnsiTheme="majorHAnsi" w:cs="Times New Roman"/>
              </w:rPr>
            </w:pPr>
          </w:p>
        </w:tc>
      </w:tr>
      <w:tr w:rsidR="0072737E" w:rsidRPr="0012380A" w14:paraId="4005CB63" w14:textId="77777777" w:rsidTr="00FA654E">
        <w:trPr>
          <w:trHeight w:val="300"/>
          <w:jc w:val="center"/>
        </w:trPr>
        <w:tc>
          <w:tcPr>
            <w:tcW w:w="2285" w:type="pct"/>
            <w:noWrap/>
            <w:hideMark/>
          </w:tcPr>
          <w:p w14:paraId="790B19E8" w14:textId="77777777" w:rsidR="0072737E" w:rsidRPr="0012380A" w:rsidRDefault="0072737E" w:rsidP="00FA654E">
            <w:pPr>
              <w:tabs>
                <w:tab w:val="left" w:pos="9214"/>
              </w:tabs>
              <w:ind w:right="776"/>
              <w:jc w:val="both"/>
              <w:rPr>
                <w:rFonts w:asciiTheme="majorHAnsi" w:hAnsiTheme="majorHAnsi" w:cs="Times New Roman"/>
                <w:b/>
                <w:bCs/>
              </w:rPr>
            </w:pPr>
            <w:r w:rsidRPr="0012380A">
              <w:rPr>
                <w:rFonts w:asciiTheme="majorHAnsi" w:hAnsiTheme="majorHAnsi" w:cs="Times New Roman"/>
              </w:rPr>
              <w:t>Zn</w:t>
            </w:r>
            <w:r>
              <w:rPr>
                <w:rFonts w:asciiTheme="majorHAnsi" w:hAnsiTheme="majorHAnsi" w:cs="Times New Roman"/>
              </w:rPr>
              <w:t>,</w:t>
            </w:r>
            <w:r w:rsidRPr="0012380A">
              <w:rPr>
                <w:rFonts w:asciiTheme="majorHAnsi" w:hAnsiTheme="majorHAnsi" w:cs="Times New Roman"/>
              </w:rPr>
              <w:t xml:space="preserve"> Cu</w:t>
            </w:r>
          </w:p>
        </w:tc>
        <w:tc>
          <w:tcPr>
            <w:tcW w:w="1153" w:type="pct"/>
            <w:noWrap/>
            <w:hideMark/>
          </w:tcPr>
          <w:p w14:paraId="39EDDC08"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hideMark/>
          </w:tcPr>
          <w:p w14:paraId="751EF765" w14:textId="77777777" w:rsidR="0072737E" w:rsidRPr="0012380A" w:rsidRDefault="0072737E" w:rsidP="00FA654E">
            <w:pPr>
              <w:tabs>
                <w:tab w:val="left" w:pos="9214"/>
              </w:tabs>
              <w:ind w:right="776"/>
              <w:rPr>
                <w:rFonts w:asciiTheme="majorHAnsi" w:hAnsiTheme="majorHAnsi" w:cs="Times New Roman"/>
              </w:rPr>
            </w:pPr>
            <w:r w:rsidRPr="0012380A">
              <w:rPr>
                <w:rFonts w:asciiTheme="majorHAnsi" w:hAnsiTheme="majorHAnsi" w:cs="Times New Roman"/>
              </w:rPr>
              <w:t>Voda</w:t>
            </w:r>
            <w:r>
              <w:rPr>
                <w:rFonts w:asciiTheme="majorHAnsi" w:hAnsiTheme="majorHAnsi" w:cs="Times New Roman"/>
              </w:rPr>
              <w:t>,</w:t>
            </w:r>
            <w:r w:rsidRPr="0012380A">
              <w:rPr>
                <w:rFonts w:asciiTheme="majorHAnsi" w:hAnsiTheme="majorHAnsi" w:cs="Times New Roman"/>
              </w:rPr>
              <w:t xml:space="preserve"> biota</w:t>
            </w:r>
            <w:r>
              <w:rPr>
                <w:rFonts w:asciiTheme="majorHAnsi" w:hAnsiTheme="majorHAnsi" w:cs="Times New Roman"/>
              </w:rPr>
              <w:t>, sediment</w:t>
            </w:r>
          </w:p>
        </w:tc>
      </w:tr>
      <w:tr w:rsidR="0072737E" w:rsidRPr="0012380A" w14:paraId="0355CD84" w14:textId="77777777" w:rsidTr="00FA654E">
        <w:trPr>
          <w:trHeight w:val="300"/>
          <w:jc w:val="center"/>
        </w:trPr>
        <w:tc>
          <w:tcPr>
            <w:tcW w:w="2285" w:type="pct"/>
            <w:noWrap/>
          </w:tcPr>
          <w:p w14:paraId="39586BCF" w14:textId="77777777" w:rsidR="0072737E" w:rsidRPr="0012380A" w:rsidRDefault="0072737E" w:rsidP="00FA654E">
            <w:pPr>
              <w:tabs>
                <w:tab w:val="left" w:pos="9214"/>
              </w:tabs>
              <w:ind w:right="776"/>
              <w:jc w:val="both"/>
              <w:rPr>
                <w:rFonts w:asciiTheme="majorHAnsi" w:hAnsiTheme="majorHAnsi" w:cs="Times New Roman"/>
                <w:bCs/>
              </w:rPr>
            </w:pPr>
            <w:r w:rsidRPr="0012380A">
              <w:rPr>
                <w:rFonts w:asciiTheme="majorHAnsi" w:hAnsiTheme="majorHAnsi" w:cs="Times New Roman"/>
                <w:bCs/>
              </w:rPr>
              <w:t>Cr</w:t>
            </w:r>
          </w:p>
        </w:tc>
        <w:tc>
          <w:tcPr>
            <w:tcW w:w="1153" w:type="pct"/>
            <w:noWrap/>
          </w:tcPr>
          <w:p w14:paraId="102CABAF" w14:textId="77777777" w:rsidR="0072737E" w:rsidRPr="0012380A" w:rsidRDefault="0072737E" w:rsidP="00FA654E">
            <w:pPr>
              <w:tabs>
                <w:tab w:val="left" w:pos="9214"/>
              </w:tabs>
              <w:ind w:right="776"/>
              <w:jc w:val="both"/>
              <w:rPr>
                <w:rFonts w:asciiTheme="majorHAnsi" w:hAnsiTheme="majorHAnsi" w:cs="Times New Roman"/>
              </w:rPr>
            </w:pPr>
          </w:p>
        </w:tc>
        <w:tc>
          <w:tcPr>
            <w:tcW w:w="1563" w:type="pct"/>
            <w:noWrap/>
          </w:tcPr>
          <w:p w14:paraId="1CC316FE" w14:textId="77777777" w:rsidR="0072737E" w:rsidRPr="0012380A" w:rsidRDefault="0072737E" w:rsidP="00FA654E">
            <w:pPr>
              <w:tabs>
                <w:tab w:val="left" w:pos="9214"/>
              </w:tabs>
              <w:ind w:right="776"/>
              <w:jc w:val="both"/>
              <w:rPr>
                <w:rFonts w:asciiTheme="majorHAnsi" w:hAnsiTheme="majorHAnsi" w:cs="Times New Roman"/>
              </w:rPr>
            </w:pPr>
            <w:r w:rsidRPr="0012380A">
              <w:rPr>
                <w:rFonts w:asciiTheme="majorHAnsi" w:hAnsiTheme="majorHAnsi" w:cs="Times New Roman"/>
              </w:rPr>
              <w:t>Biota</w:t>
            </w:r>
            <w:r>
              <w:rPr>
                <w:rFonts w:asciiTheme="majorHAnsi" w:hAnsiTheme="majorHAnsi" w:cs="Times New Roman"/>
              </w:rPr>
              <w:t>, sediment</w:t>
            </w:r>
          </w:p>
        </w:tc>
      </w:tr>
    </w:tbl>
    <w:p w14:paraId="33A35D76" w14:textId="77777777" w:rsidR="0072737E" w:rsidRPr="002B0986" w:rsidRDefault="0072737E" w:rsidP="008B67F8">
      <w:pPr>
        <w:tabs>
          <w:tab w:val="left" w:pos="9214"/>
        </w:tabs>
        <w:spacing w:before="120"/>
        <w:ind w:left="284" w:right="776"/>
        <w:jc w:val="both"/>
        <w:rPr>
          <w:rFonts w:asciiTheme="majorHAnsi" w:hAnsiTheme="majorHAnsi" w:cs="Times New Roman"/>
        </w:rPr>
      </w:pPr>
      <w:r w:rsidRPr="002B0986">
        <w:rPr>
          <w:rFonts w:asciiTheme="majorHAnsi" w:hAnsiTheme="majorHAnsi" w:cs="Times New Roman"/>
        </w:rPr>
        <w:t>Nastavak tablice 1.</w:t>
      </w:r>
      <w:r>
        <w:rPr>
          <w:rFonts w:asciiTheme="majorHAnsi" w:hAnsiTheme="majorHAnsi" w:cs="Times New Roman"/>
        </w:rPr>
        <w:t>8</w:t>
      </w:r>
      <w:r w:rsidRPr="002B0986">
        <w:rPr>
          <w:rFonts w:asciiTheme="majorHAnsi" w:hAnsiTheme="majorHAnsi" w:cs="Times New Roman"/>
        </w:rPr>
        <w:t>.</w:t>
      </w:r>
      <w:r>
        <w:rPr>
          <w:rFonts w:asciiTheme="majorHAnsi" w:hAnsiTheme="majorHAnsi" w:cs="Times New Roman"/>
        </w:rPr>
        <w:t>4</w:t>
      </w:r>
      <w:r w:rsidRPr="002B0986">
        <w:rPr>
          <w:rFonts w:asciiTheme="majorHAnsi" w:hAnsiTheme="majorHAnsi" w:cs="Times New Roman"/>
        </w:rPr>
        <w:t>.1.</w:t>
      </w:r>
    </w:p>
    <w:tbl>
      <w:tblPr>
        <w:tblStyle w:val="Reetkatablice"/>
        <w:tblW w:w="3842" w:type="pct"/>
        <w:jc w:val="center"/>
        <w:tblLayout w:type="fixed"/>
        <w:tblLook w:val="04A0" w:firstRow="1" w:lastRow="0" w:firstColumn="1" w:lastColumn="0" w:noHBand="0" w:noVBand="1"/>
      </w:tblPr>
      <w:tblGrid>
        <w:gridCol w:w="3223"/>
        <w:gridCol w:w="2017"/>
        <w:gridCol w:w="1985"/>
      </w:tblGrid>
      <w:tr w:rsidR="008F219F" w:rsidRPr="0012380A" w14:paraId="45405C11" w14:textId="77777777" w:rsidTr="00381BEA">
        <w:trPr>
          <w:trHeight w:val="300"/>
          <w:jc w:val="center"/>
        </w:trPr>
        <w:tc>
          <w:tcPr>
            <w:tcW w:w="2230" w:type="pct"/>
            <w:noWrap/>
          </w:tcPr>
          <w:p w14:paraId="1D453430" w14:textId="77777777" w:rsidR="008F219F" w:rsidRPr="0012380A" w:rsidRDefault="008F219F" w:rsidP="00FA654E">
            <w:pPr>
              <w:tabs>
                <w:tab w:val="left" w:pos="9214"/>
              </w:tabs>
              <w:ind w:right="128"/>
              <w:jc w:val="both"/>
              <w:rPr>
                <w:rFonts w:asciiTheme="majorHAnsi" w:hAnsiTheme="majorHAnsi" w:cs="Times New Roman"/>
              </w:rPr>
            </w:pPr>
            <w:r w:rsidRPr="0012380A">
              <w:rPr>
                <w:rFonts w:asciiTheme="majorHAnsi" w:hAnsiTheme="majorHAnsi" w:cs="Times New Roman"/>
                <w:b/>
                <w:bCs/>
              </w:rPr>
              <w:t>Ostale onečišćujuće tvari</w:t>
            </w:r>
          </w:p>
        </w:tc>
        <w:tc>
          <w:tcPr>
            <w:tcW w:w="1396" w:type="pct"/>
          </w:tcPr>
          <w:p w14:paraId="042AC523" w14:textId="77777777" w:rsidR="008F219F" w:rsidRPr="0012380A" w:rsidRDefault="008F219F" w:rsidP="00FA654E">
            <w:pPr>
              <w:tabs>
                <w:tab w:val="left" w:pos="9214"/>
              </w:tabs>
              <w:ind w:right="776"/>
              <w:jc w:val="both"/>
              <w:rPr>
                <w:rFonts w:asciiTheme="majorHAnsi" w:hAnsiTheme="majorHAnsi" w:cs="Times New Roman"/>
                <w:b/>
              </w:rPr>
            </w:pPr>
          </w:p>
        </w:tc>
        <w:tc>
          <w:tcPr>
            <w:tcW w:w="1374" w:type="pct"/>
            <w:noWrap/>
          </w:tcPr>
          <w:p w14:paraId="02EFD162" w14:textId="3E6357C4" w:rsidR="008F219F" w:rsidRPr="0012380A" w:rsidRDefault="008F219F" w:rsidP="00FA654E">
            <w:pPr>
              <w:tabs>
                <w:tab w:val="left" w:pos="9214"/>
              </w:tabs>
              <w:ind w:right="776"/>
              <w:jc w:val="both"/>
              <w:rPr>
                <w:rFonts w:asciiTheme="majorHAnsi" w:hAnsiTheme="majorHAnsi" w:cs="Times New Roman"/>
                <w:b/>
              </w:rPr>
            </w:pPr>
            <w:r w:rsidRPr="0012380A">
              <w:rPr>
                <w:rFonts w:asciiTheme="majorHAnsi" w:hAnsiTheme="majorHAnsi" w:cs="Times New Roman"/>
                <w:b/>
              </w:rPr>
              <w:t>Medij</w:t>
            </w:r>
          </w:p>
        </w:tc>
      </w:tr>
      <w:tr w:rsidR="008F219F" w:rsidRPr="0012380A" w14:paraId="729F04BA" w14:textId="77777777" w:rsidTr="00381BEA">
        <w:trPr>
          <w:trHeight w:val="300"/>
          <w:jc w:val="center"/>
        </w:trPr>
        <w:tc>
          <w:tcPr>
            <w:tcW w:w="2230" w:type="pct"/>
            <w:noWrap/>
          </w:tcPr>
          <w:p w14:paraId="5118CC3F" w14:textId="77777777" w:rsidR="008F219F" w:rsidRPr="0012380A" w:rsidRDefault="008F219F" w:rsidP="00FA654E">
            <w:pPr>
              <w:tabs>
                <w:tab w:val="left" w:pos="9214"/>
              </w:tabs>
              <w:ind w:right="776"/>
              <w:jc w:val="both"/>
              <w:rPr>
                <w:rFonts w:asciiTheme="majorHAnsi" w:hAnsiTheme="majorHAnsi" w:cs="Times New Roman"/>
              </w:rPr>
            </w:pPr>
            <w:r w:rsidRPr="0012380A">
              <w:rPr>
                <w:rFonts w:asciiTheme="majorHAnsi" w:hAnsiTheme="majorHAnsi" w:cs="Times New Roman"/>
              </w:rPr>
              <w:t>Ugljikov tetraklorid</w:t>
            </w:r>
          </w:p>
        </w:tc>
        <w:tc>
          <w:tcPr>
            <w:tcW w:w="1396" w:type="pct"/>
          </w:tcPr>
          <w:p w14:paraId="6C79D844" w14:textId="77777777" w:rsidR="008F219F" w:rsidRPr="0012380A" w:rsidRDefault="008F219F" w:rsidP="00FA654E">
            <w:pPr>
              <w:tabs>
                <w:tab w:val="left" w:pos="9214"/>
              </w:tabs>
              <w:ind w:right="776"/>
              <w:jc w:val="both"/>
              <w:rPr>
                <w:rFonts w:asciiTheme="majorHAnsi" w:hAnsiTheme="majorHAnsi" w:cs="Times New Roman"/>
              </w:rPr>
            </w:pPr>
          </w:p>
        </w:tc>
        <w:tc>
          <w:tcPr>
            <w:tcW w:w="1374" w:type="pct"/>
            <w:noWrap/>
          </w:tcPr>
          <w:p w14:paraId="3F607616" w14:textId="77D97567" w:rsidR="008F219F" w:rsidRPr="0012380A" w:rsidRDefault="008F219F" w:rsidP="00FA654E">
            <w:pPr>
              <w:tabs>
                <w:tab w:val="left" w:pos="9214"/>
              </w:tabs>
              <w:ind w:right="776"/>
              <w:jc w:val="both"/>
              <w:rPr>
                <w:rFonts w:asciiTheme="majorHAnsi" w:hAnsiTheme="majorHAnsi" w:cs="Times New Roman"/>
              </w:rPr>
            </w:pPr>
            <w:r w:rsidRPr="0012380A">
              <w:rPr>
                <w:rFonts w:asciiTheme="majorHAnsi" w:hAnsiTheme="majorHAnsi" w:cs="Times New Roman"/>
              </w:rPr>
              <w:t>Voda</w:t>
            </w:r>
          </w:p>
        </w:tc>
      </w:tr>
      <w:tr w:rsidR="008F219F" w:rsidRPr="0012380A" w14:paraId="1A6F38F0" w14:textId="77777777" w:rsidTr="00381BEA">
        <w:trPr>
          <w:trHeight w:val="300"/>
          <w:jc w:val="center"/>
        </w:trPr>
        <w:tc>
          <w:tcPr>
            <w:tcW w:w="2230" w:type="pct"/>
            <w:noWrap/>
          </w:tcPr>
          <w:p w14:paraId="5985527F" w14:textId="77777777" w:rsidR="008F219F" w:rsidRPr="0012380A" w:rsidRDefault="008F219F" w:rsidP="00FA654E">
            <w:pPr>
              <w:tabs>
                <w:tab w:val="left" w:pos="9214"/>
              </w:tabs>
              <w:ind w:right="776"/>
              <w:jc w:val="both"/>
              <w:rPr>
                <w:rFonts w:asciiTheme="majorHAnsi" w:hAnsiTheme="majorHAnsi" w:cs="Times New Roman"/>
              </w:rPr>
            </w:pPr>
            <w:r w:rsidRPr="0012380A">
              <w:rPr>
                <w:rFonts w:asciiTheme="majorHAnsi" w:hAnsiTheme="majorHAnsi" w:cs="Times New Roman"/>
              </w:rPr>
              <w:t>Trikloroetilen</w:t>
            </w:r>
          </w:p>
        </w:tc>
        <w:tc>
          <w:tcPr>
            <w:tcW w:w="1396" w:type="pct"/>
          </w:tcPr>
          <w:p w14:paraId="2A7A2E11" w14:textId="77777777" w:rsidR="008F219F" w:rsidRPr="0012380A" w:rsidRDefault="008F219F" w:rsidP="00FA654E">
            <w:pPr>
              <w:tabs>
                <w:tab w:val="left" w:pos="9214"/>
              </w:tabs>
              <w:ind w:right="776"/>
              <w:jc w:val="both"/>
              <w:rPr>
                <w:rFonts w:asciiTheme="majorHAnsi" w:hAnsiTheme="majorHAnsi" w:cs="Times New Roman"/>
              </w:rPr>
            </w:pPr>
          </w:p>
        </w:tc>
        <w:tc>
          <w:tcPr>
            <w:tcW w:w="1374" w:type="pct"/>
            <w:noWrap/>
          </w:tcPr>
          <w:p w14:paraId="6ABAC6F3" w14:textId="196A9F9E" w:rsidR="008F219F" w:rsidRPr="0012380A" w:rsidRDefault="008F219F" w:rsidP="00FA654E">
            <w:pPr>
              <w:tabs>
                <w:tab w:val="left" w:pos="9214"/>
              </w:tabs>
              <w:ind w:right="776"/>
              <w:jc w:val="both"/>
              <w:rPr>
                <w:rFonts w:asciiTheme="majorHAnsi" w:hAnsiTheme="majorHAnsi" w:cs="Times New Roman"/>
              </w:rPr>
            </w:pPr>
            <w:r w:rsidRPr="0012380A">
              <w:rPr>
                <w:rFonts w:asciiTheme="majorHAnsi" w:hAnsiTheme="majorHAnsi" w:cs="Times New Roman"/>
              </w:rPr>
              <w:t>Voda</w:t>
            </w:r>
          </w:p>
        </w:tc>
      </w:tr>
      <w:tr w:rsidR="008F219F" w:rsidRPr="0012380A" w14:paraId="1C5B28A4" w14:textId="77777777" w:rsidTr="00381BEA">
        <w:trPr>
          <w:trHeight w:val="300"/>
          <w:jc w:val="center"/>
        </w:trPr>
        <w:tc>
          <w:tcPr>
            <w:tcW w:w="2230" w:type="pct"/>
            <w:noWrap/>
          </w:tcPr>
          <w:p w14:paraId="37E80ECD" w14:textId="77777777" w:rsidR="008F219F" w:rsidRPr="0012380A" w:rsidRDefault="008F219F" w:rsidP="00FA654E">
            <w:pPr>
              <w:tabs>
                <w:tab w:val="left" w:pos="9214"/>
              </w:tabs>
              <w:ind w:right="776"/>
              <w:jc w:val="both"/>
              <w:rPr>
                <w:rFonts w:asciiTheme="majorHAnsi" w:hAnsiTheme="majorHAnsi" w:cs="Times New Roman"/>
              </w:rPr>
            </w:pPr>
            <w:r w:rsidRPr="0012380A">
              <w:rPr>
                <w:rFonts w:asciiTheme="majorHAnsi" w:hAnsiTheme="majorHAnsi" w:cs="Times New Roman"/>
              </w:rPr>
              <w:t>Tetrakloroetilen</w:t>
            </w:r>
          </w:p>
        </w:tc>
        <w:tc>
          <w:tcPr>
            <w:tcW w:w="1396" w:type="pct"/>
          </w:tcPr>
          <w:p w14:paraId="15BF58E2" w14:textId="77777777" w:rsidR="008F219F" w:rsidRPr="0012380A" w:rsidRDefault="008F219F" w:rsidP="00FA654E">
            <w:pPr>
              <w:tabs>
                <w:tab w:val="left" w:pos="9214"/>
              </w:tabs>
              <w:ind w:right="776"/>
              <w:jc w:val="both"/>
              <w:rPr>
                <w:rFonts w:asciiTheme="majorHAnsi" w:hAnsiTheme="majorHAnsi" w:cs="Times New Roman"/>
              </w:rPr>
            </w:pPr>
          </w:p>
        </w:tc>
        <w:tc>
          <w:tcPr>
            <w:tcW w:w="1374" w:type="pct"/>
            <w:noWrap/>
          </w:tcPr>
          <w:p w14:paraId="5C8CB07A" w14:textId="2C460876" w:rsidR="008F219F" w:rsidRPr="0012380A" w:rsidRDefault="008F219F" w:rsidP="00FA654E">
            <w:pPr>
              <w:tabs>
                <w:tab w:val="left" w:pos="9214"/>
              </w:tabs>
              <w:ind w:right="776"/>
              <w:jc w:val="both"/>
              <w:rPr>
                <w:rFonts w:asciiTheme="majorHAnsi" w:hAnsiTheme="majorHAnsi" w:cs="Times New Roman"/>
              </w:rPr>
            </w:pPr>
            <w:r w:rsidRPr="0012380A">
              <w:rPr>
                <w:rFonts w:asciiTheme="majorHAnsi" w:hAnsiTheme="majorHAnsi" w:cs="Times New Roman"/>
              </w:rPr>
              <w:t>Voda</w:t>
            </w:r>
          </w:p>
        </w:tc>
      </w:tr>
      <w:tr w:rsidR="008F219F" w:rsidRPr="0012380A" w14:paraId="4B5D9B4E" w14:textId="77777777" w:rsidTr="00381BEA">
        <w:trPr>
          <w:trHeight w:val="300"/>
          <w:jc w:val="center"/>
        </w:trPr>
        <w:tc>
          <w:tcPr>
            <w:tcW w:w="2230" w:type="pct"/>
            <w:noWrap/>
          </w:tcPr>
          <w:p w14:paraId="7032D9C4" w14:textId="77777777" w:rsidR="008F219F" w:rsidRPr="0012380A" w:rsidRDefault="008F219F" w:rsidP="00FA654E">
            <w:pPr>
              <w:tabs>
                <w:tab w:val="left" w:pos="9214"/>
              </w:tabs>
              <w:ind w:right="776"/>
              <w:jc w:val="both"/>
              <w:rPr>
                <w:rFonts w:asciiTheme="majorHAnsi" w:hAnsiTheme="majorHAnsi" w:cs="Times New Roman"/>
              </w:rPr>
            </w:pPr>
            <w:r w:rsidRPr="0012380A">
              <w:rPr>
                <w:rFonts w:asciiTheme="majorHAnsi" w:hAnsiTheme="majorHAnsi" w:cs="Times New Roman"/>
              </w:rPr>
              <w:t>para-para-DDT</w:t>
            </w:r>
          </w:p>
        </w:tc>
        <w:tc>
          <w:tcPr>
            <w:tcW w:w="1396" w:type="pct"/>
          </w:tcPr>
          <w:p w14:paraId="63ED22C1" w14:textId="77777777" w:rsidR="008F219F" w:rsidRPr="0012380A" w:rsidRDefault="008F219F" w:rsidP="00FA654E">
            <w:pPr>
              <w:tabs>
                <w:tab w:val="left" w:pos="9214"/>
              </w:tabs>
              <w:ind w:right="776"/>
              <w:jc w:val="both"/>
              <w:rPr>
                <w:rFonts w:asciiTheme="majorHAnsi" w:hAnsiTheme="majorHAnsi" w:cs="Times New Roman"/>
              </w:rPr>
            </w:pPr>
          </w:p>
        </w:tc>
        <w:tc>
          <w:tcPr>
            <w:tcW w:w="1374" w:type="pct"/>
            <w:noWrap/>
          </w:tcPr>
          <w:p w14:paraId="69D92B43" w14:textId="68C18A8D" w:rsidR="008F219F" w:rsidRPr="0012380A" w:rsidRDefault="008F219F" w:rsidP="00FA654E">
            <w:pPr>
              <w:tabs>
                <w:tab w:val="left" w:pos="9214"/>
              </w:tabs>
              <w:ind w:right="776"/>
              <w:jc w:val="both"/>
              <w:rPr>
                <w:rFonts w:asciiTheme="majorHAnsi" w:hAnsiTheme="majorHAnsi" w:cs="Times New Roman"/>
              </w:rPr>
            </w:pPr>
            <w:r w:rsidRPr="0012380A">
              <w:rPr>
                <w:rFonts w:asciiTheme="majorHAnsi" w:hAnsiTheme="majorHAnsi" w:cs="Times New Roman"/>
              </w:rPr>
              <w:t>Voda</w:t>
            </w:r>
          </w:p>
        </w:tc>
      </w:tr>
      <w:tr w:rsidR="008F219F" w:rsidRPr="0012380A" w14:paraId="4A639CCA" w14:textId="77777777" w:rsidTr="00381BEA">
        <w:trPr>
          <w:trHeight w:val="300"/>
          <w:jc w:val="center"/>
        </w:trPr>
        <w:tc>
          <w:tcPr>
            <w:tcW w:w="2230" w:type="pct"/>
            <w:noWrap/>
          </w:tcPr>
          <w:p w14:paraId="611BE3BD" w14:textId="77777777" w:rsidR="008F219F" w:rsidRPr="0012380A" w:rsidRDefault="008F219F" w:rsidP="00FA654E">
            <w:pPr>
              <w:tabs>
                <w:tab w:val="left" w:pos="9214"/>
              </w:tabs>
              <w:ind w:right="776"/>
              <w:jc w:val="both"/>
              <w:rPr>
                <w:rFonts w:asciiTheme="majorHAnsi" w:hAnsiTheme="majorHAnsi" w:cs="Times New Roman"/>
              </w:rPr>
            </w:pPr>
            <w:r w:rsidRPr="0012380A">
              <w:rPr>
                <w:rFonts w:asciiTheme="majorHAnsi" w:hAnsiTheme="majorHAnsi" w:cs="Times New Roman"/>
              </w:rPr>
              <w:lastRenderedPageBreak/>
              <w:t>DDT (ukupno)</w:t>
            </w:r>
          </w:p>
        </w:tc>
        <w:tc>
          <w:tcPr>
            <w:tcW w:w="1396" w:type="pct"/>
          </w:tcPr>
          <w:p w14:paraId="154C9E21" w14:textId="77777777" w:rsidR="008F219F" w:rsidRPr="0012380A" w:rsidRDefault="008F219F" w:rsidP="00FA654E">
            <w:pPr>
              <w:tabs>
                <w:tab w:val="left" w:pos="9214"/>
              </w:tabs>
              <w:ind w:right="776"/>
              <w:jc w:val="both"/>
              <w:rPr>
                <w:rFonts w:asciiTheme="majorHAnsi" w:hAnsiTheme="majorHAnsi" w:cs="Times New Roman"/>
              </w:rPr>
            </w:pPr>
          </w:p>
        </w:tc>
        <w:tc>
          <w:tcPr>
            <w:tcW w:w="1374" w:type="pct"/>
            <w:noWrap/>
          </w:tcPr>
          <w:p w14:paraId="05FCB2CA" w14:textId="1B5B36A8" w:rsidR="008F219F" w:rsidRPr="0012380A" w:rsidRDefault="008F219F" w:rsidP="00FA654E">
            <w:pPr>
              <w:tabs>
                <w:tab w:val="left" w:pos="9214"/>
              </w:tabs>
              <w:ind w:right="776"/>
              <w:jc w:val="both"/>
              <w:rPr>
                <w:rFonts w:asciiTheme="majorHAnsi" w:hAnsiTheme="majorHAnsi" w:cs="Times New Roman"/>
              </w:rPr>
            </w:pPr>
            <w:r w:rsidRPr="0012380A">
              <w:rPr>
                <w:rFonts w:asciiTheme="majorHAnsi" w:hAnsiTheme="majorHAnsi" w:cs="Times New Roman"/>
              </w:rPr>
              <w:t>Voda</w:t>
            </w:r>
          </w:p>
        </w:tc>
      </w:tr>
      <w:tr w:rsidR="008F219F" w:rsidRPr="0012380A" w14:paraId="2189E97A" w14:textId="77777777" w:rsidTr="00381BEA">
        <w:trPr>
          <w:trHeight w:val="300"/>
          <w:jc w:val="center"/>
        </w:trPr>
        <w:tc>
          <w:tcPr>
            <w:tcW w:w="2230" w:type="pct"/>
            <w:noWrap/>
          </w:tcPr>
          <w:p w14:paraId="6A82CE11" w14:textId="77777777" w:rsidR="008F219F" w:rsidRPr="0012380A" w:rsidRDefault="008F219F" w:rsidP="00FA654E">
            <w:pPr>
              <w:tabs>
                <w:tab w:val="left" w:pos="9214"/>
              </w:tabs>
              <w:ind w:right="248"/>
              <w:rPr>
                <w:rFonts w:asciiTheme="majorHAnsi" w:hAnsiTheme="majorHAnsi" w:cs="Times New Roman"/>
              </w:rPr>
            </w:pPr>
            <w:r w:rsidRPr="0012380A">
              <w:rPr>
                <w:rFonts w:asciiTheme="majorHAnsi" w:hAnsiTheme="majorHAnsi" w:cs="Times New Roman"/>
              </w:rPr>
              <w:t>Ciklodienski pesticidi (aldrin</w:t>
            </w:r>
            <w:r>
              <w:rPr>
                <w:rFonts w:asciiTheme="majorHAnsi" w:hAnsiTheme="majorHAnsi" w:cs="Times New Roman"/>
              </w:rPr>
              <w:t>,</w:t>
            </w:r>
            <w:r w:rsidRPr="0012380A">
              <w:rPr>
                <w:rFonts w:asciiTheme="majorHAnsi" w:hAnsiTheme="majorHAnsi" w:cs="Times New Roman"/>
              </w:rPr>
              <w:t xml:space="preserve"> dieldrin</w:t>
            </w:r>
            <w:r>
              <w:rPr>
                <w:rFonts w:asciiTheme="majorHAnsi" w:hAnsiTheme="majorHAnsi" w:cs="Times New Roman"/>
              </w:rPr>
              <w:t>,</w:t>
            </w:r>
            <w:r w:rsidRPr="0012380A">
              <w:rPr>
                <w:rFonts w:asciiTheme="majorHAnsi" w:hAnsiTheme="majorHAnsi" w:cs="Times New Roman"/>
              </w:rPr>
              <w:t xml:space="preserve"> endrin</w:t>
            </w:r>
            <w:r>
              <w:rPr>
                <w:rFonts w:asciiTheme="majorHAnsi" w:hAnsiTheme="majorHAnsi" w:cs="Times New Roman"/>
              </w:rPr>
              <w:t>,</w:t>
            </w:r>
            <w:r w:rsidRPr="0012380A">
              <w:rPr>
                <w:rFonts w:asciiTheme="majorHAnsi" w:hAnsiTheme="majorHAnsi" w:cs="Times New Roman"/>
              </w:rPr>
              <w:t>izodrin)</w:t>
            </w:r>
          </w:p>
        </w:tc>
        <w:tc>
          <w:tcPr>
            <w:tcW w:w="1396" w:type="pct"/>
          </w:tcPr>
          <w:p w14:paraId="3D5A68CE" w14:textId="77777777" w:rsidR="008F219F" w:rsidRPr="0012380A" w:rsidRDefault="008F219F" w:rsidP="00FA654E">
            <w:pPr>
              <w:tabs>
                <w:tab w:val="left" w:pos="9214"/>
              </w:tabs>
              <w:ind w:right="776"/>
              <w:jc w:val="both"/>
              <w:rPr>
                <w:rFonts w:asciiTheme="majorHAnsi" w:hAnsiTheme="majorHAnsi" w:cs="Times New Roman"/>
              </w:rPr>
            </w:pPr>
          </w:p>
        </w:tc>
        <w:tc>
          <w:tcPr>
            <w:tcW w:w="1374" w:type="pct"/>
            <w:noWrap/>
          </w:tcPr>
          <w:p w14:paraId="37285677" w14:textId="375B1C53" w:rsidR="008F219F" w:rsidRPr="0012380A" w:rsidRDefault="008F219F" w:rsidP="00FA654E">
            <w:pPr>
              <w:tabs>
                <w:tab w:val="left" w:pos="9214"/>
              </w:tabs>
              <w:ind w:right="776"/>
              <w:jc w:val="both"/>
              <w:rPr>
                <w:rFonts w:asciiTheme="majorHAnsi" w:hAnsiTheme="majorHAnsi" w:cs="Times New Roman"/>
              </w:rPr>
            </w:pPr>
            <w:r w:rsidRPr="0012380A">
              <w:rPr>
                <w:rFonts w:asciiTheme="majorHAnsi" w:hAnsiTheme="majorHAnsi" w:cs="Times New Roman"/>
              </w:rPr>
              <w:t>Voda</w:t>
            </w:r>
          </w:p>
        </w:tc>
      </w:tr>
      <w:tr w:rsidR="008F219F" w:rsidRPr="0012380A" w14:paraId="5E9BE338" w14:textId="77777777" w:rsidTr="00381BEA">
        <w:trPr>
          <w:trHeight w:val="300"/>
          <w:jc w:val="center"/>
        </w:trPr>
        <w:tc>
          <w:tcPr>
            <w:tcW w:w="2230" w:type="pct"/>
            <w:noWrap/>
          </w:tcPr>
          <w:p w14:paraId="42CEA36B" w14:textId="77777777" w:rsidR="008F219F" w:rsidRPr="0012380A" w:rsidRDefault="008F219F" w:rsidP="00FA654E">
            <w:pPr>
              <w:tabs>
                <w:tab w:val="left" w:pos="9214"/>
              </w:tabs>
              <w:ind w:right="248"/>
              <w:jc w:val="both"/>
              <w:rPr>
                <w:rFonts w:asciiTheme="majorHAnsi" w:hAnsiTheme="majorHAnsi" w:cs="Times New Roman"/>
              </w:rPr>
            </w:pPr>
            <w:r w:rsidRPr="0012380A">
              <w:rPr>
                <w:rFonts w:asciiTheme="majorHAnsi" w:hAnsiTheme="majorHAnsi" w:cs="Times New Roman"/>
              </w:rPr>
              <w:t>Poliklorirani bifenili (PCB)</w:t>
            </w:r>
          </w:p>
        </w:tc>
        <w:tc>
          <w:tcPr>
            <w:tcW w:w="1396" w:type="pct"/>
          </w:tcPr>
          <w:p w14:paraId="7910EA8B" w14:textId="77777777" w:rsidR="008F219F" w:rsidRPr="0012380A" w:rsidRDefault="008F219F" w:rsidP="00FA654E">
            <w:pPr>
              <w:tabs>
                <w:tab w:val="left" w:pos="9214"/>
              </w:tabs>
              <w:ind w:right="372"/>
              <w:jc w:val="both"/>
              <w:rPr>
                <w:rFonts w:asciiTheme="majorHAnsi" w:hAnsiTheme="majorHAnsi" w:cs="Times New Roman"/>
              </w:rPr>
            </w:pPr>
          </w:p>
        </w:tc>
        <w:tc>
          <w:tcPr>
            <w:tcW w:w="1374" w:type="pct"/>
            <w:noWrap/>
          </w:tcPr>
          <w:p w14:paraId="0C601F42" w14:textId="507379B5" w:rsidR="008F219F" w:rsidRPr="0012380A" w:rsidRDefault="008F219F" w:rsidP="00FA654E">
            <w:pPr>
              <w:tabs>
                <w:tab w:val="left" w:pos="9214"/>
              </w:tabs>
              <w:ind w:right="372"/>
              <w:jc w:val="both"/>
              <w:rPr>
                <w:rFonts w:asciiTheme="majorHAnsi" w:hAnsiTheme="majorHAnsi" w:cs="Times New Roman"/>
              </w:rPr>
            </w:pPr>
            <w:r w:rsidRPr="0012380A">
              <w:rPr>
                <w:rFonts w:asciiTheme="majorHAnsi" w:hAnsiTheme="majorHAnsi" w:cs="Times New Roman"/>
              </w:rPr>
              <w:t>Biota</w:t>
            </w:r>
            <w:r>
              <w:rPr>
                <w:rFonts w:asciiTheme="majorHAnsi" w:hAnsiTheme="majorHAnsi" w:cs="Times New Roman"/>
              </w:rPr>
              <w:t>, sediment</w:t>
            </w:r>
          </w:p>
        </w:tc>
      </w:tr>
    </w:tbl>
    <w:p w14:paraId="1D68B6AF" w14:textId="77777777" w:rsidR="0072737E" w:rsidRPr="006B7619" w:rsidRDefault="0072737E" w:rsidP="0072737E">
      <w:pPr>
        <w:tabs>
          <w:tab w:val="left" w:pos="9214"/>
        </w:tabs>
        <w:spacing w:line="276" w:lineRule="auto"/>
        <w:ind w:right="776"/>
        <w:jc w:val="both"/>
        <w:rPr>
          <w:rFonts w:asciiTheme="majorHAnsi" w:hAnsiTheme="majorHAnsi" w:cs="Times New Roman"/>
        </w:rPr>
      </w:pPr>
    </w:p>
    <w:p w14:paraId="55351B29" w14:textId="77777777" w:rsidR="0072737E" w:rsidRDefault="0072737E" w:rsidP="0095705E">
      <w:pPr>
        <w:pStyle w:val="Naslov4"/>
      </w:pPr>
      <w:r w:rsidRPr="006B7619">
        <w:rPr>
          <w:rFonts w:cs="Times New Roman"/>
        </w:rPr>
        <w:t xml:space="preserve">Tablica </w:t>
      </w:r>
      <w:r>
        <w:rPr>
          <w:rFonts w:cs="Times New Roman"/>
        </w:rPr>
        <w:t>1.8.4.2</w:t>
      </w:r>
      <w:r w:rsidRPr="006B7619">
        <w:rPr>
          <w:rFonts w:cs="Times New Roman"/>
        </w:rPr>
        <w:t xml:space="preserve">. </w:t>
      </w:r>
      <w:r w:rsidRPr="006B7619">
        <w:t xml:space="preserve">Popis </w:t>
      </w:r>
      <w:r>
        <w:t>prioritetnih</w:t>
      </w:r>
      <w:r w:rsidRPr="006B7619">
        <w:t xml:space="preserve"> </w:t>
      </w:r>
      <w:r>
        <w:t xml:space="preserve">i </w:t>
      </w:r>
      <w:r w:rsidRPr="006B7619">
        <w:t>onečišćujućih tvari koje će se pratiti u različitim medijima na postajama otvorenog mora.</w:t>
      </w:r>
    </w:p>
    <w:tbl>
      <w:tblPr>
        <w:tblStyle w:val="Reetkatablice"/>
        <w:tblW w:w="3287" w:type="pct"/>
        <w:jc w:val="center"/>
        <w:tblLayout w:type="fixed"/>
        <w:tblLook w:val="04A0" w:firstRow="1" w:lastRow="0" w:firstColumn="1" w:lastColumn="0" w:noHBand="0" w:noVBand="1"/>
      </w:tblPr>
      <w:tblGrid>
        <w:gridCol w:w="3940"/>
        <w:gridCol w:w="2242"/>
      </w:tblGrid>
      <w:tr w:rsidR="0072737E" w:rsidRPr="006B7619" w14:paraId="39496FA6" w14:textId="77777777" w:rsidTr="00FA654E">
        <w:trPr>
          <w:trHeight w:val="315"/>
          <w:jc w:val="center"/>
        </w:trPr>
        <w:tc>
          <w:tcPr>
            <w:tcW w:w="3187" w:type="pct"/>
            <w:noWrap/>
            <w:hideMark/>
          </w:tcPr>
          <w:p w14:paraId="0278C194" w14:textId="77777777" w:rsidR="0072737E" w:rsidRPr="006B7619" w:rsidRDefault="0072737E" w:rsidP="00FA654E">
            <w:pPr>
              <w:tabs>
                <w:tab w:val="left" w:pos="9214"/>
              </w:tabs>
              <w:spacing w:line="228" w:lineRule="auto"/>
              <w:ind w:right="776"/>
              <w:jc w:val="both"/>
              <w:rPr>
                <w:rFonts w:asciiTheme="majorHAnsi" w:hAnsiTheme="majorHAnsi" w:cs="Times New Roman"/>
                <w:b/>
                <w:bCs/>
              </w:rPr>
            </w:pPr>
            <w:r w:rsidRPr="006B7619">
              <w:rPr>
                <w:rFonts w:asciiTheme="majorHAnsi" w:hAnsiTheme="majorHAnsi" w:cs="Times New Roman"/>
                <w:b/>
                <w:bCs/>
              </w:rPr>
              <w:t>Prioritetna tvar</w:t>
            </w:r>
          </w:p>
        </w:tc>
        <w:tc>
          <w:tcPr>
            <w:tcW w:w="1813" w:type="pct"/>
            <w:noWrap/>
            <w:hideMark/>
          </w:tcPr>
          <w:p w14:paraId="6DA6F672" w14:textId="77777777" w:rsidR="0072737E" w:rsidRPr="006C0F49" w:rsidRDefault="0072737E" w:rsidP="00FA654E">
            <w:pPr>
              <w:tabs>
                <w:tab w:val="left" w:pos="9214"/>
              </w:tabs>
              <w:spacing w:line="228" w:lineRule="auto"/>
              <w:ind w:right="776"/>
              <w:jc w:val="both"/>
              <w:rPr>
                <w:rFonts w:asciiTheme="majorHAnsi" w:hAnsiTheme="majorHAnsi" w:cs="Times New Roman"/>
                <w:b/>
                <w:bCs/>
              </w:rPr>
            </w:pPr>
            <w:r w:rsidRPr="006C0F49">
              <w:rPr>
                <w:rFonts w:asciiTheme="majorHAnsi" w:hAnsiTheme="majorHAnsi" w:cs="Times New Roman"/>
                <w:b/>
                <w:bCs/>
              </w:rPr>
              <w:t>Medij</w:t>
            </w:r>
          </w:p>
        </w:tc>
      </w:tr>
      <w:tr w:rsidR="0072737E" w:rsidRPr="006B7619" w14:paraId="0814B944" w14:textId="77777777" w:rsidTr="00FA654E">
        <w:trPr>
          <w:trHeight w:val="300"/>
          <w:jc w:val="center"/>
        </w:trPr>
        <w:tc>
          <w:tcPr>
            <w:tcW w:w="3187" w:type="pct"/>
            <w:noWrap/>
            <w:hideMark/>
          </w:tcPr>
          <w:p w14:paraId="514D0400" w14:textId="77777777" w:rsidR="0072737E" w:rsidRPr="006B7619" w:rsidRDefault="0072737E" w:rsidP="00FA654E">
            <w:pPr>
              <w:tabs>
                <w:tab w:val="left" w:pos="9214"/>
              </w:tabs>
              <w:spacing w:line="228" w:lineRule="auto"/>
              <w:ind w:right="776"/>
              <w:jc w:val="both"/>
              <w:rPr>
                <w:rFonts w:asciiTheme="majorHAnsi" w:hAnsiTheme="majorHAnsi" w:cs="Times New Roman"/>
              </w:rPr>
            </w:pPr>
            <w:r w:rsidRPr="006B7619">
              <w:rPr>
                <w:rFonts w:asciiTheme="majorHAnsi" w:hAnsiTheme="majorHAnsi" w:cs="Times New Roman"/>
              </w:rPr>
              <w:t>Alaklor</w:t>
            </w:r>
          </w:p>
        </w:tc>
        <w:tc>
          <w:tcPr>
            <w:tcW w:w="1813" w:type="pct"/>
            <w:noWrap/>
          </w:tcPr>
          <w:p w14:paraId="129F65E5" w14:textId="77777777" w:rsidR="0072737E" w:rsidRPr="006C0F49" w:rsidRDefault="0072737E" w:rsidP="00FA654E">
            <w:pPr>
              <w:tabs>
                <w:tab w:val="left" w:pos="9214"/>
              </w:tabs>
              <w:spacing w:line="228" w:lineRule="auto"/>
              <w:ind w:right="776"/>
              <w:jc w:val="both"/>
              <w:rPr>
                <w:rFonts w:asciiTheme="majorHAnsi" w:hAnsiTheme="majorHAnsi" w:cs="Times New Roman"/>
              </w:rPr>
            </w:pPr>
            <w:r w:rsidRPr="006C0F49">
              <w:rPr>
                <w:rFonts w:asciiTheme="majorHAnsi" w:hAnsiTheme="majorHAnsi" w:cs="Times New Roman"/>
              </w:rPr>
              <w:t>Voda</w:t>
            </w:r>
          </w:p>
        </w:tc>
      </w:tr>
      <w:tr w:rsidR="0072737E" w:rsidRPr="006B7619" w14:paraId="0AC269AD" w14:textId="77777777" w:rsidTr="00FA654E">
        <w:trPr>
          <w:trHeight w:val="300"/>
          <w:jc w:val="center"/>
        </w:trPr>
        <w:tc>
          <w:tcPr>
            <w:tcW w:w="3187" w:type="pct"/>
            <w:noWrap/>
            <w:hideMark/>
          </w:tcPr>
          <w:p w14:paraId="1E142C96" w14:textId="77777777" w:rsidR="0072737E" w:rsidRPr="006B7619" w:rsidRDefault="0072737E" w:rsidP="00FA654E">
            <w:pPr>
              <w:tabs>
                <w:tab w:val="left" w:pos="9214"/>
              </w:tabs>
              <w:spacing w:line="228" w:lineRule="auto"/>
              <w:ind w:right="776"/>
              <w:jc w:val="both"/>
              <w:rPr>
                <w:rFonts w:asciiTheme="majorHAnsi" w:hAnsiTheme="majorHAnsi" w:cs="Times New Roman"/>
              </w:rPr>
            </w:pPr>
            <w:r w:rsidRPr="006B7619">
              <w:rPr>
                <w:rFonts w:asciiTheme="majorHAnsi" w:hAnsiTheme="majorHAnsi" w:cs="Times New Roman"/>
              </w:rPr>
              <w:t>Atrazin</w:t>
            </w:r>
          </w:p>
        </w:tc>
        <w:tc>
          <w:tcPr>
            <w:tcW w:w="1813" w:type="pct"/>
            <w:noWrap/>
          </w:tcPr>
          <w:p w14:paraId="06FF49E4" w14:textId="77777777" w:rsidR="0072737E" w:rsidRPr="006C0F49" w:rsidRDefault="0072737E" w:rsidP="00FA654E">
            <w:pPr>
              <w:tabs>
                <w:tab w:val="left" w:pos="9214"/>
              </w:tabs>
              <w:spacing w:line="228" w:lineRule="auto"/>
              <w:ind w:right="776"/>
              <w:jc w:val="both"/>
              <w:rPr>
                <w:rFonts w:asciiTheme="majorHAnsi" w:hAnsiTheme="majorHAnsi" w:cs="Times New Roman"/>
              </w:rPr>
            </w:pPr>
            <w:r w:rsidRPr="006C0F49">
              <w:rPr>
                <w:rFonts w:asciiTheme="majorHAnsi" w:hAnsiTheme="majorHAnsi" w:cs="Times New Roman"/>
              </w:rPr>
              <w:t>Voda</w:t>
            </w:r>
          </w:p>
        </w:tc>
      </w:tr>
      <w:tr w:rsidR="0072737E" w:rsidRPr="006B7619" w14:paraId="032EBD5D" w14:textId="77777777" w:rsidTr="00FA654E">
        <w:trPr>
          <w:trHeight w:val="300"/>
          <w:jc w:val="center"/>
        </w:trPr>
        <w:tc>
          <w:tcPr>
            <w:tcW w:w="3187" w:type="pct"/>
            <w:noWrap/>
            <w:hideMark/>
          </w:tcPr>
          <w:p w14:paraId="5F5CCE03" w14:textId="77777777" w:rsidR="0072737E" w:rsidRPr="006B7619" w:rsidRDefault="0072737E" w:rsidP="00FA654E">
            <w:pPr>
              <w:tabs>
                <w:tab w:val="left" w:pos="9214"/>
              </w:tabs>
              <w:spacing w:line="228" w:lineRule="auto"/>
              <w:ind w:right="776"/>
              <w:jc w:val="both"/>
              <w:rPr>
                <w:rFonts w:asciiTheme="majorHAnsi" w:hAnsiTheme="majorHAnsi" w:cs="Times New Roman"/>
              </w:rPr>
            </w:pPr>
            <w:r w:rsidRPr="006B7619">
              <w:rPr>
                <w:rFonts w:asciiTheme="majorHAnsi" w:hAnsiTheme="majorHAnsi" w:cs="Times New Roman"/>
              </w:rPr>
              <w:t>Bromirani difenileteri</w:t>
            </w:r>
          </w:p>
        </w:tc>
        <w:tc>
          <w:tcPr>
            <w:tcW w:w="1813" w:type="pct"/>
            <w:noWrap/>
          </w:tcPr>
          <w:p w14:paraId="065843D4" w14:textId="77777777" w:rsidR="0072737E" w:rsidRPr="006C0F49" w:rsidRDefault="0072737E" w:rsidP="00FA654E">
            <w:pPr>
              <w:tabs>
                <w:tab w:val="left" w:pos="9214"/>
              </w:tabs>
              <w:spacing w:line="228" w:lineRule="auto"/>
              <w:ind w:right="113"/>
              <w:jc w:val="both"/>
              <w:rPr>
                <w:rFonts w:asciiTheme="majorHAnsi" w:hAnsiTheme="majorHAnsi" w:cs="Times New Roman"/>
              </w:rPr>
            </w:pPr>
            <w:r w:rsidRPr="006C0F49">
              <w:rPr>
                <w:rFonts w:asciiTheme="majorHAnsi" w:hAnsiTheme="majorHAnsi" w:cs="Times New Roman"/>
              </w:rPr>
              <w:t>Sediment</w:t>
            </w:r>
            <w:r>
              <w:rPr>
                <w:rFonts w:asciiTheme="majorHAnsi" w:hAnsiTheme="majorHAnsi" w:cs="Times New Roman"/>
              </w:rPr>
              <w:t>.</w:t>
            </w:r>
            <w:r w:rsidRPr="006C0F49">
              <w:rPr>
                <w:rFonts w:asciiTheme="majorHAnsi" w:hAnsiTheme="majorHAnsi" w:cs="Times New Roman"/>
              </w:rPr>
              <w:t xml:space="preserve"> biota</w:t>
            </w:r>
          </w:p>
        </w:tc>
      </w:tr>
      <w:tr w:rsidR="0072737E" w:rsidRPr="006B7619" w14:paraId="46E7FEFF" w14:textId="77777777" w:rsidTr="00FA654E">
        <w:trPr>
          <w:trHeight w:val="300"/>
          <w:jc w:val="center"/>
        </w:trPr>
        <w:tc>
          <w:tcPr>
            <w:tcW w:w="3187" w:type="pct"/>
            <w:noWrap/>
            <w:hideMark/>
          </w:tcPr>
          <w:p w14:paraId="332345BE" w14:textId="77777777" w:rsidR="0072737E" w:rsidRPr="006B7619" w:rsidRDefault="0072737E" w:rsidP="00FA654E">
            <w:pPr>
              <w:tabs>
                <w:tab w:val="left" w:pos="9214"/>
              </w:tabs>
              <w:spacing w:line="228" w:lineRule="auto"/>
              <w:ind w:right="776"/>
              <w:jc w:val="both"/>
              <w:rPr>
                <w:rFonts w:asciiTheme="majorHAnsi" w:hAnsiTheme="majorHAnsi" w:cs="Times New Roman"/>
              </w:rPr>
            </w:pPr>
            <w:r w:rsidRPr="006B7619">
              <w:rPr>
                <w:rFonts w:asciiTheme="majorHAnsi" w:hAnsiTheme="majorHAnsi" w:cs="Times New Roman"/>
              </w:rPr>
              <w:t>Kadmij i njegovi spojevi</w:t>
            </w:r>
          </w:p>
        </w:tc>
        <w:tc>
          <w:tcPr>
            <w:tcW w:w="1813" w:type="pct"/>
            <w:noWrap/>
          </w:tcPr>
          <w:p w14:paraId="6B376343" w14:textId="77777777" w:rsidR="0072737E" w:rsidRPr="006C0F49" w:rsidRDefault="0072737E" w:rsidP="00FA654E">
            <w:pPr>
              <w:tabs>
                <w:tab w:val="left" w:pos="9214"/>
              </w:tabs>
              <w:spacing w:line="228" w:lineRule="auto"/>
              <w:ind w:right="113"/>
              <w:jc w:val="both"/>
              <w:rPr>
                <w:rFonts w:asciiTheme="majorHAnsi" w:hAnsiTheme="majorHAnsi" w:cs="Times New Roman"/>
              </w:rPr>
            </w:pPr>
            <w:r w:rsidRPr="006C0F49">
              <w:rPr>
                <w:rFonts w:asciiTheme="majorHAnsi" w:hAnsiTheme="majorHAnsi" w:cs="Times New Roman"/>
              </w:rPr>
              <w:t>Voda</w:t>
            </w:r>
            <w:r>
              <w:rPr>
                <w:rFonts w:asciiTheme="majorHAnsi" w:hAnsiTheme="majorHAnsi" w:cs="Times New Roman"/>
              </w:rPr>
              <w:t>,</w:t>
            </w:r>
            <w:r w:rsidRPr="006C0F49">
              <w:rPr>
                <w:rFonts w:asciiTheme="majorHAnsi" w:hAnsiTheme="majorHAnsi" w:cs="Times New Roman"/>
              </w:rPr>
              <w:t xml:space="preserve"> sediment</w:t>
            </w:r>
          </w:p>
        </w:tc>
      </w:tr>
      <w:tr w:rsidR="0072737E" w:rsidRPr="006B7619" w14:paraId="419E9E50" w14:textId="77777777" w:rsidTr="00FA654E">
        <w:trPr>
          <w:trHeight w:val="300"/>
          <w:jc w:val="center"/>
        </w:trPr>
        <w:tc>
          <w:tcPr>
            <w:tcW w:w="3187" w:type="pct"/>
            <w:noWrap/>
            <w:hideMark/>
          </w:tcPr>
          <w:p w14:paraId="4D2E47A4" w14:textId="77777777" w:rsidR="0072737E" w:rsidRPr="006B7619" w:rsidRDefault="0072737E" w:rsidP="00FA654E">
            <w:pPr>
              <w:tabs>
                <w:tab w:val="left" w:pos="9214"/>
              </w:tabs>
              <w:spacing w:line="228" w:lineRule="auto"/>
              <w:ind w:right="776"/>
              <w:jc w:val="both"/>
              <w:rPr>
                <w:rFonts w:asciiTheme="majorHAnsi" w:hAnsiTheme="majorHAnsi" w:cs="Times New Roman"/>
              </w:rPr>
            </w:pPr>
            <w:r w:rsidRPr="006B7619">
              <w:rPr>
                <w:rFonts w:asciiTheme="majorHAnsi" w:hAnsiTheme="majorHAnsi" w:cs="Times New Roman"/>
              </w:rPr>
              <w:t>Diuron</w:t>
            </w:r>
          </w:p>
        </w:tc>
        <w:tc>
          <w:tcPr>
            <w:tcW w:w="1813" w:type="pct"/>
            <w:noWrap/>
          </w:tcPr>
          <w:p w14:paraId="037F319A" w14:textId="77777777" w:rsidR="0072737E" w:rsidRPr="006C0F49" w:rsidRDefault="0072737E" w:rsidP="00FA654E">
            <w:pPr>
              <w:tabs>
                <w:tab w:val="left" w:pos="9214"/>
              </w:tabs>
              <w:spacing w:line="228" w:lineRule="auto"/>
              <w:ind w:right="113"/>
              <w:jc w:val="both"/>
              <w:rPr>
                <w:rFonts w:asciiTheme="majorHAnsi" w:hAnsiTheme="majorHAnsi" w:cs="Times New Roman"/>
              </w:rPr>
            </w:pPr>
            <w:r w:rsidRPr="006C0F49">
              <w:rPr>
                <w:rFonts w:asciiTheme="majorHAnsi" w:hAnsiTheme="majorHAnsi" w:cs="Times New Roman"/>
              </w:rPr>
              <w:t>Voda</w:t>
            </w:r>
          </w:p>
        </w:tc>
      </w:tr>
      <w:tr w:rsidR="0072737E" w:rsidRPr="006B7619" w14:paraId="1A97DC8D" w14:textId="77777777" w:rsidTr="00FA654E">
        <w:trPr>
          <w:trHeight w:val="300"/>
          <w:jc w:val="center"/>
        </w:trPr>
        <w:tc>
          <w:tcPr>
            <w:tcW w:w="3187" w:type="pct"/>
            <w:noWrap/>
            <w:hideMark/>
          </w:tcPr>
          <w:p w14:paraId="7D2C33D5" w14:textId="77777777" w:rsidR="0072737E" w:rsidRPr="006B7619" w:rsidRDefault="0072737E" w:rsidP="00FA654E">
            <w:pPr>
              <w:tabs>
                <w:tab w:val="left" w:pos="9214"/>
              </w:tabs>
              <w:spacing w:line="228" w:lineRule="auto"/>
              <w:ind w:right="776"/>
              <w:jc w:val="both"/>
              <w:rPr>
                <w:rFonts w:asciiTheme="majorHAnsi" w:hAnsiTheme="majorHAnsi" w:cs="Times New Roman"/>
              </w:rPr>
            </w:pPr>
            <w:r w:rsidRPr="006B7619">
              <w:rPr>
                <w:rFonts w:asciiTheme="majorHAnsi" w:hAnsiTheme="majorHAnsi" w:cs="Times New Roman"/>
              </w:rPr>
              <w:t>Heksaklorbenzen</w:t>
            </w:r>
          </w:p>
        </w:tc>
        <w:tc>
          <w:tcPr>
            <w:tcW w:w="1813" w:type="pct"/>
            <w:noWrap/>
          </w:tcPr>
          <w:p w14:paraId="23CD6B3E" w14:textId="77777777" w:rsidR="0072737E" w:rsidRPr="006C0F49" w:rsidRDefault="0072737E" w:rsidP="00FA654E">
            <w:pPr>
              <w:tabs>
                <w:tab w:val="left" w:pos="9214"/>
              </w:tabs>
              <w:spacing w:line="228" w:lineRule="auto"/>
              <w:ind w:right="113"/>
              <w:jc w:val="both"/>
              <w:rPr>
                <w:rFonts w:asciiTheme="majorHAnsi" w:hAnsiTheme="majorHAnsi" w:cs="Times New Roman"/>
              </w:rPr>
            </w:pPr>
            <w:r w:rsidRPr="006C0F49">
              <w:rPr>
                <w:rFonts w:asciiTheme="majorHAnsi" w:hAnsiTheme="majorHAnsi" w:cs="Times New Roman"/>
              </w:rPr>
              <w:t>Sediment</w:t>
            </w:r>
            <w:r>
              <w:rPr>
                <w:rFonts w:asciiTheme="majorHAnsi" w:hAnsiTheme="majorHAnsi" w:cs="Times New Roman"/>
              </w:rPr>
              <w:t>,</w:t>
            </w:r>
            <w:r w:rsidRPr="006C0F49">
              <w:rPr>
                <w:rFonts w:asciiTheme="majorHAnsi" w:hAnsiTheme="majorHAnsi" w:cs="Times New Roman"/>
              </w:rPr>
              <w:t xml:space="preserve"> biota</w:t>
            </w:r>
          </w:p>
        </w:tc>
      </w:tr>
      <w:tr w:rsidR="0072737E" w:rsidRPr="006B7619" w14:paraId="1302AB63" w14:textId="77777777" w:rsidTr="00FA654E">
        <w:trPr>
          <w:trHeight w:val="300"/>
          <w:jc w:val="center"/>
        </w:trPr>
        <w:tc>
          <w:tcPr>
            <w:tcW w:w="3187" w:type="pct"/>
            <w:noWrap/>
            <w:hideMark/>
          </w:tcPr>
          <w:p w14:paraId="4EF4DB72" w14:textId="77777777" w:rsidR="0072737E" w:rsidRPr="006B7619" w:rsidRDefault="0072737E" w:rsidP="00FA654E">
            <w:pPr>
              <w:tabs>
                <w:tab w:val="left" w:pos="9214"/>
              </w:tabs>
              <w:spacing w:line="228" w:lineRule="auto"/>
              <w:ind w:right="776"/>
              <w:jc w:val="both"/>
              <w:rPr>
                <w:rFonts w:asciiTheme="majorHAnsi" w:hAnsiTheme="majorHAnsi" w:cs="Times New Roman"/>
              </w:rPr>
            </w:pPr>
            <w:r w:rsidRPr="006B7619">
              <w:rPr>
                <w:rFonts w:asciiTheme="majorHAnsi" w:hAnsiTheme="majorHAnsi" w:cs="Times New Roman"/>
              </w:rPr>
              <w:t>Heksaklorcikloheksan</w:t>
            </w:r>
          </w:p>
        </w:tc>
        <w:tc>
          <w:tcPr>
            <w:tcW w:w="1813" w:type="pct"/>
            <w:noWrap/>
          </w:tcPr>
          <w:p w14:paraId="22939688" w14:textId="77777777" w:rsidR="0072737E" w:rsidRPr="006C0F49" w:rsidRDefault="0072737E" w:rsidP="00FA654E">
            <w:pPr>
              <w:tabs>
                <w:tab w:val="left" w:pos="9214"/>
              </w:tabs>
              <w:spacing w:line="228" w:lineRule="auto"/>
              <w:ind w:right="113"/>
              <w:jc w:val="both"/>
              <w:rPr>
                <w:rFonts w:asciiTheme="majorHAnsi" w:hAnsiTheme="majorHAnsi" w:cs="Times New Roman"/>
              </w:rPr>
            </w:pPr>
            <w:r w:rsidRPr="006C0F49">
              <w:rPr>
                <w:rFonts w:asciiTheme="majorHAnsi" w:hAnsiTheme="majorHAnsi" w:cs="Times New Roman"/>
              </w:rPr>
              <w:t>Sediment</w:t>
            </w:r>
          </w:p>
        </w:tc>
      </w:tr>
      <w:tr w:rsidR="0072737E" w:rsidRPr="006B7619" w14:paraId="16BB1C52" w14:textId="77777777" w:rsidTr="00FA654E">
        <w:trPr>
          <w:trHeight w:val="300"/>
          <w:jc w:val="center"/>
        </w:trPr>
        <w:tc>
          <w:tcPr>
            <w:tcW w:w="3187" w:type="pct"/>
            <w:noWrap/>
            <w:hideMark/>
          </w:tcPr>
          <w:p w14:paraId="6875AF7B" w14:textId="77777777" w:rsidR="0072737E" w:rsidRPr="006B7619" w:rsidRDefault="0072737E" w:rsidP="00FA654E">
            <w:pPr>
              <w:tabs>
                <w:tab w:val="left" w:pos="9214"/>
              </w:tabs>
              <w:spacing w:line="228" w:lineRule="auto"/>
              <w:ind w:right="776"/>
              <w:jc w:val="both"/>
              <w:rPr>
                <w:rFonts w:asciiTheme="majorHAnsi" w:hAnsiTheme="majorHAnsi" w:cs="Times New Roman"/>
              </w:rPr>
            </w:pPr>
            <w:r w:rsidRPr="006B7619">
              <w:rPr>
                <w:rFonts w:asciiTheme="majorHAnsi" w:hAnsiTheme="majorHAnsi" w:cs="Times New Roman"/>
              </w:rPr>
              <w:t>Izoproturon</w:t>
            </w:r>
          </w:p>
        </w:tc>
        <w:tc>
          <w:tcPr>
            <w:tcW w:w="1813" w:type="pct"/>
            <w:noWrap/>
          </w:tcPr>
          <w:p w14:paraId="05D9FC92" w14:textId="77777777" w:rsidR="0072737E" w:rsidRPr="006C0F49" w:rsidRDefault="0072737E" w:rsidP="00FA654E">
            <w:pPr>
              <w:tabs>
                <w:tab w:val="left" w:pos="9214"/>
              </w:tabs>
              <w:spacing w:line="228" w:lineRule="auto"/>
              <w:ind w:right="113"/>
              <w:jc w:val="both"/>
              <w:rPr>
                <w:rFonts w:asciiTheme="majorHAnsi" w:hAnsiTheme="majorHAnsi" w:cs="Times New Roman"/>
              </w:rPr>
            </w:pPr>
            <w:r w:rsidRPr="006C0F49">
              <w:rPr>
                <w:rFonts w:asciiTheme="majorHAnsi" w:hAnsiTheme="majorHAnsi" w:cs="Times New Roman"/>
              </w:rPr>
              <w:t>Voda</w:t>
            </w:r>
          </w:p>
        </w:tc>
      </w:tr>
      <w:tr w:rsidR="0072737E" w:rsidRPr="006B7619" w14:paraId="3D5672D3" w14:textId="77777777" w:rsidTr="00FA654E">
        <w:trPr>
          <w:trHeight w:val="300"/>
          <w:jc w:val="center"/>
        </w:trPr>
        <w:tc>
          <w:tcPr>
            <w:tcW w:w="3187" w:type="pct"/>
            <w:noWrap/>
            <w:hideMark/>
          </w:tcPr>
          <w:p w14:paraId="233A40DF" w14:textId="77777777" w:rsidR="0072737E" w:rsidRPr="006B7619" w:rsidRDefault="0072737E" w:rsidP="00FA654E">
            <w:pPr>
              <w:tabs>
                <w:tab w:val="left" w:pos="9214"/>
              </w:tabs>
              <w:spacing w:line="228" w:lineRule="auto"/>
              <w:ind w:right="776"/>
              <w:jc w:val="both"/>
              <w:rPr>
                <w:rFonts w:asciiTheme="majorHAnsi" w:hAnsiTheme="majorHAnsi" w:cs="Times New Roman"/>
              </w:rPr>
            </w:pPr>
            <w:r w:rsidRPr="006B7619">
              <w:rPr>
                <w:rFonts w:asciiTheme="majorHAnsi" w:hAnsiTheme="majorHAnsi" w:cs="Times New Roman"/>
              </w:rPr>
              <w:t>Olovo i njegovi spojevi</w:t>
            </w:r>
          </w:p>
        </w:tc>
        <w:tc>
          <w:tcPr>
            <w:tcW w:w="1813" w:type="pct"/>
            <w:noWrap/>
          </w:tcPr>
          <w:p w14:paraId="0CD75EA4" w14:textId="77777777" w:rsidR="0072737E" w:rsidRPr="006C0F49" w:rsidRDefault="0072737E" w:rsidP="00FA654E">
            <w:pPr>
              <w:tabs>
                <w:tab w:val="left" w:pos="9214"/>
              </w:tabs>
              <w:spacing w:line="228" w:lineRule="auto"/>
              <w:ind w:right="113"/>
              <w:jc w:val="both"/>
              <w:rPr>
                <w:rFonts w:asciiTheme="majorHAnsi" w:hAnsiTheme="majorHAnsi" w:cs="Times New Roman"/>
              </w:rPr>
            </w:pPr>
            <w:r w:rsidRPr="006C0F49">
              <w:rPr>
                <w:rFonts w:asciiTheme="majorHAnsi" w:hAnsiTheme="majorHAnsi" w:cs="Times New Roman"/>
              </w:rPr>
              <w:t>Voda sediment</w:t>
            </w:r>
          </w:p>
        </w:tc>
      </w:tr>
      <w:tr w:rsidR="0072737E" w:rsidRPr="006B7619" w14:paraId="168E6C7D" w14:textId="77777777" w:rsidTr="00FA654E">
        <w:trPr>
          <w:trHeight w:val="300"/>
          <w:jc w:val="center"/>
        </w:trPr>
        <w:tc>
          <w:tcPr>
            <w:tcW w:w="3187" w:type="pct"/>
            <w:noWrap/>
            <w:hideMark/>
          </w:tcPr>
          <w:p w14:paraId="387FD9CD" w14:textId="77777777" w:rsidR="0072737E" w:rsidRPr="006B7619" w:rsidRDefault="0072737E" w:rsidP="00FA654E">
            <w:pPr>
              <w:tabs>
                <w:tab w:val="left" w:pos="9214"/>
              </w:tabs>
              <w:spacing w:line="228" w:lineRule="auto"/>
              <w:ind w:right="776"/>
              <w:jc w:val="both"/>
              <w:rPr>
                <w:rFonts w:asciiTheme="majorHAnsi" w:hAnsiTheme="majorHAnsi" w:cs="Times New Roman"/>
              </w:rPr>
            </w:pPr>
            <w:r w:rsidRPr="006B7619">
              <w:rPr>
                <w:rFonts w:asciiTheme="majorHAnsi" w:hAnsiTheme="majorHAnsi" w:cs="Times New Roman"/>
              </w:rPr>
              <w:t>Živa i njezini spojevi</w:t>
            </w:r>
          </w:p>
        </w:tc>
        <w:tc>
          <w:tcPr>
            <w:tcW w:w="1813" w:type="pct"/>
            <w:noWrap/>
          </w:tcPr>
          <w:p w14:paraId="1BD35C73" w14:textId="77777777" w:rsidR="0072737E" w:rsidRPr="006C0F49" w:rsidRDefault="0072737E" w:rsidP="00FA654E">
            <w:pPr>
              <w:tabs>
                <w:tab w:val="left" w:pos="9214"/>
              </w:tabs>
              <w:spacing w:line="228" w:lineRule="auto"/>
              <w:ind w:right="113"/>
              <w:jc w:val="both"/>
              <w:rPr>
                <w:rFonts w:asciiTheme="majorHAnsi" w:hAnsiTheme="majorHAnsi" w:cs="Times New Roman"/>
              </w:rPr>
            </w:pPr>
            <w:r w:rsidRPr="006C0F49">
              <w:rPr>
                <w:rFonts w:asciiTheme="majorHAnsi" w:hAnsiTheme="majorHAnsi" w:cs="Times New Roman"/>
              </w:rPr>
              <w:t>Sediment</w:t>
            </w:r>
          </w:p>
        </w:tc>
      </w:tr>
      <w:tr w:rsidR="0072737E" w:rsidRPr="006B7619" w14:paraId="3762DA95" w14:textId="77777777" w:rsidTr="00FA654E">
        <w:trPr>
          <w:trHeight w:val="300"/>
          <w:jc w:val="center"/>
        </w:trPr>
        <w:tc>
          <w:tcPr>
            <w:tcW w:w="3187" w:type="pct"/>
            <w:noWrap/>
            <w:hideMark/>
          </w:tcPr>
          <w:p w14:paraId="70E4C08A" w14:textId="77777777" w:rsidR="0072737E" w:rsidRPr="006B7619" w:rsidRDefault="0072737E" w:rsidP="00FA654E">
            <w:pPr>
              <w:tabs>
                <w:tab w:val="left" w:pos="9214"/>
              </w:tabs>
              <w:spacing w:line="228" w:lineRule="auto"/>
              <w:ind w:right="776"/>
              <w:rPr>
                <w:rFonts w:asciiTheme="majorHAnsi" w:hAnsiTheme="majorHAnsi" w:cs="Times New Roman"/>
              </w:rPr>
            </w:pPr>
            <w:r w:rsidRPr="006B7619">
              <w:rPr>
                <w:rFonts w:asciiTheme="majorHAnsi" w:hAnsiTheme="majorHAnsi" w:cs="Times New Roman"/>
              </w:rPr>
              <w:t>Nikal i njegovi spojevi</w:t>
            </w:r>
          </w:p>
        </w:tc>
        <w:tc>
          <w:tcPr>
            <w:tcW w:w="1813" w:type="pct"/>
            <w:noWrap/>
          </w:tcPr>
          <w:p w14:paraId="12BB52C4" w14:textId="77777777" w:rsidR="0072737E" w:rsidRPr="006C0F49" w:rsidRDefault="0072737E" w:rsidP="00FA654E">
            <w:pPr>
              <w:tabs>
                <w:tab w:val="left" w:pos="9214"/>
              </w:tabs>
              <w:spacing w:line="228" w:lineRule="auto"/>
              <w:ind w:right="113"/>
              <w:jc w:val="both"/>
              <w:rPr>
                <w:rFonts w:asciiTheme="majorHAnsi" w:hAnsiTheme="majorHAnsi" w:cs="Times New Roman"/>
              </w:rPr>
            </w:pPr>
            <w:r w:rsidRPr="006C0F49">
              <w:rPr>
                <w:rFonts w:asciiTheme="majorHAnsi" w:hAnsiTheme="majorHAnsi" w:cs="Times New Roman"/>
              </w:rPr>
              <w:t>Voda</w:t>
            </w:r>
            <w:r>
              <w:rPr>
                <w:rFonts w:asciiTheme="majorHAnsi" w:hAnsiTheme="majorHAnsi" w:cs="Times New Roman"/>
              </w:rPr>
              <w:t>,</w:t>
            </w:r>
            <w:r w:rsidRPr="006C0F49">
              <w:rPr>
                <w:rFonts w:asciiTheme="majorHAnsi" w:hAnsiTheme="majorHAnsi" w:cs="Times New Roman"/>
              </w:rPr>
              <w:t xml:space="preserve"> sediment</w:t>
            </w:r>
          </w:p>
        </w:tc>
      </w:tr>
      <w:tr w:rsidR="0072737E" w:rsidRPr="006B7619" w14:paraId="5694B552" w14:textId="77777777" w:rsidTr="00FA654E">
        <w:trPr>
          <w:trHeight w:val="300"/>
          <w:jc w:val="center"/>
        </w:trPr>
        <w:tc>
          <w:tcPr>
            <w:tcW w:w="3187" w:type="pct"/>
            <w:noWrap/>
            <w:hideMark/>
          </w:tcPr>
          <w:p w14:paraId="66685480" w14:textId="77777777" w:rsidR="0072737E" w:rsidRPr="006B7619" w:rsidRDefault="0072737E" w:rsidP="00FA654E">
            <w:pPr>
              <w:tabs>
                <w:tab w:val="left" w:pos="9214"/>
              </w:tabs>
              <w:spacing w:line="228" w:lineRule="auto"/>
              <w:ind w:right="776"/>
              <w:rPr>
                <w:rFonts w:asciiTheme="majorHAnsi" w:hAnsiTheme="majorHAnsi" w:cs="Times New Roman"/>
              </w:rPr>
            </w:pPr>
            <w:r w:rsidRPr="006B7619">
              <w:rPr>
                <w:rFonts w:asciiTheme="majorHAnsi" w:hAnsiTheme="majorHAnsi" w:cs="Times New Roman"/>
              </w:rPr>
              <w:t>Poliaromatski ugljikovodici (PAH)</w:t>
            </w:r>
          </w:p>
        </w:tc>
        <w:tc>
          <w:tcPr>
            <w:tcW w:w="1813" w:type="pct"/>
            <w:noWrap/>
          </w:tcPr>
          <w:p w14:paraId="4B7EB28D" w14:textId="77777777" w:rsidR="0072737E" w:rsidRPr="006C0F49" w:rsidRDefault="0072737E" w:rsidP="00FA654E">
            <w:pPr>
              <w:tabs>
                <w:tab w:val="left" w:pos="9214"/>
              </w:tabs>
              <w:spacing w:line="228" w:lineRule="auto"/>
              <w:ind w:right="113"/>
              <w:jc w:val="both"/>
              <w:rPr>
                <w:rFonts w:asciiTheme="majorHAnsi" w:hAnsiTheme="majorHAnsi" w:cs="Times New Roman"/>
              </w:rPr>
            </w:pPr>
            <w:r w:rsidRPr="006C0F49">
              <w:rPr>
                <w:rFonts w:asciiTheme="majorHAnsi" w:hAnsiTheme="majorHAnsi" w:cs="Times New Roman"/>
              </w:rPr>
              <w:t>Sediment</w:t>
            </w:r>
          </w:p>
        </w:tc>
      </w:tr>
      <w:tr w:rsidR="0072737E" w:rsidRPr="006B7619" w14:paraId="3FE8F0EA" w14:textId="77777777" w:rsidTr="00FA654E">
        <w:trPr>
          <w:trHeight w:val="300"/>
          <w:jc w:val="center"/>
        </w:trPr>
        <w:tc>
          <w:tcPr>
            <w:tcW w:w="3187" w:type="pct"/>
            <w:noWrap/>
            <w:hideMark/>
          </w:tcPr>
          <w:p w14:paraId="21FCEC6C" w14:textId="77777777" w:rsidR="0072737E" w:rsidRPr="006B7619" w:rsidRDefault="0072737E" w:rsidP="00FA654E">
            <w:pPr>
              <w:tabs>
                <w:tab w:val="left" w:pos="9214"/>
              </w:tabs>
              <w:spacing w:line="228" w:lineRule="auto"/>
              <w:ind w:right="776"/>
              <w:jc w:val="both"/>
              <w:rPr>
                <w:rFonts w:asciiTheme="majorHAnsi" w:hAnsiTheme="majorHAnsi" w:cs="Times New Roman"/>
              </w:rPr>
            </w:pPr>
            <w:r w:rsidRPr="006B7619">
              <w:rPr>
                <w:rFonts w:asciiTheme="majorHAnsi" w:hAnsiTheme="majorHAnsi" w:cs="Times New Roman"/>
              </w:rPr>
              <w:t>Simazin</w:t>
            </w:r>
          </w:p>
        </w:tc>
        <w:tc>
          <w:tcPr>
            <w:tcW w:w="1813" w:type="pct"/>
            <w:noWrap/>
          </w:tcPr>
          <w:p w14:paraId="7F06B8B5" w14:textId="77777777" w:rsidR="0072737E" w:rsidRPr="006C0F49" w:rsidRDefault="0072737E" w:rsidP="00FA654E">
            <w:pPr>
              <w:tabs>
                <w:tab w:val="left" w:pos="9214"/>
              </w:tabs>
              <w:spacing w:line="228" w:lineRule="auto"/>
              <w:ind w:right="113"/>
              <w:jc w:val="both"/>
              <w:rPr>
                <w:rFonts w:asciiTheme="majorHAnsi" w:hAnsiTheme="majorHAnsi" w:cs="Times New Roman"/>
              </w:rPr>
            </w:pPr>
            <w:r w:rsidRPr="006C0F49">
              <w:rPr>
                <w:rFonts w:asciiTheme="majorHAnsi" w:hAnsiTheme="majorHAnsi" w:cs="Times New Roman"/>
              </w:rPr>
              <w:t>Voda</w:t>
            </w:r>
          </w:p>
        </w:tc>
      </w:tr>
      <w:tr w:rsidR="0072737E" w:rsidRPr="006B7619" w14:paraId="2AA17238" w14:textId="77777777" w:rsidTr="00FA654E">
        <w:trPr>
          <w:trHeight w:val="300"/>
          <w:jc w:val="center"/>
        </w:trPr>
        <w:tc>
          <w:tcPr>
            <w:tcW w:w="3187" w:type="pct"/>
            <w:noWrap/>
            <w:hideMark/>
          </w:tcPr>
          <w:p w14:paraId="666F0FE8" w14:textId="77777777" w:rsidR="0072737E" w:rsidRPr="006B7619" w:rsidRDefault="0072737E" w:rsidP="00FA654E">
            <w:pPr>
              <w:tabs>
                <w:tab w:val="left" w:pos="9214"/>
              </w:tabs>
              <w:spacing w:line="228" w:lineRule="auto"/>
              <w:ind w:right="776"/>
              <w:jc w:val="both"/>
              <w:rPr>
                <w:rFonts w:asciiTheme="majorHAnsi" w:hAnsiTheme="majorHAnsi" w:cs="Times New Roman"/>
              </w:rPr>
            </w:pPr>
            <w:r w:rsidRPr="006B7619">
              <w:rPr>
                <w:rFonts w:asciiTheme="majorHAnsi" w:hAnsiTheme="majorHAnsi" w:cs="Times New Roman"/>
              </w:rPr>
              <w:t>Tributilkositreni spojevi</w:t>
            </w:r>
          </w:p>
        </w:tc>
        <w:tc>
          <w:tcPr>
            <w:tcW w:w="1813" w:type="pct"/>
            <w:noWrap/>
          </w:tcPr>
          <w:p w14:paraId="4DC21B63" w14:textId="77777777" w:rsidR="0072737E" w:rsidRPr="006C0F49" w:rsidRDefault="0072737E" w:rsidP="00FA654E">
            <w:pPr>
              <w:tabs>
                <w:tab w:val="left" w:pos="9214"/>
              </w:tabs>
              <w:spacing w:line="228" w:lineRule="auto"/>
              <w:ind w:right="113"/>
              <w:jc w:val="both"/>
              <w:rPr>
                <w:rFonts w:asciiTheme="majorHAnsi" w:hAnsiTheme="majorHAnsi" w:cs="Times New Roman"/>
              </w:rPr>
            </w:pPr>
            <w:r w:rsidRPr="006C0F49">
              <w:rPr>
                <w:rFonts w:asciiTheme="majorHAnsi" w:hAnsiTheme="majorHAnsi" w:cs="Times New Roman"/>
              </w:rPr>
              <w:t>Voda</w:t>
            </w:r>
            <w:r>
              <w:rPr>
                <w:rFonts w:asciiTheme="majorHAnsi" w:hAnsiTheme="majorHAnsi" w:cs="Times New Roman"/>
              </w:rPr>
              <w:t>,</w:t>
            </w:r>
            <w:r w:rsidRPr="006C0F49">
              <w:rPr>
                <w:rFonts w:asciiTheme="majorHAnsi" w:hAnsiTheme="majorHAnsi" w:cs="Times New Roman"/>
              </w:rPr>
              <w:t xml:space="preserve"> sediment</w:t>
            </w:r>
          </w:p>
        </w:tc>
      </w:tr>
      <w:tr w:rsidR="0072737E" w:rsidRPr="006B7619" w14:paraId="581B038F" w14:textId="77777777" w:rsidTr="00FA654E">
        <w:trPr>
          <w:trHeight w:val="300"/>
          <w:jc w:val="center"/>
        </w:trPr>
        <w:tc>
          <w:tcPr>
            <w:tcW w:w="3187" w:type="pct"/>
            <w:noWrap/>
            <w:hideMark/>
          </w:tcPr>
          <w:p w14:paraId="0EA78C3D" w14:textId="77777777" w:rsidR="0072737E" w:rsidRPr="006B7619" w:rsidRDefault="0072737E" w:rsidP="00FA654E">
            <w:pPr>
              <w:tabs>
                <w:tab w:val="left" w:pos="9214"/>
              </w:tabs>
              <w:spacing w:line="228" w:lineRule="auto"/>
              <w:ind w:right="776"/>
              <w:jc w:val="both"/>
              <w:rPr>
                <w:rFonts w:asciiTheme="majorHAnsi" w:hAnsiTheme="majorHAnsi" w:cs="Times New Roman"/>
              </w:rPr>
            </w:pPr>
            <w:r w:rsidRPr="006B7619">
              <w:rPr>
                <w:rFonts w:asciiTheme="majorHAnsi" w:hAnsiTheme="majorHAnsi" w:cs="Times New Roman"/>
              </w:rPr>
              <w:t>Dioksini i spojevi poput dioksina</w:t>
            </w:r>
          </w:p>
        </w:tc>
        <w:tc>
          <w:tcPr>
            <w:tcW w:w="1813" w:type="pct"/>
            <w:noWrap/>
          </w:tcPr>
          <w:p w14:paraId="4CBBB4FC" w14:textId="77777777" w:rsidR="0072737E" w:rsidRPr="006C0F49" w:rsidRDefault="0072737E" w:rsidP="00FA654E">
            <w:pPr>
              <w:tabs>
                <w:tab w:val="left" w:pos="9214"/>
              </w:tabs>
              <w:spacing w:line="228" w:lineRule="auto"/>
              <w:ind w:right="113"/>
              <w:jc w:val="both"/>
              <w:rPr>
                <w:rFonts w:asciiTheme="majorHAnsi" w:hAnsiTheme="majorHAnsi" w:cs="Times New Roman"/>
              </w:rPr>
            </w:pPr>
            <w:r w:rsidRPr="006C0F49">
              <w:rPr>
                <w:rFonts w:asciiTheme="majorHAnsi" w:hAnsiTheme="majorHAnsi" w:cs="Times New Roman"/>
              </w:rPr>
              <w:t>Biota</w:t>
            </w:r>
          </w:p>
        </w:tc>
      </w:tr>
      <w:tr w:rsidR="0072737E" w:rsidRPr="006B7619" w14:paraId="5007B06A" w14:textId="77777777" w:rsidTr="00FA654E">
        <w:trPr>
          <w:trHeight w:val="300"/>
          <w:jc w:val="center"/>
        </w:trPr>
        <w:tc>
          <w:tcPr>
            <w:tcW w:w="3187" w:type="pct"/>
            <w:noWrap/>
            <w:hideMark/>
          </w:tcPr>
          <w:p w14:paraId="1F6460E3" w14:textId="77777777" w:rsidR="0072737E" w:rsidRPr="006B7619" w:rsidRDefault="0072737E" w:rsidP="00FA654E">
            <w:pPr>
              <w:tabs>
                <w:tab w:val="left" w:pos="9214"/>
              </w:tabs>
              <w:spacing w:line="228" w:lineRule="auto"/>
              <w:ind w:right="776"/>
              <w:jc w:val="both"/>
              <w:rPr>
                <w:rFonts w:asciiTheme="majorHAnsi" w:hAnsiTheme="majorHAnsi" w:cs="Times New Roman"/>
              </w:rPr>
            </w:pPr>
            <w:r w:rsidRPr="006B7619">
              <w:rPr>
                <w:rFonts w:asciiTheme="majorHAnsi" w:hAnsiTheme="majorHAnsi" w:cs="Times New Roman"/>
              </w:rPr>
              <w:t>Cibutrin</w:t>
            </w:r>
          </w:p>
        </w:tc>
        <w:tc>
          <w:tcPr>
            <w:tcW w:w="1813" w:type="pct"/>
            <w:noWrap/>
          </w:tcPr>
          <w:p w14:paraId="68E5B96E" w14:textId="77777777" w:rsidR="0072737E" w:rsidRPr="006C0F49" w:rsidRDefault="0072737E" w:rsidP="00FA654E">
            <w:pPr>
              <w:tabs>
                <w:tab w:val="left" w:pos="9214"/>
              </w:tabs>
              <w:spacing w:line="228" w:lineRule="auto"/>
              <w:ind w:right="113"/>
              <w:jc w:val="both"/>
              <w:rPr>
                <w:rFonts w:asciiTheme="majorHAnsi" w:hAnsiTheme="majorHAnsi" w:cs="Times New Roman"/>
              </w:rPr>
            </w:pPr>
            <w:r w:rsidRPr="006C0F49">
              <w:rPr>
                <w:rFonts w:asciiTheme="majorHAnsi" w:hAnsiTheme="majorHAnsi" w:cs="Times New Roman"/>
              </w:rPr>
              <w:t>Voda</w:t>
            </w:r>
          </w:p>
        </w:tc>
      </w:tr>
      <w:tr w:rsidR="0072737E" w:rsidRPr="006B7619" w14:paraId="455F5F65" w14:textId="77777777" w:rsidTr="00FA654E">
        <w:trPr>
          <w:trHeight w:val="300"/>
          <w:jc w:val="center"/>
        </w:trPr>
        <w:tc>
          <w:tcPr>
            <w:tcW w:w="3187" w:type="pct"/>
            <w:noWrap/>
            <w:hideMark/>
          </w:tcPr>
          <w:p w14:paraId="5207AB39" w14:textId="77777777" w:rsidR="0072737E" w:rsidRPr="006B7619" w:rsidRDefault="0072737E" w:rsidP="00FA654E">
            <w:pPr>
              <w:tabs>
                <w:tab w:val="left" w:pos="9214"/>
              </w:tabs>
              <w:spacing w:line="228" w:lineRule="auto"/>
              <w:ind w:right="776"/>
              <w:jc w:val="both"/>
              <w:rPr>
                <w:rFonts w:asciiTheme="majorHAnsi" w:hAnsiTheme="majorHAnsi" w:cs="Times New Roman"/>
              </w:rPr>
            </w:pPr>
            <w:r w:rsidRPr="006B7619">
              <w:rPr>
                <w:rFonts w:asciiTheme="majorHAnsi" w:hAnsiTheme="majorHAnsi" w:cs="Times New Roman"/>
              </w:rPr>
              <w:t>Heptaklor i heptaklorepoksid</w:t>
            </w:r>
          </w:p>
        </w:tc>
        <w:tc>
          <w:tcPr>
            <w:tcW w:w="1813" w:type="pct"/>
            <w:noWrap/>
          </w:tcPr>
          <w:p w14:paraId="0B4085F3" w14:textId="77777777" w:rsidR="0072737E" w:rsidRPr="006C0F49" w:rsidRDefault="0072737E" w:rsidP="00FA654E">
            <w:pPr>
              <w:tabs>
                <w:tab w:val="left" w:pos="9214"/>
              </w:tabs>
              <w:spacing w:line="228" w:lineRule="auto"/>
              <w:ind w:right="113"/>
              <w:jc w:val="both"/>
              <w:rPr>
                <w:rFonts w:asciiTheme="majorHAnsi" w:hAnsiTheme="majorHAnsi" w:cs="Times New Roman"/>
              </w:rPr>
            </w:pPr>
            <w:r w:rsidRPr="006C0F49">
              <w:rPr>
                <w:rFonts w:asciiTheme="majorHAnsi" w:hAnsiTheme="majorHAnsi" w:cs="Times New Roman"/>
              </w:rPr>
              <w:t>Sediment</w:t>
            </w:r>
            <w:r>
              <w:rPr>
                <w:rFonts w:asciiTheme="majorHAnsi" w:hAnsiTheme="majorHAnsi" w:cs="Times New Roman"/>
              </w:rPr>
              <w:t>,</w:t>
            </w:r>
            <w:r w:rsidRPr="006C0F49">
              <w:rPr>
                <w:rFonts w:asciiTheme="majorHAnsi" w:hAnsiTheme="majorHAnsi" w:cs="Times New Roman"/>
              </w:rPr>
              <w:t xml:space="preserve"> biota</w:t>
            </w:r>
          </w:p>
        </w:tc>
      </w:tr>
      <w:tr w:rsidR="0072737E" w:rsidRPr="006B7619" w14:paraId="7087F3CD" w14:textId="77777777" w:rsidTr="00FA654E">
        <w:trPr>
          <w:trHeight w:val="300"/>
          <w:jc w:val="center"/>
        </w:trPr>
        <w:tc>
          <w:tcPr>
            <w:tcW w:w="3187" w:type="pct"/>
            <w:noWrap/>
            <w:hideMark/>
          </w:tcPr>
          <w:p w14:paraId="76DB6E4B" w14:textId="77777777" w:rsidR="0072737E" w:rsidRPr="006B7619" w:rsidRDefault="0072737E" w:rsidP="00FA654E">
            <w:pPr>
              <w:tabs>
                <w:tab w:val="left" w:pos="9214"/>
              </w:tabs>
              <w:spacing w:line="228" w:lineRule="auto"/>
              <w:ind w:right="776"/>
              <w:jc w:val="both"/>
              <w:rPr>
                <w:rFonts w:asciiTheme="majorHAnsi" w:hAnsiTheme="majorHAnsi" w:cs="Times New Roman"/>
              </w:rPr>
            </w:pPr>
            <w:r w:rsidRPr="006B7619">
              <w:rPr>
                <w:rFonts w:asciiTheme="majorHAnsi" w:hAnsiTheme="majorHAnsi" w:cs="Times New Roman"/>
              </w:rPr>
              <w:t>Terbutrin</w:t>
            </w:r>
          </w:p>
        </w:tc>
        <w:tc>
          <w:tcPr>
            <w:tcW w:w="1813" w:type="pct"/>
            <w:noWrap/>
          </w:tcPr>
          <w:p w14:paraId="5B2333D2" w14:textId="77777777" w:rsidR="0072737E" w:rsidRPr="006C0F49" w:rsidRDefault="0072737E" w:rsidP="00FA654E">
            <w:pPr>
              <w:tabs>
                <w:tab w:val="left" w:pos="9214"/>
              </w:tabs>
              <w:spacing w:line="228" w:lineRule="auto"/>
              <w:ind w:right="113"/>
              <w:jc w:val="both"/>
              <w:rPr>
                <w:rFonts w:asciiTheme="majorHAnsi" w:hAnsiTheme="majorHAnsi" w:cs="Times New Roman"/>
              </w:rPr>
            </w:pPr>
            <w:r w:rsidRPr="006C0F49">
              <w:rPr>
                <w:rFonts w:asciiTheme="majorHAnsi" w:hAnsiTheme="majorHAnsi" w:cs="Times New Roman"/>
              </w:rPr>
              <w:t>Voda</w:t>
            </w:r>
          </w:p>
        </w:tc>
      </w:tr>
      <w:tr w:rsidR="0072737E" w:rsidRPr="006B7619" w14:paraId="42CE892C" w14:textId="77777777" w:rsidTr="00FA654E">
        <w:trPr>
          <w:trHeight w:val="300"/>
          <w:jc w:val="center"/>
        </w:trPr>
        <w:tc>
          <w:tcPr>
            <w:tcW w:w="3187" w:type="pct"/>
            <w:noWrap/>
            <w:hideMark/>
          </w:tcPr>
          <w:p w14:paraId="2AA0EA9F" w14:textId="77777777" w:rsidR="0072737E" w:rsidRPr="006B7619" w:rsidRDefault="0072737E" w:rsidP="00FA654E">
            <w:pPr>
              <w:tabs>
                <w:tab w:val="left" w:pos="9214"/>
              </w:tabs>
              <w:spacing w:line="228" w:lineRule="auto"/>
              <w:ind w:right="106"/>
              <w:jc w:val="both"/>
              <w:rPr>
                <w:rFonts w:asciiTheme="majorHAnsi" w:hAnsiTheme="majorHAnsi" w:cs="Times New Roman"/>
              </w:rPr>
            </w:pPr>
            <w:r w:rsidRPr="006B7619">
              <w:rPr>
                <w:rFonts w:asciiTheme="majorHAnsi" w:hAnsiTheme="majorHAnsi" w:cs="Times New Roman"/>
              </w:rPr>
              <w:t> </w:t>
            </w:r>
            <w:r w:rsidRPr="006B7619">
              <w:rPr>
                <w:rFonts w:asciiTheme="majorHAnsi" w:hAnsiTheme="majorHAnsi" w:cs="Times New Roman"/>
                <w:b/>
                <w:bCs/>
              </w:rPr>
              <w:t>Specifične onečišćujuće tvari</w:t>
            </w:r>
          </w:p>
        </w:tc>
        <w:tc>
          <w:tcPr>
            <w:tcW w:w="1813" w:type="pct"/>
            <w:noWrap/>
          </w:tcPr>
          <w:p w14:paraId="7A55A602" w14:textId="77777777" w:rsidR="0072737E" w:rsidRPr="006C0F49" w:rsidRDefault="0072737E" w:rsidP="00FA654E">
            <w:pPr>
              <w:tabs>
                <w:tab w:val="left" w:pos="9214"/>
              </w:tabs>
              <w:spacing w:line="228" w:lineRule="auto"/>
              <w:ind w:right="113"/>
              <w:jc w:val="both"/>
              <w:rPr>
                <w:rFonts w:asciiTheme="majorHAnsi" w:hAnsiTheme="majorHAnsi" w:cs="Times New Roman"/>
              </w:rPr>
            </w:pPr>
          </w:p>
        </w:tc>
      </w:tr>
      <w:tr w:rsidR="0072737E" w:rsidRPr="006B7619" w14:paraId="3650C5FA" w14:textId="77777777" w:rsidTr="00FA654E">
        <w:trPr>
          <w:trHeight w:val="300"/>
          <w:jc w:val="center"/>
        </w:trPr>
        <w:tc>
          <w:tcPr>
            <w:tcW w:w="3187" w:type="pct"/>
            <w:noWrap/>
            <w:hideMark/>
          </w:tcPr>
          <w:p w14:paraId="08712CF0" w14:textId="77777777" w:rsidR="0072737E" w:rsidRPr="006B7619" w:rsidRDefault="0072737E" w:rsidP="00FA654E">
            <w:pPr>
              <w:tabs>
                <w:tab w:val="left" w:pos="9214"/>
              </w:tabs>
              <w:spacing w:line="228" w:lineRule="auto"/>
              <w:ind w:right="106"/>
              <w:jc w:val="both"/>
              <w:rPr>
                <w:rFonts w:asciiTheme="majorHAnsi" w:hAnsiTheme="majorHAnsi" w:cs="Times New Roman"/>
                <w:b/>
                <w:bCs/>
              </w:rPr>
            </w:pPr>
            <w:r w:rsidRPr="006B7619">
              <w:rPr>
                <w:rFonts w:asciiTheme="majorHAnsi" w:hAnsiTheme="majorHAnsi" w:cs="Times New Roman"/>
              </w:rPr>
              <w:t>Zn</w:t>
            </w:r>
            <w:r>
              <w:rPr>
                <w:rFonts w:asciiTheme="majorHAnsi" w:hAnsiTheme="majorHAnsi" w:cs="Times New Roman"/>
              </w:rPr>
              <w:t>,</w:t>
            </w:r>
            <w:r w:rsidRPr="006B7619">
              <w:rPr>
                <w:rFonts w:asciiTheme="majorHAnsi" w:hAnsiTheme="majorHAnsi" w:cs="Times New Roman"/>
              </w:rPr>
              <w:t xml:space="preserve"> Cu</w:t>
            </w:r>
          </w:p>
        </w:tc>
        <w:tc>
          <w:tcPr>
            <w:tcW w:w="1813" w:type="pct"/>
            <w:noWrap/>
          </w:tcPr>
          <w:p w14:paraId="78D59F64" w14:textId="77777777" w:rsidR="0072737E" w:rsidRPr="006C0F49" w:rsidRDefault="0072737E" w:rsidP="00FA654E">
            <w:pPr>
              <w:tabs>
                <w:tab w:val="left" w:pos="9214"/>
              </w:tabs>
              <w:spacing w:line="228" w:lineRule="auto"/>
              <w:ind w:right="113"/>
              <w:jc w:val="both"/>
              <w:rPr>
                <w:rFonts w:asciiTheme="majorHAnsi" w:hAnsiTheme="majorHAnsi" w:cs="Times New Roman"/>
              </w:rPr>
            </w:pPr>
            <w:r w:rsidRPr="006C0F49">
              <w:rPr>
                <w:rFonts w:asciiTheme="majorHAnsi" w:hAnsiTheme="majorHAnsi" w:cs="Times New Roman"/>
              </w:rPr>
              <w:t>Voda</w:t>
            </w:r>
            <w:r>
              <w:rPr>
                <w:rFonts w:asciiTheme="majorHAnsi" w:hAnsiTheme="majorHAnsi" w:cs="Times New Roman"/>
              </w:rPr>
              <w:t>,</w:t>
            </w:r>
            <w:r w:rsidRPr="006C0F49">
              <w:rPr>
                <w:rFonts w:asciiTheme="majorHAnsi" w:hAnsiTheme="majorHAnsi" w:cs="Times New Roman"/>
              </w:rPr>
              <w:t xml:space="preserve"> sediment</w:t>
            </w:r>
          </w:p>
        </w:tc>
      </w:tr>
      <w:tr w:rsidR="0072737E" w:rsidRPr="006B7619" w14:paraId="42649496" w14:textId="77777777" w:rsidTr="00FA654E">
        <w:trPr>
          <w:trHeight w:val="300"/>
          <w:jc w:val="center"/>
        </w:trPr>
        <w:tc>
          <w:tcPr>
            <w:tcW w:w="3187" w:type="pct"/>
            <w:noWrap/>
          </w:tcPr>
          <w:p w14:paraId="53C7CB08" w14:textId="77777777" w:rsidR="0072737E" w:rsidRPr="006B7619" w:rsidRDefault="0072737E" w:rsidP="00FA654E">
            <w:pPr>
              <w:tabs>
                <w:tab w:val="left" w:pos="9214"/>
              </w:tabs>
              <w:spacing w:line="228" w:lineRule="auto"/>
              <w:ind w:right="106"/>
              <w:jc w:val="both"/>
              <w:rPr>
                <w:rFonts w:asciiTheme="majorHAnsi" w:hAnsiTheme="majorHAnsi" w:cs="Times New Roman"/>
                <w:bCs/>
              </w:rPr>
            </w:pPr>
            <w:r w:rsidRPr="006B7619">
              <w:rPr>
                <w:rFonts w:asciiTheme="majorHAnsi" w:hAnsiTheme="majorHAnsi" w:cs="Times New Roman"/>
                <w:bCs/>
              </w:rPr>
              <w:t>Cr</w:t>
            </w:r>
          </w:p>
        </w:tc>
        <w:tc>
          <w:tcPr>
            <w:tcW w:w="1813" w:type="pct"/>
            <w:noWrap/>
          </w:tcPr>
          <w:p w14:paraId="32C4C920" w14:textId="77777777" w:rsidR="0072737E" w:rsidRPr="006C0F49" w:rsidRDefault="0072737E" w:rsidP="00FA654E">
            <w:pPr>
              <w:tabs>
                <w:tab w:val="left" w:pos="9214"/>
              </w:tabs>
              <w:spacing w:line="228" w:lineRule="auto"/>
              <w:ind w:right="113"/>
              <w:jc w:val="both"/>
              <w:rPr>
                <w:rFonts w:asciiTheme="majorHAnsi" w:hAnsiTheme="majorHAnsi" w:cs="Times New Roman"/>
              </w:rPr>
            </w:pPr>
            <w:r w:rsidRPr="006C0F49">
              <w:rPr>
                <w:rFonts w:asciiTheme="majorHAnsi" w:hAnsiTheme="majorHAnsi" w:cs="Times New Roman"/>
              </w:rPr>
              <w:t>Sediment</w:t>
            </w:r>
          </w:p>
        </w:tc>
      </w:tr>
      <w:tr w:rsidR="0072737E" w:rsidRPr="006B7619" w14:paraId="185B0CB8" w14:textId="77777777" w:rsidTr="00FA654E">
        <w:trPr>
          <w:trHeight w:val="300"/>
          <w:jc w:val="center"/>
        </w:trPr>
        <w:tc>
          <w:tcPr>
            <w:tcW w:w="3187" w:type="pct"/>
            <w:noWrap/>
          </w:tcPr>
          <w:p w14:paraId="27A50EAB" w14:textId="77777777" w:rsidR="0072737E" w:rsidRPr="006B7619" w:rsidRDefault="0072737E" w:rsidP="00FA654E">
            <w:pPr>
              <w:tabs>
                <w:tab w:val="left" w:pos="9214"/>
              </w:tabs>
              <w:spacing w:line="228" w:lineRule="auto"/>
              <w:ind w:right="106"/>
              <w:jc w:val="both"/>
              <w:rPr>
                <w:rFonts w:asciiTheme="majorHAnsi" w:hAnsiTheme="majorHAnsi" w:cs="Times New Roman"/>
              </w:rPr>
            </w:pPr>
            <w:r w:rsidRPr="006B7619">
              <w:rPr>
                <w:rFonts w:asciiTheme="majorHAnsi" w:hAnsiTheme="majorHAnsi" w:cs="Times New Roman"/>
                <w:b/>
                <w:bCs/>
              </w:rPr>
              <w:t>Ostale onečišćujuće tvari</w:t>
            </w:r>
          </w:p>
        </w:tc>
        <w:tc>
          <w:tcPr>
            <w:tcW w:w="1813" w:type="pct"/>
            <w:noWrap/>
          </w:tcPr>
          <w:p w14:paraId="0230773D" w14:textId="77777777" w:rsidR="0072737E" w:rsidRPr="006C0F49" w:rsidRDefault="0072737E" w:rsidP="00FA654E">
            <w:pPr>
              <w:tabs>
                <w:tab w:val="left" w:pos="9214"/>
              </w:tabs>
              <w:spacing w:line="228" w:lineRule="auto"/>
              <w:ind w:right="113"/>
              <w:jc w:val="both"/>
              <w:rPr>
                <w:rFonts w:asciiTheme="majorHAnsi" w:hAnsiTheme="majorHAnsi" w:cs="Times New Roman"/>
              </w:rPr>
            </w:pPr>
          </w:p>
        </w:tc>
      </w:tr>
      <w:tr w:rsidR="0072737E" w:rsidRPr="006B7619" w14:paraId="75C2A922" w14:textId="77777777" w:rsidTr="00FA654E">
        <w:trPr>
          <w:trHeight w:val="300"/>
          <w:jc w:val="center"/>
        </w:trPr>
        <w:tc>
          <w:tcPr>
            <w:tcW w:w="3187" w:type="pct"/>
            <w:noWrap/>
          </w:tcPr>
          <w:p w14:paraId="7803B31A" w14:textId="77777777" w:rsidR="0072737E" w:rsidRPr="006B7619" w:rsidRDefault="0072737E" w:rsidP="00FA654E">
            <w:pPr>
              <w:tabs>
                <w:tab w:val="left" w:pos="9214"/>
              </w:tabs>
              <w:spacing w:line="228" w:lineRule="auto"/>
              <w:ind w:right="776"/>
              <w:rPr>
                <w:rFonts w:asciiTheme="majorHAnsi" w:hAnsiTheme="majorHAnsi" w:cs="Times New Roman"/>
              </w:rPr>
            </w:pPr>
            <w:r w:rsidRPr="006B7619">
              <w:rPr>
                <w:rFonts w:asciiTheme="majorHAnsi" w:hAnsiTheme="majorHAnsi" w:cs="Times New Roman"/>
              </w:rPr>
              <w:t>Poliklorirani bifenili (PCB)</w:t>
            </w:r>
          </w:p>
        </w:tc>
        <w:tc>
          <w:tcPr>
            <w:tcW w:w="1813" w:type="pct"/>
            <w:noWrap/>
          </w:tcPr>
          <w:p w14:paraId="40FAEF7F" w14:textId="77777777" w:rsidR="0072737E" w:rsidRPr="006C0F49" w:rsidRDefault="0072737E" w:rsidP="00FA654E">
            <w:pPr>
              <w:tabs>
                <w:tab w:val="left" w:pos="9214"/>
              </w:tabs>
              <w:spacing w:line="228" w:lineRule="auto"/>
              <w:ind w:right="776"/>
              <w:jc w:val="both"/>
              <w:rPr>
                <w:rFonts w:asciiTheme="majorHAnsi" w:hAnsiTheme="majorHAnsi" w:cs="Times New Roman"/>
              </w:rPr>
            </w:pPr>
            <w:r w:rsidRPr="006C0F49">
              <w:rPr>
                <w:rFonts w:asciiTheme="majorHAnsi" w:hAnsiTheme="majorHAnsi" w:cs="Times New Roman"/>
              </w:rPr>
              <w:t>Sediment</w:t>
            </w:r>
          </w:p>
        </w:tc>
      </w:tr>
    </w:tbl>
    <w:p w14:paraId="5653207E" w14:textId="21931B2E" w:rsidR="00637810" w:rsidRDefault="00637810" w:rsidP="0095705E">
      <w:pPr>
        <w:pStyle w:val="Naslov3"/>
        <w:numPr>
          <w:ilvl w:val="0"/>
          <w:numId w:val="0"/>
        </w:numPr>
        <w:ind w:left="284"/>
      </w:pPr>
      <w:r>
        <w:t>Kriteriji</w:t>
      </w:r>
    </w:p>
    <w:p w14:paraId="1F56A4A5" w14:textId="38ECC6DA" w:rsidR="00E27DF8" w:rsidRPr="00637810" w:rsidRDefault="00637810" w:rsidP="008B67F8">
      <w:pPr>
        <w:pStyle w:val="Body"/>
        <w:tabs>
          <w:tab w:val="left" w:pos="709"/>
        </w:tabs>
        <w:spacing w:before="120" w:after="0"/>
        <w:ind w:left="284" w:right="6"/>
        <w:jc w:val="both"/>
        <w:rPr>
          <w:rFonts w:asciiTheme="majorHAnsi" w:hAnsiTheme="majorHAnsi"/>
          <w:iCs/>
        </w:rPr>
      </w:pPr>
      <w:r w:rsidRPr="00637810">
        <w:rPr>
          <w:rFonts w:asciiTheme="majorHAnsi" w:hAnsiTheme="majorHAnsi"/>
          <w:iCs/>
        </w:rPr>
        <w:t>D8C1 – primarni: Koncentracije onečišćujućih tvari u relevantnom mediju</w:t>
      </w:r>
    </w:p>
    <w:p w14:paraId="6AA67D06" w14:textId="03E92D9B" w:rsidR="00637810" w:rsidRPr="00637810" w:rsidRDefault="00637810" w:rsidP="008B67F8">
      <w:pPr>
        <w:pStyle w:val="Body"/>
        <w:tabs>
          <w:tab w:val="left" w:pos="709"/>
        </w:tabs>
        <w:spacing w:before="120" w:after="0"/>
        <w:ind w:left="284" w:right="6"/>
        <w:jc w:val="both"/>
        <w:rPr>
          <w:rFonts w:asciiTheme="majorHAnsi" w:hAnsiTheme="majorHAnsi"/>
          <w:iCs/>
        </w:rPr>
      </w:pPr>
      <w:r w:rsidRPr="00637810">
        <w:rPr>
          <w:rFonts w:asciiTheme="majorHAnsi" w:hAnsiTheme="majorHAnsi"/>
          <w:iCs/>
        </w:rPr>
        <w:t>D8C2 – sekundarni: Učinci onečišćujućih tvari na zdravlje vrsta i stanje staništa</w:t>
      </w:r>
    </w:p>
    <w:p w14:paraId="2A10AAF1" w14:textId="38BF3346" w:rsidR="00637810" w:rsidRPr="00637810" w:rsidRDefault="00637810" w:rsidP="008B67F8">
      <w:pPr>
        <w:pStyle w:val="Body"/>
        <w:tabs>
          <w:tab w:val="left" w:pos="709"/>
        </w:tabs>
        <w:spacing w:before="120" w:after="0"/>
        <w:ind w:left="284" w:right="6"/>
        <w:jc w:val="both"/>
        <w:rPr>
          <w:rFonts w:asciiTheme="majorHAnsi" w:hAnsiTheme="majorHAnsi"/>
          <w:iCs/>
        </w:rPr>
      </w:pPr>
      <w:r w:rsidRPr="00637810">
        <w:rPr>
          <w:rFonts w:asciiTheme="majorHAnsi" w:hAnsiTheme="majorHAnsi"/>
          <w:iCs/>
        </w:rPr>
        <w:t>D8C3 – sekundarni: Znatna akutna onečišćenja</w:t>
      </w:r>
    </w:p>
    <w:p w14:paraId="1F602B15" w14:textId="32D2BF13" w:rsidR="00637810" w:rsidRDefault="00637810" w:rsidP="008B67F8">
      <w:pPr>
        <w:pStyle w:val="Body"/>
        <w:tabs>
          <w:tab w:val="left" w:pos="709"/>
        </w:tabs>
        <w:spacing w:before="120" w:after="0"/>
        <w:ind w:left="284" w:right="6"/>
        <w:jc w:val="both"/>
        <w:rPr>
          <w:rFonts w:asciiTheme="majorHAnsi" w:hAnsiTheme="majorHAnsi"/>
          <w:iCs/>
        </w:rPr>
      </w:pPr>
      <w:r w:rsidRPr="00637810">
        <w:rPr>
          <w:rFonts w:asciiTheme="majorHAnsi" w:hAnsiTheme="majorHAnsi"/>
          <w:iCs/>
        </w:rPr>
        <w:t>D8C4 – sekundarni: Štetni učinci znatnog akutnog onečišćenja na zdravlje vrsta i stanje staništa</w:t>
      </w:r>
    </w:p>
    <w:p w14:paraId="59F90974" w14:textId="61EEF987" w:rsidR="008B67F8" w:rsidRDefault="008B67F8" w:rsidP="008B67F8">
      <w:pPr>
        <w:pStyle w:val="Body"/>
        <w:tabs>
          <w:tab w:val="left" w:pos="709"/>
        </w:tabs>
        <w:spacing w:after="0"/>
        <w:ind w:left="284" w:right="6"/>
        <w:jc w:val="both"/>
        <w:rPr>
          <w:rFonts w:asciiTheme="majorHAnsi" w:hAnsiTheme="majorHAnsi"/>
          <w:iCs/>
        </w:rPr>
      </w:pPr>
    </w:p>
    <w:p w14:paraId="27E7A109" w14:textId="77777777" w:rsidR="00A248DE" w:rsidRPr="00637810" w:rsidRDefault="00A248DE" w:rsidP="008B67F8">
      <w:pPr>
        <w:pStyle w:val="Body"/>
        <w:tabs>
          <w:tab w:val="left" w:pos="709"/>
        </w:tabs>
        <w:spacing w:after="0"/>
        <w:ind w:left="284" w:right="6"/>
        <w:jc w:val="both"/>
        <w:rPr>
          <w:rFonts w:asciiTheme="majorHAnsi" w:hAnsiTheme="majorHAnsi"/>
          <w:iCs/>
        </w:rPr>
      </w:pPr>
    </w:p>
    <w:p w14:paraId="64C9D5D5" w14:textId="4EA0D232" w:rsidR="00637810" w:rsidRDefault="00637810" w:rsidP="0095705E">
      <w:pPr>
        <w:pStyle w:val="Naslov2"/>
      </w:pPr>
      <w:r>
        <w:t xml:space="preserve">1.8.3. Granične vrijednosti </w:t>
      </w:r>
      <w:r w:rsidR="0056778D">
        <w:t xml:space="preserve">i </w:t>
      </w:r>
      <w:r>
        <w:t>mjerne jedinice</w:t>
      </w:r>
    </w:p>
    <w:p w14:paraId="493EB1ED" w14:textId="77777777" w:rsidR="00E82281" w:rsidRPr="006B7619" w:rsidRDefault="00E82281" w:rsidP="009C1C9F">
      <w:pPr>
        <w:pStyle w:val="Odlomakpopisa"/>
        <w:tabs>
          <w:tab w:val="left" w:pos="709"/>
        </w:tabs>
        <w:ind w:right="-136"/>
        <w:jc w:val="both"/>
        <w:rPr>
          <w:rFonts w:asciiTheme="majorHAnsi" w:hAnsiTheme="majorHAnsi" w:cs="Times New Roman"/>
        </w:rPr>
      </w:pPr>
    </w:p>
    <w:p w14:paraId="053CA386" w14:textId="226D874B" w:rsidR="00E82281" w:rsidRPr="0095705E" w:rsidRDefault="00E82281" w:rsidP="0095705E">
      <w:pPr>
        <w:pStyle w:val="Naslov3"/>
        <w:numPr>
          <w:ilvl w:val="0"/>
          <w:numId w:val="0"/>
        </w:numPr>
        <w:ind w:left="284"/>
      </w:pPr>
      <w:r w:rsidRPr="0095705E">
        <w:t>Granične vrijednosti</w:t>
      </w:r>
    </w:p>
    <w:p w14:paraId="507F0023" w14:textId="77777777" w:rsidR="00E82281" w:rsidRPr="0072737E" w:rsidRDefault="00E82281" w:rsidP="0095705E">
      <w:pPr>
        <w:pStyle w:val="Naslov4"/>
      </w:pPr>
      <w:r w:rsidRPr="0072737E">
        <w:t>Koncentracije onečišćujućih tvari – D8C1</w:t>
      </w:r>
    </w:p>
    <w:p w14:paraId="33350E38" w14:textId="4502A4E6" w:rsidR="00E82281" w:rsidRPr="006B7619" w:rsidRDefault="00E82281" w:rsidP="009C1C9F">
      <w:pPr>
        <w:pStyle w:val="Body"/>
        <w:spacing w:after="0"/>
        <w:ind w:left="284" w:right="6"/>
        <w:jc w:val="both"/>
        <w:rPr>
          <w:rFonts w:asciiTheme="majorHAnsi" w:eastAsia="Times New Roman" w:hAnsiTheme="majorHAnsi" w:cs="Times New Roman"/>
          <w:lang w:val="hr-HR"/>
        </w:rPr>
      </w:pPr>
      <w:r w:rsidRPr="006B7619">
        <w:rPr>
          <w:rFonts w:asciiTheme="majorHAnsi" w:hAnsiTheme="majorHAnsi"/>
          <w:lang w:val="hr-HR"/>
        </w:rPr>
        <w:t>Granične vrijednosti za prioritetne i prioritetne opasne tvari</w:t>
      </w:r>
      <w:r w:rsidR="008C2040">
        <w:rPr>
          <w:rFonts w:asciiTheme="majorHAnsi" w:hAnsiTheme="majorHAnsi"/>
          <w:lang w:val="hr-HR"/>
        </w:rPr>
        <w:t>,</w:t>
      </w:r>
      <w:r w:rsidRPr="006B7619">
        <w:rPr>
          <w:rFonts w:asciiTheme="majorHAnsi" w:hAnsiTheme="majorHAnsi"/>
          <w:lang w:val="hr-HR"/>
        </w:rPr>
        <w:t xml:space="preserve"> specifične onečišćujuće tvari i ostale onečišćujuće tvari određene su standardima kakvoće vodnog okoliša (SKVO) navedenima u </w:t>
      </w:r>
      <w:bookmarkStart w:id="48" w:name="_Hlk41574374"/>
      <w:r w:rsidRPr="006B7619">
        <w:rPr>
          <w:rFonts w:asciiTheme="majorHAnsi" w:hAnsiTheme="majorHAnsi"/>
          <w:lang w:val="hr-HR"/>
        </w:rPr>
        <w:t>Uredbi o standardu kakvoće voda (NN 73/13</w:t>
      </w:r>
      <w:r w:rsidR="005A3B9A">
        <w:rPr>
          <w:rFonts w:asciiTheme="majorHAnsi" w:hAnsiTheme="majorHAnsi"/>
          <w:lang w:val="hr-HR"/>
        </w:rPr>
        <w:t>,</w:t>
      </w:r>
      <w:r w:rsidRPr="006B7619">
        <w:rPr>
          <w:rFonts w:asciiTheme="majorHAnsi" w:hAnsiTheme="majorHAnsi"/>
          <w:lang w:val="hr-HR"/>
        </w:rPr>
        <w:t xml:space="preserve"> 151/14</w:t>
      </w:r>
      <w:r w:rsidR="005A3B9A">
        <w:rPr>
          <w:rFonts w:asciiTheme="majorHAnsi" w:hAnsiTheme="majorHAnsi"/>
          <w:lang w:val="hr-HR"/>
        </w:rPr>
        <w:t>,</w:t>
      </w:r>
      <w:r w:rsidRPr="006B7619">
        <w:rPr>
          <w:rFonts w:asciiTheme="majorHAnsi" w:hAnsiTheme="majorHAnsi"/>
          <w:lang w:val="hr-HR"/>
        </w:rPr>
        <w:t xml:space="preserve"> 78/15</w:t>
      </w:r>
      <w:r w:rsidR="005A3B9A">
        <w:rPr>
          <w:rFonts w:asciiTheme="majorHAnsi" w:hAnsiTheme="majorHAnsi"/>
          <w:lang w:val="hr-HR"/>
        </w:rPr>
        <w:t>,</w:t>
      </w:r>
      <w:r w:rsidRPr="006B7619">
        <w:rPr>
          <w:rFonts w:asciiTheme="majorHAnsi" w:hAnsiTheme="majorHAnsi"/>
          <w:lang w:val="hr-HR"/>
        </w:rPr>
        <w:t xml:space="preserve"> 61/16 i 80/18) </w:t>
      </w:r>
      <w:bookmarkEnd w:id="48"/>
      <w:r w:rsidRPr="006B7619">
        <w:rPr>
          <w:rFonts w:asciiTheme="majorHAnsi" w:hAnsiTheme="majorHAnsi"/>
          <w:lang w:val="hr-HR"/>
        </w:rPr>
        <w:t xml:space="preserve">u skladu sa smjernicama </w:t>
      </w:r>
      <w:r w:rsidRPr="006B7619">
        <w:rPr>
          <w:rFonts w:asciiTheme="majorHAnsi" w:hAnsiTheme="majorHAnsi"/>
          <w:lang w:val="hr-HR"/>
        </w:rPr>
        <w:lastRenderedPageBreak/>
        <w:t>ODV. Standardi kakvoće vodnog okoliša</w:t>
      </w:r>
      <w:r w:rsidR="00F15487">
        <w:rPr>
          <w:rFonts w:asciiTheme="majorHAnsi" w:hAnsiTheme="majorHAnsi"/>
          <w:lang w:val="hr-HR"/>
        </w:rPr>
        <w:t xml:space="preserve"> na razini EU</w:t>
      </w:r>
      <w:r w:rsidRPr="006B7619">
        <w:rPr>
          <w:rFonts w:asciiTheme="majorHAnsi" w:hAnsiTheme="majorHAnsi"/>
          <w:lang w:val="hr-HR"/>
        </w:rPr>
        <w:t xml:space="preserve"> određeni su prvenstveno za koncentracije </w:t>
      </w:r>
      <w:r w:rsidR="00F15487">
        <w:rPr>
          <w:rFonts w:asciiTheme="majorHAnsi" w:hAnsiTheme="majorHAnsi"/>
          <w:lang w:val="hr-HR"/>
        </w:rPr>
        <w:t xml:space="preserve">prioritetnih i </w:t>
      </w:r>
      <w:r w:rsidRPr="006B7619">
        <w:rPr>
          <w:rFonts w:asciiTheme="majorHAnsi" w:hAnsiTheme="majorHAnsi"/>
          <w:lang w:val="hr-HR"/>
        </w:rPr>
        <w:t xml:space="preserve">onečišćujućih tvari u vodi i za neke </w:t>
      </w:r>
      <w:r w:rsidR="00F15487">
        <w:rPr>
          <w:rFonts w:asciiTheme="majorHAnsi" w:hAnsiTheme="majorHAnsi"/>
          <w:lang w:val="hr-HR"/>
        </w:rPr>
        <w:t xml:space="preserve">prioritetne </w:t>
      </w:r>
      <w:r w:rsidRPr="006B7619">
        <w:rPr>
          <w:rFonts w:asciiTheme="majorHAnsi" w:hAnsiTheme="majorHAnsi"/>
          <w:lang w:val="hr-HR"/>
        </w:rPr>
        <w:t>tvari u organizmima</w:t>
      </w:r>
      <w:r w:rsidR="008C2040">
        <w:rPr>
          <w:rFonts w:asciiTheme="majorHAnsi" w:hAnsiTheme="majorHAnsi"/>
          <w:lang w:val="hr-HR"/>
        </w:rPr>
        <w:t>,</w:t>
      </w:r>
      <w:r w:rsidRPr="006B7619">
        <w:rPr>
          <w:rFonts w:asciiTheme="majorHAnsi" w:hAnsiTheme="majorHAnsi"/>
          <w:lang w:val="hr-HR"/>
        </w:rPr>
        <w:t xml:space="preserve"> a za sada još nema određenih SKVO za sedimente. </w:t>
      </w:r>
    </w:p>
    <w:p w14:paraId="156F3A1C" w14:textId="26AF35BF" w:rsidR="00E82281" w:rsidRPr="0095705E" w:rsidRDefault="00E82281" w:rsidP="0095705E">
      <w:pPr>
        <w:ind w:left="284"/>
        <w:jc w:val="both"/>
        <w:rPr>
          <w:rFonts w:asciiTheme="majorHAnsi" w:eastAsia="Times New Roman" w:hAnsiTheme="majorHAnsi" w:cs="Times New Roman"/>
        </w:rPr>
      </w:pPr>
      <w:r w:rsidRPr="0095705E">
        <w:rPr>
          <w:rFonts w:asciiTheme="majorHAnsi" w:hAnsiTheme="majorHAnsi"/>
        </w:rPr>
        <w:t>S obzirom da na razini EU ni na nacionalnoj razini nema određenih SKVO za sediment</w:t>
      </w:r>
      <w:r w:rsidR="008C2040" w:rsidRPr="0095705E">
        <w:rPr>
          <w:rFonts w:asciiTheme="majorHAnsi" w:hAnsiTheme="majorHAnsi"/>
        </w:rPr>
        <w:t>,</w:t>
      </w:r>
      <w:r w:rsidRPr="0095705E">
        <w:rPr>
          <w:rFonts w:asciiTheme="majorHAnsi" w:hAnsiTheme="majorHAnsi"/>
        </w:rPr>
        <w:t xml:space="preserve"> u svrhu procjene stupnja onečišćenosti sedimenta primjenjuju se granične vrijednosti prema Norveškim kriterijima navedenima u publikaciji </w:t>
      </w:r>
      <w:bookmarkStart w:id="49" w:name="_Hlk41574422"/>
      <w:r w:rsidRPr="0095705E">
        <w:rPr>
          <w:rFonts w:asciiTheme="majorHAnsi" w:hAnsiTheme="majorHAnsi"/>
        </w:rPr>
        <w:t>Bakke i sur</w:t>
      </w:r>
      <w:r w:rsidR="006D0C0F" w:rsidRPr="0095705E">
        <w:rPr>
          <w:rFonts w:asciiTheme="majorHAnsi" w:hAnsiTheme="majorHAnsi"/>
        </w:rPr>
        <w:t>.</w:t>
      </w:r>
      <w:r w:rsidRPr="0095705E">
        <w:rPr>
          <w:rFonts w:asciiTheme="majorHAnsi" w:hAnsiTheme="majorHAnsi"/>
        </w:rPr>
        <w:t xml:space="preserve"> 2010</w:t>
      </w:r>
      <w:bookmarkEnd w:id="49"/>
      <w:r w:rsidRPr="0095705E">
        <w:rPr>
          <w:rFonts w:asciiTheme="majorHAnsi" w:hAnsiTheme="majorHAnsi"/>
        </w:rPr>
        <w:t xml:space="preserve">*. </w:t>
      </w:r>
    </w:p>
    <w:p w14:paraId="164F2492" w14:textId="77777777" w:rsidR="00A248DE" w:rsidRDefault="00A248DE" w:rsidP="00A248DE"/>
    <w:p w14:paraId="2DBD66D4" w14:textId="727BE6B8" w:rsidR="00E82281" w:rsidRPr="0072737E" w:rsidRDefault="00E82281" w:rsidP="0095705E">
      <w:pPr>
        <w:pStyle w:val="Naslov4"/>
      </w:pPr>
      <w:r w:rsidRPr="0072737E">
        <w:t>Učinci onečišćenja (biomarkeri) – D8C2</w:t>
      </w:r>
    </w:p>
    <w:p w14:paraId="561E91F4" w14:textId="77777777" w:rsidR="00E82281" w:rsidRPr="006C0F49" w:rsidRDefault="00E82281" w:rsidP="00DC0D77">
      <w:pPr>
        <w:tabs>
          <w:tab w:val="left" w:pos="709"/>
        </w:tabs>
        <w:adjustRightInd w:val="0"/>
        <w:spacing w:line="276" w:lineRule="auto"/>
        <w:ind w:left="284" w:right="6"/>
        <w:jc w:val="both"/>
        <w:rPr>
          <w:rFonts w:asciiTheme="majorHAnsi" w:hAnsiTheme="majorHAnsi" w:cs="Times New Roman"/>
        </w:rPr>
      </w:pPr>
      <w:r w:rsidRPr="006C0F49">
        <w:rPr>
          <w:rFonts w:asciiTheme="majorHAnsi" w:hAnsiTheme="majorHAnsi" w:cs="Times New Roman"/>
        </w:rPr>
        <w:t>Procjena stanja okoliša s obzirom na kriterij D8C2 temelji se na:</w:t>
      </w:r>
    </w:p>
    <w:p w14:paraId="6DD22DA8" w14:textId="77777777" w:rsidR="00E82281" w:rsidRPr="006C0F49" w:rsidRDefault="00E82281" w:rsidP="00F71481">
      <w:pPr>
        <w:pStyle w:val="Odlomakpopisa"/>
        <w:widowControl/>
        <w:numPr>
          <w:ilvl w:val="0"/>
          <w:numId w:val="13"/>
        </w:numPr>
        <w:tabs>
          <w:tab w:val="left" w:pos="709"/>
        </w:tabs>
        <w:adjustRightInd w:val="0"/>
        <w:spacing w:line="276" w:lineRule="auto"/>
        <w:ind w:left="284" w:right="6" w:firstLine="0"/>
        <w:contextualSpacing/>
        <w:jc w:val="both"/>
        <w:rPr>
          <w:rFonts w:asciiTheme="majorHAnsi" w:hAnsiTheme="majorHAnsi" w:cs="Times New Roman"/>
          <w:iCs/>
          <w:color w:val="000000"/>
        </w:rPr>
      </w:pPr>
      <w:r w:rsidRPr="006C0F49">
        <w:rPr>
          <w:rFonts w:asciiTheme="majorHAnsi" w:hAnsiTheme="majorHAnsi" w:cs="Times New Roman"/>
          <w:iCs/>
          <w:color w:val="000000"/>
        </w:rPr>
        <w:t>Učincima onečišćenja morske vode:</w:t>
      </w:r>
    </w:p>
    <w:p w14:paraId="332E7513" w14:textId="77777777" w:rsidR="00E82281" w:rsidRPr="00DC0D77" w:rsidRDefault="00E82281" w:rsidP="00F71481">
      <w:pPr>
        <w:pStyle w:val="Odlomakpopisa"/>
        <w:widowControl/>
        <w:numPr>
          <w:ilvl w:val="0"/>
          <w:numId w:val="14"/>
        </w:numPr>
        <w:tabs>
          <w:tab w:val="left" w:pos="709"/>
        </w:tabs>
        <w:adjustRightInd w:val="0"/>
        <w:spacing w:line="276" w:lineRule="auto"/>
        <w:ind w:left="284" w:right="6" w:firstLine="0"/>
        <w:contextualSpacing/>
        <w:jc w:val="both"/>
        <w:rPr>
          <w:rFonts w:asciiTheme="majorHAnsi" w:hAnsiTheme="majorHAnsi" w:cs="Times New Roman"/>
          <w:iCs/>
          <w:color w:val="000000"/>
        </w:rPr>
      </w:pPr>
      <w:r w:rsidRPr="006C0F49">
        <w:rPr>
          <w:rFonts w:asciiTheme="majorHAnsi" w:hAnsiTheme="majorHAnsi" w:cs="Times New Roman"/>
          <w:iCs/>
          <w:color w:val="000000"/>
        </w:rPr>
        <w:t xml:space="preserve">Toksičnost/Microtox®; </w:t>
      </w:r>
      <w:r w:rsidRPr="00DC0D77">
        <w:rPr>
          <w:rFonts w:asciiTheme="majorHAnsi" w:hAnsiTheme="majorHAnsi" w:cs="Times New Roman"/>
          <w:iCs/>
          <w:color w:val="000000"/>
        </w:rPr>
        <w:t>Granična vrijednost za DSO: ≤ 20 (1/EC</w:t>
      </w:r>
      <w:r w:rsidRPr="00DC0D77">
        <w:rPr>
          <w:rFonts w:asciiTheme="majorHAnsi" w:hAnsiTheme="majorHAnsi" w:cs="Times New Roman"/>
          <w:iCs/>
          <w:color w:val="000000"/>
          <w:vertAlign w:val="subscript"/>
        </w:rPr>
        <w:t>50</w:t>
      </w:r>
      <w:r w:rsidRPr="00DC0D77">
        <w:rPr>
          <w:rFonts w:asciiTheme="majorHAnsi" w:hAnsiTheme="majorHAnsi" w:cs="Times New Roman"/>
          <w:iCs/>
          <w:color w:val="000000"/>
        </w:rPr>
        <w:t>*1000)</w:t>
      </w:r>
    </w:p>
    <w:p w14:paraId="184E3B3D" w14:textId="77777777" w:rsidR="00E82281" w:rsidRPr="00DC0D77" w:rsidRDefault="00E82281" w:rsidP="00F71481">
      <w:pPr>
        <w:pStyle w:val="Odlomakpopisa"/>
        <w:widowControl/>
        <w:numPr>
          <w:ilvl w:val="0"/>
          <w:numId w:val="13"/>
        </w:numPr>
        <w:tabs>
          <w:tab w:val="left" w:pos="709"/>
        </w:tabs>
        <w:adjustRightInd w:val="0"/>
        <w:spacing w:line="276" w:lineRule="auto"/>
        <w:ind w:left="284" w:right="6" w:firstLine="0"/>
        <w:contextualSpacing/>
        <w:jc w:val="both"/>
        <w:rPr>
          <w:rFonts w:asciiTheme="majorHAnsi" w:hAnsiTheme="majorHAnsi" w:cs="Times New Roman"/>
          <w:iCs/>
          <w:color w:val="000000"/>
        </w:rPr>
      </w:pPr>
      <w:r w:rsidRPr="00DC0D77">
        <w:rPr>
          <w:rFonts w:asciiTheme="majorHAnsi" w:hAnsiTheme="majorHAnsi" w:cs="Times New Roman"/>
          <w:iCs/>
          <w:color w:val="000000"/>
        </w:rPr>
        <w:t>Učincima onečišćenja sedimenta:</w:t>
      </w:r>
    </w:p>
    <w:p w14:paraId="0C4344C4" w14:textId="77777777" w:rsidR="00E82281" w:rsidRPr="006C0F49" w:rsidRDefault="00E82281" w:rsidP="00F71481">
      <w:pPr>
        <w:pStyle w:val="Odlomakpopisa"/>
        <w:widowControl/>
        <w:numPr>
          <w:ilvl w:val="0"/>
          <w:numId w:val="15"/>
        </w:numPr>
        <w:tabs>
          <w:tab w:val="left" w:pos="709"/>
        </w:tabs>
        <w:adjustRightInd w:val="0"/>
        <w:spacing w:line="276" w:lineRule="auto"/>
        <w:ind w:left="284" w:right="6" w:firstLine="0"/>
        <w:contextualSpacing/>
        <w:jc w:val="both"/>
        <w:rPr>
          <w:rFonts w:asciiTheme="majorHAnsi" w:hAnsiTheme="majorHAnsi" w:cs="Times New Roman"/>
          <w:b/>
          <w:iCs/>
          <w:color w:val="000000"/>
        </w:rPr>
      </w:pPr>
      <w:r w:rsidRPr="00DC0D77">
        <w:rPr>
          <w:rFonts w:asciiTheme="majorHAnsi" w:hAnsiTheme="majorHAnsi" w:cs="Times New Roman"/>
          <w:iCs/>
          <w:color w:val="000000"/>
        </w:rPr>
        <w:t>Toksičnost/Microtox®; Granična vrijednost za DSO:</w:t>
      </w:r>
      <w:r w:rsidRPr="006C0F49">
        <w:rPr>
          <w:rFonts w:asciiTheme="majorHAnsi" w:hAnsiTheme="majorHAnsi" w:cs="Times New Roman"/>
          <w:b/>
          <w:iCs/>
          <w:color w:val="000000"/>
        </w:rPr>
        <w:t xml:space="preserve"> </w:t>
      </w:r>
      <w:r w:rsidRPr="006C0F49">
        <w:rPr>
          <w:rFonts w:asciiTheme="majorHAnsi" w:hAnsiTheme="majorHAnsi" w:cs="Times New Roman"/>
          <w:iCs/>
          <w:color w:val="000000"/>
        </w:rPr>
        <w:t>≤ 250 (1/EC</w:t>
      </w:r>
      <w:r w:rsidRPr="006C0F49">
        <w:rPr>
          <w:rFonts w:asciiTheme="majorHAnsi" w:hAnsiTheme="majorHAnsi" w:cs="Times New Roman"/>
          <w:iCs/>
          <w:color w:val="000000"/>
          <w:vertAlign w:val="subscript"/>
        </w:rPr>
        <w:t>50</w:t>
      </w:r>
      <w:r w:rsidRPr="006C0F49">
        <w:rPr>
          <w:rFonts w:asciiTheme="majorHAnsi" w:hAnsiTheme="majorHAnsi" w:cs="Times New Roman"/>
          <w:iCs/>
          <w:color w:val="000000"/>
        </w:rPr>
        <w:t>*100)</w:t>
      </w:r>
    </w:p>
    <w:p w14:paraId="0BB1D020" w14:textId="77777777" w:rsidR="00E82281" w:rsidRPr="006C0F49" w:rsidRDefault="00E82281" w:rsidP="00F71481">
      <w:pPr>
        <w:pStyle w:val="Odlomakpopisa"/>
        <w:widowControl/>
        <w:numPr>
          <w:ilvl w:val="0"/>
          <w:numId w:val="13"/>
        </w:numPr>
        <w:tabs>
          <w:tab w:val="left" w:pos="709"/>
        </w:tabs>
        <w:adjustRightInd w:val="0"/>
        <w:spacing w:line="276" w:lineRule="auto"/>
        <w:ind w:left="284" w:right="6" w:firstLine="0"/>
        <w:contextualSpacing/>
        <w:jc w:val="both"/>
        <w:rPr>
          <w:rFonts w:asciiTheme="majorHAnsi" w:hAnsiTheme="majorHAnsi" w:cs="Times New Roman"/>
          <w:iCs/>
          <w:color w:val="000000"/>
        </w:rPr>
      </w:pPr>
      <w:r w:rsidRPr="006C0F49">
        <w:rPr>
          <w:rFonts w:asciiTheme="majorHAnsi" w:hAnsiTheme="majorHAnsi" w:cs="Times New Roman"/>
          <w:iCs/>
          <w:color w:val="000000"/>
        </w:rPr>
        <w:t>Učincima onečišćenja biote:</w:t>
      </w:r>
    </w:p>
    <w:p w14:paraId="3F8A0297" w14:textId="1256C48C" w:rsidR="00E82281" w:rsidRPr="00DC0D77" w:rsidRDefault="00E82281" w:rsidP="00F71481">
      <w:pPr>
        <w:pStyle w:val="Odlomakpopisa"/>
        <w:widowControl/>
        <w:numPr>
          <w:ilvl w:val="0"/>
          <w:numId w:val="16"/>
        </w:numPr>
        <w:tabs>
          <w:tab w:val="left" w:pos="709"/>
        </w:tabs>
        <w:adjustRightInd w:val="0"/>
        <w:spacing w:line="276" w:lineRule="auto"/>
        <w:ind w:left="284" w:right="6" w:firstLine="0"/>
        <w:contextualSpacing/>
        <w:jc w:val="both"/>
        <w:rPr>
          <w:rFonts w:asciiTheme="majorHAnsi" w:hAnsiTheme="majorHAnsi" w:cs="Times New Roman"/>
          <w:iCs/>
          <w:color w:val="000000"/>
        </w:rPr>
      </w:pPr>
      <w:r w:rsidRPr="006C0F49">
        <w:rPr>
          <w:rFonts w:asciiTheme="majorHAnsi" w:hAnsiTheme="majorHAnsi" w:cs="Times New Roman"/>
          <w:iCs/>
          <w:color w:val="000000"/>
        </w:rPr>
        <w:t xml:space="preserve">Učinak organskih spojeva u dagnji/Neutralni lipidi; </w:t>
      </w:r>
      <w:r w:rsidRPr="00DC0D77">
        <w:rPr>
          <w:rFonts w:asciiTheme="majorHAnsi" w:hAnsiTheme="majorHAnsi" w:cs="Times New Roman"/>
          <w:iCs/>
          <w:color w:val="000000"/>
        </w:rPr>
        <w:t>Granična vrijednost za DSO: ≤ 0</w:t>
      </w:r>
      <w:r w:rsidR="005A3B9A" w:rsidRPr="00DC0D77">
        <w:rPr>
          <w:rFonts w:asciiTheme="majorHAnsi" w:hAnsiTheme="majorHAnsi" w:cs="Times New Roman"/>
          <w:iCs/>
          <w:color w:val="000000"/>
        </w:rPr>
        <w:t>,</w:t>
      </w:r>
      <w:r w:rsidRPr="00DC0D77">
        <w:rPr>
          <w:rFonts w:asciiTheme="majorHAnsi" w:hAnsiTheme="majorHAnsi" w:cs="Times New Roman"/>
          <w:iCs/>
          <w:color w:val="000000"/>
        </w:rPr>
        <w:t>2 (MED kontrole + 2 STD)</w:t>
      </w:r>
    </w:p>
    <w:p w14:paraId="2C921FB7" w14:textId="77777777" w:rsidR="00E82281" w:rsidRPr="00DC0D77" w:rsidRDefault="00E82281" w:rsidP="00F71481">
      <w:pPr>
        <w:pStyle w:val="Odlomakpopisa"/>
        <w:widowControl/>
        <w:numPr>
          <w:ilvl w:val="0"/>
          <w:numId w:val="16"/>
        </w:numPr>
        <w:tabs>
          <w:tab w:val="left" w:pos="709"/>
        </w:tabs>
        <w:adjustRightInd w:val="0"/>
        <w:spacing w:line="276" w:lineRule="auto"/>
        <w:ind w:left="284" w:right="6" w:firstLine="0"/>
        <w:contextualSpacing/>
        <w:jc w:val="both"/>
        <w:rPr>
          <w:rFonts w:asciiTheme="majorHAnsi" w:hAnsiTheme="majorHAnsi" w:cs="Times New Roman"/>
          <w:iCs/>
          <w:color w:val="000000"/>
        </w:rPr>
      </w:pPr>
      <w:r w:rsidRPr="00DC0D77">
        <w:rPr>
          <w:rFonts w:asciiTheme="majorHAnsi" w:hAnsiTheme="majorHAnsi" w:cs="Times New Roman"/>
          <w:iCs/>
          <w:color w:val="000000"/>
        </w:rPr>
        <w:t>Učinak metala u dagnji/Sadržaj metalotioneina; Granična vrijednost za DSO: ≤ 200 µg/g (MED kontrole + 2 STD)</w:t>
      </w:r>
    </w:p>
    <w:p w14:paraId="7CD7868B" w14:textId="25BEECAD" w:rsidR="00E82281" w:rsidRPr="00DC0D77" w:rsidRDefault="00E82281" w:rsidP="00F71481">
      <w:pPr>
        <w:pStyle w:val="Odlomakpopisa"/>
        <w:widowControl/>
        <w:numPr>
          <w:ilvl w:val="0"/>
          <w:numId w:val="16"/>
        </w:numPr>
        <w:tabs>
          <w:tab w:val="left" w:pos="709"/>
        </w:tabs>
        <w:adjustRightInd w:val="0"/>
        <w:spacing w:line="276" w:lineRule="auto"/>
        <w:ind w:left="284" w:right="6" w:firstLine="0"/>
        <w:contextualSpacing/>
        <w:jc w:val="both"/>
        <w:rPr>
          <w:rFonts w:asciiTheme="majorHAnsi" w:hAnsiTheme="majorHAnsi" w:cs="Times New Roman"/>
          <w:iCs/>
          <w:color w:val="000000"/>
        </w:rPr>
      </w:pPr>
      <w:r w:rsidRPr="00DC0D77">
        <w:rPr>
          <w:rFonts w:asciiTheme="majorHAnsi" w:hAnsiTheme="majorHAnsi" w:cs="Times New Roman"/>
          <w:iCs/>
          <w:color w:val="000000"/>
        </w:rPr>
        <w:t>Učinak pesticida i karbamata u dagnji/Aktivnost AChE; Granična vrijednost za DSO: ≤ 0</w:t>
      </w:r>
      <w:r w:rsidR="005A3B9A" w:rsidRPr="00DC0D77">
        <w:rPr>
          <w:rFonts w:asciiTheme="majorHAnsi" w:hAnsiTheme="majorHAnsi" w:cs="Times New Roman"/>
          <w:iCs/>
          <w:color w:val="000000"/>
        </w:rPr>
        <w:t>,</w:t>
      </w:r>
      <w:r w:rsidRPr="00DC0D77">
        <w:rPr>
          <w:rFonts w:asciiTheme="majorHAnsi" w:hAnsiTheme="majorHAnsi" w:cs="Times New Roman"/>
          <w:iCs/>
          <w:color w:val="000000"/>
        </w:rPr>
        <w:t>14 (1/MED kontrole – 2 STD)</w:t>
      </w:r>
    </w:p>
    <w:p w14:paraId="7351853E" w14:textId="288A7D12" w:rsidR="00E82281" w:rsidRPr="00DC0D77" w:rsidRDefault="00E82281" w:rsidP="00F71481">
      <w:pPr>
        <w:pStyle w:val="Odlomakpopisa"/>
        <w:widowControl/>
        <w:numPr>
          <w:ilvl w:val="0"/>
          <w:numId w:val="16"/>
        </w:numPr>
        <w:tabs>
          <w:tab w:val="left" w:pos="709"/>
        </w:tabs>
        <w:adjustRightInd w:val="0"/>
        <w:spacing w:line="276" w:lineRule="auto"/>
        <w:ind w:left="284" w:right="6" w:firstLine="0"/>
        <w:contextualSpacing/>
        <w:jc w:val="both"/>
        <w:rPr>
          <w:rFonts w:asciiTheme="majorHAnsi" w:hAnsiTheme="majorHAnsi" w:cs="Times New Roman"/>
          <w:iCs/>
          <w:color w:val="000000"/>
        </w:rPr>
      </w:pPr>
      <w:r w:rsidRPr="00DC0D77">
        <w:rPr>
          <w:rFonts w:asciiTheme="majorHAnsi" w:hAnsiTheme="majorHAnsi" w:cs="Times New Roman"/>
          <w:iCs/>
          <w:color w:val="000000"/>
        </w:rPr>
        <w:t>Učinak genotoksičnih spojeva u dagnji/indukcija oštećenja DNA (Brza mikrometoda); Granična vrijednost za DSO: ≤ 0</w:t>
      </w:r>
      <w:r w:rsidR="005A3B9A" w:rsidRPr="00DC0D77">
        <w:rPr>
          <w:rFonts w:asciiTheme="majorHAnsi" w:hAnsiTheme="majorHAnsi" w:cs="Times New Roman"/>
          <w:iCs/>
          <w:color w:val="000000"/>
        </w:rPr>
        <w:t>,</w:t>
      </w:r>
      <w:r w:rsidRPr="00DC0D77">
        <w:rPr>
          <w:rFonts w:asciiTheme="majorHAnsi" w:hAnsiTheme="majorHAnsi" w:cs="Times New Roman"/>
          <w:iCs/>
          <w:color w:val="000000"/>
        </w:rPr>
        <w:t>17 (SSF za učinak 1 µg NQO / g dagnji)</w:t>
      </w:r>
    </w:p>
    <w:p w14:paraId="19719A61" w14:textId="77777777" w:rsidR="00E82281" w:rsidRPr="00DC0D77" w:rsidRDefault="00E82281" w:rsidP="00F71481">
      <w:pPr>
        <w:pStyle w:val="Odlomakpopisa"/>
        <w:widowControl/>
        <w:numPr>
          <w:ilvl w:val="0"/>
          <w:numId w:val="16"/>
        </w:numPr>
        <w:tabs>
          <w:tab w:val="left" w:pos="709"/>
        </w:tabs>
        <w:adjustRightInd w:val="0"/>
        <w:spacing w:line="276" w:lineRule="auto"/>
        <w:ind w:left="284" w:right="6" w:firstLine="0"/>
        <w:contextualSpacing/>
        <w:jc w:val="both"/>
        <w:rPr>
          <w:rFonts w:asciiTheme="majorHAnsi" w:hAnsiTheme="majorHAnsi" w:cs="Times New Roman"/>
          <w:iCs/>
          <w:color w:val="000000"/>
        </w:rPr>
      </w:pPr>
      <w:r w:rsidRPr="00DC0D77">
        <w:rPr>
          <w:rFonts w:asciiTheme="majorHAnsi" w:hAnsiTheme="majorHAnsi" w:cs="Times New Roman"/>
          <w:iCs/>
          <w:color w:val="000000"/>
        </w:rPr>
        <w:t>Opći stres u dagnji/Stabilnost lizosomalnih membrana; Granična vrijednost za DSO: &gt; 15 min</w:t>
      </w:r>
    </w:p>
    <w:p w14:paraId="363C42A5" w14:textId="04794AD2" w:rsidR="00E82281" w:rsidRDefault="00E82281" w:rsidP="00F71481">
      <w:pPr>
        <w:pStyle w:val="Odlomakpopisa"/>
        <w:widowControl/>
        <w:numPr>
          <w:ilvl w:val="0"/>
          <w:numId w:val="16"/>
        </w:numPr>
        <w:tabs>
          <w:tab w:val="left" w:pos="709"/>
        </w:tabs>
        <w:adjustRightInd w:val="0"/>
        <w:spacing w:line="276" w:lineRule="auto"/>
        <w:ind w:left="284" w:right="6" w:firstLine="0"/>
        <w:contextualSpacing/>
        <w:jc w:val="both"/>
        <w:rPr>
          <w:rFonts w:asciiTheme="majorHAnsi" w:hAnsiTheme="majorHAnsi" w:cs="Times New Roman"/>
          <w:iCs/>
          <w:color w:val="000000"/>
        </w:rPr>
      </w:pPr>
      <w:r w:rsidRPr="00DC0D77">
        <w:rPr>
          <w:rFonts w:asciiTheme="majorHAnsi" w:hAnsiTheme="majorHAnsi" w:cs="Times New Roman"/>
          <w:iCs/>
          <w:color w:val="000000"/>
        </w:rPr>
        <w:t>Opći stres u dagnji/Preživljavanje na zraku; Granična vrijednost za DSO: &gt;</w:t>
      </w:r>
      <w:r w:rsidRPr="006C0F49">
        <w:rPr>
          <w:rFonts w:asciiTheme="majorHAnsi" w:hAnsiTheme="majorHAnsi" w:cs="Times New Roman"/>
          <w:iCs/>
          <w:color w:val="000000"/>
        </w:rPr>
        <w:t xml:space="preserve"> 6 dana</w:t>
      </w:r>
    </w:p>
    <w:p w14:paraId="597FE8EB" w14:textId="77777777" w:rsidR="00A248DE" w:rsidRDefault="00A248DE" w:rsidP="00A248DE"/>
    <w:p w14:paraId="5C455C79" w14:textId="0CEF759E" w:rsidR="00E82281" w:rsidRPr="0072737E" w:rsidRDefault="00E82281" w:rsidP="0095705E">
      <w:pPr>
        <w:pStyle w:val="Naslov4"/>
      </w:pPr>
      <w:r w:rsidRPr="0072737E">
        <w:t>Znatno akutno onečišćenje – D8C3</w:t>
      </w:r>
    </w:p>
    <w:p w14:paraId="6BF9731C" w14:textId="610B0286" w:rsidR="00E82281" w:rsidRPr="006C0F49" w:rsidRDefault="00E82281" w:rsidP="009C1C9F">
      <w:pPr>
        <w:pStyle w:val="Body"/>
        <w:spacing w:after="0"/>
        <w:ind w:left="284" w:right="6"/>
        <w:jc w:val="both"/>
        <w:rPr>
          <w:rFonts w:asciiTheme="majorHAnsi" w:eastAsia="Times New Roman" w:hAnsiTheme="majorHAnsi" w:cs="Times New Roman"/>
          <w:lang w:val="hr-HR"/>
        </w:rPr>
      </w:pPr>
      <w:r w:rsidRPr="006C0F49">
        <w:rPr>
          <w:rFonts w:asciiTheme="majorHAnsi" w:hAnsiTheme="majorHAnsi"/>
          <w:lang w:val="hr-HR"/>
        </w:rPr>
        <w:t xml:space="preserve">Praćenje stanja okoliša u odnosu na kriterij D8C3 u nadležnosti je Ministarstva </w:t>
      </w:r>
      <w:r w:rsidR="00EC74E9">
        <w:rPr>
          <w:rFonts w:asciiTheme="majorHAnsi" w:hAnsiTheme="majorHAnsi"/>
          <w:lang w:val="hr-HR"/>
        </w:rPr>
        <w:t>mora</w:t>
      </w:r>
      <w:r w:rsidR="008C2040">
        <w:rPr>
          <w:rFonts w:asciiTheme="majorHAnsi" w:hAnsiTheme="majorHAnsi"/>
          <w:lang w:val="hr-HR"/>
        </w:rPr>
        <w:t>,</w:t>
      </w:r>
      <w:r w:rsidRPr="006C0F49">
        <w:rPr>
          <w:rFonts w:asciiTheme="majorHAnsi" w:hAnsiTheme="majorHAnsi"/>
          <w:lang w:val="hr-HR"/>
        </w:rPr>
        <w:t xml:space="preserve"> prometa i infrastrukture. Provodi se praćenje slučajeva onečišćenja mora porijeklom s brodova</w:t>
      </w:r>
      <w:r w:rsidR="008C2040">
        <w:rPr>
          <w:rFonts w:asciiTheme="majorHAnsi" w:hAnsiTheme="majorHAnsi"/>
          <w:lang w:val="hr-HR"/>
        </w:rPr>
        <w:t>,</w:t>
      </w:r>
      <w:r w:rsidRPr="006C0F49">
        <w:rPr>
          <w:rFonts w:asciiTheme="majorHAnsi" w:hAnsiTheme="majorHAnsi"/>
          <w:lang w:val="hr-HR"/>
        </w:rPr>
        <w:t xml:space="preserve"> platformi</w:t>
      </w:r>
      <w:r w:rsidR="008C2040">
        <w:rPr>
          <w:rFonts w:asciiTheme="majorHAnsi" w:hAnsiTheme="majorHAnsi"/>
          <w:lang w:val="hr-HR"/>
        </w:rPr>
        <w:t>,</w:t>
      </w:r>
      <w:r w:rsidRPr="006C0F49">
        <w:rPr>
          <w:rFonts w:asciiTheme="majorHAnsi" w:hAnsiTheme="majorHAnsi"/>
          <w:lang w:val="hr-HR"/>
        </w:rPr>
        <w:t xml:space="preserve"> kopnenih ili neutvrđenih izvora. </w:t>
      </w:r>
    </w:p>
    <w:p w14:paraId="5BC1DB40" w14:textId="05D38B0E" w:rsidR="00E82281" w:rsidRDefault="00E82281" w:rsidP="009C1C9F">
      <w:pPr>
        <w:pStyle w:val="Body"/>
        <w:spacing w:after="0"/>
        <w:ind w:left="284" w:right="6"/>
        <w:jc w:val="both"/>
        <w:rPr>
          <w:rFonts w:asciiTheme="majorHAnsi" w:hAnsiTheme="majorHAnsi"/>
          <w:lang w:val="hr-HR"/>
        </w:rPr>
      </w:pPr>
      <w:r w:rsidRPr="006C0F49">
        <w:rPr>
          <w:rFonts w:asciiTheme="majorHAnsi" w:hAnsiTheme="majorHAnsi"/>
          <w:lang w:val="hr-HR"/>
        </w:rPr>
        <w:t>D8C3 je kriterij bez opredijeljenih graničnih vrijednosti. Također</w:t>
      </w:r>
      <w:r w:rsidR="008C2040">
        <w:rPr>
          <w:rFonts w:asciiTheme="majorHAnsi" w:hAnsiTheme="majorHAnsi"/>
          <w:lang w:val="hr-HR"/>
        </w:rPr>
        <w:t>,</w:t>
      </w:r>
      <w:r w:rsidRPr="006C0F49">
        <w:rPr>
          <w:rFonts w:asciiTheme="majorHAnsi" w:hAnsiTheme="majorHAnsi"/>
          <w:lang w:val="hr-HR"/>
        </w:rPr>
        <w:t xml:space="preserve"> ne postoji određena zajednička definicija na razini EU u vezi toga što predstavlja znatno akutno onečišćenje. S obzirom da granične vrijednosti za znatna akutna onečišćenja nisu određene</w:t>
      </w:r>
      <w:r w:rsidR="006D748E">
        <w:rPr>
          <w:rFonts w:asciiTheme="majorHAnsi" w:hAnsiTheme="majorHAnsi"/>
          <w:lang w:val="hr-HR"/>
        </w:rPr>
        <w:t>,</w:t>
      </w:r>
      <w:r w:rsidRPr="006C0F49">
        <w:rPr>
          <w:rFonts w:asciiTheme="majorHAnsi" w:hAnsiTheme="majorHAnsi"/>
          <w:lang w:val="hr-HR"/>
        </w:rPr>
        <w:t xml:space="preserve"> navedeni kriterij ne može se primijeniti za procjenu kemijskog stanja morskog okoliša.</w:t>
      </w:r>
    </w:p>
    <w:p w14:paraId="7932D509" w14:textId="77777777" w:rsidR="00A248DE" w:rsidRDefault="00A248DE" w:rsidP="00A248DE"/>
    <w:p w14:paraId="0515B8A5" w14:textId="1BCF4265" w:rsidR="00637810" w:rsidRPr="0095705E" w:rsidRDefault="00637810" w:rsidP="0095705E">
      <w:pPr>
        <w:pStyle w:val="Naslov4"/>
      </w:pPr>
      <w:r w:rsidRPr="0095705E">
        <w:t>Mjerne jedinice za kriterij D8C1:</w:t>
      </w:r>
    </w:p>
    <w:p w14:paraId="54A38D39" w14:textId="77777777" w:rsidR="00637810" w:rsidRPr="006B7619" w:rsidRDefault="00637810" w:rsidP="00F71481">
      <w:pPr>
        <w:pStyle w:val="Odlomakpopisa"/>
        <w:widowControl/>
        <w:numPr>
          <w:ilvl w:val="0"/>
          <w:numId w:val="20"/>
        </w:numPr>
        <w:pBdr>
          <w:top w:val="nil"/>
          <w:left w:val="nil"/>
          <w:bottom w:val="nil"/>
          <w:right w:val="nil"/>
          <w:between w:val="nil"/>
          <w:bar w:val="nil"/>
        </w:pBdr>
        <w:tabs>
          <w:tab w:val="left" w:pos="709"/>
        </w:tabs>
        <w:autoSpaceDE/>
        <w:autoSpaceDN/>
        <w:spacing w:before="120" w:line="276" w:lineRule="auto"/>
        <w:ind w:left="714" w:right="-136" w:hanging="357"/>
        <w:jc w:val="both"/>
        <w:rPr>
          <w:rFonts w:asciiTheme="majorHAnsi" w:hAnsiTheme="majorHAnsi"/>
        </w:rPr>
      </w:pPr>
      <w:r w:rsidRPr="006B7619">
        <w:rPr>
          <w:rStyle w:val="st"/>
          <w:rFonts w:asciiTheme="majorHAnsi" w:hAnsiTheme="majorHAnsi"/>
        </w:rPr>
        <w:t>koncentracije onečišćujućih tvari u vodi: µg/L</w:t>
      </w:r>
    </w:p>
    <w:p w14:paraId="216DAC4F" w14:textId="77777777" w:rsidR="00637810" w:rsidRPr="006B7619" w:rsidRDefault="00637810" w:rsidP="00F71481">
      <w:pPr>
        <w:pStyle w:val="Odlomakpopisa"/>
        <w:widowControl/>
        <w:numPr>
          <w:ilvl w:val="0"/>
          <w:numId w:val="20"/>
        </w:numPr>
        <w:pBdr>
          <w:top w:val="nil"/>
          <w:left w:val="nil"/>
          <w:bottom w:val="nil"/>
          <w:right w:val="nil"/>
          <w:between w:val="nil"/>
          <w:bar w:val="nil"/>
        </w:pBdr>
        <w:tabs>
          <w:tab w:val="left" w:pos="709"/>
        </w:tabs>
        <w:autoSpaceDE/>
        <w:autoSpaceDN/>
        <w:spacing w:line="276" w:lineRule="auto"/>
        <w:ind w:left="714" w:right="-136" w:hanging="357"/>
        <w:jc w:val="both"/>
        <w:rPr>
          <w:rFonts w:asciiTheme="majorHAnsi" w:hAnsiTheme="majorHAnsi"/>
        </w:rPr>
      </w:pPr>
      <w:r w:rsidRPr="006B7619">
        <w:rPr>
          <w:rStyle w:val="st"/>
          <w:rFonts w:asciiTheme="majorHAnsi" w:hAnsiTheme="majorHAnsi"/>
        </w:rPr>
        <w:t>koncentracije onečišćujućih tvari u bioti: µg/kg m.m.</w:t>
      </w:r>
    </w:p>
    <w:p w14:paraId="07781C0F" w14:textId="77777777" w:rsidR="00637810" w:rsidRDefault="00637810" w:rsidP="00F71481">
      <w:pPr>
        <w:pStyle w:val="Odlomakpopisa"/>
        <w:widowControl/>
        <w:numPr>
          <w:ilvl w:val="0"/>
          <w:numId w:val="20"/>
        </w:numPr>
        <w:pBdr>
          <w:top w:val="nil"/>
          <w:left w:val="nil"/>
          <w:bottom w:val="nil"/>
          <w:right w:val="nil"/>
          <w:between w:val="nil"/>
          <w:bar w:val="nil"/>
        </w:pBdr>
        <w:tabs>
          <w:tab w:val="left" w:pos="709"/>
        </w:tabs>
        <w:autoSpaceDE/>
        <w:autoSpaceDN/>
        <w:spacing w:line="276" w:lineRule="auto"/>
        <w:ind w:left="714" w:right="-136" w:hanging="357"/>
        <w:jc w:val="both"/>
        <w:rPr>
          <w:rStyle w:val="st"/>
          <w:rFonts w:asciiTheme="majorHAnsi" w:hAnsiTheme="majorHAnsi"/>
        </w:rPr>
      </w:pPr>
      <w:r w:rsidRPr="006B7619">
        <w:rPr>
          <w:rStyle w:val="st"/>
          <w:rFonts w:asciiTheme="majorHAnsi" w:hAnsiTheme="majorHAnsi"/>
        </w:rPr>
        <w:t>koncentracije onečišćujućih tvari u sedimentu: mg/kg (metali)</w:t>
      </w:r>
      <w:r>
        <w:rPr>
          <w:rStyle w:val="st"/>
          <w:rFonts w:asciiTheme="majorHAnsi" w:hAnsiTheme="majorHAnsi"/>
        </w:rPr>
        <w:t>,</w:t>
      </w:r>
      <w:r w:rsidRPr="006B7619">
        <w:rPr>
          <w:rStyle w:val="st"/>
          <w:rFonts w:asciiTheme="majorHAnsi" w:hAnsiTheme="majorHAnsi"/>
        </w:rPr>
        <w:t xml:space="preserve"> µg/kg (organometalni i organski spojevi) </w:t>
      </w:r>
    </w:p>
    <w:p w14:paraId="728641F9" w14:textId="77777777" w:rsidR="00EF6123" w:rsidRPr="006C0F49" w:rsidRDefault="00EF6123" w:rsidP="009C1C9F">
      <w:pPr>
        <w:spacing w:line="276" w:lineRule="auto"/>
        <w:ind w:left="284" w:right="6"/>
        <w:jc w:val="both"/>
        <w:rPr>
          <w:rFonts w:asciiTheme="majorHAnsi" w:hAnsiTheme="majorHAnsi" w:cs="Times New Roman"/>
        </w:rPr>
      </w:pPr>
    </w:p>
    <w:p w14:paraId="5A4DD112" w14:textId="0C86EDFA" w:rsidR="00E82281" w:rsidRDefault="008D6DC0" w:rsidP="0095705E">
      <w:pPr>
        <w:pStyle w:val="Naslov2"/>
      </w:pPr>
      <w:r>
        <w:t>1.</w:t>
      </w:r>
      <w:r w:rsidR="00637810">
        <w:t>8</w:t>
      </w:r>
      <w:r w:rsidR="005A02F5">
        <w:t>.</w:t>
      </w:r>
      <w:r w:rsidR="00637810">
        <w:t>4</w:t>
      </w:r>
      <w:r w:rsidR="00964CA1">
        <w:t>.</w:t>
      </w:r>
      <w:r w:rsidR="00D2169F">
        <w:t xml:space="preserve"> </w:t>
      </w:r>
      <w:r w:rsidR="00E82281" w:rsidRPr="0012380A">
        <w:t>Područje uzorkovanja</w:t>
      </w:r>
    </w:p>
    <w:p w14:paraId="0BC0A3F1" w14:textId="3276E34D" w:rsidR="00E82281" w:rsidRPr="00637810" w:rsidRDefault="00E82281" w:rsidP="0095705E">
      <w:pPr>
        <w:pStyle w:val="Naslov3"/>
        <w:numPr>
          <w:ilvl w:val="0"/>
          <w:numId w:val="0"/>
        </w:numPr>
        <w:ind w:left="284"/>
      </w:pPr>
      <w:r w:rsidRPr="00637810">
        <w:t>Kriterij D8C1</w:t>
      </w:r>
    </w:p>
    <w:p w14:paraId="4D18A72D" w14:textId="0239A669" w:rsidR="00E82281" w:rsidRDefault="00E82281" w:rsidP="008B67F8">
      <w:pPr>
        <w:pStyle w:val="Body"/>
        <w:spacing w:before="120" w:after="0"/>
        <w:ind w:left="284" w:right="6"/>
        <w:jc w:val="both"/>
        <w:rPr>
          <w:rFonts w:asciiTheme="majorHAnsi" w:hAnsiTheme="majorHAnsi"/>
          <w:lang w:val="hr-HR"/>
        </w:rPr>
      </w:pPr>
      <w:r w:rsidRPr="006B7619">
        <w:rPr>
          <w:rFonts w:asciiTheme="majorHAnsi" w:hAnsiTheme="majorHAnsi"/>
          <w:lang w:val="hr-HR"/>
        </w:rPr>
        <w:t>U okviru monitoring programa sustavnog ispitivanja kakvoće priobalnih voda prate se koncentracije prioritetnih i specifičnih onečišćujućih tvari u vodi</w:t>
      </w:r>
      <w:r w:rsidR="008C2040">
        <w:rPr>
          <w:rFonts w:asciiTheme="majorHAnsi" w:hAnsiTheme="majorHAnsi"/>
          <w:lang w:val="hr-HR"/>
        </w:rPr>
        <w:t>,</w:t>
      </w:r>
      <w:r w:rsidRPr="006B7619">
        <w:rPr>
          <w:rFonts w:asciiTheme="majorHAnsi" w:hAnsiTheme="majorHAnsi"/>
          <w:lang w:val="hr-HR"/>
        </w:rPr>
        <w:t xml:space="preserve"> sedimentu i bioti (Tablica </w:t>
      </w:r>
      <w:r w:rsidR="002B0986">
        <w:rPr>
          <w:rFonts w:asciiTheme="majorHAnsi" w:hAnsiTheme="majorHAnsi"/>
          <w:lang w:val="hr-HR"/>
        </w:rPr>
        <w:t>1.</w:t>
      </w:r>
      <w:r w:rsidR="00637810">
        <w:rPr>
          <w:rFonts w:asciiTheme="majorHAnsi" w:hAnsiTheme="majorHAnsi"/>
          <w:lang w:val="hr-HR"/>
        </w:rPr>
        <w:t>8</w:t>
      </w:r>
      <w:r w:rsidR="002B0986">
        <w:rPr>
          <w:rFonts w:asciiTheme="majorHAnsi" w:hAnsiTheme="majorHAnsi"/>
          <w:lang w:val="hr-HR"/>
        </w:rPr>
        <w:t>.</w:t>
      </w:r>
      <w:r w:rsidR="00637810">
        <w:rPr>
          <w:rFonts w:asciiTheme="majorHAnsi" w:hAnsiTheme="majorHAnsi"/>
          <w:lang w:val="hr-HR"/>
        </w:rPr>
        <w:t>4</w:t>
      </w:r>
      <w:r w:rsidR="002B0986">
        <w:rPr>
          <w:rFonts w:asciiTheme="majorHAnsi" w:hAnsiTheme="majorHAnsi"/>
          <w:lang w:val="hr-HR"/>
        </w:rPr>
        <w:t>.1.</w:t>
      </w:r>
      <w:r w:rsidRPr="006B7619">
        <w:rPr>
          <w:rFonts w:asciiTheme="majorHAnsi" w:hAnsiTheme="majorHAnsi"/>
          <w:lang w:val="hr-HR"/>
        </w:rPr>
        <w:t xml:space="preserve">). U tablici </w:t>
      </w:r>
      <w:r w:rsidR="002B0986">
        <w:rPr>
          <w:rFonts w:asciiTheme="majorHAnsi" w:hAnsiTheme="majorHAnsi"/>
          <w:lang w:val="hr-HR"/>
        </w:rPr>
        <w:t>1.</w:t>
      </w:r>
      <w:r w:rsidR="00637810">
        <w:rPr>
          <w:rFonts w:asciiTheme="majorHAnsi" w:hAnsiTheme="majorHAnsi"/>
          <w:lang w:val="hr-HR"/>
        </w:rPr>
        <w:t>8</w:t>
      </w:r>
      <w:r w:rsidR="002B0986">
        <w:rPr>
          <w:rFonts w:asciiTheme="majorHAnsi" w:hAnsiTheme="majorHAnsi"/>
          <w:lang w:val="hr-HR"/>
        </w:rPr>
        <w:t>.</w:t>
      </w:r>
      <w:r w:rsidR="00637810">
        <w:rPr>
          <w:rFonts w:asciiTheme="majorHAnsi" w:hAnsiTheme="majorHAnsi"/>
          <w:lang w:val="hr-HR"/>
        </w:rPr>
        <w:t>4</w:t>
      </w:r>
      <w:r w:rsidR="002B0986">
        <w:rPr>
          <w:rFonts w:asciiTheme="majorHAnsi" w:hAnsiTheme="majorHAnsi"/>
          <w:lang w:val="hr-HR"/>
        </w:rPr>
        <w:t>.2.</w:t>
      </w:r>
      <w:r w:rsidRPr="006B7619">
        <w:rPr>
          <w:rFonts w:asciiTheme="majorHAnsi" w:hAnsiTheme="majorHAnsi"/>
          <w:lang w:val="hr-HR"/>
        </w:rPr>
        <w:t xml:space="preserve"> su navedene onečišćujuće tvari čije koncentracije će se pratiti u različitim medijima u području otvorenog mora.</w:t>
      </w:r>
    </w:p>
    <w:p w14:paraId="78B1C87B" w14:textId="42DC395F" w:rsidR="00A248DE" w:rsidRDefault="00A248DE" w:rsidP="008B67F8">
      <w:pPr>
        <w:pStyle w:val="Body"/>
        <w:spacing w:before="120" w:after="0"/>
        <w:ind w:left="284" w:right="6"/>
        <w:jc w:val="both"/>
        <w:rPr>
          <w:rFonts w:asciiTheme="majorHAnsi" w:hAnsiTheme="majorHAnsi"/>
          <w:lang w:val="hr-HR"/>
        </w:rPr>
      </w:pPr>
    </w:p>
    <w:p w14:paraId="1591BE77" w14:textId="30334734" w:rsidR="00A248DE" w:rsidRDefault="00A248DE" w:rsidP="008B67F8">
      <w:pPr>
        <w:pStyle w:val="Body"/>
        <w:spacing w:before="120" w:after="0"/>
        <w:ind w:left="284" w:right="6"/>
        <w:jc w:val="both"/>
        <w:rPr>
          <w:rFonts w:asciiTheme="majorHAnsi" w:hAnsiTheme="majorHAnsi"/>
          <w:lang w:val="hr-HR"/>
        </w:rPr>
      </w:pPr>
    </w:p>
    <w:p w14:paraId="3A3F671D" w14:textId="77777777" w:rsidR="00A248DE" w:rsidRDefault="00A248DE" w:rsidP="008B67F8">
      <w:pPr>
        <w:pStyle w:val="Body"/>
        <w:spacing w:before="120" w:after="0"/>
        <w:ind w:left="284" w:right="6"/>
        <w:jc w:val="both"/>
        <w:rPr>
          <w:rFonts w:asciiTheme="majorHAnsi" w:hAnsiTheme="majorHAnsi"/>
          <w:lang w:val="hr-HR"/>
        </w:rPr>
      </w:pPr>
    </w:p>
    <w:p w14:paraId="7B8DD916" w14:textId="77777777" w:rsidR="00E82281" w:rsidRPr="00232AEC" w:rsidRDefault="00E82281" w:rsidP="008B67F8">
      <w:pPr>
        <w:tabs>
          <w:tab w:val="left" w:pos="9214"/>
        </w:tabs>
        <w:spacing w:before="120" w:line="276" w:lineRule="auto"/>
        <w:ind w:left="284" w:right="6"/>
        <w:jc w:val="both"/>
        <w:rPr>
          <w:rFonts w:asciiTheme="majorHAnsi" w:hAnsiTheme="majorHAnsi" w:cs="Times New Roman"/>
          <w:b/>
          <w:i/>
          <w:sz w:val="24"/>
          <w:szCs w:val="24"/>
        </w:rPr>
      </w:pPr>
      <w:r w:rsidRPr="00232AEC">
        <w:rPr>
          <w:rFonts w:asciiTheme="majorHAnsi" w:hAnsiTheme="majorHAnsi" w:cs="Times New Roman"/>
          <w:b/>
          <w:i/>
          <w:sz w:val="24"/>
          <w:szCs w:val="24"/>
        </w:rPr>
        <w:t>Područje uzorkovanja morske vode:</w:t>
      </w:r>
    </w:p>
    <w:p w14:paraId="0BCE1C07" w14:textId="03A32B8F" w:rsidR="00E82281" w:rsidRDefault="00E82281" w:rsidP="009C1C9F">
      <w:pPr>
        <w:pStyle w:val="Body"/>
        <w:tabs>
          <w:tab w:val="left" w:pos="9214"/>
        </w:tabs>
        <w:spacing w:after="0"/>
        <w:ind w:left="284" w:right="6"/>
        <w:jc w:val="both"/>
        <w:rPr>
          <w:rFonts w:asciiTheme="majorHAnsi" w:hAnsiTheme="majorHAnsi"/>
          <w:lang w:val="hr-HR"/>
        </w:rPr>
      </w:pPr>
      <w:r w:rsidRPr="006B7619">
        <w:rPr>
          <w:rFonts w:asciiTheme="majorHAnsi" w:hAnsiTheme="majorHAnsi"/>
          <w:lang w:val="hr-HR"/>
        </w:rPr>
        <w:t>Praćenje koncentracija navedenih</w:t>
      </w:r>
      <w:r w:rsidR="00F15487" w:rsidRPr="00F15487">
        <w:rPr>
          <w:rFonts w:asciiTheme="majorHAnsi" w:hAnsiTheme="majorHAnsi"/>
          <w:lang w:val="hr-HR"/>
        </w:rPr>
        <w:t xml:space="preserve"> </w:t>
      </w:r>
      <w:r w:rsidR="00F15487">
        <w:rPr>
          <w:rFonts w:asciiTheme="majorHAnsi" w:hAnsiTheme="majorHAnsi"/>
          <w:lang w:val="hr-HR"/>
        </w:rPr>
        <w:t>prioritetn</w:t>
      </w:r>
      <w:r w:rsidR="00F15487">
        <w:rPr>
          <w:rFonts w:asciiTheme="majorHAnsi" w:hAnsiTheme="majorHAnsi"/>
        </w:rPr>
        <w:t>ih i</w:t>
      </w:r>
      <w:r w:rsidRPr="006B7619">
        <w:rPr>
          <w:rFonts w:asciiTheme="majorHAnsi" w:hAnsiTheme="majorHAnsi"/>
          <w:lang w:val="hr-HR"/>
        </w:rPr>
        <w:t xml:space="preserve"> onečišćujućih tvari u vodi u priobalnim vodama provodit će se na 37 postaja (Tablica </w:t>
      </w:r>
      <w:r w:rsidR="002B0986">
        <w:rPr>
          <w:rFonts w:asciiTheme="majorHAnsi" w:hAnsiTheme="majorHAnsi"/>
          <w:lang w:val="hr-HR"/>
        </w:rPr>
        <w:t>1.</w:t>
      </w:r>
      <w:r w:rsidR="00DC0D77">
        <w:rPr>
          <w:rFonts w:asciiTheme="majorHAnsi" w:hAnsiTheme="majorHAnsi"/>
          <w:lang w:val="hr-HR"/>
        </w:rPr>
        <w:t>8</w:t>
      </w:r>
      <w:r w:rsidR="002B0986">
        <w:rPr>
          <w:rFonts w:asciiTheme="majorHAnsi" w:hAnsiTheme="majorHAnsi"/>
          <w:lang w:val="hr-HR"/>
        </w:rPr>
        <w:t>.</w:t>
      </w:r>
      <w:r w:rsidR="00DC0D77">
        <w:rPr>
          <w:rFonts w:asciiTheme="majorHAnsi" w:hAnsiTheme="majorHAnsi"/>
          <w:lang w:val="hr-HR"/>
        </w:rPr>
        <w:t>4</w:t>
      </w:r>
      <w:r w:rsidR="002B0986">
        <w:rPr>
          <w:rFonts w:asciiTheme="majorHAnsi" w:hAnsiTheme="majorHAnsi"/>
          <w:lang w:val="hr-HR"/>
        </w:rPr>
        <w:t>.3.</w:t>
      </w:r>
      <w:r w:rsidRPr="006B7619">
        <w:rPr>
          <w:rFonts w:asciiTheme="majorHAnsi" w:hAnsiTheme="majorHAnsi"/>
          <w:lang w:val="hr-HR"/>
        </w:rPr>
        <w:t xml:space="preserve">). Mjerenje koncentracija </w:t>
      </w:r>
      <w:r w:rsidR="00821DA2">
        <w:rPr>
          <w:rFonts w:asciiTheme="majorHAnsi" w:hAnsiTheme="majorHAnsi"/>
          <w:lang w:val="hr-HR"/>
        </w:rPr>
        <w:t xml:space="preserve">prioritetnih i </w:t>
      </w:r>
      <w:r w:rsidRPr="006B7619">
        <w:rPr>
          <w:rFonts w:asciiTheme="majorHAnsi" w:hAnsiTheme="majorHAnsi"/>
          <w:lang w:val="hr-HR"/>
        </w:rPr>
        <w:t xml:space="preserve">onečišćujućih tvari u vodi u području otvorenog mora provodit će se u uzorcima s 4 postaje u Sjevernom Jadranu (Tablica </w:t>
      </w:r>
      <w:r w:rsidR="00DA0BC7">
        <w:rPr>
          <w:rFonts w:asciiTheme="majorHAnsi" w:hAnsiTheme="majorHAnsi"/>
          <w:lang w:val="hr-HR"/>
        </w:rPr>
        <w:t>1.</w:t>
      </w:r>
      <w:r w:rsidR="00DC0D77">
        <w:rPr>
          <w:rFonts w:asciiTheme="majorHAnsi" w:hAnsiTheme="majorHAnsi"/>
          <w:lang w:val="hr-HR"/>
        </w:rPr>
        <w:t>8</w:t>
      </w:r>
      <w:r w:rsidR="00DA0BC7">
        <w:rPr>
          <w:rFonts w:asciiTheme="majorHAnsi" w:hAnsiTheme="majorHAnsi"/>
          <w:lang w:val="hr-HR"/>
        </w:rPr>
        <w:t>.</w:t>
      </w:r>
      <w:r w:rsidR="00DC0D77">
        <w:rPr>
          <w:rFonts w:asciiTheme="majorHAnsi" w:hAnsiTheme="majorHAnsi"/>
          <w:lang w:val="hr-HR"/>
        </w:rPr>
        <w:t>4</w:t>
      </w:r>
      <w:r w:rsidR="00DA0BC7">
        <w:rPr>
          <w:rFonts w:asciiTheme="majorHAnsi" w:hAnsiTheme="majorHAnsi"/>
          <w:lang w:val="hr-HR"/>
        </w:rPr>
        <w:t>.4.</w:t>
      </w:r>
      <w:r w:rsidRPr="006B7619">
        <w:rPr>
          <w:rFonts w:asciiTheme="majorHAnsi" w:hAnsiTheme="majorHAnsi"/>
          <w:lang w:val="hr-HR"/>
        </w:rPr>
        <w:t>).</w:t>
      </w:r>
    </w:p>
    <w:p w14:paraId="4E87BC6B" w14:textId="5EF2A97A" w:rsidR="00E82281" w:rsidRDefault="00E82281" w:rsidP="0095705E">
      <w:pPr>
        <w:pStyle w:val="Naslov4"/>
      </w:pPr>
      <w:r w:rsidRPr="006B7619">
        <w:t xml:space="preserve">Tablica </w:t>
      </w:r>
      <w:r w:rsidR="002B0986">
        <w:t>1.</w:t>
      </w:r>
      <w:r w:rsidR="00DC0D77">
        <w:t>8</w:t>
      </w:r>
      <w:r w:rsidR="002B0986">
        <w:t>.</w:t>
      </w:r>
      <w:r w:rsidR="00DC0D77">
        <w:t>4</w:t>
      </w:r>
      <w:r w:rsidR="002B0986">
        <w:t>.3</w:t>
      </w:r>
      <w:r w:rsidRPr="006B7619">
        <w:t xml:space="preserve">. Lokacije postaja na kojima se prati koncentracija </w:t>
      </w:r>
      <w:r w:rsidR="00F15487">
        <w:t>prioritetnih</w:t>
      </w:r>
      <w:r w:rsidR="00F15487" w:rsidRPr="006B7619">
        <w:t xml:space="preserve"> </w:t>
      </w:r>
      <w:r w:rsidR="00F15487">
        <w:t xml:space="preserve">i </w:t>
      </w:r>
      <w:r w:rsidRPr="006B7619">
        <w:t>onečišćujućih tvari u vodi i sedimentu u okviru monitoring programa ispitivanja kakvoće priobalnih voda.</w:t>
      </w:r>
    </w:p>
    <w:p w14:paraId="66A2B545" w14:textId="77777777" w:rsidR="0053333D" w:rsidRPr="0053333D" w:rsidRDefault="0053333D" w:rsidP="0053333D">
      <w:pPr>
        <w:pStyle w:val="Body"/>
        <w:tabs>
          <w:tab w:val="left" w:pos="9214"/>
        </w:tabs>
        <w:spacing w:after="0" w:line="240" w:lineRule="auto"/>
        <w:ind w:left="284" w:right="6"/>
        <w:jc w:val="both"/>
        <w:rPr>
          <w:rFonts w:asciiTheme="majorHAnsi" w:eastAsia="Times New Roman" w:hAnsiTheme="majorHAnsi" w:cs="Times New Roman"/>
          <w:sz w:val="12"/>
          <w:szCs w:val="12"/>
          <w:lang w:val="hr-HR"/>
        </w:rPr>
      </w:pPr>
    </w:p>
    <w:tbl>
      <w:tblPr>
        <w:tblW w:w="8788" w:type="dxa"/>
        <w:tblInd w:w="279" w:type="dxa"/>
        <w:tblLayout w:type="fixed"/>
        <w:tblLook w:val="04A0" w:firstRow="1" w:lastRow="0" w:firstColumn="1" w:lastColumn="0" w:noHBand="0" w:noVBand="1"/>
      </w:tblPr>
      <w:tblGrid>
        <w:gridCol w:w="1185"/>
        <w:gridCol w:w="1650"/>
        <w:gridCol w:w="2410"/>
        <w:gridCol w:w="1842"/>
        <w:gridCol w:w="1701"/>
      </w:tblGrid>
      <w:tr w:rsidR="0000686E" w:rsidRPr="0012380A" w14:paraId="74F3C47A" w14:textId="77777777" w:rsidTr="005A479C">
        <w:trPr>
          <w:trHeight w:val="652"/>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42784" w14:textId="77777777" w:rsidR="00E82281" w:rsidRPr="0012380A" w:rsidRDefault="00E82281" w:rsidP="008E1D7E">
            <w:pPr>
              <w:tabs>
                <w:tab w:val="left" w:pos="9214"/>
              </w:tabs>
              <w:spacing w:line="228" w:lineRule="auto"/>
              <w:ind w:right="182"/>
              <w:jc w:val="center"/>
              <w:rPr>
                <w:rFonts w:asciiTheme="majorHAnsi" w:eastAsia="Times New Roman" w:hAnsiTheme="majorHAnsi" w:cs="Times New Roman"/>
                <w:b/>
              </w:rPr>
            </w:pPr>
            <w:r w:rsidRPr="0012380A">
              <w:rPr>
                <w:rFonts w:asciiTheme="majorHAnsi" w:eastAsia="Times New Roman" w:hAnsiTheme="majorHAnsi" w:cs="Times New Roman"/>
                <w:b/>
              </w:rPr>
              <w:t>Oznaka postaje</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14:paraId="5F7CDA34" w14:textId="77777777" w:rsidR="00E82281" w:rsidRPr="0012380A" w:rsidRDefault="00E82281" w:rsidP="008E1D7E">
            <w:pPr>
              <w:tabs>
                <w:tab w:val="left" w:pos="9214"/>
              </w:tabs>
              <w:spacing w:line="228" w:lineRule="auto"/>
              <w:ind w:right="166"/>
              <w:jc w:val="center"/>
              <w:rPr>
                <w:rFonts w:asciiTheme="majorHAnsi" w:eastAsia="Times New Roman" w:hAnsiTheme="majorHAnsi" w:cs="Times New Roman"/>
                <w:b/>
              </w:rPr>
            </w:pPr>
            <w:r w:rsidRPr="0012380A">
              <w:rPr>
                <w:rFonts w:asciiTheme="majorHAnsi" w:eastAsia="Times New Roman" w:hAnsiTheme="majorHAnsi" w:cs="Times New Roman"/>
                <w:b/>
              </w:rPr>
              <w:t>Vodno tijelo</w:t>
            </w:r>
          </w:p>
        </w:tc>
        <w:tc>
          <w:tcPr>
            <w:tcW w:w="2410" w:type="dxa"/>
            <w:tcBorders>
              <w:top w:val="single" w:sz="4" w:space="0" w:color="auto"/>
              <w:left w:val="nil"/>
              <w:bottom w:val="single" w:sz="4" w:space="0" w:color="auto"/>
              <w:right w:val="single" w:sz="4" w:space="0" w:color="auto"/>
            </w:tcBorders>
            <w:vAlign w:val="center"/>
          </w:tcPr>
          <w:p w14:paraId="53CBE245" w14:textId="77777777" w:rsidR="00E82281" w:rsidRPr="0012380A" w:rsidRDefault="00E82281" w:rsidP="008E1D7E">
            <w:pPr>
              <w:tabs>
                <w:tab w:val="left" w:pos="9214"/>
              </w:tabs>
              <w:spacing w:line="228" w:lineRule="auto"/>
              <w:jc w:val="center"/>
              <w:rPr>
                <w:rFonts w:asciiTheme="majorHAnsi" w:eastAsia="Times New Roman" w:hAnsiTheme="majorHAnsi" w:cs="Times New Roman"/>
                <w:b/>
              </w:rPr>
            </w:pPr>
            <w:r w:rsidRPr="0012380A">
              <w:rPr>
                <w:rFonts w:asciiTheme="majorHAnsi" w:eastAsia="Times New Roman" w:hAnsiTheme="majorHAnsi" w:cs="Times New Roman"/>
                <w:b/>
              </w:rPr>
              <w:t>Područje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7A4A33" w14:textId="77777777" w:rsidR="003665D5" w:rsidRPr="005A479C" w:rsidRDefault="003665D5" w:rsidP="003665D5">
            <w:pPr>
              <w:ind w:right="6"/>
              <w:rPr>
                <w:rFonts w:asciiTheme="majorHAnsi" w:hAnsiTheme="majorHAnsi" w:cstheme="minorHAnsi"/>
                <w:b/>
                <w:color w:val="000000"/>
              </w:rPr>
            </w:pPr>
            <w:r w:rsidRPr="005A479C">
              <w:rPr>
                <w:rFonts w:asciiTheme="majorHAnsi" w:hAnsiTheme="majorHAnsi" w:cstheme="minorHAnsi"/>
                <w:b/>
                <w:color w:val="000000"/>
              </w:rPr>
              <w:t>x koordinata</w:t>
            </w:r>
          </w:p>
          <w:p w14:paraId="4FB441B0" w14:textId="6F4A43BE" w:rsidR="00E82281" w:rsidRPr="0012380A" w:rsidRDefault="005A479C" w:rsidP="005A479C">
            <w:pPr>
              <w:tabs>
                <w:tab w:val="left" w:pos="9214"/>
              </w:tabs>
              <w:spacing w:after="120" w:line="228" w:lineRule="auto"/>
              <w:ind w:left="30" w:right="31"/>
              <w:jc w:val="both"/>
              <w:rPr>
                <w:rFonts w:asciiTheme="majorHAnsi" w:hAnsiTheme="majorHAnsi" w:cs="Times New Roman"/>
                <w:b/>
                <w:bCs/>
              </w:rPr>
            </w:pPr>
            <w:r w:rsidRPr="0012380A" w:rsidDel="005A479C">
              <w:rPr>
                <w:rFonts w:asciiTheme="majorHAnsi" w:hAnsiTheme="majorHAnsi" w:cs="Times New Roman"/>
                <w:b/>
                <w:bCs/>
              </w:rPr>
              <w:t xml:space="preserve"> </w:t>
            </w:r>
            <w:r w:rsidR="00E82281" w:rsidRPr="0012380A">
              <w:rPr>
                <w:rFonts w:asciiTheme="majorHAnsi" w:hAnsiTheme="majorHAnsi" w:cs="Times New Roman"/>
                <w:b/>
                <w:bCs/>
              </w:rPr>
              <w:t>(HTRS96)</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247D58CD" w14:textId="46C4D5B9" w:rsidR="003665D5" w:rsidRPr="005A479C" w:rsidRDefault="003665D5" w:rsidP="003665D5">
            <w:pPr>
              <w:ind w:right="6"/>
              <w:rPr>
                <w:rFonts w:asciiTheme="majorHAnsi" w:hAnsiTheme="majorHAnsi" w:cstheme="minorHAnsi"/>
                <w:b/>
                <w:color w:val="000000"/>
              </w:rPr>
            </w:pPr>
            <w:r w:rsidRPr="005A479C">
              <w:rPr>
                <w:rFonts w:asciiTheme="majorHAnsi" w:hAnsiTheme="majorHAnsi" w:cstheme="minorHAnsi"/>
                <w:b/>
                <w:color w:val="000000"/>
              </w:rPr>
              <w:t>y koordinata</w:t>
            </w:r>
          </w:p>
          <w:p w14:paraId="5148E7DC" w14:textId="27FC1356" w:rsidR="00E82281" w:rsidRPr="0012380A" w:rsidRDefault="005A479C" w:rsidP="005A479C">
            <w:pPr>
              <w:tabs>
                <w:tab w:val="left" w:pos="9214"/>
              </w:tabs>
              <w:spacing w:after="120" w:line="228" w:lineRule="auto"/>
              <w:ind w:left="32" w:right="173"/>
              <w:jc w:val="both"/>
              <w:rPr>
                <w:rFonts w:asciiTheme="majorHAnsi" w:hAnsiTheme="majorHAnsi" w:cs="Times New Roman"/>
                <w:b/>
                <w:bCs/>
              </w:rPr>
            </w:pPr>
            <w:r w:rsidRPr="0012380A" w:rsidDel="005A479C">
              <w:rPr>
                <w:rFonts w:asciiTheme="majorHAnsi" w:hAnsiTheme="majorHAnsi" w:cs="Times New Roman"/>
                <w:b/>
                <w:bCs/>
              </w:rPr>
              <w:t xml:space="preserve"> </w:t>
            </w:r>
            <w:r w:rsidR="00E82281" w:rsidRPr="0012380A">
              <w:rPr>
                <w:rFonts w:asciiTheme="majorHAnsi" w:hAnsiTheme="majorHAnsi" w:cs="Times New Roman"/>
                <w:b/>
                <w:bCs/>
              </w:rPr>
              <w:t>(HTRS96)</w:t>
            </w:r>
          </w:p>
        </w:tc>
      </w:tr>
      <w:tr w:rsidR="0000686E" w:rsidRPr="0012380A" w14:paraId="22480E92"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46C56931"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FP-O37</w:t>
            </w:r>
          </w:p>
        </w:tc>
        <w:tc>
          <w:tcPr>
            <w:tcW w:w="1650" w:type="dxa"/>
            <w:tcBorders>
              <w:top w:val="nil"/>
              <w:left w:val="nil"/>
              <w:bottom w:val="single" w:sz="4" w:space="0" w:color="auto"/>
              <w:right w:val="single" w:sz="4" w:space="0" w:color="auto"/>
            </w:tcBorders>
            <w:shd w:val="clear" w:color="auto" w:fill="auto"/>
            <w:noWrap/>
            <w:vAlign w:val="center"/>
            <w:hideMark/>
          </w:tcPr>
          <w:p w14:paraId="1E6153CB"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O313-BAZ</w:t>
            </w:r>
          </w:p>
        </w:tc>
        <w:tc>
          <w:tcPr>
            <w:tcW w:w="2410" w:type="dxa"/>
            <w:tcBorders>
              <w:top w:val="single" w:sz="4" w:space="0" w:color="auto"/>
              <w:left w:val="nil"/>
              <w:bottom w:val="single" w:sz="4" w:space="0" w:color="auto"/>
              <w:right w:val="single" w:sz="4" w:space="0" w:color="auto"/>
            </w:tcBorders>
          </w:tcPr>
          <w:p w14:paraId="16D8682B" w14:textId="77777777" w:rsidR="00E82281" w:rsidRPr="0012380A" w:rsidRDefault="00E82281" w:rsidP="008E1D7E">
            <w:pPr>
              <w:tabs>
                <w:tab w:val="left" w:pos="9214"/>
              </w:tabs>
              <w:spacing w:line="228" w:lineRule="auto"/>
              <w:jc w:val="both"/>
              <w:rPr>
                <w:rFonts w:asciiTheme="majorHAnsi" w:eastAsia="Times New Roman" w:hAnsiTheme="majorHAnsi" w:cs="Times New Roman"/>
              </w:rPr>
            </w:pPr>
            <w:r w:rsidRPr="0012380A">
              <w:rPr>
                <w:rFonts w:asciiTheme="majorHAnsi" w:eastAsia="Times New Roman" w:hAnsiTheme="majorHAnsi" w:cs="Times New Roman"/>
              </w:rPr>
              <w:t>Bakarski zaljev</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0720EFCC" w14:textId="7FEF8188"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346384</w:t>
            </w:r>
            <w:r w:rsidR="007B6967">
              <w:rPr>
                <w:rFonts w:asciiTheme="majorHAnsi" w:eastAsia="Times New Roman" w:hAnsiTheme="majorHAnsi" w:cs="Times New Roman"/>
              </w:rPr>
              <w:t>,</w:t>
            </w:r>
            <w:r w:rsidRPr="0012380A">
              <w:rPr>
                <w:rFonts w:asciiTheme="majorHAnsi" w:eastAsia="Times New Roman" w:hAnsiTheme="majorHAnsi" w:cs="Times New Roman"/>
              </w:rPr>
              <w:t>61</w:t>
            </w:r>
          </w:p>
        </w:tc>
        <w:tc>
          <w:tcPr>
            <w:tcW w:w="1701" w:type="dxa"/>
            <w:tcBorders>
              <w:top w:val="nil"/>
              <w:left w:val="nil"/>
              <w:bottom w:val="single" w:sz="4" w:space="0" w:color="auto"/>
              <w:right w:val="single" w:sz="4" w:space="0" w:color="auto"/>
            </w:tcBorders>
            <w:shd w:val="clear" w:color="auto" w:fill="auto"/>
            <w:noWrap/>
            <w:vAlign w:val="bottom"/>
            <w:hideMark/>
          </w:tcPr>
          <w:p w14:paraId="159C251A" w14:textId="22494820"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5020051</w:t>
            </w:r>
            <w:r w:rsidR="007B6967">
              <w:rPr>
                <w:rFonts w:asciiTheme="majorHAnsi" w:eastAsia="Times New Roman" w:hAnsiTheme="majorHAnsi" w:cs="Times New Roman"/>
              </w:rPr>
              <w:t>,</w:t>
            </w:r>
            <w:r w:rsidRPr="0012380A">
              <w:rPr>
                <w:rFonts w:asciiTheme="majorHAnsi" w:eastAsia="Times New Roman" w:hAnsiTheme="majorHAnsi" w:cs="Times New Roman"/>
              </w:rPr>
              <w:t>56</w:t>
            </w:r>
          </w:p>
        </w:tc>
      </w:tr>
      <w:tr w:rsidR="0000686E" w:rsidRPr="0012380A" w14:paraId="138E49DF"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4163AC63"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FP-O48</w:t>
            </w:r>
          </w:p>
        </w:tc>
        <w:tc>
          <w:tcPr>
            <w:tcW w:w="1650" w:type="dxa"/>
            <w:tcBorders>
              <w:top w:val="nil"/>
              <w:left w:val="nil"/>
              <w:bottom w:val="single" w:sz="4" w:space="0" w:color="auto"/>
              <w:right w:val="single" w:sz="4" w:space="0" w:color="auto"/>
            </w:tcBorders>
            <w:shd w:val="clear" w:color="auto" w:fill="auto"/>
            <w:noWrap/>
            <w:vAlign w:val="center"/>
            <w:hideMark/>
          </w:tcPr>
          <w:p w14:paraId="27D93865"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O412-ZOI</w:t>
            </w:r>
          </w:p>
        </w:tc>
        <w:tc>
          <w:tcPr>
            <w:tcW w:w="2410" w:type="dxa"/>
            <w:vMerge w:val="restart"/>
            <w:tcBorders>
              <w:top w:val="single" w:sz="4" w:space="0" w:color="auto"/>
              <w:left w:val="nil"/>
              <w:right w:val="single" w:sz="4" w:space="0" w:color="auto"/>
            </w:tcBorders>
          </w:tcPr>
          <w:p w14:paraId="535539C8"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Zapadna obala istarskog poluotoka</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07968540" w14:textId="7060C811"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272107</w:t>
            </w:r>
            <w:r w:rsidR="007B6967">
              <w:rPr>
                <w:rFonts w:asciiTheme="majorHAnsi" w:eastAsia="Times New Roman" w:hAnsiTheme="majorHAnsi" w:cs="Times New Roman"/>
              </w:rPr>
              <w:t>,</w:t>
            </w:r>
            <w:r w:rsidRPr="0012380A">
              <w:rPr>
                <w:rFonts w:asciiTheme="majorHAnsi" w:eastAsia="Times New Roman" w:hAnsiTheme="majorHAnsi" w:cs="Times New Roman"/>
              </w:rPr>
              <w:t>42</w:t>
            </w:r>
          </w:p>
        </w:tc>
        <w:tc>
          <w:tcPr>
            <w:tcW w:w="1701" w:type="dxa"/>
            <w:tcBorders>
              <w:top w:val="nil"/>
              <w:left w:val="nil"/>
              <w:bottom w:val="single" w:sz="4" w:space="0" w:color="auto"/>
              <w:right w:val="single" w:sz="4" w:space="0" w:color="auto"/>
            </w:tcBorders>
            <w:shd w:val="clear" w:color="auto" w:fill="auto"/>
            <w:noWrap/>
            <w:vAlign w:val="bottom"/>
            <w:hideMark/>
          </w:tcPr>
          <w:p w14:paraId="3482A8B0" w14:textId="4BE82937"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4997799</w:t>
            </w:r>
            <w:r w:rsidR="007B6967">
              <w:rPr>
                <w:rFonts w:asciiTheme="majorHAnsi" w:eastAsia="Times New Roman" w:hAnsiTheme="majorHAnsi" w:cs="Times New Roman"/>
              </w:rPr>
              <w:t>,</w:t>
            </w:r>
            <w:r w:rsidRPr="0012380A">
              <w:rPr>
                <w:rFonts w:asciiTheme="majorHAnsi" w:eastAsia="Times New Roman" w:hAnsiTheme="majorHAnsi" w:cs="Times New Roman"/>
              </w:rPr>
              <w:t>36</w:t>
            </w:r>
          </w:p>
        </w:tc>
      </w:tr>
      <w:tr w:rsidR="0000686E" w:rsidRPr="0012380A" w14:paraId="574D355C"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54B4B2FF"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FP-O52a</w:t>
            </w:r>
          </w:p>
        </w:tc>
        <w:tc>
          <w:tcPr>
            <w:tcW w:w="1650" w:type="dxa"/>
            <w:tcBorders>
              <w:top w:val="nil"/>
              <w:left w:val="nil"/>
              <w:bottom w:val="single" w:sz="4" w:space="0" w:color="auto"/>
              <w:right w:val="single" w:sz="4" w:space="0" w:color="auto"/>
            </w:tcBorders>
            <w:shd w:val="clear" w:color="auto" w:fill="auto"/>
            <w:noWrap/>
            <w:vAlign w:val="center"/>
            <w:hideMark/>
          </w:tcPr>
          <w:p w14:paraId="3343C950"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O412-ZOI</w:t>
            </w:r>
          </w:p>
        </w:tc>
        <w:tc>
          <w:tcPr>
            <w:tcW w:w="2410" w:type="dxa"/>
            <w:vMerge/>
            <w:tcBorders>
              <w:left w:val="nil"/>
              <w:right w:val="single" w:sz="4" w:space="0" w:color="auto"/>
            </w:tcBorders>
          </w:tcPr>
          <w:p w14:paraId="4A8ED263" w14:textId="77777777" w:rsidR="00E82281" w:rsidRPr="0012380A" w:rsidRDefault="00E82281" w:rsidP="008E1D7E">
            <w:pPr>
              <w:tabs>
                <w:tab w:val="left" w:pos="9214"/>
              </w:tabs>
              <w:spacing w:line="228" w:lineRule="auto"/>
              <w:rPr>
                <w:rFonts w:asciiTheme="majorHAnsi" w:eastAsia="Times New Roman" w:hAnsiTheme="majorHAnsi" w:cs="Times New Roman"/>
              </w:rPr>
            </w:pP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6429EF03" w14:textId="2481F255"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264334</w:t>
            </w:r>
            <w:r w:rsidR="007B6967">
              <w:rPr>
                <w:rFonts w:asciiTheme="majorHAnsi" w:eastAsia="Times New Roman" w:hAnsiTheme="majorHAnsi" w:cs="Times New Roman"/>
              </w:rPr>
              <w:t>,</w:t>
            </w:r>
            <w:r w:rsidRPr="0012380A">
              <w:rPr>
                <w:rFonts w:asciiTheme="majorHAnsi" w:eastAsia="Times New Roman" w:hAnsiTheme="majorHAnsi" w:cs="Times New Roman"/>
              </w:rPr>
              <w:t>79</w:t>
            </w:r>
          </w:p>
        </w:tc>
        <w:tc>
          <w:tcPr>
            <w:tcW w:w="1701" w:type="dxa"/>
            <w:tcBorders>
              <w:top w:val="nil"/>
              <w:left w:val="nil"/>
              <w:bottom w:val="single" w:sz="4" w:space="0" w:color="auto"/>
              <w:right w:val="single" w:sz="4" w:space="0" w:color="auto"/>
            </w:tcBorders>
            <w:shd w:val="clear" w:color="auto" w:fill="auto"/>
            <w:noWrap/>
            <w:vAlign w:val="bottom"/>
            <w:hideMark/>
          </w:tcPr>
          <w:p w14:paraId="37C33822" w14:textId="283A6811"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5035411</w:t>
            </w:r>
            <w:r w:rsidR="007B6967">
              <w:rPr>
                <w:rFonts w:asciiTheme="majorHAnsi" w:eastAsia="Times New Roman" w:hAnsiTheme="majorHAnsi" w:cs="Times New Roman"/>
              </w:rPr>
              <w:t>,</w:t>
            </w:r>
            <w:r w:rsidRPr="0012380A">
              <w:rPr>
                <w:rFonts w:asciiTheme="majorHAnsi" w:eastAsia="Times New Roman" w:hAnsiTheme="majorHAnsi" w:cs="Times New Roman"/>
              </w:rPr>
              <w:t>97</w:t>
            </w:r>
          </w:p>
        </w:tc>
      </w:tr>
      <w:tr w:rsidR="0000686E" w:rsidRPr="0012380A" w14:paraId="6FBB5342"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4804EF6D"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FP-O46</w:t>
            </w:r>
          </w:p>
        </w:tc>
        <w:tc>
          <w:tcPr>
            <w:tcW w:w="1650" w:type="dxa"/>
            <w:tcBorders>
              <w:top w:val="nil"/>
              <w:left w:val="nil"/>
              <w:bottom w:val="single" w:sz="4" w:space="0" w:color="auto"/>
              <w:right w:val="single" w:sz="4" w:space="0" w:color="auto"/>
            </w:tcBorders>
            <w:shd w:val="clear" w:color="auto" w:fill="auto"/>
            <w:noWrap/>
            <w:vAlign w:val="center"/>
            <w:hideMark/>
          </w:tcPr>
          <w:p w14:paraId="0061FCBF"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O412-ZOI</w:t>
            </w:r>
          </w:p>
        </w:tc>
        <w:tc>
          <w:tcPr>
            <w:tcW w:w="2410" w:type="dxa"/>
            <w:vMerge/>
            <w:tcBorders>
              <w:left w:val="nil"/>
              <w:bottom w:val="single" w:sz="4" w:space="0" w:color="auto"/>
              <w:right w:val="single" w:sz="4" w:space="0" w:color="auto"/>
            </w:tcBorders>
          </w:tcPr>
          <w:p w14:paraId="4A29DE30" w14:textId="77777777" w:rsidR="00E82281" w:rsidRPr="0012380A" w:rsidRDefault="00E82281" w:rsidP="008E1D7E">
            <w:pPr>
              <w:tabs>
                <w:tab w:val="left" w:pos="9214"/>
              </w:tabs>
              <w:spacing w:line="228" w:lineRule="auto"/>
              <w:rPr>
                <w:rFonts w:asciiTheme="majorHAnsi" w:eastAsia="Times New Roman" w:hAnsiTheme="majorHAnsi" w:cs="Times New Roman"/>
              </w:rPr>
            </w:pP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433DB71F" w14:textId="63B72F10"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284725</w:t>
            </w:r>
            <w:r w:rsidR="007B6967">
              <w:rPr>
                <w:rFonts w:asciiTheme="majorHAnsi" w:eastAsia="Times New Roman" w:hAnsiTheme="majorHAnsi" w:cs="Times New Roman"/>
              </w:rPr>
              <w:t>,</w:t>
            </w:r>
            <w:r w:rsidRPr="0012380A">
              <w:rPr>
                <w:rFonts w:asciiTheme="majorHAnsi" w:eastAsia="Times New Roman" w:hAnsiTheme="majorHAnsi" w:cs="Times New Roman"/>
              </w:rPr>
              <w:t>60</w:t>
            </w:r>
          </w:p>
        </w:tc>
        <w:tc>
          <w:tcPr>
            <w:tcW w:w="1701" w:type="dxa"/>
            <w:tcBorders>
              <w:top w:val="nil"/>
              <w:left w:val="nil"/>
              <w:bottom w:val="single" w:sz="4" w:space="0" w:color="auto"/>
              <w:right w:val="single" w:sz="4" w:space="0" w:color="auto"/>
            </w:tcBorders>
            <w:shd w:val="clear" w:color="auto" w:fill="auto"/>
            <w:noWrap/>
            <w:vAlign w:val="bottom"/>
            <w:hideMark/>
          </w:tcPr>
          <w:p w14:paraId="31A706C4" w14:textId="05955F51"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4971886</w:t>
            </w:r>
            <w:r w:rsidR="007B6967">
              <w:rPr>
                <w:rFonts w:asciiTheme="majorHAnsi" w:eastAsia="Times New Roman" w:hAnsiTheme="majorHAnsi" w:cs="Times New Roman"/>
              </w:rPr>
              <w:t>,</w:t>
            </w:r>
            <w:r w:rsidRPr="0012380A">
              <w:rPr>
                <w:rFonts w:asciiTheme="majorHAnsi" w:eastAsia="Times New Roman" w:hAnsiTheme="majorHAnsi" w:cs="Times New Roman"/>
              </w:rPr>
              <w:t>40</w:t>
            </w:r>
          </w:p>
        </w:tc>
      </w:tr>
      <w:tr w:rsidR="0000686E" w:rsidRPr="0012380A" w14:paraId="2D86974C"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007604D0"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FP-O45</w:t>
            </w:r>
          </w:p>
        </w:tc>
        <w:tc>
          <w:tcPr>
            <w:tcW w:w="1650" w:type="dxa"/>
            <w:tcBorders>
              <w:top w:val="nil"/>
              <w:left w:val="nil"/>
              <w:bottom w:val="single" w:sz="4" w:space="0" w:color="auto"/>
              <w:right w:val="single" w:sz="4" w:space="0" w:color="auto"/>
            </w:tcBorders>
            <w:shd w:val="clear" w:color="auto" w:fill="auto"/>
            <w:noWrap/>
            <w:vAlign w:val="center"/>
            <w:hideMark/>
          </w:tcPr>
          <w:p w14:paraId="4AA36086"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O412-PULP</w:t>
            </w:r>
          </w:p>
        </w:tc>
        <w:tc>
          <w:tcPr>
            <w:tcW w:w="2410" w:type="dxa"/>
            <w:tcBorders>
              <w:top w:val="single" w:sz="4" w:space="0" w:color="auto"/>
              <w:left w:val="nil"/>
              <w:bottom w:val="single" w:sz="4" w:space="0" w:color="auto"/>
              <w:right w:val="single" w:sz="4" w:space="0" w:color="auto"/>
            </w:tcBorders>
          </w:tcPr>
          <w:p w14:paraId="78BAE106"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Luka Pula</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3457A183" w14:textId="4E766C7C"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289872</w:t>
            </w:r>
            <w:r w:rsidR="007B6967">
              <w:rPr>
                <w:rFonts w:asciiTheme="majorHAnsi" w:eastAsia="Times New Roman" w:hAnsiTheme="majorHAnsi" w:cs="Times New Roman"/>
              </w:rPr>
              <w:t>,</w:t>
            </w:r>
            <w:r w:rsidRPr="0012380A">
              <w:rPr>
                <w:rFonts w:asciiTheme="majorHAnsi" w:eastAsia="Times New Roman" w:hAnsiTheme="majorHAnsi" w:cs="Times New Roman"/>
              </w:rPr>
              <w:t>14</w:t>
            </w:r>
          </w:p>
        </w:tc>
        <w:tc>
          <w:tcPr>
            <w:tcW w:w="1701" w:type="dxa"/>
            <w:tcBorders>
              <w:top w:val="nil"/>
              <w:left w:val="nil"/>
              <w:bottom w:val="single" w:sz="4" w:space="0" w:color="auto"/>
              <w:right w:val="single" w:sz="4" w:space="0" w:color="auto"/>
            </w:tcBorders>
            <w:shd w:val="clear" w:color="auto" w:fill="auto"/>
            <w:noWrap/>
            <w:vAlign w:val="bottom"/>
            <w:hideMark/>
          </w:tcPr>
          <w:p w14:paraId="20DBDBA9" w14:textId="302CA485"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4974405</w:t>
            </w:r>
            <w:r w:rsidR="007B6967">
              <w:rPr>
                <w:rFonts w:asciiTheme="majorHAnsi" w:eastAsia="Times New Roman" w:hAnsiTheme="majorHAnsi" w:cs="Times New Roman"/>
              </w:rPr>
              <w:t>,</w:t>
            </w:r>
            <w:r w:rsidRPr="0012380A">
              <w:rPr>
                <w:rFonts w:asciiTheme="majorHAnsi" w:eastAsia="Times New Roman" w:hAnsiTheme="majorHAnsi" w:cs="Times New Roman"/>
              </w:rPr>
              <w:t>96</w:t>
            </w:r>
          </w:p>
        </w:tc>
      </w:tr>
      <w:tr w:rsidR="0000686E" w:rsidRPr="0012380A" w14:paraId="2B221DF6"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1F66FB3B"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FP-O49</w:t>
            </w:r>
          </w:p>
        </w:tc>
        <w:tc>
          <w:tcPr>
            <w:tcW w:w="1650" w:type="dxa"/>
            <w:tcBorders>
              <w:top w:val="nil"/>
              <w:left w:val="nil"/>
              <w:bottom w:val="single" w:sz="4" w:space="0" w:color="auto"/>
              <w:right w:val="single" w:sz="4" w:space="0" w:color="auto"/>
            </w:tcBorders>
            <w:shd w:val="clear" w:color="auto" w:fill="auto"/>
            <w:noWrap/>
            <w:vAlign w:val="center"/>
            <w:hideMark/>
          </w:tcPr>
          <w:p w14:paraId="4CC0B7E3"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O413-LIK</w:t>
            </w:r>
          </w:p>
        </w:tc>
        <w:tc>
          <w:tcPr>
            <w:tcW w:w="2410" w:type="dxa"/>
            <w:tcBorders>
              <w:top w:val="single" w:sz="4" w:space="0" w:color="auto"/>
              <w:left w:val="nil"/>
              <w:bottom w:val="single" w:sz="4" w:space="0" w:color="auto"/>
              <w:right w:val="single" w:sz="4" w:space="0" w:color="auto"/>
            </w:tcBorders>
          </w:tcPr>
          <w:p w14:paraId="185B54D0"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Limski kanal</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02D15EC5" w14:textId="3BB04321"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278944</w:t>
            </w:r>
            <w:r w:rsidR="007B6967">
              <w:rPr>
                <w:rFonts w:asciiTheme="majorHAnsi" w:eastAsia="Times New Roman" w:hAnsiTheme="majorHAnsi" w:cs="Times New Roman"/>
              </w:rPr>
              <w:t>,</w:t>
            </w:r>
            <w:r w:rsidRPr="0012380A">
              <w:rPr>
                <w:rFonts w:asciiTheme="majorHAnsi" w:eastAsia="Times New Roman" w:hAnsiTheme="majorHAnsi" w:cs="Times New Roman"/>
              </w:rPr>
              <w:t>12</w:t>
            </w:r>
          </w:p>
        </w:tc>
        <w:tc>
          <w:tcPr>
            <w:tcW w:w="1701" w:type="dxa"/>
            <w:tcBorders>
              <w:top w:val="nil"/>
              <w:left w:val="nil"/>
              <w:bottom w:val="single" w:sz="4" w:space="0" w:color="auto"/>
              <w:right w:val="single" w:sz="4" w:space="0" w:color="auto"/>
            </w:tcBorders>
            <w:shd w:val="clear" w:color="auto" w:fill="auto"/>
            <w:noWrap/>
            <w:vAlign w:val="bottom"/>
            <w:hideMark/>
          </w:tcPr>
          <w:p w14:paraId="352D6FAD" w14:textId="740C2765"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5003044</w:t>
            </w:r>
            <w:r w:rsidR="007B6967">
              <w:rPr>
                <w:rFonts w:asciiTheme="majorHAnsi" w:eastAsia="Times New Roman" w:hAnsiTheme="majorHAnsi" w:cs="Times New Roman"/>
              </w:rPr>
              <w:t>,</w:t>
            </w:r>
            <w:r w:rsidRPr="0012380A">
              <w:rPr>
                <w:rFonts w:asciiTheme="majorHAnsi" w:eastAsia="Times New Roman" w:hAnsiTheme="majorHAnsi" w:cs="Times New Roman"/>
              </w:rPr>
              <w:t>41</w:t>
            </w:r>
          </w:p>
        </w:tc>
      </w:tr>
      <w:tr w:rsidR="0000686E" w:rsidRPr="0012380A" w14:paraId="69B78F83"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56E4363D"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FP-O43a</w:t>
            </w:r>
          </w:p>
        </w:tc>
        <w:tc>
          <w:tcPr>
            <w:tcW w:w="1650" w:type="dxa"/>
            <w:tcBorders>
              <w:top w:val="nil"/>
              <w:left w:val="nil"/>
              <w:bottom w:val="single" w:sz="4" w:space="0" w:color="auto"/>
              <w:right w:val="single" w:sz="4" w:space="0" w:color="auto"/>
            </w:tcBorders>
            <w:shd w:val="clear" w:color="auto" w:fill="auto"/>
            <w:noWrap/>
            <w:vAlign w:val="center"/>
            <w:hideMark/>
          </w:tcPr>
          <w:p w14:paraId="0C01B421"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O413-RAZ</w:t>
            </w:r>
          </w:p>
        </w:tc>
        <w:tc>
          <w:tcPr>
            <w:tcW w:w="2410" w:type="dxa"/>
            <w:tcBorders>
              <w:top w:val="single" w:sz="4" w:space="0" w:color="auto"/>
              <w:left w:val="nil"/>
              <w:bottom w:val="single" w:sz="4" w:space="0" w:color="auto"/>
              <w:right w:val="single" w:sz="4" w:space="0" w:color="auto"/>
            </w:tcBorders>
          </w:tcPr>
          <w:p w14:paraId="38681408"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Unutrašnji dio Raše</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0BD539AC" w14:textId="115048CD"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307639</w:t>
            </w:r>
            <w:r w:rsidR="007B6967">
              <w:rPr>
                <w:rFonts w:asciiTheme="majorHAnsi" w:eastAsia="Times New Roman" w:hAnsiTheme="majorHAnsi" w:cs="Times New Roman"/>
              </w:rPr>
              <w:t>,</w:t>
            </w:r>
            <w:r w:rsidRPr="0012380A">
              <w:rPr>
                <w:rFonts w:asciiTheme="majorHAnsi" w:eastAsia="Times New Roman" w:hAnsiTheme="majorHAnsi" w:cs="Times New Roman"/>
              </w:rPr>
              <w:t>17</w:t>
            </w:r>
          </w:p>
        </w:tc>
        <w:tc>
          <w:tcPr>
            <w:tcW w:w="1701" w:type="dxa"/>
            <w:tcBorders>
              <w:top w:val="nil"/>
              <w:left w:val="nil"/>
              <w:bottom w:val="single" w:sz="4" w:space="0" w:color="auto"/>
              <w:right w:val="single" w:sz="4" w:space="0" w:color="auto"/>
            </w:tcBorders>
            <w:shd w:val="clear" w:color="auto" w:fill="auto"/>
            <w:noWrap/>
            <w:vAlign w:val="bottom"/>
            <w:hideMark/>
          </w:tcPr>
          <w:p w14:paraId="0E1228E5" w14:textId="5005A4BB"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4982483</w:t>
            </w:r>
            <w:r w:rsidR="007B6967">
              <w:rPr>
                <w:rFonts w:asciiTheme="majorHAnsi" w:eastAsia="Times New Roman" w:hAnsiTheme="majorHAnsi" w:cs="Times New Roman"/>
              </w:rPr>
              <w:t>,</w:t>
            </w:r>
            <w:r w:rsidRPr="0012380A">
              <w:rPr>
                <w:rFonts w:asciiTheme="majorHAnsi" w:eastAsia="Times New Roman" w:hAnsiTheme="majorHAnsi" w:cs="Times New Roman"/>
              </w:rPr>
              <w:t>79</w:t>
            </w:r>
          </w:p>
        </w:tc>
      </w:tr>
      <w:tr w:rsidR="0000686E" w:rsidRPr="0012380A" w14:paraId="4268B31C"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420988E1"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FP-O42</w:t>
            </w:r>
          </w:p>
        </w:tc>
        <w:tc>
          <w:tcPr>
            <w:tcW w:w="1650" w:type="dxa"/>
            <w:tcBorders>
              <w:top w:val="nil"/>
              <w:left w:val="nil"/>
              <w:bottom w:val="single" w:sz="4" w:space="0" w:color="auto"/>
              <w:right w:val="single" w:sz="4" w:space="0" w:color="auto"/>
            </w:tcBorders>
            <w:shd w:val="clear" w:color="auto" w:fill="auto"/>
            <w:noWrap/>
            <w:vAlign w:val="center"/>
            <w:hideMark/>
          </w:tcPr>
          <w:p w14:paraId="02D4F5FC"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O423-KVA</w:t>
            </w:r>
          </w:p>
        </w:tc>
        <w:tc>
          <w:tcPr>
            <w:tcW w:w="2410" w:type="dxa"/>
            <w:tcBorders>
              <w:top w:val="single" w:sz="4" w:space="0" w:color="auto"/>
              <w:left w:val="nil"/>
              <w:bottom w:val="single" w:sz="4" w:space="0" w:color="auto"/>
              <w:right w:val="single" w:sz="4" w:space="0" w:color="auto"/>
            </w:tcBorders>
          </w:tcPr>
          <w:p w14:paraId="3EED7AA5"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Kvarner</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3786EB54" w14:textId="038D85FC"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318431</w:t>
            </w:r>
            <w:r w:rsidR="007B6967">
              <w:rPr>
                <w:rFonts w:asciiTheme="majorHAnsi" w:eastAsia="Times New Roman" w:hAnsiTheme="majorHAnsi" w:cs="Times New Roman"/>
              </w:rPr>
              <w:t>,</w:t>
            </w:r>
            <w:r w:rsidRPr="0012380A">
              <w:rPr>
                <w:rFonts w:asciiTheme="majorHAnsi" w:eastAsia="Times New Roman" w:hAnsiTheme="majorHAnsi" w:cs="Times New Roman"/>
              </w:rPr>
              <w:t>82</w:t>
            </w:r>
          </w:p>
        </w:tc>
        <w:tc>
          <w:tcPr>
            <w:tcW w:w="1701" w:type="dxa"/>
            <w:tcBorders>
              <w:top w:val="nil"/>
              <w:left w:val="nil"/>
              <w:bottom w:val="single" w:sz="4" w:space="0" w:color="auto"/>
              <w:right w:val="single" w:sz="4" w:space="0" w:color="auto"/>
            </w:tcBorders>
            <w:shd w:val="clear" w:color="auto" w:fill="auto"/>
            <w:noWrap/>
            <w:vAlign w:val="bottom"/>
            <w:hideMark/>
          </w:tcPr>
          <w:p w14:paraId="4DFEC8C3" w14:textId="6759C52C"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4982186</w:t>
            </w:r>
            <w:r w:rsidR="007B6967">
              <w:rPr>
                <w:rFonts w:asciiTheme="majorHAnsi" w:eastAsia="Times New Roman" w:hAnsiTheme="majorHAnsi" w:cs="Times New Roman"/>
              </w:rPr>
              <w:t>,</w:t>
            </w:r>
            <w:r w:rsidRPr="0012380A">
              <w:rPr>
                <w:rFonts w:asciiTheme="majorHAnsi" w:eastAsia="Times New Roman" w:hAnsiTheme="majorHAnsi" w:cs="Times New Roman"/>
              </w:rPr>
              <w:t>79</w:t>
            </w:r>
          </w:p>
        </w:tc>
      </w:tr>
      <w:tr w:rsidR="0000686E" w:rsidRPr="0012380A" w14:paraId="43373D87"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45AC23F2"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FP-O39</w:t>
            </w:r>
          </w:p>
        </w:tc>
        <w:tc>
          <w:tcPr>
            <w:tcW w:w="1650" w:type="dxa"/>
            <w:tcBorders>
              <w:top w:val="nil"/>
              <w:left w:val="nil"/>
              <w:bottom w:val="single" w:sz="4" w:space="0" w:color="auto"/>
              <w:right w:val="single" w:sz="4" w:space="0" w:color="auto"/>
            </w:tcBorders>
            <w:shd w:val="clear" w:color="auto" w:fill="auto"/>
            <w:noWrap/>
            <w:vAlign w:val="center"/>
            <w:hideMark/>
          </w:tcPr>
          <w:p w14:paraId="77EBCE88"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O423-RIZ</w:t>
            </w:r>
          </w:p>
        </w:tc>
        <w:tc>
          <w:tcPr>
            <w:tcW w:w="2410" w:type="dxa"/>
            <w:tcBorders>
              <w:top w:val="single" w:sz="4" w:space="0" w:color="auto"/>
              <w:left w:val="nil"/>
              <w:bottom w:val="single" w:sz="4" w:space="0" w:color="auto"/>
              <w:right w:val="single" w:sz="4" w:space="0" w:color="auto"/>
            </w:tcBorders>
          </w:tcPr>
          <w:p w14:paraId="2C5F2C85"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Riječki zaljev</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5A3BC08F" w14:textId="79EE24C3"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336092</w:t>
            </w:r>
            <w:r w:rsidR="007B6967">
              <w:rPr>
                <w:rFonts w:asciiTheme="majorHAnsi" w:eastAsia="Times New Roman" w:hAnsiTheme="majorHAnsi" w:cs="Times New Roman"/>
              </w:rPr>
              <w:t>,</w:t>
            </w:r>
            <w:r w:rsidRPr="0012380A">
              <w:rPr>
                <w:rFonts w:asciiTheme="majorHAnsi" w:eastAsia="Times New Roman" w:hAnsiTheme="majorHAnsi" w:cs="Times New Roman"/>
              </w:rPr>
              <w:t>23</w:t>
            </w:r>
          </w:p>
        </w:tc>
        <w:tc>
          <w:tcPr>
            <w:tcW w:w="1701" w:type="dxa"/>
            <w:tcBorders>
              <w:top w:val="nil"/>
              <w:left w:val="nil"/>
              <w:bottom w:val="single" w:sz="4" w:space="0" w:color="auto"/>
              <w:right w:val="single" w:sz="4" w:space="0" w:color="auto"/>
            </w:tcBorders>
            <w:shd w:val="clear" w:color="auto" w:fill="auto"/>
            <w:noWrap/>
            <w:vAlign w:val="bottom"/>
            <w:hideMark/>
          </w:tcPr>
          <w:p w14:paraId="41570A69" w14:textId="40054FBD"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5013953</w:t>
            </w:r>
            <w:r w:rsidR="007B6967">
              <w:rPr>
                <w:rFonts w:asciiTheme="majorHAnsi" w:eastAsia="Times New Roman" w:hAnsiTheme="majorHAnsi" w:cs="Times New Roman"/>
              </w:rPr>
              <w:t>,</w:t>
            </w:r>
            <w:r w:rsidRPr="0012380A">
              <w:rPr>
                <w:rFonts w:asciiTheme="majorHAnsi" w:eastAsia="Times New Roman" w:hAnsiTheme="majorHAnsi" w:cs="Times New Roman"/>
              </w:rPr>
              <w:t>53</w:t>
            </w:r>
          </w:p>
        </w:tc>
      </w:tr>
      <w:tr w:rsidR="0000686E" w:rsidRPr="0012380A" w14:paraId="702C9F10"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394046A6"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FP-O38</w:t>
            </w:r>
          </w:p>
        </w:tc>
        <w:tc>
          <w:tcPr>
            <w:tcW w:w="1650" w:type="dxa"/>
            <w:tcBorders>
              <w:top w:val="nil"/>
              <w:left w:val="nil"/>
              <w:bottom w:val="single" w:sz="4" w:space="0" w:color="auto"/>
              <w:right w:val="single" w:sz="4" w:space="0" w:color="auto"/>
            </w:tcBorders>
            <w:shd w:val="clear" w:color="auto" w:fill="auto"/>
            <w:noWrap/>
            <w:vAlign w:val="center"/>
            <w:hideMark/>
          </w:tcPr>
          <w:p w14:paraId="71E329A4"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O423-RILP</w:t>
            </w:r>
          </w:p>
        </w:tc>
        <w:tc>
          <w:tcPr>
            <w:tcW w:w="2410" w:type="dxa"/>
            <w:tcBorders>
              <w:top w:val="single" w:sz="4" w:space="0" w:color="auto"/>
              <w:left w:val="nil"/>
              <w:bottom w:val="single" w:sz="4" w:space="0" w:color="auto"/>
              <w:right w:val="single" w:sz="4" w:space="0" w:color="auto"/>
            </w:tcBorders>
          </w:tcPr>
          <w:p w14:paraId="32C16287"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Luka Rijeka</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3FEDA8E3" w14:textId="26D0EC17"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336038</w:t>
            </w:r>
            <w:r w:rsidR="007B6967">
              <w:rPr>
                <w:rFonts w:asciiTheme="majorHAnsi" w:eastAsia="Times New Roman" w:hAnsiTheme="majorHAnsi" w:cs="Times New Roman"/>
              </w:rPr>
              <w:t>,</w:t>
            </w:r>
            <w:r w:rsidRPr="0012380A">
              <w:rPr>
                <w:rFonts w:asciiTheme="majorHAnsi" w:eastAsia="Times New Roman" w:hAnsiTheme="majorHAnsi" w:cs="Times New Roman"/>
              </w:rPr>
              <w:t>27</w:t>
            </w:r>
          </w:p>
        </w:tc>
        <w:tc>
          <w:tcPr>
            <w:tcW w:w="1701" w:type="dxa"/>
            <w:tcBorders>
              <w:top w:val="nil"/>
              <w:left w:val="nil"/>
              <w:bottom w:val="single" w:sz="4" w:space="0" w:color="auto"/>
              <w:right w:val="single" w:sz="4" w:space="0" w:color="auto"/>
            </w:tcBorders>
            <w:shd w:val="clear" w:color="auto" w:fill="auto"/>
            <w:noWrap/>
            <w:vAlign w:val="bottom"/>
            <w:hideMark/>
          </w:tcPr>
          <w:p w14:paraId="1B74F01F" w14:textId="37FDED72"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5022755</w:t>
            </w:r>
            <w:r w:rsidR="007B6967">
              <w:rPr>
                <w:rFonts w:asciiTheme="majorHAnsi" w:eastAsia="Times New Roman" w:hAnsiTheme="majorHAnsi" w:cs="Times New Roman"/>
              </w:rPr>
              <w:t>,</w:t>
            </w:r>
            <w:r w:rsidRPr="0012380A">
              <w:rPr>
                <w:rFonts w:asciiTheme="majorHAnsi" w:eastAsia="Times New Roman" w:hAnsiTheme="majorHAnsi" w:cs="Times New Roman"/>
              </w:rPr>
              <w:t>55</w:t>
            </w:r>
          </w:p>
        </w:tc>
      </w:tr>
      <w:tr w:rsidR="0000686E" w:rsidRPr="0012380A" w14:paraId="3EEAF0EF"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7ADF25CA"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FP-O35</w:t>
            </w:r>
          </w:p>
        </w:tc>
        <w:tc>
          <w:tcPr>
            <w:tcW w:w="1650" w:type="dxa"/>
            <w:tcBorders>
              <w:top w:val="nil"/>
              <w:left w:val="nil"/>
              <w:bottom w:val="single" w:sz="4" w:space="0" w:color="auto"/>
              <w:right w:val="single" w:sz="4" w:space="0" w:color="auto"/>
            </w:tcBorders>
            <w:shd w:val="clear" w:color="auto" w:fill="auto"/>
            <w:noWrap/>
            <w:vAlign w:val="center"/>
            <w:hideMark/>
          </w:tcPr>
          <w:p w14:paraId="5DB9B5AF"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O423-VIK</w:t>
            </w:r>
          </w:p>
        </w:tc>
        <w:tc>
          <w:tcPr>
            <w:tcW w:w="2410" w:type="dxa"/>
            <w:tcBorders>
              <w:top w:val="single" w:sz="4" w:space="0" w:color="auto"/>
              <w:left w:val="nil"/>
              <w:bottom w:val="single" w:sz="4" w:space="0" w:color="auto"/>
              <w:right w:val="single" w:sz="4" w:space="0" w:color="auto"/>
            </w:tcBorders>
          </w:tcPr>
          <w:p w14:paraId="387BEBCB"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Vinodolski kanal</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05118FD5" w14:textId="238B0602"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365836</w:t>
            </w:r>
            <w:r w:rsidR="007B6967">
              <w:rPr>
                <w:rFonts w:asciiTheme="majorHAnsi" w:eastAsia="Times New Roman" w:hAnsiTheme="majorHAnsi" w:cs="Times New Roman"/>
              </w:rPr>
              <w:t>,</w:t>
            </w:r>
            <w:r w:rsidRPr="0012380A">
              <w:rPr>
                <w:rFonts w:asciiTheme="majorHAnsi" w:eastAsia="Times New Roman" w:hAnsiTheme="majorHAnsi" w:cs="Times New Roman"/>
              </w:rPr>
              <w:t>59</w:t>
            </w:r>
          </w:p>
        </w:tc>
        <w:tc>
          <w:tcPr>
            <w:tcW w:w="1701" w:type="dxa"/>
            <w:tcBorders>
              <w:top w:val="nil"/>
              <w:left w:val="nil"/>
              <w:bottom w:val="single" w:sz="4" w:space="0" w:color="auto"/>
              <w:right w:val="single" w:sz="4" w:space="0" w:color="auto"/>
            </w:tcBorders>
            <w:shd w:val="clear" w:color="auto" w:fill="auto"/>
            <w:noWrap/>
            <w:vAlign w:val="bottom"/>
            <w:hideMark/>
          </w:tcPr>
          <w:p w14:paraId="0DC7A3FE" w14:textId="27723B2B"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4996950</w:t>
            </w:r>
            <w:r w:rsidR="007B6967">
              <w:rPr>
                <w:rFonts w:asciiTheme="majorHAnsi" w:eastAsia="Times New Roman" w:hAnsiTheme="majorHAnsi" w:cs="Times New Roman"/>
              </w:rPr>
              <w:t>,</w:t>
            </w:r>
            <w:r w:rsidRPr="0012380A">
              <w:rPr>
                <w:rFonts w:asciiTheme="majorHAnsi" w:eastAsia="Times New Roman" w:hAnsiTheme="majorHAnsi" w:cs="Times New Roman"/>
              </w:rPr>
              <w:t>99</w:t>
            </w:r>
          </w:p>
        </w:tc>
      </w:tr>
      <w:tr w:rsidR="0000686E" w:rsidRPr="0012380A" w14:paraId="06A330C4"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5629DA5D"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FP-O34a</w:t>
            </w:r>
          </w:p>
        </w:tc>
        <w:tc>
          <w:tcPr>
            <w:tcW w:w="1650" w:type="dxa"/>
            <w:tcBorders>
              <w:top w:val="nil"/>
              <w:left w:val="nil"/>
              <w:bottom w:val="single" w:sz="4" w:space="0" w:color="auto"/>
              <w:right w:val="single" w:sz="4" w:space="0" w:color="auto"/>
            </w:tcBorders>
            <w:shd w:val="clear" w:color="auto" w:fill="auto"/>
            <w:noWrap/>
            <w:vAlign w:val="center"/>
            <w:hideMark/>
          </w:tcPr>
          <w:p w14:paraId="1EAAFDF3"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O423-KVS</w:t>
            </w:r>
          </w:p>
        </w:tc>
        <w:tc>
          <w:tcPr>
            <w:tcW w:w="2410" w:type="dxa"/>
            <w:tcBorders>
              <w:top w:val="single" w:sz="4" w:space="0" w:color="auto"/>
              <w:left w:val="nil"/>
              <w:bottom w:val="single" w:sz="4" w:space="0" w:color="auto"/>
              <w:right w:val="single" w:sz="4" w:space="0" w:color="auto"/>
            </w:tcBorders>
          </w:tcPr>
          <w:p w14:paraId="20DD16CA"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Od Kvarnerića do Paškog kanala</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5CC0101C" w14:textId="64549C30"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353039</w:t>
            </w:r>
            <w:r w:rsidR="007B6967">
              <w:rPr>
                <w:rFonts w:asciiTheme="majorHAnsi" w:eastAsia="Times New Roman" w:hAnsiTheme="majorHAnsi" w:cs="Times New Roman"/>
              </w:rPr>
              <w:t>,</w:t>
            </w:r>
            <w:r w:rsidRPr="0012380A">
              <w:rPr>
                <w:rFonts w:asciiTheme="majorHAnsi" w:eastAsia="Times New Roman" w:hAnsiTheme="majorHAnsi" w:cs="Times New Roman"/>
              </w:rPr>
              <w:t>45</w:t>
            </w:r>
          </w:p>
        </w:tc>
        <w:tc>
          <w:tcPr>
            <w:tcW w:w="1701" w:type="dxa"/>
            <w:tcBorders>
              <w:top w:val="nil"/>
              <w:left w:val="nil"/>
              <w:bottom w:val="single" w:sz="4" w:space="0" w:color="auto"/>
              <w:right w:val="single" w:sz="4" w:space="0" w:color="auto"/>
            </w:tcBorders>
            <w:shd w:val="clear" w:color="auto" w:fill="auto"/>
            <w:noWrap/>
            <w:vAlign w:val="bottom"/>
            <w:hideMark/>
          </w:tcPr>
          <w:p w14:paraId="4F36DC03" w14:textId="1CF8C6CA"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4975116</w:t>
            </w:r>
            <w:r w:rsidR="007B6967">
              <w:rPr>
                <w:rFonts w:asciiTheme="majorHAnsi" w:eastAsia="Times New Roman" w:hAnsiTheme="majorHAnsi" w:cs="Times New Roman"/>
              </w:rPr>
              <w:t>,</w:t>
            </w:r>
            <w:r w:rsidRPr="0012380A">
              <w:rPr>
                <w:rFonts w:asciiTheme="majorHAnsi" w:eastAsia="Times New Roman" w:hAnsiTheme="majorHAnsi" w:cs="Times New Roman"/>
              </w:rPr>
              <w:t>69</w:t>
            </w:r>
          </w:p>
        </w:tc>
      </w:tr>
      <w:tr w:rsidR="0000686E" w:rsidRPr="0012380A" w14:paraId="43D526A7"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3D92823B"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FP-O27</w:t>
            </w:r>
          </w:p>
        </w:tc>
        <w:tc>
          <w:tcPr>
            <w:tcW w:w="1650" w:type="dxa"/>
            <w:tcBorders>
              <w:top w:val="nil"/>
              <w:left w:val="nil"/>
              <w:bottom w:val="single" w:sz="4" w:space="0" w:color="auto"/>
              <w:right w:val="single" w:sz="4" w:space="0" w:color="auto"/>
            </w:tcBorders>
            <w:shd w:val="clear" w:color="auto" w:fill="auto"/>
            <w:noWrap/>
            <w:vAlign w:val="center"/>
            <w:hideMark/>
          </w:tcPr>
          <w:p w14:paraId="389ADFA9"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O313-JVE</w:t>
            </w:r>
          </w:p>
        </w:tc>
        <w:tc>
          <w:tcPr>
            <w:tcW w:w="2410" w:type="dxa"/>
            <w:tcBorders>
              <w:top w:val="single" w:sz="4" w:space="0" w:color="auto"/>
              <w:left w:val="nil"/>
              <w:bottom w:val="single" w:sz="4" w:space="0" w:color="auto"/>
              <w:right w:val="single" w:sz="4" w:space="0" w:color="auto"/>
            </w:tcBorders>
          </w:tcPr>
          <w:p w14:paraId="28832226"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Južni dio Velebitskog kanala</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49C1D7C8" w14:textId="0EEEF5B3"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412754</w:t>
            </w:r>
            <w:r w:rsidR="007B6967">
              <w:rPr>
                <w:rFonts w:asciiTheme="majorHAnsi" w:eastAsia="Times New Roman" w:hAnsiTheme="majorHAnsi" w:cs="Times New Roman"/>
              </w:rPr>
              <w:t>,</w:t>
            </w:r>
            <w:r w:rsidRPr="0012380A">
              <w:rPr>
                <w:rFonts w:asciiTheme="majorHAnsi" w:eastAsia="Times New Roman" w:hAnsiTheme="majorHAnsi" w:cs="Times New Roman"/>
              </w:rPr>
              <w:t>62</w:t>
            </w:r>
          </w:p>
        </w:tc>
        <w:tc>
          <w:tcPr>
            <w:tcW w:w="1701" w:type="dxa"/>
            <w:tcBorders>
              <w:top w:val="nil"/>
              <w:left w:val="nil"/>
              <w:bottom w:val="single" w:sz="4" w:space="0" w:color="auto"/>
              <w:right w:val="single" w:sz="4" w:space="0" w:color="auto"/>
            </w:tcBorders>
            <w:shd w:val="clear" w:color="auto" w:fill="auto"/>
            <w:noWrap/>
            <w:vAlign w:val="bottom"/>
            <w:hideMark/>
          </w:tcPr>
          <w:p w14:paraId="2C7FF48A" w14:textId="00547DFE"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4905294</w:t>
            </w:r>
            <w:r w:rsidR="007B6967">
              <w:rPr>
                <w:rFonts w:asciiTheme="majorHAnsi" w:eastAsia="Times New Roman" w:hAnsiTheme="majorHAnsi" w:cs="Times New Roman"/>
              </w:rPr>
              <w:t>,</w:t>
            </w:r>
            <w:r w:rsidRPr="0012380A">
              <w:rPr>
                <w:rFonts w:asciiTheme="majorHAnsi" w:eastAsia="Times New Roman" w:hAnsiTheme="majorHAnsi" w:cs="Times New Roman"/>
              </w:rPr>
              <w:t>59</w:t>
            </w:r>
          </w:p>
        </w:tc>
      </w:tr>
      <w:tr w:rsidR="0000686E" w:rsidRPr="0012380A" w14:paraId="20FA5899"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6338AA4F"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FP-O16a</w:t>
            </w:r>
          </w:p>
        </w:tc>
        <w:tc>
          <w:tcPr>
            <w:tcW w:w="1650" w:type="dxa"/>
            <w:tcBorders>
              <w:top w:val="nil"/>
              <w:left w:val="nil"/>
              <w:bottom w:val="single" w:sz="4" w:space="0" w:color="auto"/>
              <w:right w:val="single" w:sz="4" w:space="0" w:color="auto"/>
            </w:tcBorders>
            <w:shd w:val="clear" w:color="auto" w:fill="auto"/>
            <w:noWrap/>
            <w:vAlign w:val="center"/>
            <w:hideMark/>
          </w:tcPr>
          <w:p w14:paraId="0FEA8A25"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O313-KZ</w:t>
            </w:r>
          </w:p>
        </w:tc>
        <w:tc>
          <w:tcPr>
            <w:tcW w:w="2410" w:type="dxa"/>
            <w:tcBorders>
              <w:top w:val="single" w:sz="4" w:space="0" w:color="auto"/>
              <w:left w:val="nil"/>
              <w:bottom w:val="single" w:sz="4" w:space="0" w:color="auto"/>
              <w:right w:val="single" w:sz="4" w:space="0" w:color="auto"/>
            </w:tcBorders>
          </w:tcPr>
          <w:p w14:paraId="33C26111"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Brački i Splitski kanal</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4312A8C9" w14:textId="447221F6"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490433</w:t>
            </w:r>
            <w:r w:rsidR="007B6967">
              <w:rPr>
                <w:rFonts w:asciiTheme="majorHAnsi" w:eastAsia="Times New Roman" w:hAnsiTheme="majorHAnsi" w:cs="Times New Roman"/>
              </w:rPr>
              <w:t>,</w:t>
            </w:r>
            <w:r w:rsidRPr="0012380A">
              <w:rPr>
                <w:rFonts w:asciiTheme="majorHAnsi" w:eastAsia="Times New Roman" w:hAnsiTheme="majorHAnsi" w:cs="Times New Roman"/>
              </w:rPr>
              <w:t>47</w:t>
            </w:r>
          </w:p>
        </w:tc>
        <w:tc>
          <w:tcPr>
            <w:tcW w:w="1701" w:type="dxa"/>
            <w:tcBorders>
              <w:top w:val="nil"/>
              <w:left w:val="nil"/>
              <w:bottom w:val="single" w:sz="4" w:space="0" w:color="auto"/>
              <w:right w:val="single" w:sz="4" w:space="0" w:color="auto"/>
            </w:tcBorders>
            <w:shd w:val="clear" w:color="auto" w:fill="auto"/>
            <w:noWrap/>
            <w:vAlign w:val="bottom"/>
            <w:hideMark/>
          </w:tcPr>
          <w:p w14:paraId="3DE1F82B" w14:textId="698DA60B"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4819830</w:t>
            </w:r>
            <w:r w:rsidR="007B6967">
              <w:rPr>
                <w:rFonts w:asciiTheme="majorHAnsi" w:eastAsia="Times New Roman" w:hAnsiTheme="majorHAnsi" w:cs="Times New Roman"/>
              </w:rPr>
              <w:t>,</w:t>
            </w:r>
            <w:r w:rsidRPr="0012380A">
              <w:rPr>
                <w:rFonts w:asciiTheme="majorHAnsi" w:eastAsia="Times New Roman" w:hAnsiTheme="majorHAnsi" w:cs="Times New Roman"/>
              </w:rPr>
              <w:t>30</w:t>
            </w:r>
          </w:p>
        </w:tc>
      </w:tr>
      <w:tr w:rsidR="0000686E" w:rsidRPr="0012380A" w14:paraId="52A3C85F"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3F25AA4B"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FP-O17a</w:t>
            </w:r>
          </w:p>
        </w:tc>
        <w:tc>
          <w:tcPr>
            <w:tcW w:w="1650" w:type="dxa"/>
            <w:tcBorders>
              <w:top w:val="nil"/>
              <w:left w:val="nil"/>
              <w:bottom w:val="single" w:sz="4" w:space="0" w:color="auto"/>
              <w:right w:val="single" w:sz="4" w:space="0" w:color="auto"/>
            </w:tcBorders>
            <w:shd w:val="clear" w:color="auto" w:fill="auto"/>
            <w:noWrap/>
            <w:vAlign w:val="center"/>
            <w:hideMark/>
          </w:tcPr>
          <w:p w14:paraId="2302C861"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O313-KASP</w:t>
            </w:r>
          </w:p>
        </w:tc>
        <w:tc>
          <w:tcPr>
            <w:tcW w:w="2410" w:type="dxa"/>
            <w:vMerge w:val="restart"/>
            <w:tcBorders>
              <w:top w:val="single" w:sz="4" w:space="0" w:color="auto"/>
              <w:left w:val="nil"/>
              <w:right w:val="single" w:sz="4" w:space="0" w:color="auto"/>
            </w:tcBorders>
          </w:tcPr>
          <w:p w14:paraId="3CCDEF81" w14:textId="4B7A77F9"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Sjeverni dio Kaštelanskog zaljeva</w:t>
            </w:r>
            <w:r w:rsidR="006D0C0F">
              <w:rPr>
                <w:rFonts w:asciiTheme="majorHAnsi" w:eastAsia="Times New Roman" w:hAnsiTheme="majorHAnsi" w:cs="Times New Roman"/>
              </w:rPr>
              <w:t>.</w:t>
            </w:r>
            <w:r w:rsidRPr="0012380A">
              <w:rPr>
                <w:rFonts w:asciiTheme="majorHAnsi" w:eastAsia="Times New Roman" w:hAnsiTheme="majorHAnsi" w:cs="Times New Roman"/>
              </w:rPr>
              <w:t xml:space="preserve"> Trogirski i Marinski zaljev</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4369FF88" w14:textId="7A27EDC0"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476411</w:t>
            </w:r>
            <w:r w:rsidR="007B6967">
              <w:rPr>
                <w:rFonts w:asciiTheme="majorHAnsi" w:eastAsia="Times New Roman" w:hAnsiTheme="majorHAnsi" w:cs="Times New Roman"/>
              </w:rPr>
              <w:t>,</w:t>
            </w:r>
            <w:r w:rsidRPr="0012380A">
              <w:rPr>
                <w:rFonts w:asciiTheme="majorHAnsi" w:eastAsia="Times New Roman" w:hAnsiTheme="majorHAnsi" w:cs="Times New Roman"/>
              </w:rPr>
              <w:t>31</w:t>
            </w:r>
          </w:p>
        </w:tc>
        <w:tc>
          <w:tcPr>
            <w:tcW w:w="1701" w:type="dxa"/>
            <w:tcBorders>
              <w:top w:val="nil"/>
              <w:left w:val="nil"/>
              <w:bottom w:val="single" w:sz="4" w:space="0" w:color="auto"/>
              <w:right w:val="single" w:sz="4" w:space="0" w:color="auto"/>
            </w:tcBorders>
            <w:shd w:val="clear" w:color="auto" w:fill="auto"/>
            <w:noWrap/>
            <w:vAlign w:val="bottom"/>
            <w:hideMark/>
          </w:tcPr>
          <w:p w14:paraId="547CCBD0" w14:textId="68D8E552"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4818207</w:t>
            </w:r>
            <w:r w:rsidR="007B6967">
              <w:rPr>
                <w:rFonts w:asciiTheme="majorHAnsi" w:eastAsia="Times New Roman" w:hAnsiTheme="majorHAnsi" w:cs="Times New Roman"/>
              </w:rPr>
              <w:t>,</w:t>
            </w:r>
            <w:r w:rsidRPr="0012380A">
              <w:rPr>
                <w:rFonts w:asciiTheme="majorHAnsi" w:eastAsia="Times New Roman" w:hAnsiTheme="majorHAnsi" w:cs="Times New Roman"/>
              </w:rPr>
              <w:t>13</w:t>
            </w:r>
          </w:p>
        </w:tc>
      </w:tr>
      <w:tr w:rsidR="0000686E" w:rsidRPr="0012380A" w14:paraId="6E841B1B"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704ACE3C"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FP-O16</w:t>
            </w:r>
          </w:p>
        </w:tc>
        <w:tc>
          <w:tcPr>
            <w:tcW w:w="1650" w:type="dxa"/>
            <w:tcBorders>
              <w:top w:val="nil"/>
              <w:left w:val="nil"/>
              <w:bottom w:val="single" w:sz="4" w:space="0" w:color="auto"/>
              <w:right w:val="single" w:sz="4" w:space="0" w:color="auto"/>
            </w:tcBorders>
            <w:shd w:val="clear" w:color="auto" w:fill="auto"/>
            <w:noWrap/>
            <w:vAlign w:val="center"/>
            <w:hideMark/>
          </w:tcPr>
          <w:p w14:paraId="00D6B8F4"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O313-KASP</w:t>
            </w:r>
          </w:p>
        </w:tc>
        <w:tc>
          <w:tcPr>
            <w:tcW w:w="2410" w:type="dxa"/>
            <w:vMerge/>
            <w:tcBorders>
              <w:left w:val="nil"/>
              <w:bottom w:val="single" w:sz="4" w:space="0" w:color="auto"/>
              <w:right w:val="single" w:sz="4" w:space="0" w:color="auto"/>
            </w:tcBorders>
          </w:tcPr>
          <w:p w14:paraId="48822482" w14:textId="77777777" w:rsidR="00E82281" w:rsidRPr="0012380A" w:rsidRDefault="00E82281" w:rsidP="008E1D7E">
            <w:pPr>
              <w:tabs>
                <w:tab w:val="left" w:pos="9214"/>
              </w:tabs>
              <w:spacing w:line="228" w:lineRule="auto"/>
              <w:rPr>
                <w:rFonts w:asciiTheme="majorHAnsi" w:eastAsia="Times New Roman" w:hAnsiTheme="majorHAnsi" w:cs="Times New Roman"/>
              </w:rPr>
            </w:pP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43BF6E16" w14:textId="63E25D51"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492067</w:t>
            </w:r>
            <w:r w:rsidR="007B6967">
              <w:rPr>
                <w:rFonts w:asciiTheme="majorHAnsi" w:eastAsia="Times New Roman" w:hAnsiTheme="majorHAnsi" w:cs="Times New Roman"/>
              </w:rPr>
              <w:t>,</w:t>
            </w:r>
            <w:r w:rsidRPr="0012380A">
              <w:rPr>
                <w:rFonts w:asciiTheme="majorHAnsi" w:eastAsia="Times New Roman" w:hAnsiTheme="majorHAnsi" w:cs="Times New Roman"/>
              </w:rPr>
              <w:t>73</w:t>
            </w:r>
          </w:p>
        </w:tc>
        <w:tc>
          <w:tcPr>
            <w:tcW w:w="1701" w:type="dxa"/>
            <w:tcBorders>
              <w:top w:val="nil"/>
              <w:left w:val="nil"/>
              <w:bottom w:val="single" w:sz="4" w:space="0" w:color="auto"/>
              <w:right w:val="single" w:sz="4" w:space="0" w:color="auto"/>
            </w:tcBorders>
            <w:shd w:val="clear" w:color="auto" w:fill="auto"/>
            <w:noWrap/>
            <w:vAlign w:val="bottom"/>
            <w:hideMark/>
          </w:tcPr>
          <w:p w14:paraId="21EF25A6" w14:textId="7E22E728"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4822424</w:t>
            </w:r>
            <w:r w:rsidR="007B6967">
              <w:rPr>
                <w:rFonts w:asciiTheme="majorHAnsi" w:eastAsia="Times New Roman" w:hAnsiTheme="majorHAnsi" w:cs="Times New Roman"/>
              </w:rPr>
              <w:t>,</w:t>
            </w:r>
            <w:r w:rsidRPr="0012380A">
              <w:rPr>
                <w:rFonts w:asciiTheme="majorHAnsi" w:eastAsia="Times New Roman" w:hAnsiTheme="majorHAnsi" w:cs="Times New Roman"/>
              </w:rPr>
              <w:t>73</w:t>
            </w:r>
          </w:p>
        </w:tc>
      </w:tr>
      <w:tr w:rsidR="0000686E" w:rsidRPr="0012380A" w14:paraId="5CA9ADCE"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5D10D7CA"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FP-O7</w:t>
            </w:r>
          </w:p>
        </w:tc>
        <w:tc>
          <w:tcPr>
            <w:tcW w:w="1650" w:type="dxa"/>
            <w:tcBorders>
              <w:top w:val="nil"/>
              <w:left w:val="nil"/>
              <w:bottom w:val="single" w:sz="4" w:space="0" w:color="auto"/>
              <w:right w:val="single" w:sz="4" w:space="0" w:color="auto"/>
            </w:tcBorders>
            <w:shd w:val="clear" w:color="auto" w:fill="auto"/>
            <w:noWrap/>
            <w:vAlign w:val="center"/>
            <w:hideMark/>
          </w:tcPr>
          <w:p w14:paraId="6A333952"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O313-NEK</w:t>
            </w:r>
          </w:p>
        </w:tc>
        <w:tc>
          <w:tcPr>
            <w:tcW w:w="2410" w:type="dxa"/>
            <w:tcBorders>
              <w:top w:val="single" w:sz="4" w:space="0" w:color="auto"/>
              <w:left w:val="nil"/>
              <w:bottom w:val="single" w:sz="4" w:space="0" w:color="auto"/>
              <w:right w:val="single" w:sz="4" w:space="0" w:color="auto"/>
            </w:tcBorders>
          </w:tcPr>
          <w:p w14:paraId="4A2AEFEE"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Malo more i Neretvanski kanal</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6C4361F0" w14:textId="1C0AD79A"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567507</w:t>
            </w:r>
            <w:r w:rsidR="007B6967">
              <w:rPr>
                <w:rFonts w:asciiTheme="majorHAnsi" w:eastAsia="Times New Roman" w:hAnsiTheme="majorHAnsi" w:cs="Times New Roman"/>
              </w:rPr>
              <w:t>,</w:t>
            </w:r>
            <w:r w:rsidRPr="0012380A">
              <w:rPr>
                <w:rFonts w:asciiTheme="majorHAnsi" w:eastAsia="Times New Roman" w:hAnsiTheme="majorHAnsi" w:cs="Times New Roman"/>
              </w:rPr>
              <w:t>33</w:t>
            </w:r>
          </w:p>
        </w:tc>
        <w:tc>
          <w:tcPr>
            <w:tcW w:w="1701" w:type="dxa"/>
            <w:tcBorders>
              <w:top w:val="nil"/>
              <w:left w:val="nil"/>
              <w:bottom w:val="single" w:sz="4" w:space="0" w:color="auto"/>
              <w:right w:val="single" w:sz="4" w:space="0" w:color="auto"/>
            </w:tcBorders>
            <w:shd w:val="clear" w:color="auto" w:fill="auto"/>
            <w:noWrap/>
            <w:vAlign w:val="bottom"/>
            <w:hideMark/>
          </w:tcPr>
          <w:p w14:paraId="70112447" w14:textId="66FE0257"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4766293</w:t>
            </w:r>
            <w:r w:rsidR="007B6967">
              <w:rPr>
                <w:rFonts w:asciiTheme="majorHAnsi" w:eastAsia="Times New Roman" w:hAnsiTheme="majorHAnsi" w:cs="Times New Roman"/>
              </w:rPr>
              <w:t>,</w:t>
            </w:r>
            <w:r w:rsidRPr="0012380A">
              <w:rPr>
                <w:rFonts w:asciiTheme="majorHAnsi" w:eastAsia="Times New Roman" w:hAnsiTheme="majorHAnsi" w:cs="Times New Roman"/>
              </w:rPr>
              <w:t>25</w:t>
            </w:r>
          </w:p>
        </w:tc>
      </w:tr>
      <w:tr w:rsidR="0000686E" w:rsidRPr="0012380A" w14:paraId="5558FE87"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747D94F8"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FP-O5</w:t>
            </w:r>
          </w:p>
        </w:tc>
        <w:tc>
          <w:tcPr>
            <w:tcW w:w="1650" w:type="dxa"/>
            <w:tcBorders>
              <w:top w:val="nil"/>
              <w:left w:val="nil"/>
              <w:bottom w:val="single" w:sz="4" w:space="0" w:color="auto"/>
              <w:right w:val="single" w:sz="4" w:space="0" w:color="auto"/>
            </w:tcBorders>
            <w:shd w:val="clear" w:color="auto" w:fill="auto"/>
            <w:noWrap/>
            <w:vAlign w:val="center"/>
            <w:hideMark/>
          </w:tcPr>
          <w:p w14:paraId="10C8E5D5"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O313-MMZ</w:t>
            </w:r>
          </w:p>
        </w:tc>
        <w:tc>
          <w:tcPr>
            <w:tcW w:w="2410" w:type="dxa"/>
            <w:tcBorders>
              <w:top w:val="single" w:sz="4" w:space="0" w:color="auto"/>
              <w:left w:val="nil"/>
              <w:bottom w:val="single" w:sz="4" w:space="0" w:color="auto"/>
              <w:right w:val="single" w:sz="4" w:space="0" w:color="auto"/>
            </w:tcBorders>
          </w:tcPr>
          <w:p w14:paraId="0625DA0C"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Malostonski zaljev</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752AC4A4" w14:textId="39ACA3D0"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593946</w:t>
            </w:r>
            <w:r w:rsidR="007B6967">
              <w:rPr>
                <w:rFonts w:asciiTheme="majorHAnsi" w:eastAsia="Times New Roman" w:hAnsiTheme="majorHAnsi" w:cs="Times New Roman"/>
              </w:rPr>
              <w:t>,</w:t>
            </w:r>
            <w:r w:rsidRPr="0012380A">
              <w:rPr>
                <w:rFonts w:asciiTheme="majorHAnsi" w:eastAsia="Times New Roman" w:hAnsiTheme="majorHAnsi" w:cs="Times New Roman"/>
              </w:rPr>
              <w:t>97</w:t>
            </w:r>
          </w:p>
        </w:tc>
        <w:tc>
          <w:tcPr>
            <w:tcW w:w="1701" w:type="dxa"/>
            <w:tcBorders>
              <w:top w:val="nil"/>
              <w:left w:val="nil"/>
              <w:bottom w:val="single" w:sz="4" w:space="0" w:color="auto"/>
              <w:right w:val="single" w:sz="4" w:space="0" w:color="auto"/>
            </w:tcBorders>
            <w:shd w:val="clear" w:color="auto" w:fill="auto"/>
            <w:noWrap/>
            <w:vAlign w:val="bottom"/>
            <w:hideMark/>
          </w:tcPr>
          <w:p w14:paraId="04C6AFF5" w14:textId="2F154518"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4749942</w:t>
            </w:r>
            <w:r w:rsidR="007B6967">
              <w:rPr>
                <w:rFonts w:asciiTheme="majorHAnsi" w:eastAsia="Times New Roman" w:hAnsiTheme="majorHAnsi" w:cs="Times New Roman"/>
              </w:rPr>
              <w:t>,</w:t>
            </w:r>
            <w:r w:rsidRPr="0012380A">
              <w:rPr>
                <w:rFonts w:asciiTheme="majorHAnsi" w:eastAsia="Times New Roman" w:hAnsiTheme="majorHAnsi" w:cs="Times New Roman"/>
              </w:rPr>
              <w:t>53</w:t>
            </w:r>
          </w:p>
        </w:tc>
      </w:tr>
      <w:tr w:rsidR="0000686E" w:rsidRPr="0012380A" w14:paraId="3F813B6C"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5229678B"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FP-O1</w:t>
            </w:r>
          </w:p>
        </w:tc>
        <w:tc>
          <w:tcPr>
            <w:tcW w:w="1650" w:type="dxa"/>
            <w:tcBorders>
              <w:top w:val="nil"/>
              <w:left w:val="nil"/>
              <w:bottom w:val="single" w:sz="4" w:space="0" w:color="auto"/>
              <w:right w:val="single" w:sz="4" w:space="0" w:color="auto"/>
            </w:tcBorders>
            <w:shd w:val="clear" w:color="auto" w:fill="auto"/>
            <w:noWrap/>
            <w:vAlign w:val="center"/>
            <w:hideMark/>
          </w:tcPr>
          <w:p w14:paraId="19762BEC"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O313-ŽUC</w:t>
            </w:r>
          </w:p>
        </w:tc>
        <w:tc>
          <w:tcPr>
            <w:tcW w:w="2410" w:type="dxa"/>
            <w:tcBorders>
              <w:top w:val="single" w:sz="4" w:space="0" w:color="auto"/>
              <w:left w:val="nil"/>
              <w:bottom w:val="single" w:sz="4" w:space="0" w:color="auto"/>
              <w:right w:val="single" w:sz="4" w:space="0" w:color="auto"/>
            </w:tcBorders>
          </w:tcPr>
          <w:p w14:paraId="657FA9D7"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Župski zaljev – Cavtat</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6DA38447" w14:textId="5E087E16"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639074</w:t>
            </w:r>
            <w:r w:rsidR="007B6967">
              <w:rPr>
                <w:rFonts w:asciiTheme="majorHAnsi" w:eastAsia="Times New Roman" w:hAnsiTheme="majorHAnsi" w:cs="Times New Roman"/>
              </w:rPr>
              <w:t>,</w:t>
            </w:r>
            <w:r w:rsidRPr="0012380A">
              <w:rPr>
                <w:rFonts w:asciiTheme="majorHAnsi" w:eastAsia="Times New Roman" w:hAnsiTheme="majorHAnsi" w:cs="Times New Roman"/>
              </w:rPr>
              <w:t>59</w:t>
            </w:r>
          </w:p>
        </w:tc>
        <w:tc>
          <w:tcPr>
            <w:tcW w:w="1701" w:type="dxa"/>
            <w:tcBorders>
              <w:top w:val="nil"/>
              <w:left w:val="nil"/>
              <w:bottom w:val="single" w:sz="4" w:space="0" w:color="auto"/>
              <w:right w:val="single" w:sz="4" w:space="0" w:color="auto"/>
            </w:tcBorders>
            <w:shd w:val="clear" w:color="auto" w:fill="auto"/>
            <w:noWrap/>
            <w:vAlign w:val="bottom"/>
            <w:hideMark/>
          </w:tcPr>
          <w:p w14:paraId="35169C91" w14:textId="06DA0011"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4720153</w:t>
            </w:r>
            <w:r w:rsidR="007B6967">
              <w:rPr>
                <w:rFonts w:asciiTheme="majorHAnsi" w:eastAsia="Times New Roman" w:hAnsiTheme="majorHAnsi" w:cs="Times New Roman"/>
              </w:rPr>
              <w:t>,</w:t>
            </w:r>
            <w:r w:rsidRPr="0012380A">
              <w:rPr>
                <w:rFonts w:asciiTheme="majorHAnsi" w:eastAsia="Times New Roman" w:hAnsiTheme="majorHAnsi" w:cs="Times New Roman"/>
              </w:rPr>
              <w:t>18</w:t>
            </w:r>
          </w:p>
        </w:tc>
      </w:tr>
      <w:tr w:rsidR="0000686E" w:rsidRPr="0012380A" w14:paraId="66EE8AA2"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5BD1626B"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FP-O28a</w:t>
            </w:r>
          </w:p>
        </w:tc>
        <w:tc>
          <w:tcPr>
            <w:tcW w:w="1650" w:type="dxa"/>
            <w:tcBorders>
              <w:top w:val="nil"/>
              <w:left w:val="nil"/>
              <w:bottom w:val="single" w:sz="4" w:space="0" w:color="auto"/>
              <w:right w:val="single" w:sz="4" w:space="0" w:color="auto"/>
            </w:tcBorders>
            <w:shd w:val="clear" w:color="auto" w:fill="auto"/>
            <w:noWrap/>
            <w:vAlign w:val="center"/>
            <w:hideMark/>
          </w:tcPr>
          <w:p w14:paraId="0AB987F4"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O413-PAG</w:t>
            </w:r>
          </w:p>
        </w:tc>
        <w:tc>
          <w:tcPr>
            <w:tcW w:w="2410" w:type="dxa"/>
            <w:tcBorders>
              <w:top w:val="single" w:sz="4" w:space="0" w:color="auto"/>
              <w:left w:val="nil"/>
              <w:bottom w:val="single" w:sz="4" w:space="0" w:color="auto"/>
              <w:right w:val="single" w:sz="4" w:space="0" w:color="auto"/>
            </w:tcBorders>
          </w:tcPr>
          <w:p w14:paraId="0AA15065"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Uvala naselja Pag</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6995E15F" w14:textId="74413921"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381500</w:t>
            </w:r>
            <w:r w:rsidR="007B6967">
              <w:rPr>
                <w:rFonts w:asciiTheme="majorHAnsi" w:eastAsia="Times New Roman" w:hAnsiTheme="majorHAnsi" w:cs="Times New Roman"/>
              </w:rPr>
              <w:t>,</w:t>
            </w:r>
            <w:r w:rsidRPr="0012380A">
              <w:rPr>
                <w:rFonts w:asciiTheme="majorHAnsi" w:eastAsia="Times New Roman" w:hAnsiTheme="majorHAnsi" w:cs="Times New Roman"/>
              </w:rPr>
              <w:t>35</w:t>
            </w:r>
          </w:p>
        </w:tc>
        <w:tc>
          <w:tcPr>
            <w:tcW w:w="1701" w:type="dxa"/>
            <w:tcBorders>
              <w:top w:val="nil"/>
              <w:left w:val="nil"/>
              <w:bottom w:val="single" w:sz="4" w:space="0" w:color="auto"/>
              <w:right w:val="single" w:sz="4" w:space="0" w:color="auto"/>
            </w:tcBorders>
            <w:shd w:val="clear" w:color="auto" w:fill="auto"/>
            <w:noWrap/>
            <w:vAlign w:val="bottom"/>
            <w:hideMark/>
          </w:tcPr>
          <w:p w14:paraId="35F3D992" w14:textId="0539A698"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4928862</w:t>
            </w:r>
            <w:r w:rsidR="007B6967">
              <w:rPr>
                <w:rFonts w:asciiTheme="majorHAnsi" w:eastAsia="Times New Roman" w:hAnsiTheme="majorHAnsi" w:cs="Times New Roman"/>
              </w:rPr>
              <w:t>,</w:t>
            </w:r>
            <w:r w:rsidRPr="0012380A">
              <w:rPr>
                <w:rFonts w:asciiTheme="majorHAnsi" w:eastAsia="Times New Roman" w:hAnsiTheme="majorHAnsi" w:cs="Times New Roman"/>
              </w:rPr>
              <w:t>27</w:t>
            </w:r>
          </w:p>
        </w:tc>
      </w:tr>
      <w:tr w:rsidR="0000686E" w:rsidRPr="0012380A" w14:paraId="72413A46"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68494576"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FP-O22a</w:t>
            </w:r>
          </w:p>
        </w:tc>
        <w:tc>
          <w:tcPr>
            <w:tcW w:w="1650" w:type="dxa"/>
            <w:tcBorders>
              <w:top w:val="nil"/>
              <w:left w:val="nil"/>
              <w:bottom w:val="single" w:sz="4" w:space="0" w:color="auto"/>
              <w:right w:val="single" w:sz="4" w:space="0" w:color="auto"/>
            </w:tcBorders>
            <w:shd w:val="clear" w:color="auto" w:fill="auto"/>
            <w:noWrap/>
            <w:vAlign w:val="center"/>
            <w:hideMark/>
          </w:tcPr>
          <w:p w14:paraId="5DFAAD30"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O413-PZK</w:t>
            </w:r>
          </w:p>
        </w:tc>
        <w:tc>
          <w:tcPr>
            <w:tcW w:w="2410" w:type="dxa"/>
            <w:vMerge w:val="restart"/>
            <w:tcBorders>
              <w:top w:val="single" w:sz="4" w:space="0" w:color="auto"/>
              <w:left w:val="nil"/>
              <w:right w:val="single" w:sz="4" w:space="0" w:color="auto"/>
            </w:tcBorders>
          </w:tcPr>
          <w:p w14:paraId="74D2E4CC"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Pašmanski i Zadarski zaljev</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59A0688F" w14:textId="0FB8D596"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402860</w:t>
            </w:r>
            <w:r w:rsidR="007B6967">
              <w:rPr>
                <w:rFonts w:asciiTheme="majorHAnsi" w:eastAsia="Times New Roman" w:hAnsiTheme="majorHAnsi" w:cs="Times New Roman"/>
              </w:rPr>
              <w:t>,</w:t>
            </w:r>
            <w:r w:rsidRPr="0012380A">
              <w:rPr>
                <w:rFonts w:asciiTheme="majorHAnsi" w:eastAsia="Times New Roman" w:hAnsiTheme="majorHAnsi" w:cs="Times New Roman"/>
              </w:rPr>
              <w:t>90</w:t>
            </w:r>
          </w:p>
        </w:tc>
        <w:tc>
          <w:tcPr>
            <w:tcW w:w="1701" w:type="dxa"/>
            <w:tcBorders>
              <w:top w:val="nil"/>
              <w:left w:val="nil"/>
              <w:bottom w:val="single" w:sz="4" w:space="0" w:color="auto"/>
              <w:right w:val="single" w:sz="4" w:space="0" w:color="auto"/>
            </w:tcBorders>
            <w:shd w:val="clear" w:color="auto" w:fill="auto"/>
            <w:noWrap/>
            <w:vAlign w:val="bottom"/>
            <w:hideMark/>
          </w:tcPr>
          <w:p w14:paraId="79D818ED" w14:textId="40E69018"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4877088</w:t>
            </w:r>
            <w:r w:rsidR="007B6967">
              <w:rPr>
                <w:rFonts w:asciiTheme="majorHAnsi" w:eastAsia="Times New Roman" w:hAnsiTheme="majorHAnsi" w:cs="Times New Roman"/>
              </w:rPr>
              <w:t>,</w:t>
            </w:r>
            <w:r w:rsidRPr="0012380A">
              <w:rPr>
                <w:rFonts w:asciiTheme="majorHAnsi" w:eastAsia="Times New Roman" w:hAnsiTheme="majorHAnsi" w:cs="Times New Roman"/>
              </w:rPr>
              <w:t>26</w:t>
            </w:r>
          </w:p>
        </w:tc>
      </w:tr>
      <w:tr w:rsidR="0000686E" w:rsidRPr="0012380A" w14:paraId="10A4EED6"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4B658B23"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FP-O24</w:t>
            </w:r>
          </w:p>
        </w:tc>
        <w:tc>
          <w:tcPr>
            <w:tcW w:w="1650" w:type="dxa"/>
            <w:tcBorders>
              <w:top w:val="nil"/>
              <w:left w:val="nil"/>
              <w:bottom w:val="single" w:sz="4" w:space="0" w:color="auto"/>
              <w:right w:val="single" w:sz="4" w:space="0" w:color="auto"/>
            </w:tcBorders>
            <w:shd w:val="clear" w:color="auto" w:fill="auto"/>
            <w:noWrap/>
            <w:vAlign w:val="center"/>
            <w:hideMark/>
          </w:tcPr>
          <w:p w14:paraId="1197935C"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O413-PZK</w:t>
            </w:r>
          </w:p>
        </w:tc>
        <w:tc>
          <w:tcPr>
            <w:tcW w:w="2410" w:type="dxa"/>
            <w:vMerge/>
            <w:tcBorders>
              <w:left w:val="nil"/>
              <w:bottom w:val="single" w:sz="4" w:space="0" w:color="auto"/>
              <w:right w:val="single" w:sz="4" w:space="0" w:color="auto"/>
            </w:tcBorders>
          </w:tcPr>
          <w:p w14:paraId="7EFCFB7F" w14:textId="77777777" w:rsidR="00E82281" w:rsidRPr="0012380A" w:rsidRDefault="00E82281" w:rsidP="008E1D7E">
            <w:pPr>
              <w:tabs>
                <w:tab w:val="left" w:pos="9214"/>
              </w:tabs>
              <w:spacing w:line="228" w:lineRule="auto"/>
              <w:rPr>
                <w:rFonts w:asciiTheme="majorHAnsi" w:eastAsia="Times New Roman" w:hAnsiTheme="majorHAnsi" w:cs="Times New Roman"/>
              </w:rPr>
            </w:pP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4A49377D" w14:textId="6832AFD3"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396601</w:t>
            </w:r>
            <w:r w:rsidR="007B6967">
              <w:rPr>
                <w:rFonts w:asciiTheme="majorHAnsi" w:eastAsia="Times New Roman" w:hAnsiTheme="majorHAnsi" w:cs="Times New Roman"/>
              </w:rPr>
              <w:t>,</w:t>
            </w:r>
            <w:r w:rsidRPr="0012380A">
              <w:rPr>
                <w:rFonts w:asciiTheme="majorHAnsi" w:eastAsia="Times New Roman" w:hAnsiTheme="majorHAnsi" w:cs="Times New Roman"/>
              </w:rPr>
              <w:t>96</w:t>
            </w:r>
          </w:p>
        </w:tc>
        <w:tc>
          <w:tcPr>
            <w:tcW w:w="1701" w:type="dxa"/>
            <w:tcBorders>
              <w:top w:val="nil"/>
              <w:left w:val="nil"/>
              <w:bottom w:val="single" w:sz="4" w:space="0" w:color="auto"/>
              <w:right w:val="single" w:sz="4" w:space="0" w:color="auto"/>
            </w:tcBorders>
            <w:shd w:val="clear" w:color="auto" w:fill="auto"/>
            <w:noWrap/>
            <w:vAlign w:val="bottom"/>
            <w:hideMark/>
          </w:tcPr>
          <w:p w14:paraId="75E29617" w14:textId="7B9019F3"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4886367</w:t>
            </w:r>
            <w:r w:rsidR="007B6967">
              <w:rPr>
                <w:rFonts w:asciiTheme="majorHAnsi" w:eastAsia="Times New Roman" w:hAnsiTheme="majorHAnsi" w:cs="Times New Roman"/>
              </w:rPr>
              <w:t>,</w:t>
            </w:r>
            <w:r w:rsidRPr="0012380A">
              <w:rPr>
                <w:rFonts w:asciiTheme="majorHAnsi" w:eastAsia="Times New Roman" w:hAnsiTheme="majorHAnsi" w:cs="Times New Roman"/>
              </w:rPr>
              <w:t>52</w:t>
            </w:r>
          </w:p>
        </w:tc>
      </w:tr>
      <w:tr w:rsidR="0000686E" w:rsidRPr="0012380A" w14:paraId="2ED072A9"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226B5299"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FP-O15a</w:t>
            </w:r>
          </w:p>
        </w:tc>
        <w:tc>
          <w:tcPr>
            <w:tcW w:w="1650" w:type="dxa"/>
            <w:tcBorders>
              <w:top w:val="nil"/>
              <w:left w:val="nil"/>
              <w:bottom w:val="single" w:sz="4" w:space="0" w:color="auto"/>
              <w:right w:val="single" w:sz="4" w:space="0" w:color="auto"/>
            </w:tcBorders>
            <w:shd w:val="clear" w:color="auto" w:fill="auto"/>
            <w:noWrap/>
            <w:vAlign w:val="center"/>
            <w:hideMark/>
          </w:tcPr>
          <w:p w14:paraId="0A4C7CAB"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O413-STLP</w:t>
            </w:r>
          </w:p>
        </w:tc>
        <w:tc>
          <w:tcPr>
            <w:tcW w:w="2410" w:type="dxa"/>
            <w:tcBorders>
              <w:top w:val="single" w:sz="4" w:space="0" w:color="auto"/>
              <w:left w:val="nil"/>
              <w:bottom w:val="single" w:sz="4" w:space="0" w:color="auto"/>
              <w:right w:val="single" w:sz="4" w:space="0" w:color="auto"/>
            </w:tcBorders>
          </w:tcPr>
          <w:p w14:paraId="335771BB"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Luka Split</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3CB2E2F5" w14:textId="6240797C"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494646</w:t>
            </w:r>
            <w:r w:rsidR="007B6967">
              <w:rPr>
                <w:rFonts w:asciiTheme="majorHAnsi" w:eastAsia="Times New Roman" w:hAnsiTheme="majorHAnsi" w:cs="Times New Roman"/>
              </w:rPr>
              <w:t>,</w:t>
            </w:r>
            <w:r w:rsidRPr="0012380A">
              <w:rPr>
                <w:rFonts w:asciiTheme="majorHAnsi" w:eastAsia="Times New Roman" w:hAnsiTheme="majorHAnsi" w:cs="Times New Roman"/>
              </w:rPr>
              <w:t>54</w:t>
            </w:r>
          </w:p>
        </w:tc>
        <w:tc>
          <w:tcPr>
            <w:tcW w:w="1701" w:type="dxa"/>
            <w:tcBorders>
              <w:top w:val="nil"/>
              <w:left w:val="nil"/>
              <w:bottom w:val="single" w:sz="4" w:space="0" w:color="auto"/>
              <w:right w:val="single" w:sz="4" w:space="0" w:color="auto"/>
            </w:tcBorders>
            <w:shd w:val="clear" w:color="auto" w:fill="auto"/>
            <w:noWrap/>
            <w:vAlign w:val="bottom"/>
            <w:hideMark/>
          </w:tcPr>
          <w:p w14:paraId="35B9AA8B" w14:textId="5E816DC6"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4818142</w:t>
            </w:r>
            <w:r w:rsidR="007B6967">
              <w:rPr>
                <w:rFonts w:asciiTheme="majorHAnsi" w:eastAsia="Times New Roman" w:hAnsiTheme="majorHAnsi" w:cs="Times New Roman"/>
              </w:rPr>
              <w:t>,</w:t>
            </w:r>
            <w:r w:rsidRPr="0012380A">
              <w:rPr>
                <w:rFonts w:asciiTheme="majorHAnsi" w:eastAsia="Times New Roman" w:hAnsiTheme="majorHAnsi" w:cs="Times New Roman"/>
              </w:rPr>
              <w:t>59</w:t>
            </w:r>
          </w:p>
        </w:tc>
      </w:tr>
      <w:tr w:rsidR="0000686E" w:rsidRPr="0012380A" w14:paraId="65A5256E"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0DCB80E9"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FP-O26</w:t>
            </w:r>
          </w:p>
        </w:tc>
        <w:tc>
          <w:tcPr>
            <w:tcW w:w="1650" w:type="dxa"/>
            <w:tcBorders>
              <w:top w:val="nil"/>
              <w:left w:val="nil"/>
              <w:bottom w:val="single" w:sz="4" w:space="0" w:color="auto"/>
              <w:right w:val="single" w:sz="4" w:space="0" w:color="auto"/>
            </w:tcBorders>
            <w:shd w:val="clear" w:color="auto" w:fill="auto"/>
            <w:noWrap/>
            <w:vAlign w:val="center"/>
            <w:hideMark/>
          </w:tcPr>
          <w:p w14:paraId="531D1102"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O422-SJI</w:t>
            </w:r>
          </w:p>
        </w:tc>
        <w:tc>
          <w:tcPr>
            <w:tcW w:w="2410" w:type="dxa"/>
            <w:vMerge w:val="restart"/>
            <w:tcBorders>
              <w:top w:val="single" w:sz="4" w:space="0" w:color="auto"/>
              <w:left w:val="nil"/>
              <w:right w:val="single" w:sz="4" w:space="0" w:color="auto"/>
            </w:tcBorders>
          </w:tcPr>
          <w:p w14:paraId="1D225391"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Sjeverni Jadran od južnog dijela istarskog poluotoka do Dugog otoka</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48ECB359" w14:textId="265D3C11"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369366</w:t>
            </w:r>
            <w:r w:rsidR="007B6967">
              <w:rPr>
                <w:rFonts w:asciiTheme="majorHAnsi" w:eastAsia="Times New Roman" w:hAnsiTheme="majorHAnsi" w:cs="Times New Roman"/>
              </w:rPr>
              <w:t>,</w:t>
            </w:r>
            <w:r w:rsidRPr="0012380A">
              <w:rPr>
                <w:rFonts w:asciiTheme="majorHAnsi" w:eastAsia="Times New Roman" w:hAnsiTheme="majorHAnsi" w:cs="Times New Roman"/>
              </w:rPr>
              <w:t>05</w:t>
            </w:r>
          </w:p>
        </w:tc>
        <w:tc>
          <w:tcPr>
            <w:tcW w:w="1701" w:type="dxa"/>
            <w:tcBorders>
              <w:top w:val="nil"/>
              <w:left w:val="nil"/>
              <w:bottom w:val="single" w:sz="4" w:space="0" w:color="auto"/>
              <w:right w:val="single" w:sz="4" w:space="0" w:color="auto"/>
            </w:tcBorders>
            <w:shd w:val="clear" w:color="auto" w:fill="auto"/>
            <w:noWrap/>
            <w:vAlign w:val="bottom"/>
            <w:hideMark/>
          </w:tcPr>
          <w:p w14:paraId="3BA936B9" w14:textId="61D62AAC"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4907348</w:t>
            </w:r>
            <w:r w:rsidR="007B6967">
              <w:rPr>
                <w:rFonts w:asciiTheme="majorHAnsi" w:eastAsia="Times New Roman" w:hAnsiTheme="majorHAnsi" w:cs="Times New Roman"/>
              </w:rPr>
              <w:t>,</w:t>
            </w:r>
            <w:r w:rsidRPr="0012380A">
              <w:rPr>
                <w:rFonts w:asciiTheme="majorHAnsi" w:eastAsia="Times New Roman" w:hAnsiTheme="majorHAnsi" w:cs="Times New Roman"/>
              </w:rPr>
              <w:t>30</w:t>
            </w:r>
          </w:p>
        </w:tc>
      </w:tr>
      <w:tr w:rsidR="0000686E" w:rsidRPr="0012380A" w14:paraId="567A3A7A"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0B99DF15"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FP-O32</w:t>
            </w:r>
          </w:p>
        </w:tc>
        <w:tc>
          <w:tcPr>
            <w:tcW w:w="1650" w:type="dxa"/>
            <w:tcBorders>
              <w:top w:val="nil"/>
              <w:left w:val="nil"/>
              <w:bottom w:val="single" w:sz="4" w:space="0" w:color="auto"/>
              <w:right w:val="single" w:sz="4" w:space="0" w:color="auto"/>
            </w:tcBorders>
            <w:shd w:val="clear" w:color="auto" w:fill="auto"/>
            <w:noWrap/>
            <w:vAlign w:val="center"/>
            <w:hideMark/>
          </w:tcPr>
          <w:p w14:paraId="290FCE3F"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O422-SJI</w:t>
            </w:r>
          </w:p>
        </w:tc>
        <w:tc>
          <w:tcPr>
            <w:tcW w:w="2410" w:type="dxa"/>
            <w:vMerge/>
            <w:tcBorders>
              <w:left w:val="nil"/>
              <w:bottom w:val="single" w:sz="4" w:space="0" w:color="auto"/>
              <w:right w:val="single" w:sz="4" w:space="0" w:color="auto"/>
            </w:tcBorders>
          </w:tcPr>
          <w:p w14:paraId="5E680167" w14:textId="77777777" w:rsidR="00E82281" w:rsidRPr="0012380A" w:rsidRDefault="00E82281" w:rsidP="008E1D7E">
            <w:pPr>
              <w:tabs>
                <w:tab w:val="left" w:pos="9214"/>
              </w:tabs>
              <w:spacing w:line="228" w:lineRule="auto"/>
              <w:rPr>
                <w:rFonts w:asciiTheme="majorHAnsi" w:eastAsia="Times New Roman" w:hAnsiTheme="majorHAnsi" w:cs="Times New Roman"/>
              </w:rPr>
            </w:pP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570AC74D" w14:textId="702FE1CC"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318381</w:t>
            </w:r>
            <w:r w:rsidR="007B6967">
              <w:rPr>
                <w:rFonts w:asciiTheme="majorHAnsi" w:eastAsia="Times New Roman" w:hAnsiTheme="majorHAnsi" w:cs="Times New Roman"/>
              </w:rPr>
              <w:t>,</w:t>
            </w:r>
            <w:r w:rsidRPr="0012380A">
              <w:rPr>
                <w:rFonts w:asciiTheme="majorHAnsi" w:eastAsia="Times New Roman" w:hAnsiTheme="majorHAnsi" w:cs="Times New Roman"/>
              </w:rPr>
              <w:t>03</w:t>
            </w:r>
          </w:p>
        </w:tc>
        <w:tc>
          <w:tcPr>
            <w:tcW w:w="1701" w:type="dxa"/>
            <w:tcBorders>
              <w:top w:val="nil"/>
              <w:left w:val="nil"/>
              <w:bottom w:val="single" w:sz="4" w:space="0" w:color="auto"/>
              <w:right w:val="single" w:sz="4" w:space="0" w:color="auto"/>
            </w:tcBorders>
            <w:shd w:val="clear" w:color="auto" w:fill="auto"/>
            <w:noWrap/>
            <w:vAlign w:val="bottom"/>
            <w:hideMark/>
          </w:tcPr>
          <w:p w14:paraId="538CAA9D" w14:textId="77F63CBA"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4948306</w:t>
            </w:r>
            <w:r w:rsidR="007B6967">
              <w:rPr>
                <w:rFonts w:asciiTheme="majorHAnsi" w:eastAsia="Times New Roman" w:hAnsiTheme="majorHAnsi" w:cs="Times New Roman"/>
              </w:rPr>
              <w:t>,</w:t>
            </w:r>
            <w:r w:rsidRPr="0012380A">
              <w:rPr>
                <w:rFonts w:asciiTheme="majorHAnsi" w:eastAsia="Times New Roman" w:hAnsiTheme="majorHAnsi" w:cs="Times New Roman"/>
              </w:rPr>
              <w:t>80</w:t>
            </w:r>
          </w:p>
        </w:tc>
      </w:tr>
      <w:tr w:rsidR="0000686E" w:rsidRPr="0012380A" w14:paraId="59454AAA"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2A223450"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FP-O30</w:t>
            </w:r>
          </w:p>
        </w:tc>
        <w:tc>
          <w:tcPr>
            <w:tcW w:w="1650" w:type="dxa"/>
            <w:tcBorders>
              <w:top w:val="nil"/>
              <w:left w:val="nil"/>
              <w:bottom w:val="single" w:sz="4" w:space="0" w:color="auto"/>
              <w:right w:val="single" w:sz="4" w:space="0" w:color="auto"/>
            </w:tcBorders>
            <w:shd w:val="clear" w:color="auto" w:fill="auto"/>
            <w:noWrap/>
            <w:vAlign w:val="center"/>
            <w:hideMark/>
          </w:tcPr>
          <w:p w14:paraId="7D3D9A4E"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O422-KVV</w:t>
            </w:r>
          </w:p>
        </w:tc>
        <w:tc>
          <w:tcPr>
            <w:tcW w:w="2410" w:type="dxa"/>
            <w:vMerge w:val="restart"/>
            <w:tcBorders>
              <w:top w:val="single" w:sz="4" w:space="0" w:color="auto"/>
              <w:left w:val="nil"/>
              <w:right w:val="single" w:sz="4" w:space="0" w:color="auto"/>
            </w:tcBorders>
          </w:tcPr>
          <w:p w14:paraId="3F5599D9"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Dio Kvarnerića i dio Velebitskog kanala</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51FBE8E1" w14:textId="3C84A1E2"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388512</w:t>
            </w:r>
            <w:r w:rsidR="007B6967">
              <w:rPr>
                <w:rFonts w:asciiTheme="majorHAnsi" w:eastAsia="Times New Roman" w:hAnsiTheme="majorHAnsi" w:cs="Times New Roman"/>
              </w:rPr>
              <w:t>,</w:t>
            </w:r>
            <w:r w:rsidRPr="0012380A">
              <w:rPr>
                <w:rFonts w:asciiTheme="majorHAnsi" w:eastAsia="Times New Roman" w:hAnsiTheme="majorHAnsi" w:cs="Times New Roman"/>
              </w:rPr>
              <w:t>37</w:t>
            </w:r>
          </w:p>
        </w:tc>
        <w:tc>
          <w:tcPr>
            <w:tcW w:w="1701" w:type="dxa"/>
            <w:tcBorders>
              <w:top w:val="nil"/>
              <w:left w:val="nil"/>
              <w:bottom w:val="single" w:sz="4" w:space="0" w:color="auto"/>
              <w:right w:val="single" w:sz="4" w:space="0" w:color="auto"/>
            </w:tcBorders>
            <w:shd w:val="clear" w:color="auto" w:fill="auto"/>
            <w:noWrap/>
            <w:vAlign w:val="bottom"/>
            <w:hideMark/>
          </w:tcPr>
          <w:p w14:paraId="4821F1C7" w14:textId="47432DBF"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4927053</w:t>
            </w:r>
            <w:r w:rsidR="007B6967">
              <w:rPr>
                <w:rFonts w:asciiTheme="majorHAnsi" w:eastAsia="Times New Roman" w:hAnsiTheme="majorHAnsi" w:cs="Times New Roman"/>
              </w:rPr>
              <w:t>,</w:t>
            </w:r>
            <w:r w:rsidRPr="0012380A">
              <w:rPr>
                <w:rFonts w:asciiTheme="majorHAnsi" w:eastAsia="Times New Roman" w:hAnsiTheme="majorHAnsi" w:cs="Times New Roman"/>
              </w:rPr>
              <w:t>75</w:t>
            </w:r>
          </w:p>
        </w:tc>
      </w:tr>
      <w:tr w:rsidR="0000686E" w:rsidRPr="0012380A" w14:paraId="69A2E0B5"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524E40C3"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FP-O31</w:t>
            </w:r>
          </w:p>
        </w:tc>
        <w:tc>
          <w:tcPr>
            <w:tcW w:w="1650" w:type="dxa"/>
            <w:tcBorders>
              <w:top w:val="nil"/>
              <w:left w:val="nil"/>
              <w:bottom w:val="single" w:sz="4" w:space="0" w:color="auto"/>
              <w:right w:val="single" w:sz="4" w:space="0" w:color="auto"/>
            </w:tcBorders>
            <w:shd w:val="clear" w:color="auto" w:fill="auto"/>
            <w:noWrap/>
            <w:vAlign w:val="center"/>
            <w:hideMark/>
          </w:tcPr>
          <w:p w14:paraId="1F174CFD"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O422-KVV</w:t>
            </w:r>
          </w:p>
        </w:tc>
        <w:tc>
          <w:tcPr>
            <w:tcW w:w="2410" w:type="dxa"/>
            <w:vMerge/>
            <w:tcBorders>
              <w:left w:val="nil"/>
              <w:bottom w:val="single" w:sz="4" w:space="0" w:color="auto"/>
              <w:right w:val="single" w:sz="4" w:space="0" w:color="auto"/>
            </w:tcBorders>
          </w:tcPr>
          <w:p w14:paraId="5BF138B6" w14:textId="77777777" w:rsidR="00E82281" w:rsidRPr="0012380A" w:rsidRDefault="00E82281" w:rsidP="008E1D7E">
            <w:pPr>
              <w:tabs>
                <w:tab w:val="left" w:pos="9214"/>
              </w:tabs>
              <w:spacing w:line="228" w:lineRule="auto"/>
              <w:rPr>
                <w:rFonts w:asciiTheme="majorHAnsi" w:eastAsia="Times New Roman" w:hAnsiTheme="majorHAnsi" w:cs="Times New Roman"/>
              </w:rPr>
            </w:pP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50197DCD" w14:textId="773EDFA3"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361019</w:t>
            </w:r>
            <w:r w:rsidR="007B6967">
              <w:rPr>
                <w:rFonts w:asciiTheme="majorHAnsi" w:eastAsia="Times New Roman" w:hAnsiTheme="majorHAnsi" w:cs="Times New Roman"/>
              </w:rPr>
              <w:t>,</w:t>
            </w:r>
            <w:r w:rsidRPr="0012380A">
              <w:rPr>
                <w:rFonts w:asciiTheme="majorHAnsi" w:eastAsia="Times New Roman" w:hAnsiTheme="majorHAnsi" w:cs="Times New Roman"/>
              </w:rPr>
              <w:t>93</w:t>
            </w:r>
          </w:p>
        </w:tc>
        <w:tc>
          <w:tcPr>
            <w:tcW w:w="1701" w:type="dxa"/>
            <w:tcBorders>
              <w:top w:val="nil"/>
              <w:left w:val="nil"/>
              <w:bottom w:val="single" w:sz="4" w:space="0" w:color="auto"/>
              <w:right w:val="single" w:sz="4" w:space="0" w:color="auto"/>
            </w:tcBorders>
            <w:shd w:val="clear" w:color="auto" w:fill="auto"/>
            <w:noWrap/>
            <w:vAlign w:val="bottom"/>
            <w:hideMark/>
          </w:tcPr>
          <w:p w14:paraId="7CFBF996" w14:textId="42165598"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4956330</w:t>
            </w:r>
            <w:r w:rsidR="007B6967">
              <w:rPr>
                <w:rFonts w:asciiTheme="majorHAnsi" w:eastAsia="Times New Roman" w:hAnsiTheme="majorHAnsi" w:cs="Times New Roman"/>
              </w:rPr>
              <w:t>,</w:t>
            </w:r>
            <w:r w:rsidRPr="0012380A">
              <w:rPr>
                <w:rFonts w:asciiTheme="majorHAnsi" w:eastAsia="Times New Roman" w:hAnsiTheme="majorHAnsi" w:cs="Times New Roman"/>
              </w:rPr>
              <w:t>98</w:t>
            </w:r>
          </w:p>
        </w:tc>
      </w:tr>
      <w:tr w:rsidR="0000686E" w:rsidRPr="0012380A" w14:paraId="5F2734A4"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28936B47" w14:textId="77777777" w:rsidR="00E82281" w:rsidRPr="0012380A" w:rsidRDefault="00E82281" w:rsidP="001E1C35">
            <w:pPr>
              <w:tabs>
                <w:tab w:val="left" w:pos="9214"/>
              </w:tabs>
              <w:spacing w:line="228" w:lineRule="auto"/>
              <w:ind w:right="149"/>
              <w:jc w:val="both"/>
              <w:rPr>
                <w:rFonts w:asciiTheme="majorHAnsi" w:eastAsia="Times New Roman" w:hAnsiTheme="majorHAnsi" w:cs="Times New Roman"/>
              </w:rPr>
            </w:pPr>
            <w:r w:rsidRPr="0012380A">
              <w:rPr>
                <w:rFonts w:asciiTheme="majorHAnsi" w:eastAsia="Times New Roman" w:hAnsiTheme="majorHAnsi" w:cs="Times New Roman"/>
              </w:rPr>
              <w:t>FP-O12</w:t>
            </w:r>
          </w:p>
        </w:tc>
        <w:tc>
          <w:tcPr>
            <w:tcW w:w="1650" w:type="dxa"/>
            <w:tcBorders>
              <w:top w:val="nil"/>
              <w:left w:val="nil"/>
              <w:bottom w:val="single" w:sz="4" w:space="0" w:color="auto"/>
              <w:right w:val="single" w:sz="4" w:space="0" w:color="auto"/>
            </w:tcBorders>
            <w:shd w:val="clear" w:color="auto" w:fill="auto"/>
            <w:noWrap/>
            <w:vAlign w:val="center"/>
            <w:hideMark/>
          </w:tcPr>
          <w:p w14:paraId="3A874F5F" w14:textId="77777777" w:rsidR="00E82281" w:rsidRPr="0012380A" w:rsidRDefault="00E82281" w:rsidP="008E1D7E">
            <w:pPr>
              <w:tabs>
                <w:tab w:val="left" w:pos="9214"/>
              </w:tabs>
              <w:spacing w:line="228" w:lineRule="auto"/>
              <w:ind w:right="211"/>
              <w:jc w:val="both"/>
              <w:rPr>
                <w:rFonts w:asciiTheme="majorHAnsi" w:eastAsia="Times New Roman" w:hAnsiTheme="majorHAnsi" w:cs="Times New Roman"/>
              </w:rPr>
            </w:pPr>
            <w:r w:rsidRPr="0012380A">
              <w:rPr>
                <w:rFonts w:asciiTheme="majorHAnsi" w:eastAsia="Times New Roman" w:hAnsiTheme="majorHAnsi" w:cs="Times New Roman"/>
              </w:rPr>
              <w:t>O422-VIS</w:t>
            </w:r>
          </w:p>
        </w:tc>
        <w:tc>
          <w:tcPr>
            <w:tcW w:w="2410" w:type="dxa"/>
            <w:tcBorders>
              <w:top w:val="single" w:sz="4" w:space="0" w:color="auto"/>
              <w:left w:val="nil"/>
              <w:bottom w:val="single" w:sz="4" w:space="0" w:color="auto"/>
              <w:right w:val="single" w:sz="4" w:space="0" w:color="auto"/>
            </w:tcBorders>
          </w:tcPr>
          <w:p w14:paraId="73FCBB69" w14:textId="77777777" w:rsidR="00E82281" w:rsidRPr="0012380A" w:rsidRDefault="00E82281" w:rsidP="008E1D7E">
            <w:pPr>
              <w:tabs>
                <w:tab w:val="left" w:pos="9214"/>
              </w:tabs>
              <w:spacing w:line="228" w:lineRule="auto"/>
              <w:rPr>
                <w:rFonts w:asciiTheme="majorHAnsi" w:eastAsia="Times New Roman" w:hAnsiTheme="majorHAnsi" w:cs="Times New Roman"/>
              </w:rPr>
            </w:pPr>
            <w:r w:rsidRPr="0012380A">
              <w:rPr>
                <w:rFonts w:asciiTheme="majorHAnsi" w:eastAsia="Times New Roman" w:hAnsiTheme="majorHAnsi" w:cs="Times New Roman"/>
              </w:rPr>
              <w:t>Otoci Vis i Biševo</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41AEAB6C" w14:textId="6DDE78EA" w:rsidR="00E82281" w:rsidRPr="0012380A" w:rsidRDefault="00E82281" w:rsidP="001E1C35">
            <w:pPr>
              <w:tabs>
                <w:tab w:val="left" w:pos="9214"/>
              </w:tabs>
              <w:spacing w:line="228" w:lineRule="auto"/>
              <w:ind w:left="172" w:right="318"/>
              <w:rPr>
                <w:rFonts w:asciiTheme="majorHAnsi" w:eastAsia="Times New Roman" w:hAnsiTheme="majorHAnsi" w:cs="Times New Roman"/>
              </w:rPr>
            </w:pPr>
            <w:r w:rsidRPr="0012380A">
              <w:rPr>
                <w:rFonts w:asciiTheme="majorHAnsi" w:eastAsia="Times New Roman" w:hAnsiTheme="majorHAnsi" w:cs="Times New Roman"/>
              </w:rPr>
              <w:t>476548</w:t>
            </w:r>
            <w:r w:rsidR="007B6967">
              <w:rPr>
                <w:rFonts w:asciiTheme="majorHAnsi" w:eastAsia="Times New Roman" w:hAnsiTheme="majorHAnsi" w:cs="Times New Roman"/>
              </w:rPr>
              <w:t>,</w:t>
            </w:r>
            <w:r w:rsidRPr="0012380A">
              <w:rPr>
                <w:rFonts w:asciiTheme="majorHAnsi" w:eastAsia="Times New Roman" w:hAnsiTheme="majorHAnsi" w:cs="Times New Roman"/>
              </w:rPr>
              <w:t>39</w:t>
            </w:r>
          </w:p>
        </w:tc>
        <w:tc>
          <w:tcPr>
            <w:tcW w:w="1701" w:type="dxa"/>
            <w:tcBorders>
              <w:top w:val="nil"/>
              <w:left w:val="nil"/>
              <w:bottom w:val="single" w:sz="4" w:space="0" w:color="auto"/>
              <w:right w:val="single" w:sz="4" w:space="0" w:color="auto"/>
            </w:tcBorders>
            <w:shd w:val="clear" w:color="auto" w:fill="auto"/>
            <w:noWrap/>
            <w:vAlign w:val="bottom"/>
            <w:hideMark/>
          </w:tcPr>
          <w:p w14:paraId="64F326DF" w14:textId="0AD19AE7"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4770985</w:t>
            </w:r>
            <w:r w:rsidR="007B6967">
              <w:rPr>
                <w:rFonts w:asciiTheme="majorHAnsi" w:eastAsia="Times New Roman" w:hAnsiTheme="majorHAnsi" w:cs="Times New Roman"/>
              </w:rPr>
              <w:t>,</w:t>
            </w:r>
            <w:r w:rsidRPr="0012380A">
              <w:rPr>
                <w:rFonts w:asciiTheme="majorHAnsi" w:eastAsia="Times New Roman" w:hAnsiTheme="majorHAnsi" w:cs="Times New Roman"/>
              </w:rPr>
              <w:t>29</w:t>
            </w:r>
          </w:p>
        </w:tc>
      </w:tr>
      <w:tr w:rsidR="00E82281" w:rsidRPr="0012380A" w14:paraId="68D5655D"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002611A7" w14:textId="77777777" w:rsidR="00E82281" w:rsidRPr="0012380A" w:rsidRDefault="00E82281" w:rsidP="001E1C35">
            <w:pPr>
              <w:tabs>
                <w:tab w:val="left" w:pos="9214"/>
              </w:tabs>
              <w:spacing w:line="228" w:lineRule="auto"/>
              <w:jc w:val="both"/>
              <w:rPr>
                <w:rFonts w:asciiTheme="majorHAnsi" w:eastAsia="Times New Roman" w:hAnsiTheme="majorHAnsi" w:cs="Times New Roman"/>
              </w:rPr>
            </w:pPr>
            <w:r w:rsidRPr="0012380A">
              <w:rPr>
                <w:rFonts w:asciiTheme="majorHAnsi" w:eastAsia="Times New Roman" w:hAnsiTheme="majorHAnsi" w:cs="Times New Roman"/>
              </w:rPr>
              <w:t>FP-O25</w:t>
            </w:r>
          </w:p>
        </w:tc>
        <w:tc>
          <w:tcPr>
            <w:tcW w:w="1650" w:type="dxa"/>
            <w:tcBorders>
              <w:top w:val="nil"/>
              <w:left w:val="nil"/>
              <w:bottom w:val="single" w:sz="4" w:space="0" w:color="auto"/>
              <w:right w:val="single" w:sz="4" w:space="0" w:color="auto"/>
            </w:tcBorders>
            <w:shd w:val="clear" w:color="auto" w:fill="auto"/>
            <w:noWrap/>
            <w:vAlign w:val="center"/>
            <w:hideMark/>
          </w:tcPr>
          <w:p w14:paraId="4F7FD695" w14:textId="77777777" w:rsidR="00E82281" w:rsidRPr="0012380A" w:rsidRDefault="00E82281" w:rsidP="008E1D7E">
            <w:pPr>
              <w:tabs>
                <w:tab w:val="left" w:pos="9214"/>
              </w:tabs>
              <w:spacing w:line="228" w:lineRule="auto"/>
              <w:ind w:right="19"/>
              <w:jc w:val="both"/>
              <w:rPr>
                <w:rFonts w:asciiTheme="majorHAnsi" w:eastAsia="Times New Roman" w:hAnsiTheme="majorHAnsi" w:cs="Times New Roman"/>
              </w:rPr>
            </w:pPr>
            <w:r w:rsidRPr="0012380A">
              <w:rPr>
                <w:rFonts w:asciiTheme="majorHAnsi" w:eastAsia="Times New Roman" w:hAnsiTheme="majorHAnsi" w:cs="Times New Roman"/>
              </w:rPr>
              <w:t>O423-KVJ</w:t>
            </w:r>
          </w:p>
        </w:tc>
        <w:tc>
          <w:tcPr>
            <w:tcW w:w="2410" w:type="dxa"/>
            <w:tcBorders>
              <w:top w:val="single" w:sz="4" w:space="0" w:color="auto"/>
              <w:left w:val="nil"/>
              <w:bottom w:val="single" w:sz="4" w:space="0" w:color="auto"/>
              <w:right w:val="single" w:sz="4" w:space="0" w:color="auto"/>
            </w:tcBorders>
          </w:tcPr>
          <w:p w14:paraId="765804B1" w14:textId="77777777" w:rsidR="00E82281" w:rsidRPr="0012380A" w:rsidRDefault="00E82281" w:rsidP="008E1D7E">
            <w:pPr>
              <w:tabs>
                <w:tab w:val="left" w:pos="9214"/>
              </w:tabs>
              <w:spacing w:line="228" w:lineRule="auto"/>
              <w:ind w:right="36"/>
              <w:rPr>
                <w:rFonts w:asciiTheme="majorHAnsi" w:eastAsia="Times New Roman" w:hAnsiTheme="majorHAnsi" w:cs="Times New Roman"/>
              </w:rPr>
            </w:pPr>
            <w:r w:rsidRPr="0012380A">
              <w:rPr>
                <w:rFonts w:asciiTheme="majorHAnsi" w:eastAsia="Times New Roman" w:hAnsiTheme="majorHAnsi" w:cs="Times New Roman"/>
              </w:rPr>
              <w:t>Od Kvarnerića do Paškog kanala</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29B8FE7A" w14:textId="263046FE" w:rsidR="00E82281" w:rsidRPr="0012380A" w:rsidRDefault="00E82281" w:rsidP="001E1C35">
            <w:pPr>
              <w:tabs>
                <w:tab w:val="left" w:pos="9214"/>
              </w:tabs>
              <w:spacing w:line="228" w:lineRule="auto"/>
              <w:ind w:left="172" w:right="230"/>
              <w:rPr>
                <w:rFonts w:asciiTheme="majorHAnsi" w:eastAsia="Times New Roman" w:hAnsiTheme="majorHAnsi" w:cs="Times New Roman"/>
              </w:rPr>
            </w:pPr>
            <w:r w:rsidRPr="0012380A">
              <w:rPr>
                <w:rFonts w:asciiTheme="majorHAnsi" w:eastAsia="Times New Roman" w:hAnsiTheme="majorHAnsi" w:cs="Times New Roman"/>
              </w:rPr>
              <w:t>383427</w:t>
            </w:r>
            <w:r w:rsidR="007B6967">
              <w:rPr>
                <w:rFonts w:asciiTheme="majorHAnsi" w:eastAsia="Times New Roman" w:hAnsiTheme="majorHAnsi" w:cs="Times New Roman"/>
              </w:rPr>
              <w:t>,</w:t>
            </w:r>
            <w:r w:rsidRPr="0012380A">
              <w:rPr>
                <w:rFonts w:asciiTheme="majorHAnsi" w:eastAsia="Times New Roman" w:hAnsiTheme="majorHAnsi" w:cs="Times New Roman"/>
              </w:rPr>
              <w:t>76</w:t>
            </w:r>
          </w:p>
        </w:tc>
        <w:tc>
          <w:tcPr>
            <w:tcW w:w="1701" w:type="dxa"/>
            <w:tcBorders>
              <w:top w:val="nil"/>
              <w:left w:val="nil"/>
              <w:bottom w:val="single" w:sz="4" w:space="0" w:color="auto"/>
              <w:right w:val="single" w:sz="4" w:space="0" w:color="auto"/>
            </w:tcBorders>
            <w:shd w:val="clear" w:color="auto" w:fill="auto"/>
            <w:noWrap/>
            <w:vAlign w:val="bottom"/>
            <w:hideMark/>
          </w:tcPr>
          <w:p w14:paraId="390751AE" w14:textId="25204528"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4902137</w:t>
            </w:r>
            <w:r w:rsidR="007B6967">
              <w:rPr>
                <w:rFonts w:asciiTheme="majorHAnsi" w:eastAsia="Times New Roman" w:hAnsiTheme="majorHAnsi" w:cs="Times New Roman"/>
              </w:rPr>
              <w:t>,</w:t>
            </w:r>
            <w:r w:rsidRPr="0012380A">
              <w:rPr>
                <w:rFonts w:asciiTheme="majorHAnsi" w:eastAsia="Times New Roman" w:hAnsiTheme="majorHAnsi" w:cs="Times New Roman"/>
              </w:rPr>
              <w:t>93</w:t>
            </w:r>
          </w:p>
        </w:tc>
      </w:tr>
      <w:tr w:rsidR="00E82281" w:rsidRPr="0012380A" w14:paraId="7FD1BAE9"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5D9E82DD" w14:textId="77777777" w:rsidR="00E82281" w:rsidRPr="0012380A" w:rsidRDefault="00E82281" w:rsidP="001E1C35">
            <w:pPr>
              <w:tabs>
                <w:tab w:val="left" w:pos="9214"/>
              </w:tabs>
              <w:spacing w:line="228" w:lineRule="auto"/>
              <w:jc w:val="both"/>
              <w:rPr>
                <w:rFonts w:asciiTheme="majorHAnsi" w:eastAsia="Times New Roman" w:hAnsiTheme="majorHAnsi" w:cs="Times New Roman"/>
              </w:rPr>
            </w:pPr>
            <w:r w:rsidRPr="0012380A">
              <w:rPr>
                <w:rFonts w:asciiTheme="majorHAnsi" w:eastAsia="Times New Roman" w:hAnsiTheme="majorHAnsi" w:cs="Times New Roman"/>
              </w:rPr>
              <w:t>FP-O21</w:t>
            </w:r>
          </w:p>
        </w:tc>
        <w:tc>
          <w:tcPr>
            <w:tcW w:w="1650" w:type="dxa"/>
            <w:tcBorders>
              <w:top w:val="nil"/>
              <w:left w:val="nil"/>
              <w:bottom w:val="single" w:sz="4" w:space="0" w:color="auto"/>
              <w:right w:val="single" w:sz="4" w:space="0" w:color="auto"/>
            </w:tcBorders>
            <w:shd w:val="clear" w:color="auto" w:fill="auto"/>
            <w:noWrap/>
            <w:vAlign w:val="center"/>
            <w:hideMark/>
          </w:tcPr>
          <w:p w14:paraId="250F4F93" w14:textId="77777777" w:rsidR="00E82281" w:rsidRPr="0012380A" w:rsidRDefault="00E82281" w:rsidP="008E1D7E">
            <w:pPr>
              <w:tabs>
                <w:tab w:val="left" w:pos="9214"/>
              </w:tabs>
              <w:spacing w:line="228" w:lineRule="auto"/>
              <w:ind w:right="19"/>
              <w:jc w:val="both"/>
              <w:rPr>
                <w:rFonts w:asciiTheme="majorHAnsi" w:eastAsia="Times New Roman" w:hAnsiTheme="majorHAnsi" w:cs="Times New Roman"/>
              </w:rPr>
            </w:pPr>
            <w:r w:rsidRPr="0012380A">
              <w:rPr>
                <w:rFonts w:asciiTheme="majorHAnsi" w:eastAsia="Times New Roman" w:hAnsiTheme="majorHAnsi" w:cs="Times New Roman"/>
              </w:rPr>
              <w:t>O423-KOR</w:t>
            </w:r>
          </w:p>
        </w:tc>
        <w:tc>
          <w:tcPr>
            <w:tcW w:w="2410" w:type="dxa"/>
            <w:vMerge w:val="restart"/>
            <w:tcBorders>
              <w:top w:val="single" w:sz="4" w:space="0" w:color="auto"/>
              <w:left w:val="nil"/>
              <w:right w:val="single" w:sz="4" w:space="0" w:color="auto"/>
            </w:tcBorders>
          </w:tcPr>
          <w:p w14:paraId="576C7478" w14:textId="77777777" w:rsidR="00E82281" w:rsidRPr="0012380A" w:rsidRDefault="00E82281" w:rsidP="008E1D7E">
            <w:pPr>
              <w:tabs>
                <w:tab w:val="left" w:pos="9214"/>
              </w:tabs>
              <w:spacing w:line="228" w:lineRule="auto"/>
              <w:ind w:right="36"/>
              <w:rPr>
                <w:rFonts w:asciiTheme="majorHAnsi" w:eastAsia="Times New Roman" w:hAnsiTheme="majorHAnsi" w:cs="Times New Roman"/>
              </w:rPr>
            </w:pPr>
            <w:r w:rsidRPr="0012380A">
              <w:rPr>
                <w:rFonts w:asciiTheme="majorHAnsi" w:eastAsia="Times New Roman" w:hAnsiTheme="majorHAnsi" w:cs="Times New Roman"/>
              </w:rPr>
              <w:t>Kornati i Šibensko priobalje</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76BD1707" w14:textId="6209E2ED" w:rsidR="00E82281" w:rsidRPr="0012380A" w:rsidRDefault="00E82281" w:rsidP="001E1C35">
            <w:pPr>
              <w:tabs>
                <w:tab w:val="left" w:pos="9214"/>
              </w:tabs>
              <w:spacing w:line="228" w:lineRule="auto"/>
              <w:ind w:left="172" w:right="230"/>
              <w:rPr>
                <w:rFonts w:asciiTheme="majorHAnsi" w:eastAsia="Times New Roman" w:hAnsiTheme="majorHAnsi" w:cs="Times New Roman"/>
              </w:rPr>
            </w:pPr>
            <w:r w:rsidRPr="0012380A">
              <w:rPr>
                <w:rFonts w:asciiTheme="majorHAnsi" w:eastAsia="Times New Roman" w:hAnsiTheme="majorHAnsi" w:cs="Times New Roman"/>
              </w:rPr>
              <w:t>448526</w:t>
            </w:r>
            <w:r w:rsidR="007B6967">
              <w:rPr>
                <w:rFonts w:asciiTheme="majorHAnsi" w:eastAsia="Times New Roman" w:hAnsiTheme="majorHAnsi" w:cs="Times New Roman"/>
              </w:rPr>
              <w:t>,</w:t>
            </w:r>
            <w:r w:rsidRPr="0012380A">
              <w:rPr>
                <w:rFonts w:asciiTheme="majorHAnsi" w:eastAsia="Times New Roman" w:hAnsiTheme="majorHAnsi" w:cs="Times New Roman"/>
              </w:rPr>
              <w:t>12</w:t>
            </w:r>
          </w:p>
        </w:tc>
        <w:tc>
          <w:tcPr>
            <w:tcW w:w="1701" w:type="dxa"/>
            <w:tcBorders>
              <w:top w:val="nil"/>
              <w:left w:val="nil"/>
              <w:bottom w:val="single" w:sz="4" w:space="0" w:color="auto"/>
              <w:right w:val="single" w:sz="4" w:space="0" w:color="auto"/>
            </w:tcBorders>
            <w:shd w:val="clear" w:color="auto" w:fill="auto"/>
            <w:noWrap/>
            <w:vAlign w:val="bottom"/>
            <w:hideMark/>
          </w:tcPr>
          <w:p w14:paraId="4F2955E9" w14:textId="30537E4F"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4834649</w:t>
            </w:r>
            <w:r w:rsidR="007B6967">
              <w:rPr>
                <w:rFonts w:asciiTheme="majorHAnsi" w:eastAsia="Times New Roman" w:hAnsiTheme="majorHAnsi" w:cs="Times New Roman"/>
              </w:rPr>
              <w:t>,</w:t>
            </w:r>
            <w:r w:rsidRPr="0012380A">
              <w:rPr>
                <w:rFonts w:asciiTheme="majorHAnsi" w:eastAsia="Times New Roman" w:hAnsiTheme="majorHAnsi" w:cs="Times New Roman"/>
              </w:rPr>
              <w:t>85</w:t>
            </w:r>
          </w:p>
        </w:tc>
      </w:tr>
      <w:tr w:rsidR="00E82281" w:rsidRPr="0012380A" w14:paraId="485BB488"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2BFC72BC" w14:textId="77777777" w:rsidR="00E82281" w:rsidRPr="0012380A" w:rsidRDefault="00E82281" w:rsidP="001E1C35">
            <w:pPr>
              <w:tabs>
                <w:tab w:val="left" w:pos="9214"/>
              </w:tabs>
              <w:spacing w:line="228" w:lineRule="auto"/>
              <w:ind w:right="86"/>
              <w:jc w:val="both"/>
              <w:rPr>
                <w:rFonts w:asciiTheme="majorHAnsi" w:eastAsia="Times New Roman" w:hAnsiTheme="majorHAnsi" w:cs="Times New Roman"/>
              </w:rPr>
            </w:pPr>
            <w:r w:rsidRPr="0012380A">
              <w:rPr>
                <w:rFonts w:asciiTheme="majorHAnsi" w:eastAsia="Times New Roman" w:hAnsiTheme="majorHAnsi" w:cs="Times New Roman"/>
              </w:rPr>
              <w:t>FP-O23</w:t>
            </w:r>
          </w:p>
        </w:tc>
        <w:tc>
          <w:tcPr>
            <w:tcW w:w="1650" w:type="dxa"/>
            <w:tcBorders>
              <w:top w:val="nil"/>
              <w:left w:val="nil"/>
              <w:bottom w:val="single" w:sz="4" w:space="0" w:color="auto"/>
              <w:right w:val="single" w:sz="4" w:space="0" w:color="auto"/>
            </w:tcBorders>
            <w:shd w:val="clear" w:color="auto" w:fill="auto"/>
            <w:noWrap/>
            <w:vAlign w:val="center"/>
            <w:hideMark/>
          </w:tcPr>
          <w:p w14:paraId="0ECA53F7" w14:textId="77777777" w:rsidR="00E82281" w:rsidRPr="0012380A" w:rsidRDefault="00E82281" w:rsidP="008E1D7E">
            <w:pPr>
              <w:tabs>
                <w:tab w:val="left" w:pos="9214"/>
              </w:tabs>
              <w:spacing w:line="228" w:lineRule="auto"/>
              <w:ind w:right="19"/>
              <w:jc w:val="both"/>
              <w:rPr>
                <w:rFonts w:asciiTheme="majorHAnsi" w:eastAsia="Times New Roman" w:hAnsiTheme="majorHAnsi" w:cs="Times New Roman"/>
              </w:rPr>
            </w:pPr>
            <w:r w:rsidRPr="0012380A">
              <w:rPr>
                <w:rFonts w:asciiTheme="majorHAnsi" w:eastAsia="Times New Roman" w:hAnsiTheme="majorHAnsi" w:cs="Times New Roman"/>
              </w:rPr>
              <w:t>O423-KOR</w:t>
            </w:r>
          </w:p>
        </w:tc>
        <w:tc>
          <w:tcPr>
            <w:tcW w:w="2410" w:type="dxa"/>
            <w:vMerge/>
            <w:tcBorders>
              <w:left w:val="nil"/>
              <w:right w:val="single" w:sz="4" w:space="0" w:color="auto"/>
            </w:tcBorders>
          </w:tcPr>
          <w:p w14:paraId="0303F104" w14:textId="77777777" w:rsidR="00E82281" w:rsidRPr="0012380A" w:rsidRDefault="00E82281" w:rsidP="008E1D7E">
            <w:pPr>
              <w:tabs>
                <w:tab w:val="left" w:pos="9214"/>
              </w:tabs>
              <w:spacing w:line="228" w:lineRule="auto"/>
              <w:ind w:right="36"/>
              <w:rPr>
                <w:rFonts w:asciiTheme="majorHAnsi" w:eastAsia="Times New Roman" w:hAnsiTheme="majorHAnsi" w:cs="Times New Roman"/>
              </w:rPr>
            </w:pP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4941E877" w14:textId="0E2158DF" w:rsidR="00E82281" w:rsidRPr="0012380A" w:rsidRDefault="00E82281" w:rsidP="001E1C35">
            <w:pPr>
              <w:tabs>
                <w:tab w:val="left" w:pos="9214"/>
              </w:tabs>
              <w:spacing w:line="228" w:lineRule="auto"/>
              <w:ind w:left="172" w:right="230"/>
              <w:rPr>
                <w:rFonts w:asciiTheme="majorHAnsi" w:eastAsia="Times New Roman" w:hAnsiTheme="majorHAnsi" w:cs="Times New Roman"/>
              </w:rPr>
            </w:pPr>
            <w:r w:rsidRPr="0012380A">
              <w:rPr>
                <w:rFonts w:asciiTheme="majorHAnsi" w:eastAsia="Times New Roman" w:hAnsiTheme="majorHAnsi" w:cs="Times New Roman"/>
              </w:rPr>
              <w:t>397952</w:t>
            </w:r>
            <w:r w:rsidR="007B6967">
              <w:rPr>
                <w:rFonts w:asciiTheme="majorHAnsi" w:eastAsia="Times New Roman" w:hAnsiTheme="majorHAnsi" w:cs="Times New Roman"/>
              </w:rPr>
              <w:t>,</w:t>
            </w:r>
            <w:r w:rsidRPr="0012380A">
              <w:rPr>
                <w:rFonts w:asciiTheme="majorHAnsi" w:eastAsia="Times New Roman" w:hAnsiTheme="majorHAnsi" w:cs="Times New Roman"/>
              </w:rPr>
              <w:t>95</w:t>
            </w:r>
          </w:p>
        </w:tc>
        <w:tc>
          <w:tcPr>
            <w:tcW w:w="1701" w:type="dxa"/>
            <w:tcBorders>
              <w:top w:val="nil"/>
              <w:left w:val="nil"/>
              <w:bottom w:val="single" w:sz="4" w:space="0" w:color="auto"/>
              <w:right w:val="single" w:sz="4" w:space="0" w:color="auto"/>
            </w:tcBorders>
            <w:shd w:val="clear" w:color="auto" w:fill="auto"/>
            <w:noWrap/>
            <w:vAlign w:val="bottom"/>
            <w:hideMark/>
          </w:tcPr>
          <w:p w14:paraId="007FF80D" w14:textId="305B1105"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4868561</w:t>
            </w:r>
            <w:r w:rsidR="007B6967">
              <w:rPr>
                <w:rFonts w:asciiTheme="majorHAnsi" w:eastAsia="Times New Roman" w:hAnsiTheme="majorHAnsi" w:cs="Times New Roman"/>
              </w:rPr>
              <w:t>,</w:t>
            </w:r>
            <w:r w:rsidRPr="0012380A">
              <w:rPr>
                <w:rFonts w:asciiTheme="majorHAnsi" w:eastAsia="Times New Roman" w:hAnsiTheme="majorHAnsi" w:cs="Times New Roman"/>
              </w:rPr>
              <w:t>12</w:t>
            </w:r>
          </w:p>
        </w:tc>
      </w:tr>
      <w:tr w:rsidR="00E82281" w:rsidRPr="0012380A" w14:paraId="14923808" w14:textId="77777777" w:rsidTr="001E1C35">
        <w:trPr>
          <w:trHeight w:val="9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0129ACE3" w14:textId="77777777" w:rsidR="00E82281" w:rsidRPr="0012380A" w:rsidRDefault="00E82281" w:rsidP="001E1C35">
            <w:pPr>
              <w:tabs>
                <w:tab w:val="left" w:pos="9214"/>
              </w:tabs>
              <w:spacing w:line="228" w:lineRule="auto"/>
              <w:ind w:right="86"/>
              <w:jc w:val="both"/>
              <w:rPr>
                <w:rFonts w:asciiTheme="majorHAnsi" w:eastAsia="Times New Roman" w:hAnsiTheme="majorHAnsi" w:cs="Times New Roman"/>
              </w:rPr>
            </w:pPr>
            <w:r w:rsidRPr="0012380A">
              <w:rPr>
                <w:rFonts w:asciiTheme="majorHAnsi" w:eastAsia="Times New Roman" w:hAnsiTheme="majorHAnsi" w:cs="Times New Roman"/>
              </w:rPr>
              <w:lastRenderedPageBreak/>
              <w:t>FP-O21a</w:t>
            </w:r>
          </w:p>
        </w:tc>
        <w:tc>
          <w:tcPr>
            <w:tcW w:w="1650" w:type="dxa"/>
            <w:tcBorders>
              <w:top w:val="nil"/>
              <w:left w:val="nil"/>
              <w:bottom w:val="single" w:sz="4" w:space="0" w:color="auto"/>
              <w:right w:val="single" w:sz="4" w:space="0" w:color="auto"/>
            </w:tcBorders>
            <w:shd w:val="clear" w:color="auto" w:fill="auto"/>
            <w:noWrap/>
            <w:vAlign w:val="center"/>
            <w:hideMark/>
          </w:tcPr>
          <w:p w14:paraId="36DA397C" w14:textId="77777777" w:rsidR="00E82281" w:rsidRPr="0012380A" w:rsidRDefault="00E82281" w:rsidP="008E1D7E">
            <w:pPr>
              <w:tabs>
                <w:tab w:val="left" w:pos="9214"/>
              </w:tabs>
              <w:spacing w:line="228" w:lineRule="auto"/>
              <w:ind w:right="19"/>
              <w:jc w:val="both"/>
              <w:rPr>
                <w:rFonts w:asciiTheme="majorHAnsi" w:eastAsia="Times New Roman" w:hAnsiTheme="majorHAnsi" w:cs="Times New Roman"/>
              </w:rPr>
            </w:pPr>
            <w:r w:rsidRPr="0012380A">
              <w:rPr>
                <w:rFonts w:asciiTheme="majorHAnsi" w:eastAsia="Times New Roman" w:hAnsiTheme="majorHAnsi" w:cs="Times New Roman"/>
              </w:rPr>
              <w:t>O423-KOR</w:t>
            </w:r>
          </w:p>
        </w:tc>
        <w:tc>
          <w:tcPr>
            <w:tcW w:w="2410" w:type="dxa"/>
            <w:vMerge/>
            <w:tcBorders>
              <w:left w:val="nil"/>
              <w:bottom w:val="single" w:sz="4" w:space="0" w:color="auto"/>
              <w:right w:val="single" w:sz="4" w:space="0" w:color="auto"/>
            </w:tcBorders>
          </w:tcPr>
          <w:p w14:paraId="6CDC2CA7" w14:textId="77777777" w:rsidR="00E82281" w:rsidRPr="0012380A" w:rsidRDefault="00E82281" w:rsidP="008E1D7E">
            <w:pPr>
              <w:tabs>
                <w:tab w:val="left" w:pos="9214"/>
              </w:tabs>
              <w:spacing w:line="228" w:lineRule="auto"/>
              <w:ind w:right="36"/>
              <w:rPr>
                <w:rFonts w:asciiTheme="majorHAnsi" w:eastAsia="Times New Roman" w:hAnsiTheme="majorHAnsi" w:cs="Times New Roman"/>
              </w:rPr>
            </w:pP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55A9E978" w14:textId="30A8B486" w:rsidR="00E82281" w:rsidRPr="0012380A" w:rsidRDefault="00E82281" w:rsidP="001E1C35">
            <w:pPr>
              <w:tabs>
                <w:tab w:val="left" w:pos="9214"/>
              </w:tabs>
              <w:spacing w:line="228" w:lineRule="auto"/>
              <w:ind w:left="172" w:right="230"/>
              <w:rPr>
                <w:rFonts w:asciiTheme="majorHAnsi" w:eastAsia="Times New Roman" w:hAnsiTheme="majorHAnsi" w:cs="Times New Roman"/>
              </w:rPr>
            </w:pPr>
            <w:r w:rsidRPr="0012380A">
              <w:rPr>
                <w:rFonts w:asciiTheme="majorHAnsi" w:eastAsia="Times New Roman" w:hAnsiTheme="majorHAnsi" w:cs="Times New Roman"/>
              </w:rPr>
              <w:t>440704</w:t>
            </w:r>
            <w:r w:rsidR="007B6967">
              <w:rPr>
                <w:rFonts w:asciiTheme="majorHAnsi" w:eastAsia="Times New Roman" w:hAnsiTheme="majorHAnsi" w:cs="Times New Roman"/>
              </w:rPr>
              <w:t>,</w:t>
            </w:r>
            <w:r w:rsidRPr="0012380A">
              <w:rPr>
                <w:rFonts w:asciiTheme="majorHAnsi" w:eastAsia="Times New Roman" w:hAnsiTheme="majorHAnsi" w:cs="Times New Roman"/>
              </w:rPr>
              <w:t>60</w:t>
            </w:r>
          </w:p>
        </w:tc>
        <w:tc>
          <w:tcPr>
            <w:tcW w:w="1701" w:type="dxa"/>
            <w:tcBorders>
              <w:top w:val="nil"/>
              <w:left w:val="nil"/>
              <w:bottom w:val="single" w:sz="4" w:space="0" w:color="auto"/>
              <w:right w:val="single" w:sz="4" w:space="0" w:color="auto"/>
            </w:tcBorders>
            <w:shd w:val="clear" w:color="auto" w:fill="auto"/>
            <w:noWrap/>
            <w:vAlign w:val="bottom"/>
            <w:hideMark/>
          </w:tcPr>
          <w:p w14:paraId="726E8286" w14:textId="53224C00"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4844531</w:t>
            </w:r>
            <w:r w:rsidR="007B6967">
              <w:rPr>
                <w:rFonts w:asciiTheme="majorHAnsi" w:eastAsia="Times New Roman" w:hAnsiTheme="majorHAnsi" w:cs="Times New Roman"/>
              </w:rPr>
              <w:t>,</w:t>
            </w:r>
            <w:r w:rsidRPr="0012380A">
              <w:rPr>
                <w:rFonts w:asciiTheme="majorHAnsi" w:eastAsia="Times New Roman" w:hAnsiTheme="majorHAnsi" w:cs="Times New Roman"/>
              </w:rPr>
              <w:t>29</w:t>
            </w:r>
          </w:p>
        </w:tc>
      </w:tr>
      <w:tr w:rsidR="00E82281" w:rsidRPr="0012380A" w14:paraId="0EB1F306"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487C4D5E" w14:textId="77777777" w:rsidR="00E82281" w:rsidRPr="0012380A" w:rsidRDefault="00E82281" w:rsidP="001E1C35">
            <w:pPr>
              <w:tabs>
                <w:tab w:val="left" w:pos="9214"/>
              </w:tabs>
              <w:spacing w:line="228" w:lineRule="auto"/>
              <w:ind w:right="86"/>
              <w:jc w:val="both"/>
              <w:rPr>
                <w:rFonts w:asciiTheme="majorHAnsi" w:eastAsia="Times New Roman" w:hAnsiTheme="majorHAnsi" w:cs="Times New Roman"/>
              </w:rPr>
            </w:pPr>
            <w:r w:rsidRPr="0012380A">
              <w:rPr>
                <w:rFonts w:asciiTheme="majorHAnsi" w:eastAsia="Times New Roman" w:hAnsiTheme="majorHAnsi" w:cs="Times New Roman"/>
              </w:rPr>
              <w:t>FP-O14</w:t>
            </w:r>
          </w:p>
        </w:tc>
        <w:tc>
          <w:tcPr>
            <w:tcW w:w="1650" w:type="dxa"/>
            <w:tcBorders>
              <w:top w:val="nil"/>
              <w:left w:val="nil"/>
              <w:bottom w:val="single" w:sz="4" w:space="0" w:color="auto"/>
              <w:right w:val="single" w:sz="4" w:space="0" w:color="auto"/>
            </w:tcBorders>
            <w:shd w:val="clear" w:color="auto" w:fill="auto"/>
            <w:noWrap/>
            <w:vAlign w:val="center"/>
            <w:hideMark/>
          </w:tcPr>
          <w:p w14:paraId="63B0ED68" w14:textId="77777777" w:rsidR="00E82281" w:rsidRPr="0012380A" w:rsidRDefault="00E82281" w:rsidP="008E1D7E">
            <w:pPr>
              <w:tabs>
                <w:tab w:val="left" w:pos="9214"/>
              </w:tabs>
              <w:spacing w:line="228" w:lineRule="auto"/>
              <w:ind w:right="19"/>
              <w:jc w:val="both"/>
              <w:rPr>
                <w:rFonts w:asciiTheme="majorHAnsi" w:eastAsia="Times New Roman" w:hAnsiTheme="majorHAnsi" w:cs="Times New Roman"/>
              </w:rPr>
            </w:pPr>
            <w:r w:rsidRPr="0012380A">
              <w:rPr>
                <w:rFonts w:asciiTheme="majorHAnsi" w:eastAsia="Times New Roman" w:hAnsiTheme="majorHAnsi" w:cs="Times New Roman"/>
              </w:rPr>
              <w:t>O423-BSK</w:t>
            </w:r>
          </w:p>
        </w:tc>
        <w:tc>
          <w:tcPr>
            <w:tcW w:w="2410" w:type="dxa"/>
            <w:vMerge w:val="restart"/>
            <w:tcBorders>
              <w:top w:val="single" w:sz="4" w:space="0" w:color="auto"/>
              <w:left w:val="nil"/>
              <w:right w:val="single" w:sz="4" w:space="0" w:color="auto"/>
            </w:tcBorders>
          </w:tcPr>
          <w:p w14:paraId="15909BF4" w14:textId="77777777" w:rsidR="00E82281" w:rsidRPr="0012380A" w:rsidRDefault="00E82281" w:rsidP="008E1D7E">
            <w:pPr>
              <w:tabs>
                <w:tab w:val="left" w:pos="9214"/>
              </w:tabs>
              <w:spacing w:line="228" w:lineRule="auto"/>
              <w:ind w:right="36"/>
              <w:rPr>
                <w:rFonts w:asciiTheme="majorHAnsi" w:eastAsia="Times New Roman" w:hAnsiTheme="majorHAnsi" w:cs="Times New Roman"/>
              </w:rPr>
            </w:pPr>
            <w:r w:rsidRPr="0012380A">
              <w:rPr>
                <w:rFonts w:asciiTheme="majorHAnsi" w:eastAsia="Times New Roman" w:hAnsiTheme="majorHAnsi" w:cs="Times New Roman"/>
              </w:rPr>
              <w:t>Brački i Splitski kanal</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67BBAC11" w14:textId="65CA753D" w:rsidR="00E82281" w:rsidRPr="0012380A" w:rsidRDefault="00E82281" w:rsidP="001E1C35">
            <w:pPr>
              <w:tabs>
                <w:tab w:val="left" w:pos="9214"/>
              </w:tabs>
              <w:spacing w:line="228" w:lineRule="auto"/>
              <w:ind w:left="172" w:right="230"/>
              <w:rPr>
                <w:rFonts w:asciiTheme="majorHAnsi" w:eastAsia="Times New Roman" w:hAnsiTheme="majorHAnsi" w:cs="Times New Roman"/>
              </w:rPr>
            </w:pPr>
            <w:r w:rsidRPr="0012380A">
              <w:rPr>
                <w:rFonts w:asciiTheme="majorHAnsi" w:eastAsia="Times New Roman" w:hAnsiTheme="majorHAnsi" w:cs="Times New Roman"/>
              </w:rPr>
              <w:t>491378</w:t>
            </w:r>
            <w:r w:rsidR="007B6967">
              <w:rPr>
                <w:rFonts w:asciiTheme="majorHAnsi" w:eastAsia="Times New Roman" w:hAnsiTheme="majorHAnsi" w:cs="Times New Roman"/>
              </w:rPr>
              <w:t>,</w:t>
            </w:r>
            <w:r w:rsidRPr="0012380A">
              <w:rPr>
                <w:rFonts w:asciiTheme="majorHAnsi" w:eastAsia="Times New Roman" w:hAnsiTheme="majorHAnsi" w:cs="Times New Roman"/>
              </w:rPr>
              <w:t>62</w:t>
            </w:r>
          </w:p>
        </w:tc>
        <w:tc>
          <w:tcPr>
            <w:tcW w:w="1701" w:type="dxa"/>
            <w:tcBorders>
              <w:top w:val="nil"/>
              <w:left w:val="nil"/>
              <w:bottom w:val="single" w:sz="4" w:space="0" w:color="auto"/>
              <w:right w:val="single" w:sz="4" w:space="0" w:color="auto"/>
            </w:tcBorders>
            <w:shd w:val="clear" w:color="auto" w:fill="auto"/>
            <w:noWrap/>
            <w:vAlign w:val="bottom"/>
            <w:hideMark/>
          </w:tcPr>
          <w:p w14:paraId="25C4EC82" w14:textId="23008BD0"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4809651</w:t>
            </w:r>
            <w:r w:rsidR="007B6967">
              <w:rPr>
                <w:rFonts w:asciiTheme="majorHAnsi" w:eastAsia="Times New Roman" w:hAnsiTheme="majorHAnsi" w:cs="Times New Roman"/>
              </w:rPr>
              <w:t>,</w:t>
            </w:r>
            <w:r w:rsidRPr="0012380A">
              <w:rPr>
                <w:rFonts w:asciiTheme="majorHAnsi" w:eastAsia="Times New Roman" w:hAnsiTheme="majorHAnsi" w:cs="Times New Roman"/>
              </w:rPr>
              <w:t>53</w:t>
            </w:r>
          </w:p>
        </w:tc>
      </w:tr>
      <w:tr w:rsidR="00E82281" w:rsidRPr="0012380A" w14:paraId="676E44B5"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5BC4DEB5" w14:textId="77777777" w:rsidR="00E82281" w:rsidRPr="0012380A" w:rsidRDefault="00E82281" w:rsidP="001E1C35">
            <w:pPr>
              <w:tabs>
                <w:tab w:val="left" w:pos="9214"/>
              </w:tabs>
              <w:spacing w:line="228" w:lineRule="auto"/>
              <w:ind w:right="86"/>
              <w:jc w:val="both"/>
              <w:rPr>
                <w:rFonts w:asciiTheme="majorHAnsi" w:eastAsia="Times New Roman" w:hAnsiTheme="majorHAnsi" w:cs="Times New Roman"/>
              </w:rPr>
            </w:pPr>
            <w:r w:rsidRPr="0012380A">
              <w:rPr>
                <w:rFonts w:asciiTheme="majorHAnsi" w:eastAsia="Times New Roman" w:hAnsiTheme="majorHAnsi" w:cs="Times New Roman"/>
              </w:rPr>
              <w:t>FP-O14b</w:t>
            </w:r>
          </w:p>
        </w:tc>
        <w:tc>
          <w:tcPr>
            <w:tcW w:w="1650" w:type="dxa"/>
            <w:tcBorders>
              <w:top w:val="nil"/>
              <w:left w:val="nil"/>
              <w:bottom w:val="single" w:sz="4" w:space="0" w:color="auto"/>
              <w:right w:val="single" w:sz="4" w:space="0" w:color="auto"/>
            </w:tcBorders>
            <w:shd w:val="clear" w:color="auto" w:fill="auto"/>
            <w:noWrap/>
            <w:vAlign w:val="center"/>
            <w:hideMark/>
          </w:tcPr>
          <w:p w14:paraId="2AA0A211" w14:textId="77777777" w:rsidR="00E82281" w:rsidRPr="0012380A" w:rsidRDefault="00E82281" w:rsidP="008E1D7E">
            <w:pPr>
              <w:tabs>
                <w:tab w:val="left" w:pos="9214"/>
              </w:tabs>
              <w:spacing w:line="228" w:lineRule="auto"/>
              <w:ind w:right="19"/>
              <w:jc w:val="both"/>
              <w:rPr>
                <w:rFonts w:asciiTheme="majorHAnsi" w:eastAsia="Times New Roman" w:hAnsiTheme="majorHAnsi" w:cs="Times New Roman"/>
              </w:rPr>
            </w:pPr>
            <w:r w:rsidRPr="0012380A">
              <w:rPr>
                <w:rFonts w:asciiTheme="majorHAnsi" w:eastAsia="Times New Roman" w:hAnsiTheme="majorHAnsi" w:cs="Times New Roman"/>
              </w:rPr>
              <w:t>O423-BSK</w:t>
            </w:r>
          </w:p>
        </w:tc>
        <w:tc>
          <w:tcPr>
            <w:tcW w:w="2410" w:type="dxa"/>
            <w:vMerge/>
            <w:tcBorders>
              <w:left w:val="nil"/>
              <w:bottom w:val="single" w:sz="4" w:space="0" w:color="auto"/>
              <w:right w:val="single" w:sz="4" w:space="0" w:color="auto"/>
            </w:tcBorders>
          </w:tcPr>
          <w:p w14:paraId="6F76379F" w14:textId="77777777" w:rsidR="00E82281" w:rsidRPr="0012380A" w:rsidRDefault="00E82281" w:rsidP="008E1D7E">
            <w:pPr>
              <w:tabs>
                <w:tab w:val="left" w:pos="9214"/>
              </w:tabs>
              <w:spacing w:line="228" w:lineRule="auto"/>
              <w:ind w:right="36"/>
              <w:rPr>
                <w:rFonts w:asciiTheme="majorHAnsi" w:eastAsia="Times New Roman" w:hAnsiTheme="majorHAnsi" w:cs="Times New Roman"/>
              </w:rPr>
            </w:pP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2540B99D" w14:textId="67007E8E" w:rsidR="00E82281" w:rsidRPr="0012380A" w:rsidRDefault="00E82281" w:rsidP="001E1C35">
            <w:pPr>
              <w:tabs>
                <w:tab w:val="left" w:pos="9214"/>
              </w:tabs>
              <w:spacing w:line="228" w:lineRule="auto"/>
              <w:ind w:left="172" w:right="230"/>
              <w:rPr>
                <w:rFonts w:asciiTheme="majorHAnsi" w:eastAsia="Times New Roman" w:hAnsiTheme="majorHAnsi" w:cs="Times New Roman"/>
              </w:rPr>
            </w:pPr>
            <w:r w:rsidRPr="0012380A">
              <w:rPr>
                <w:rFonts w:asciiTheme="majorHAnsi" w:eastAsia="Times New Roman" w:hAnsiTheme="majorHAnsi" w:cs="Times New Roman"/>
              </w:rPr>
              <w:t>494877</w:t>
            </w:r>
            <w:r w:rsidR="007B6967">
              <w:rPr>
                <w:rFonts w:asciiTheme="majorHAnsi" w:eastAsia="Times New Roman" w:hAnsiTheme="majorHAnsi" w:cs="Times New Roman"/>
              </w:rPr>
              <w:t>,</w:t>
            </w:r>
            <w:r w:rsidRPr="0012380A">
              <w:rPr>
                <w:rFonts w:asciiTheme="majorHAnsi" w:eastAsia="Times New Roman" w:hAnsiTheme="majorHAnsi" w:cs="Times New Roman"/>
              </w:rPr>
              <w:t>37</w:t>
            </w:r>
          </w:p>
        </w:tc>
        <w:tc>
          <w:tcPr>
            <w:tcW w:w="1701" w:type="dxa"/>
            <w:tcBorders>
              <w:top w:val="nil"/>
              <w:left w:val="nil"/>
              <w:bottom w:val="single" w:sz="4" w:space="0" w:color="auto"/>
              <w:right w:val="single" w:sz="4" w:space="0" w:color="auto"/>
            </w:tcBorders>
            <w:shd w:val="clear" w:color="auto" w:fill="auto"/>
            <w:noWrap/>
            <w:vAlign w:val="bottom"/>
            <w:hideMark/>
          </w:tcPr>
          <w:p w14:paraId="3F1D7069" w14:textId="1903FF2E"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4816496</w:t>
            </w:r>
            <w:r w:rsidR="007B6967">
              <w:rPr>
                <w:rFonts w:asciiTheme="majorHAnsi" w:eastAsia="Times New Roman" w:hAnsiTheme="majorHAnsi" w:cs="Times New Roman"/>
              </w:rPr>
              <w:t>,</w:t>
            </w:r>
            <w:r w:rsidRPr="0012380A">
              <w:rPr>
                <w:rFonts w:asciiTheme="majorHAnsi" w:eastAsia="Times New Roman" w:hAnsiTheme="majorHAnsi" w:cs="Times New Roman"/>
              </w:rPr>
              <w:t>48</w:t>
            </w:r>
          </w:p>
        </w:tc>
      </w:tr>
      <w:tr w:rsidR="00E82281" w:rsidRPr="0012380A" w14:paraId="5DFFDB3A"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0C4EC86C" w14:textId="77777777" w:rsidR="00E82281" w:rsidRPr="0012380A" w:rsidRDefault="00E82281" w:rsidP="001E1C35">
            <w:pPr>
              <w:tabs>
                <w:tab w:val="left" w:pos="9214"/>
              </w:tabs>
              <w:spacing w:line="228" w:lineRule="auto"/>
              <w:ind w:right="86"/>
              <w:jc w:val="both"/>
              <w:rPr>
                <w:rFonts w:asciiTheme="majorHAnsi" w:eastAsia="Times New Roman" w:hAnsiTheme="majorHAnsi" w:cs="Times New Roman"/>
              </w:rPr>
            </w:pPr>
            <w:r w:rsidRPr="0012380A">
              <w:rPr>
                <w:rFonts w:asciiTheme="majorHAnsi" w:eastAsia="Times New Roman" w:hAnsiTheme="majorHAnsi" w:cs="Times New Roman"/>
              </w:rPr>
              <w:t>FP-O4</w:t>
            </w:r>
          </w:p>
        </w:tc>
        <w:tc>
          <w:tcPr>
            <w:tcW w:w="1650" w:type="dxa"/>
            <w:tcBorders>
              <w:top w:val="nil"/>
              <w:left w:val="nil"/>
              <w:bottom w:val="single" w:sz="4" w:space="0" w:color="auto"/>
              <w:right w:val="single" w:sz="4" w:space="0" w:color="auto"/>
            </w:tcBorders>
            <w:shd w:val="clear" w:color="auto" w:fill="auto"/>
            <w:noWrap/>
            <w:vAlign w:val="center"/>
            <w:hideMark/>
          </w:tcPr>
          <w:p w14:paraId="456B8398" w14:textId="77777777" w:rsidR="00E82281" w:rsidRPr="0012380A" w:rsidRDefault="00E82281" w:rsidP="008E1D7E">
            <w:pPr>
              <w:tabs>
                <w:tab w:val="left" w:pos="9214"/>
              </w:tabs>
              <w:spacing w:line="228" w:lineRule="auto"/>
              <w:ind w:right="19"/>
              <w:jc w:val="both"/>
              <w:rPr>
                <w:rFonts w:asciiTheme="majorHAnsi" w:eastAsia="Times New Roman" w:hAnsiTheme="majorHAnsi" w:cs="Times New Roman"/>
              </w:rPr>
            </w:pPr>
            <w:r w:rsidRPr="0012380A">
              <w:rPr>
                <w:rFonts w:asciiTheme="majorHAnsi" w:eastAsia="Times New Roman" w:hAnsiTheme="majorHAnsi" w:cs="Times New Roman"/>
              </w:rPr>
              <w:t>O423-MOP</w:t>
            </w:r>
          </w:p>
        </w:tc>
        <w:tc>
          <w:tcPr>
            <w:tcW w:w="2410" w:type="dxa"/>
            <w:vMerge w:val="restart"/>
            <w:tcBorders>
              <w:top w:val="single" w:sz="4" w:space="0" w:color="auto"/>
              <w:left w:val="nil"/>
              <w:right w:val="single" w:sz="4" w:space="0" w:color="auto"/>
            </w:tcBorders>
          </w:tcPr>
          <w:p w14:paraId="48A42613" w14:textId="77777777" w:rsidR="00E82281" w:rsidRPr="0012380A" w:rsidRDefault="00E82281" w:rsidP="008E1D7E">
            <w:pPr>
              <w:tabs>
                <w:tab w:val="left" w:pos="9214"/>
              </w:tabs>
              <w:spacing w:line="228" w:lineRule="auto"/>
              <w:ind w:right="36"/>
              <w:rPr>
                <w:rFonts w:asciiTheme="majorHAnsi" w:eastAsia="Times New Roman" w:hAnsiTheme="majorHAnsi" w:cs="Times New Roman"/>
              </w:rPr>
            </w:pPr>
            <w:r w:rsidRPr="0012380A">
              <w:rPr>
                <w:rFonts w:asciiTheme="majorHAnsi" w:eastAsia="Times New Roman" w:hAnsiTheme="majorHAnsi" w:cs="Times New Roman"/>
              </w:rPr>
              <w:t>Od Prevlake do Rta Ploče do Splitskog kanala</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5C558828" w14:textId="49614946" w:rsidR="00E82281" w:rsidRPr="0012380A" w:rsidRDefault="00E82281" w:rsidP="001E1C35">
            <w:pPr>
              <w:tabs>
                <w:tab w:val="left" w:pos="9214"/>
              </w:tabs>
              <w:spacing w:line="228" w:lineRule="auto"/>
              <w:ind w:left="172" w:right="230"/>
              <w:rPr>
                <w:rFonts w:asciiTheme="majorHAnsi" w:eastAsia="Times New Roman" w:hAnsiTheme="majorHAnsi" w:cs="Times New Roman"/>
              </w:rPr>
            </w:pPr>
            <w:r w:rsidRPr="0012380A">
              <w:rPr>
                <w:rFonts w:asciiTheme="majorHAnsi" w:eastAsia="Times New Roman" w:hAnsiTheme="majorHAnsi" w:cs="Times New Roman"/>
              </w:rPr>
              <w:t>586858</w:t>
            </w:r>
            <w:r w:rsidR="007B6967">
              <w:rPr>
                <w:rFonts w:asciiTheme="majorHAnsi" w:eastAsia="Times New Roman" w:hAnsiTheme="majorHAnsi" w:cs="Times New Roman"/>
              </w:rPr>
              <w:t>,</w:t>
            </w:r>
            <w:r w:rsidRPr="0012380A">
              <w:rPr>
                <w:rFonts w:asciiTheme="majorHAnsi" w:eastAsia="Times New Roman" w:hAnsiTheme="majorHAnsi" w:cs="Times New Roman"/>
              </w:rPr>
              <w:t>87</w:t>
            </w:r>
          </w:p>
        </w:tc>
        <w:tc>
          <w:tcPr>
            <w:tcW w:w="1701" w:type="dxa"/>
            <w:tcBorders>
              <w:top w:val="nil"/>
              <w:left w:val="nil"/>
              <w:bottom w:val="single" w:sz="4" w:space="0" w:color="auto"/>
              <w:right w:val="single" w:sz="4" w:space="0" w:color="auto"/>
            </w:tcBorders>
            <w:shd w:val="clear" w:color="auto" w:fill="auto"/>
            <w:noWrap/>
            <w:vAlign w:val="bottom"/>
            <w:hideMark/>
          </w:tcPr>
          <w:p w14:paraId="58555DE4" w14:textId="3444D9CC"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4739666</w:t>
            </w:r>
            <w:r w:rsidR="007B6967">
              <w:rPr>
                <w:rFonts w:asciiTheme="majorHAnsi" w:eastAsia="Times New Roman" w:hAnsiTheme="majorHAnsi" w:cs="Times New Roman"/>
              </w:rPr>
              <w:t>,</w:t>
            </w:r>
            <w:r w:rsidRPr="0012380A">
              <w:rPr>
                <w:rFonts w:asciiTheme="majorHAnsi" w:eastAsia="Times New Roman" w:hAnsiTheme="majorHAnsi" w:cs="Times New Roman"/>
              </w:rPr>
              <w:t>70</w:t>
            </w:r>
          </w:p>
        </w:tc>
      </w:tr>
      <w:tr w:rsidR="00E82281" w:rsidRPr="0012380A" w14:paraId="546BE9E7"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3B8A3363" w14:textId="77777777" w:rsidR="00E82281" w:rsidRPr="0012380A" w:rsidRDefault="00E82281" w:rsidP="001E1C35">
            <w:pPr>
              <w:tabs>
                <w:tab w:val="left" w:pos="9214"/>
              </w:tabs>
              <w:spacing w:line="228" w:lineRule="auto"/>
              <w:ind w:right="86"/>
              <w:jc w:val="both"/>
              <w:rPr>
                <w:rFonts w:asciiTheme="majorHAnsi" w:eastAsia="Times New Roman" w:hAnsiTheme="majorHAnsi" w:cs="Times New Roman"/>
              </w:rPr>
            </w:pPr>
            <w:r w:rsidRPr="0012380A">
              <w:rPr>
                <w:rFonts w:asciiTheme="majorHAnsi" w:eastAsia="Times New Roman" w:hAnsiTheme="majorHAnsi" w:cs="Times New Roman"/>
              </w:rPr>
              <w:t>FP-O9</w:t>
            </w:r>
          </w:p>
        </w:tc>
        <w:tc>
          <w:tcPr>
            <w:tcW w:w="1650" w:type="dxa"/>
            <w:tcBorders>
              <w:top w:val="nil"/>
              <w:left w:val="nil"/>
              <w:bottom w:val="single" w:sz="4" w:space="0" w:color="auto"/>
              <w:right w:val="single" w:sz="4" w:space="0" w:color="auto"/>
            </w:tcBorders>
            <w:shd w:val="clear" w:color="auto" w:fill="auto"/>
            <w:noWrap/>
            <w:vAlign w:val="center"/>
            <w:hideMark/>
          </w:tcPr>
          <w:p w14:paraId="3FE22559" w14:textId="77777777" w:rsidR="00E82281" w:rsidRPr="0012380A" w:rsidRDefault="00E82281" w:rsidP="008E1D7E">
            <w:pPr>
              <w:tabs>
                <w:tab w:val="left" w:pos="9214"/>
              </w:tabs>
              <w:spacing w:line="228" w:lineRule="auto"/>
              <w:ind w:right="19"/>
              <w:jc w:val="both"/>
              <w:rPr>
                <w:rFonts w:asciiTheme="majorHAnsi" w:eastAsia="Times New Roman" w:hAnsiTheme="majorHAnsi" w:cs="Times New Roman"/>
              </w:rPr>
            </w:pPr>
            <w:r w:rsidRPr="0012380A">
              <w:rPr>
                <w:rFonts w:asciiTheme="majorHAnsi" w:eastAsia="Times New Roman" w:hAnsiTheme="majorHAnsi" w:cs="Times New Roman"/>
              </w:rPr>
              <w:t>O423-MOP</w:t>
            </w:r>
          </w:p>
        </w:tc>
        <w:tc>
          <w:tcPr>
            <w:tcW w:w="2410" w:type="dxa"/>
            <w:vMerge/>
            <w:tcBorders>
              <w:left w:val="nil"/>
              <w:right w:val="single" w:sz="4" w:space="0" w:color="auto"/>
            </w:tcBorders>
          </w:tcPr>
          <w:p w14:paraId="61BF8CA4" w14:textId="77777777" w:rsidR="00E82281" w:rsidRPr="0012380A" w:rsidRDefault="00E82281" w:rsidP="008E1D7E">
            <w:pPr>
              <w:tabs>
                <w:tab w:val="left" w:pos="9214"/>
              </w:tabs>
              <w:spacing w:line="228" w:lineRule="auto"/>
              <w:ind w:right="776"/>
              <w:jc w:val="both"/>
              <w:rPr>
                <w:rFonts w:asciiTheme="majorHAnsi" w:eastAsia="Times New Roman" w:hAnsiTheme="majorHAnsi" w:cs="Times New Roman"/>
              </w:rPr>
            </w:pP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0C834A18" w14:textId="50643901" w:rsidR="00E82281" w:rsidRPr="0012380A" w:rsidRDefault="00E82281" w:rsidP="001E1C35">
            <w:pPr>
              <w:tabs>
                <w:tab w:val="left" w:pos="9214"/>
              </w:tabs>
              <w:spacing w:line="228" w:lineRule="auto"/>
              <w:ind w:left="172" w:right="230"/>
              <w:rPr>
                <w:rFonts w:asciiTheme="majorHAnsi" w:eastAsia="Times New Roman" w:hAnsiTheme="majorHAnsi" w:cs="Times New Roman"/>
              </w:rPr>
            </w:pPr>
            <w:r w:rsidRPr="0012380A">
              <w:rPr>
                <w:rFonts w:asciiTheme="majorHAnsi" w:eastAsia="Times New Roman" w:hAnsiTheme="majorHAnsi" w:cs="Times New Roman"/>
              </w:rPr>
              <w:t>532199</w:t>
            </w:r>
            <w:r w:rsidR="007B6967">
              <w:rPr>
                <w:rFonts w:asciiTheme="majorHAnsi" w:eastAsia="Times New Roman" w:hAnsiTheme="majorHAnsi" w:cs="Times New Roman"/>
              </w:rPr>
              <w:t>,</w:t>
            </w:r>
            <w:r w:rsidRPr="0012380A">
              <w:rPr>
                <w:rFonts w:asciiTheme="majorHAnsi" w:eastAsia="Times New Roman" w:hAnsiTheme="majorHAnsi" w:cs="Times New Roman"/>
              </w:rPr>
              <w:t>74</w:t>
            </w:r>
          </w:p>
        </w:tc>
        <w:tc>
          <w:tcPr>
            <w:tcW w:w="1701" w:type="dxa"/>
            <w:tcBorders>
              <w:top w:val="nil"/>
              <w:left w:val="nil"/>
              <w:bottom w:val="single" w:sz="4" w:space="0" w:color="auto"/>
              <w:right w:val="single" w:sz="4" w:space="0" w:color="auto"/>
            </w:tcBorders>
            <w:shd w:val="clear" w:color="auto" w:fill="auto"/>
            <w:noWrap/>
            <w:vAlign w:val="bottom"/>
            <w:hideMark/>
          </w:tcPr>
          <w:p w14:paraId="23BE3E62" w14:textId="2FEBC9A9"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4766034</w:t>
            </w:r>
            <w:r w:rsidR="007B6967">
              <w:rPr>
                <w:rFonts w:asciiTheme="majorHAnsi" w:eastAsia="Times New Roman" w:hAnsiTheme="majorHAnsi" w:cs="Times New Roman"/>
              </w:rPr>
              <w:t>,</w:t>
            </w:r>
            <w:r w:rsidRPr="0012380A">
              <w:rPr>
                <w:rFonts w:asciiTheme="majorHAnsi" w:eastAsia="Times New Roman" w:hAnsiTheme="majorHAnsi" w:cs="Times New Roman"/>
              </w:rPr>
              <w:t>40</w:t>
            </w:r>
          </w:p>
        </w:tc>
      </w:tr>
      <w:tr w:rsidR="00E82281" w:rsidRPr="0012380A" w14:paraId="690B0CA3" w14:textId="77777777" w:rsidTr="001E1C35">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4AF91484" w14:textId="77777777" w:rsidR="00E82281" w:rsidRPr="0012380A" w:rsidRDefault="00E82281" w:rsidP="001E1C35">
            <w:pPr>
              <w:tabs>
                <w:tab w:val="left" w:pos="9214"/>
              </w:tabs>
              <w:spacing w:line="228" w:lineRule="auto"/>
              <w:ind w:right="86"/>
              <w:jc w:val="both"/>
              <w:rPr>
                <w:rFonts w:asciiTheme="majorHAnsi" w:eastAsia="Times New Roman" w:hAnsiTheme="majorHAnsi" w:cs="Times New Roman"/>
              </w:rPr>
            </w:pPr>
            <w:r w:rsidRPr="0012380A">
              <w:rPr>
                <w:rFonts w:asciiTheme="majorHAnsi" w:eastAsia="Times New Roman" w:hAnsiTheme="majorHAnsi" w:cs="Times New Roman"/>
              </w:rPr>
              <w:t>FP-O2</w:t>
            </w:r>
          </w:p>
        </w:tc>
        <w:tc>
          <w:tcPr>
            <w:tcW w:w="1650" w:type="dxa"/>
            <w:tcBorders>
              <w:top w:val="nil"/>
              <w:left w:val="nil"/>
              <w:bottom w:val="single" w:sz="4" w:space="0" w:color="auto"/>
              <w:right w:val="single" w:sz="4" w:space="0" w:color="auto"/>
            </w:tcBorders>
            <w:shd w:val="clear" w:color="auto" w:fill="auto"/>
            <w:noWrap/>
            <w:vAlign w:val="center"/>
            <w:hideMark/>
          </w:tcPr>
          <w:p w14:paraId="5094DE60" w14:textId="77777777" w:rsidR="00E82281" w:rsidRPr="0012380A" w:rsidRDefault="00E82281" w:rsidP="008E1D7E">
            <w:pPr>
              <w:tabs>
                <w:tab w:val="left" w:pos="9214"/>
              </w:tabs>
              <w:spacing w:line="228" w:lineRule="auto"/>
              <w:ind w:right="19"/>
              <w:jc w:val="both"/>
              <w:rPr>
                <w:rFonts w:asciiTheme="majorHAnsi" w:eastAsia="Times New Roman" w:hAnsiTheme="majorHAnsi" w:cs="Times New Roman"/>
              </w:rPr>
            </w:pPr>
            <w:r w:rsidRPr="0012380A">
              <w:rPr>
                <w:rFonts w:asciiTheme="majorHAnsi" w:eastAsia="Times New Roman" w:hAnsiTheme="majorHAnsi" w:cs="Times New Roman"/>
              </w:rPr>
              <w:t>O423-MOP</w:t>
            </w:r>
          </w:p>
        </w:tc>
        <w:tc>
          <w:tcPr>
            <w:tcW w:w="2410" w:type="dxa"/>
            <w:vMerge/>
            <w:tcBorders>
              <w:left w:val="nil"/>
              <w:bottom w:val="single" w:sz="4" w:space="0" w:color="auto"/>
              <w:right w:val="single" w:sz="4" w:space="0" w:color="auto"/>
            </w:tcBorders>
          </w:tcPr>
          <w:p w14:paraId="7A23DB38" w14:textId="77777777" w:rsidR="00E82281" w:rsidRPr="0012380A" w:rsidRDefault="00E82281" w:rsidP="008E1D7E">
            <w:pPr>
              <w:tabs>
                <w:tab w:val="left" w:pos="9214"/>
              </w:tabs>
              <w:spacing w:line="228" w:lineRule="auto"/>
              <w:ind w:right="776"/>
              <w:jc w:val="both"/>
              <w:rPr>
                <w:rFonts w:asciiTheme="majorHAnsi" w:eastAsia="Times New Roman" w:hAnsiTheme="majorHAnsi" w:cs="Times New Roman"/>
              </w:rPr>
            </w:pP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4C9DE516" w14:textId="03A41A43" w:rsidR="00E82281" w:rsidRPr="0012380A" w:rsidRDefault="00E82281" w:rsidP="001E1C35">
            <w:pPr>
              <w:tabs>
                <w:tab w:val="left" w:pos="9214"/>
              </w:tabs>
              <w:spacing w:line="228" w:lineRule="auto"/>
              <w:ind w:left="172" w:right="230"/>
              <w:rPr>
                <w:rFonts w:asciiTheme="majorHAnsi" w:eastAsia="Times New Roman" w:hAnsiTheme="majorHAnsi" w:cs="Times New Roman"/>
              </w:rPr>
            </w:pPr>
            <w:r w:rsidRPr="0012380A">
              <w:rPr>
                <w:rFonts w:asciiTheme="majorHAnsi" w:eastAsia="Times New Roman" w:hAnsiTheme="majorHAnsi" w:cs="Times New Roman"/>
              </w:rPr>
              <w:t>632257</w:t>
            </w:r>
            <w:r w:rsidR="007B6967">
              <w:rPr>
                <w:rFonts w:asciiTheme="majorHAnsi" w:eastAsia="Times New Roman" w:hAnsiTheme="majorHAnsi" w:cs="Times New Roman"/>
              </w:rPr>
              <w:t>,</w:t>
            </w:r>
            <w:r w:rsidRPr="0012380A">
              <w:rPr>
                <w:rFonts w:asciiTheme="majorHAnsi" w:eastAsia="Times New Roman" w:hAnsiTheme="majorHAnsi" w:cs="Times New Roman"/>
              </w:rPr>
              <w:t>90</w:t>
            </w:r>
          </w:p>
        </w:tc>
        <w:tc>
          <w:tcPr>
            <w:tcW w:w="1701" w:type="dxa"/>
            <w:tcBorders>
              <w:top w:val="nil"/>
              <w:left w:val="nil"/>
              <w:bottom w:val="single" w:sz="4" w:space="0" w:color="auto"/>
              <w:right w:val="single" w:sz="4" w:space="0" w:color="auto"/>
            </w:tcBorders>
            <w:shd w:val="clear" w:color="auto" w:fill="auto"/>
            <w:noWrap/>
            <w:vAlign w:val="bottom"/>
            <w:hideMark/>
          </w:tcPr>
          <w:p w14:paraId="606A4CA4" w14:textId="499022DA" w:rsidR="00E82281" w:rsidRPr="0012380A" w:rsidRDefault="00E82281" w:rsidP="001E1C35">
            <w:pPr>
              <w:tabs>
                <w:tab w:val="left" w:pos="9214"/>
              </w:tabs>
              <w:spacing w:line="228" w:lineRule="auto"/>
              <w:ind w:left="121" w:right="173"/>
              <w:rPr>
                <w:rFonts w:asciiTheme="majorHAnsi" w:eastAsia="Times New Roman" w:hAnsiTheme="majorHAnsi" w:cs="Times New Roman"/>
              </w:rPr>
            </w:pPr>
            <w:r w:rsidRPr="0012380A">
              <w:rPr>
                <w:rFonts w:asciiTheme="majorHAnsi" w:eastAsia="Times New Roman" w:hAnsiTheme="majorHAnsi" w:cs="Times New Roman"/>
              </w:rPr>
              <w:t>4721757</w:t>
            </w:r>
            <w:r w:rsidR="007B6967">
              <w:rPr>
                <w:rFonts w:asciiTheme="majorHAnsi" w:eastAsia="Times New Roman" w:hAnsiTheme="majorHAnsi" w:cs="Times New Roman"/>
              </w:rPr>
              <w:t>,</w:t>
            </w:r>
            <w:r w:rsidRPr="0012380A">
              <w:rPr>
                <w:rFonts w:asciiTheme="majorHAnsi" w:eastAsia="Times New Roman" w:hAnsiTheme="majorHAnsi" w:cs="Times New Roman"/>
              </w:rPr>
              <w:t>19</w:t>
            </w:r>
          </w:p>
        </w:tc>
      </w:tr>
    </w:tbl>
    <w:p w14:paraId="15A74BB6" w14:textId="77777777" w:rsidR="0095705E" w:rsidRDefault="0095705E" w:rsidP="008B67F8">
      <w:pPr>
        <w:tabs>
          <w:tab w:val="left" w:pos="9214"/>
        </w:tabs>
        <w:spacing w:before="120"/>
        <w:ind w:left="284" w:right="6"/>
        <w:jc w:val="both"/>
        <w:rPr>
          <w:rFonts w:asciiTheme="majorHAnsi" w:hAnsiTheme="majorHAnsi" w:cs="Times New Roman"/>
        </w:rPr>
      </w:pPr>
    </w:p>
    <w:p w14:paraId="191BBA30" w14:textId="6BD641CD" w:rsidR="00E82281" w:rsidRDefault="00E82281" w:rsidP="0095705E">
      <w:pPr>
        <w:pStyle w:val="Naslov4"/>
      </w:pPr>
      <w:r w:rsidRPr="003358F4">
        <w:t xml:space="preserve">Tablica </w:t>
      </w:r>
      <w:r w:rsidR="002B0986">
        <w:t>1.</w:t>
      </w:r>
      <w:r w:rsidR="00DC0D77">
        <w:t>8</w:t>
      </w:r>
      <w:r w:rsidR="002B0986">
        <w:t>.</w:t>
      </w:r>
      <w:r w:rsidR="00DC0D77">
        <w:t>4</w:t>
      </w:r>
      <w:r w:rsidR="002B0986">
        <w:t>.4</w:t>
      </w:r>
      <w:r w:rsidRPr="003358F4">
        <w:t xml:space="preserve">. Lokacije postaja na kojima će se pratiti koncentracija </w:t>
      </w:r>
      <w:r w:rsidR="00F15487">
        <w:t>prioritetnih</w:t>
      </w:r>
      <w:r w:rsidR="00F15487" w:rsidRPr="003358F4">
        <w:t xml:space="preserve"> </w:t>
      </w:r>
      <w:r w:rsidR="00F15487">
        <w:t xml:space="preserve">i </w:t>
      </w:r>
      <w:r w:rsidRPr="003358F4">
        <w:t>onečišćujućih tvari u vodi u području otvorenog mora.</w:t>
      </w:r>
    </w:p>
    <w:p w14:paraId="58ABDF05" w14:textId="77777777" w:rsidR="00821DA2" w:rsidRPr="003358F4" w:rsidRDefault="00821DA2" w:rsidP="009C1C9F">
      <w:pPr>
        <w:tabs>
          <w:tab w:val="left" w:pos="9214"/>
        </w:tabs>
        <w:ind w:left="284" w:right="6"/>
        <w:jc w:val="both"/>
        <w:rPr>
          <w:rFonts w:asciiTheme="majorHAnsi" w:hAnsiTheme="majorHAnsi" w:cs="Times New Roman"/>
        </w:rPr>
      </w:pPr>
    </w:p>
    <w:tbl>
      <w:tblPr>
        <w:tblStyle w:val="Reetkatablice"/>
        <w:tblW w:w="0" w:type="auto"/>
        <w:jc w:val="center"/>
        <w:tblLook w:val="04A0" w:firstRow="1" w:lastRow="0" w:firstColumn="1" w:lastColumn="0" w:noHBand="0" w:noVBand="1"/>
      </w:tblPr>
      <w:tblGrid>
        <w:gridCol w:w="1488"/>
        <w:gridCol w:w="1432"/>
        <w:gridCol w:w="2047"/>
        <w:gridCol w:w="1985"/>
        <w:gridCol w:w="1417"/>
      </w:tblGrid>
      <w:tr w:rsidR="00E82281" w:rsidRPr="0012380A" w14:paraId="20BB9207" w14:textId="77777777" w:rsidTr="001E1C35">
        <w:trPr>
          <w:trHeight w:val="960"/>
          <w:jc w:val="center"/>
        </w:trPr>
        <w:tc>
          <w:tcPr>
            <w:tcW w:w="1488" w:type="dxa"/>
            <w:vAlign w:val="center"/>
            <w:hideMark/>
          </w:tcPr>
          <w:p w14:paraId="57C27B68" w14:textId="77777777" w:rsidR="00E82281" w:rsidRPr="0012380A" w:rsidRDefault="00E82281" w:rsidP="00D36137">
            <w:pPr>
              <w:tabs>
                <w:tab w:val="left" w:pos="9214"/>
              </w:tabs>
              <w:spacing w:line="228" w:lineRule="auto"/>
              <w:ind w:right="6"/>
              <w:jc w:val="center"/>
              <w:rPr>
                <w:rFonts w:asciiTheme="majorHAnsi" w:hAnsiTheme="majorHAnsi" w:cs="Times New Roman"/>
                <w:b/>
                <w:bCs/>
              </w:rPr>
            </w:pPr>
            <w:r w:rsidRPr="0012380A">
              <w:rPr>
                <w:rFonts w:asciiTheme="majorHAnsi" w:hAnsiTheme="majorHAnsi" w:cs="Times New Roman"/>
                <w:b/>
                <w:bCs/>
              </w:rPr>
              <w:t>Oznaka postaje</w:t>
            </w:r>
          </w:p>
        </w:tc>
        <w:tc>
          <w:tcPr>
            <w:tcW w:w="1432" w:type="dxa"/>
            <w:vAlign w:val="center"/>
          </w:tcPr>
          <w:p w14:paraId="5B0538EB" w14:textId="77777777" w:rsidR="00E82281" w:rsidRPr="0012380A" w:rsidRDefault="00E82281" w:rsidP="00D36137">
            <w:pPr>
              <w:tabs>
                <w:tab w:val="left" w:pos="9214"/>
              </w:tabs>
              <w:spacing w:line="228" w:lineRule="auto"/>
              <w:ind w:right="6"/>
              <w:jc w:val="center"/>
              <w:rPr>
                <w:rFonts w:asciiTheme="majorHAnsi" w:hAnsiTheme="majorHAnsi" w:cs="Times New Roman"/>
                <w:b/>
                <w:bCs/>
              </w:rPr>
            </w:pPr>
            <w:r w:rsidRPr="0012380A">
              <w:rPr>
                <w:rFonts w:asciiTheme="majorHAnsi" w:hAnsiTheme="majorHAnsi" w:cs="Times New Roman"/>
                <w:b/>
                <w:bCs/>
              </w:rPr>
              <w:t>Područje</w:t>
            </w:r>
          </w:p>
        </w:tc>
        <w:tc>
          <w:tcPr>
            <w:tcW w:w="2047" w:type="dxa"/>
            <w:vAlign w:val="center"/>
            <w:hideMark/>
          </w:tcPr>
          <w:p w14:paraId="49C0D52C" w14:textId="703B05F5" w:rsidR="003665D5" w:rsidRPr="005A479C" w:rsidRDefault="003665D5" w:rsidP="005A479C">
            <w:pPr>
              <w:ind w:left="90" w:right="190" w:firstLine="142"/>
              <w:rPr>
                <w:rFonts w:asciiTheme="majorHAnsi" w:hAnsiTheme="majorHAnsi" w:cstheme="minorHAnsi"/>
                <w:b/>
                <w:color w:val="000000"/>
              </w:rPr>
            </w:pPr>
            <w:r w:rsidRPr="005A479C">
              <w:rPr>
                <w:rFonts w:asciiTheme="majorHAnsi" w:hAnsiTheme="majorHAnsi" w:cstheme="minorHAnsi"/>
                <w:b/>
                <w:color w:val="000000"/>
              </w:rPr>
              <w:t>x koordinata</w:t>
            </w:r>
          </w:p>
          <w:p w14:paraId="72657E0A" w14:textId="109EDF37" w:rsidR="00E82281" w:rsidRPr="0012380A" w:rsidRDefault="00E82281" w:rsidP="005A479C">
            <w:pPr>
              <w:tabs>
                <w:tab w:val="left" w:pos="9214"/>
              </w:tabs>
              <w:spacing w:line="228" w:lineRule="auto"/>
              <w:ind w:left="90" w:right="190" w:firstLine="142"/>
              <w:rPr>
                <w:rFonts w:asciiTheme="majorHAnsi" w:hAnsiTheme="majorHAnsi" w:cs="Times New Roman"/>
                <w:b/>
                <w:bCs/>
              </w:rPr>
            </w:pPr>
            <w:r w:rsidRPr="0012380A">
              <w:rPr>
                <w:rFonts w:asciiTheme="majorHAnsi" w:hAnsiTheme="majorHAnsi" w:cs="Times New Roman"/>
                <w:b/>
                <w:bCs/>
              </w:rPr>
              <w:t xml:space="preserve"> (HTRS96)</w:t>
            </w:r>
          </w:p>
        </w:tc>
        <w:tc>
          <w:tcPr>
            <w:tcW w:w="1985" w:type="dxa"/>
            <w:vAlign w:val="center"/>
            <w:hideMark/>
          </w:tcPr>
          <w:p w14:paraId="0FAF65C4" w14:textId="39E5F6A1" w:rsidR="003665D5" w:rsidRDefault="003665D5" w:rsidP="005A479C">
            <w:pPr>
              <w:ind w:left="163" w:right="6"/>
              <w:jc w:val="both"/>
              <w:rPr>
                <w:rFonts w:asciiTheme="majorHAnsi" w:hAnsiTheme="majorHAnsi" w:cstheme="minorHAnsi"/>
                <w:i/>
                <w:color w:val="000000"/>
              </w:rPr>
            </w:pPr>
            <w:r>
              <w:rPr>
                <w:rFonts w:asciiTheme="majorHAnsi" w:hAnsiTheme="majorHAnsi" w:cstheme="minorHAnsi"/>
                <w:i/>
                <w:color w:val="000000"/>
              </w:rPr>
              <w:t xml:space="preserve"> </w:t>
            </w:r>
            <w:r w:rsidRPr="005A479C">
              <w:rPr>
                <w:rFonts w:asciiTheme="majorHAnsi" w:hAnsiTheme="majorHAnsi" w:cstheme="minorHAnsi"/>
                <w:b/>
                <w:color w:val="000000"/>
              </w:rPr>
              <w:t>y koordinata</w:t>
            </w:r>
          </w:p>
          <w:p w14:paraId="3AA12A56" w14:textId="0D7D07BF" w:rsidR="00E82281" w:rsidRPr="0012380A" w:rsidRDefault="00E82281" w:rsidP="005A479C">
            <w:pPr>
              <w:tabs>
                <w:tab w:val="left" w:pos="9214"/>
              </w:tabs>
              <w:spacing w:line="228" w:lineRule="auto"/>
              <w:ind w:left="163" w:right="6" w:firstLine="142"/>
              <w:jc w:val="both"/>
              <w:rPr>
                <w:rFonts w:asciiTheme="majorHAnsi" w:hAnsiTheme="majorHAnsi" w:cs="Times New Roman"/>
                <w:b/>
                <w:bCs/>
              </w:rPr>
            </w:pPr>
            <w:r w:rsidRPr="0012380A">
              <w:rPr>
                <w:rFonts w:asciiTheme="majorHAnsi" w:hAnsiTheme="majorHAnsi" w:cs="Times New Roman"/>
                <w:b/>
                <w:bCs/>
              </w:rPr>
              <w:t>(HTRS96)</w:t>
            </w:r>
          </w:p>
        </w:tc>
        <w:tc>
          <w:tcPr>
            <w:tcW w:w="1417" w:type="dxa"/>
            <w:vAlign w:val="center"/>
          </w:tcPr>
          <w:p w14:paraId="53E203E0" w14:textId="77777777" w:rsidR="00E82281" w:rsidRPr="0012380A" w:rsidRDefault="00E82281" w:rsidP="00D36137">
            <w:pPr>
              <w:tabs>
                <w:tab w:val="left" w:pos="9214"/>
              </w:tabs>
              <w:spacing w:line="228" w:lineRule="auto"/>
              <w:ind w:right="6"/>
              <w:jc w:val="center"/>
              <w:rPr>
                <w:rFonts w:asciiTheme="majorHAnsi" w:hAnsiTheme="majorHAnsi" w:cs="Times New Roman"/>
                <w:b/>
                <w:bCs/>
              </w:rPr>
            </w:pPr>
            <w:r w:rsidRPr="0012380A">
              <w:rPr>
                <w:rFonts w:asciiTheme="majorHAnsi" w:hAnsiTheme="majorHAnsi" w:cs="Times New Roman"/>
                <w:b/>
                <w:bCs/>
              </w:rPr>
              <w:t>Dubina (m)</w:t>
            </w:r>
          </w:p>
        </w:tc>
      </w:tr>
      <w:tr w:rsidR="00E82281" w:rsidRPr="0012380A" w14:paraId="249CD036" w14:textId="77777777" w:rsidTr="001E1C35">
        <w:trPr>
          <w:trHeight w:val="315"/>
          <w:jc w:val="center"/>
        </w:trPr>
        <w:tc>
          <w:tcPr>
            <w:tcW w:w="1488" w:type="dxa"/>
            <w:hideMark/>
          </w:tcPr>
          <w:p w14:paraId="56DDCE5D" w14:textId="77777777" w:rsidR="00E82281" w:rsidRPr="0012380A" w:rsidRDefault="00E82281" w:rsidP="00D36137">
            <w:pPr>
              <w:tabs>
                <w:tab w:val="left" w:pos="9214"/>
              </w:tabs>
              <w:spacing w:line="228" w:lineRule="auto"/>
              <w:ind w:left="360" w:right="6"/>
              <w:jc w:val="both"/>
              <w:rPr>
                <w:rFonts w:asciiTheme="majorHAnsi" w:hAnsiTheme="majorHAnsi" w:cs="Times New Roman"/>
                <w:bCs/>
              </w:rPr>
            </w:pPr>
            <w:r w:rsidRPr="0012380A">
              <w:rPr>
                <w:rFonts w:asciiTheme="majorHAnsi" w:hAnsiTheme="majorHAnsi" w:cs="Times New Roman"/>
                <w:bCs/>
              </w:rPr>
              <w:t>A19</w:t>
            </w:r>
          </w:p>
        </w:tc>
        <w:tc>
          <w:tcPr>
            <w:tcW w:w="1432" w:type="dxa"/>
            <w:vMerge w:val="restart"/>
            <w:vAlign w:val="center"/>
          </w:tcPr>
          <w:p w14:paraId="1642ABFD" w14:textId="77777777" w:rsidR="00E82281" w:rsidRPr="0012380A" w:rsidRDefault="00E82281" w:rsidP="00D36137">
            <w:pPr>
              <w:tabs>
                <w:tab w:val="left" w:pos="9214"/>
              </w:tabs>
              <w:spacing w:line="228" w:lineRule="auto"/>
              <w:ind w:right="6"/>
              <w:jc w:val="center"/>
              <w:rPr>
                <w:rFonts w:asciiTheme="majorHAnsi" w:hAnsiTheme="majorHAnsi" w:cs="Times New Roman"/>
                <w:bCs/>
              </w:rPr>
            </w:pPr>
            <w:r w:rsidRPr="0012380A">
              <w:rPr>
                <w:rFonts w:asciiTheme="majorHAnsi" w:hAnsiTheme="majorHAnsi" w:cs="Times New Roman"/>
              </w:rPr>
              <w:t>Sjeverni Jadran</w:t>
            </w:r>
          </w:p>
        </w:tc>
        <w:tc>
          <w:tcPr>
            <w:tcW w:w="2047" w:type="dxa"/>
            <w:hideMark/>
          </w:tcPr>
          <w:p w14:paraId="16CCD976" w14:textId="660BAFDA" w:rsidR="00E82281" w:rsidRPr="0012380A" w:rsidRDefault="00E82281" w:rsidP="005A479C">
            <w:pPr>
              <w:tabs>
                <w:tab w:val="left" w:pos="9214"/>
              </w:tabs>
              <w:spacing w:line="228" w:lineRule="auto"/>
              <w:ind w:left="232" w:right="332" w:firstLine="141"/>
              <w:jc w:val="both"/>
              <w:rPr>
                <w:rFonts w:asciiTheme="majorHAnsi" w:hAnsiTheme="majorHAnsi" w:cs="Times New Roman"/>
                <w:bCs/>
              </w:rPr>
            </w:pPr>
            <w:r w:rsidRPr="0012380A">
              <w:rPr>
                <w:rFonts w:asciiTheme="majorHAnsi" w:hAnsiTheme="majorHAnsi" w:cs="Times New Roman"/>
                <w:bCs/>
              </w:rPr>
              <w:t>264588</w:t>
            </w:r>
            <w:r w:rsidR="00093236">
              <w:rPr>
                <w:rFonts w:asciiTheme="majorHAnsi" w:hAnsiTheme="majorHAnsi" w:cs="Times New Roman"/>
                <w:bCs/>
              </w:rPr>
              <w:t>,</w:t>
            </w:r>
            <w:r w:rsidRPr="0012380A">
              <w:rPr>
                <w:rFonts w:asciiTheme="majorHAnsi" w:hAnsiTheme="majorHAnsi" w:cs="Times New Roman"/>
                <w:bCs/>
              </w:rPr>
              <w:t>88</w:t>
            </w:r>
          </w:p>
        </w:tc>
        <w:tc>
          <w:tcPr>
            <w:tcW w:w="1985" w:type="dxa"/>
            <w:hideMark/>
          </w:tcPr>
          <w:p w14:paraId="4BBF4175" w14:textId="696628E4" w:rsidR="00E82281" w:rsidRPr="0012380A" w:rsidRDefault="00E82281" w:rsidP="005A479C">
            <w:pPr>
              <w:tabs>
                <w:tab w:val="left" w:pos="9214"/>
              </w:tabs>
              <w:spacing w:line="228" w:lineRule="auto"/>
              <w:ind w:left="360" w:right="6"/>
              <w:jc w:val="both"/>
              <w:rPr>
                <w:rFonts w:asciiTheme="majorHAnsi" w:hAnsiTheme="majorHAnsi" w:cs="Times New Roman"/>
                <w:bCs/>
              </w:rPr>
            </w:pPr>
            <w:r w:rsidRPr="0012380A">
              <w:rPr>
                <w:rFonts w:asciiTheme="majorHAnsi" w:hAnsiTheme="majorHAnsi" w:cs="Times New Roman"/>
                <w:bCs/>
              </w:rPr>
              <w:t>4996364</w:t>
            </w:r>
            <w:r w:rsidR="00093236">
              <w:rPr>
                <w:rFonts w:asciiTheme="majorHAnsi" w:hAnsiTheme="majorHAnsi" w:cs="Times New Roman"/>
                <w:bCs/>
              </w:rPr>
              <w:t>,</w:t>
            </w:r>
            <w:r w:rsidRPr="0012380A">
              <w:rPr>
                <w:rFonts w:asciiTheme="majorHAnsi" w:hAnsiTheme="majorHAnsi" w:cs="Times New Roman"/>
                <w:bCs/>
              </w:rPr>
              <w:t>99</w:t>
            </w:r>
          </w:p>
        </w:tc>
        <w:tc>
          <w:tcPr>
            <w:tcW w:w="1417" w:type="dxa"/>
          </w:tcPr>
          <w:p w14:paraId="033F0B30" w14:textId="77777777" w:rsidR="00E82281" w:rsidRPr="0012380A" w:rsidRDefault="00E82281" w:rsidP="00D36137">
            <w:pPr>
              <w:tabs>
                <w:tab w:val="left" w:pos="9214"/>
              </w:tabs>
              <w:spacing w:line="228" w:lineRule="auto"/>
              <w:ind w:left="360" w:right="6"/>
              <w:rPr>
                <w:rFonts w:asciiTheme="majorHAnsi" w:hAnsiTheme="majorHAnsi" w:cs="Times New Roman"/>
                <w:bCs/>
              </w:rPr>
            </w:pPr>
            <w:r w:rsidRPr="0012380A">
              <w:rPr>
                <w:rFonts w:asciiTheme="majorHAnsi" w:hAnsiTheme="majorHAnsi" w:cs="Times New Roman"/>
                <w:bCs/>
              </w:rPr>
              <w:t>30</w:t>
            </w:r>
          </w:p>
        </w:tc>
      </w:tr>
      <w:tr w:rsidR="00E82281" w:rsidRPr="0012380A" w14:paraId="197647E9" w14:textId="77777777" w:rsidTr="001E1C35">
        <w:trPr>
          <w:trHeight w:val="315"/>
          <w:jc w:val="center"/>
        </w:trPr>
        <w:tc>
          <w:tcPr>
            <w:tcW w:w="1488" w:type="dxa"/>
            <w:hideMark/>
          </w:tcPr>
          <w:p w14:paraId="2EEC5BB2" w14:textId="77777777" w:rsidR="00E82281" w:rsidRPr="0012380A" w:rsidRDefault="00E82281" w:rsidP="00D36137">
            <w:pPr>
              <w:tabs>
                <w:tab w:val="left" w:pos="9214"/>
              </w:tabs>
              <w:spacing w:line="228" w:lineRule="auto"/>
              <w:ind w:left="360" w:right="6"/>
              <w:jc w:val="both"/>
              <w:rPr>
                <w:rFonts w:asciiTheme="majorHAnsi" w:hAnsiTheme="majorHAnsi" w:cs="Times New Roman"/>
                <w:bCs/>
              </w:rPr>
            </w:pPr>
            <w:r w:rsidRPr="0012380A">
              <w:rPr>
                <w:rFonts w:asciiTheme="majorHAnsi" w:hAnsiTheme="majorHAnsi" w:cs="Times New Roman"/>
                <w:bCs/>
              </w:rPr>
              <w:t>A20</w:t>
            </w:r>
          </w:p>
        </w:tc>
        <w:tc>
          <w:tcPr>
            <w:tcW w:w="1432" w:type="dxa"/>
            <w:vMerge/>
          </w:tcPr>
          <w:p w14:paraId="3C868F5C" w14:textId="77777777" w:rsidR="00E82281" w:rsidRPr="0012380A" w:rsidRDefault="00E82281" w:rsidP="00D36137">
            <w:pPr>
              <w:tabs>
                <w:tab w:val="left" w:pos="9214"/>
              </w:tabs>
              <w:spacing w:line="228" w:lineRule="auto"/>
              <w:ind w:left="360" w:right="6"/>
              <w:jc w:val="both"/>
              <w:rPr>
                <w:rFonts w:asciiTheme="majorHAnsi" w:hAnsiTheme="majorHAnsi" w:cs="Times New Roman"/>
              </w:rPr>
            </w:pPr>
          </w:p>
        </w:tc>
        <w:tc>
          <w:tcPr>
            <w:tcW w:w="2047" w:type="dxa"/>
            <w:hideMark/>
          </w:tcPr>
          <w:p w14:paraId="11369225" w14:textId="0F3BA5D9" w:rsidR="00E82281" w:rsidRPr="0012380A" w:rsidRDefault="00E82281" w:rsidP="005A479C">
            <w:pPr>
              <w:tabs>
                <w:tab w:val="left" w:pos="9214"/>
              </w:tabs>
              <w:spacing w:line="228" w:lineRule="auto"/>
              <w:ind w:left="232" w:right="332" w:firstLine="141"/>
              <w:jc w:val="both"/>
              <w:rPr>
                <w:rFonts w:asciiTheme="majorHAnsi" w:hAnsiTheme="majorHAnsi" w:cs="Times New Roman"/>
              </w:rPr>
            </w:pPr>
            <w:r w:rsidRPr="0012380A">
              <w:rPr>
                <w:rFonts w:asciiTheme="majorHAnsi" w:hAnsiTheme="majorHAnsi" w:cs="Times New Roman"/>
              </w:rPr>
              <w:t>248878</w:t>
            </w:r>
            <w:r w:rsidR="00093236">
              <w:rPr>
                <w:rFonts w:asciiTheme="majorHAnsi" w:hAnsiTheme="majorHAnsi" w:cs="Times New Roman"/>
              </w:rPr>
              <w:t>,</w:t>
            </w:r>
            <w:r w:rsidRPr="0012380A">
              <w:rPr>
                <w:rFonts w:asciiTheme="majorHAnsi" w:hAnsiTheme="majorHAnsi" w:cs="Times New Roman"/>
              </w:rPr>
              <w:t>77</w:t>
            </w:r>
          </w:p>
        </w:tc>
        <w:tc>
          <w:tcPr>
            <w:tcW w:w="1985" w:type="dxa"/>
            <w:hideMark/>
          </w:tcPr>
          <w:p w14:paraId="7591411F" w14:textId="7E562256" w:rsidR="00E82281" w:rsidRPr="0012380A" w:rsidRDefault="00E82281" w:rsidP="005A479C">
            <w:pPr>
              <w:tabs>
                <w:tab w:val="left" w:pos="9214"/>
              </w:tabs>
              <w:spacing w:line="228" w:lineRule="auto"/>
              <w:ind w:left="360" w:right="6"/>
              <w:jc w:val="both"/>
              <w:rPr>
                <w:rFonts w:asciiTheme="majorHAnsi" w:hAnsiTheme="majorHAnsi" w:cs="Times New Roman"/>
              </w:rPr>
            </w:pPr>
            <w:r w:rsidRPr="0012380A">
              <w:rPr>
                <w:rFonts w:asciiTheme="majorHAnsi" w:hAnsiTheme="majorHAnsi" w:cs="Times New Roman"/>
              </w:rPr>
              <w:t>4994553</w:t>
            </w:r>
            <w:r w:rsidR="00093236">
              <w:rPr>
                <w:rFonts w:asciiTheme="majorHAnsi" w:hAnsiTheme="majorHAnsi" w:cs="Times New Roman"/>
              </w:rPr>
              <w:t>,</w:t>
            </w:r>
            <w:r w:rsidRPr="0012380A">
              <w:rPr>
                <w:rFonts w:asciiTheme="majorHAnsi" w:hAnsiTheme="majorHAnsi" w:cs="Times New Roman"/>
              </w:rPr>
              <w:t>87</w:t>
            </w:r>
          </w:p>
        </w:tc>
        <w:tc>
          <w:tcPr>
            <w:tcW w:w="1417" w:type="dxa"/>
          </w:tcPr>
          <w:p w14:paraId="607C3E7E" w14:textId="77777777" w:rsidR="00E82281" w:rsidRPr="0012380A" w:rsidRDefault="00E82281" w:rsidP="00D36137">
            <w:pPr>
              <w:tabs>
                <w:tab w:val="left" w:pos="9214"/>
              </w:tabs>
              <w:spacing w:line="228" w:lineRule="auto"/>
              <w:ind w:left="360" w:right="6"/>
              <w:rPr>
                <w:rFonts w:asciiTheme="majorHAnsi" w:hAnsiTheme="majorHAnsi" w:cs="Times New Roman"/>
              </w:rPr>
            </w:pPr>
            <w:r w:rsidRPr="0012380A">
              <w:rPr>
                <w:rFonts w:asciiTheme="majorHAnsi" w:hAnsiTheme="majorHAnsi" w:cs="Times New Roman"/>
              </w:rPr>
              <w:t>37</w:t>
            </w:r>
          </w:p>
        </w:tc>
      </w:tr>
      <w:tr w:rsidR="00E82281" w:rsidRPr="0012380A" w14:paraId="530F0D8D" w14:textId="77777777" w:rsidTr="001E1C35">
        <w:trPr>
          <w:trHeight w:val="315"/>
          <w:jc w:val="center"/>
        </w:trPr>
        <w:tc>
          <w:tcPr>
            <w:tcW w:w="1488" w:type="dxa"/>
            <w:hideMark/>
          </w:tcPr>
          <w:p w14:paraId="69B16AD7" w14:textId="77777777" w:rsidR="00E82281" w:rsidRPr="0012380A" w:rsidRDefault="00E82281" w:rsidP="00D36137">
            <w:pPr>
              <w:tabs>
                <w:tab w:val="left" w:pos="9214"/>
              </w:tabs>
              <w:spacing w:line="228" w:lineRule="auto"/>
              <w:ind w:left="360" w:right="6"/>
              <w:jc w:val="both"/>
              <w:rPr>
                <w:rFonts w:asciiTheme="majorHAnsi" w:hAnsiTheme="majorHAnsi" w:cs="Times New Roman"/>
                <w:bCs/>
              </w:rPr>
            </w:pPr>
            <w:r w:rsidRPr="0012380A">
              <w:rPr>
                <w:rFonts w:asciiTheme="majorHAnsi" w:hAnsiTheme="majorHAnsi" w:cs="Times New Roman"/>
                <w:bCs/>
              </w:rPr>
              <w:t>A21</w:t>
            </w:r>
          </w:p>
        </w:tc>
        <w:tc>
          <w:tcPr>
            <w:tcW w:w="1432" w:type="dxa"/>
            <w:vMerge/>
          </w:tcPr>
          <w:p w14:paraId="565CB8F5" w14:textId="77777777" w:rsidR="00E82281" w:rsidRPr="0012380A" w:rsidRDefault="00E82281" w:rsidP="00D36137">
            <w:pPr>
              <w:tabs>
                <w:tab w:val="left" w:pos="9214"/>
              </w:tabs>
              <w:spacing w:line="228" w:lineRule="auto"/>
              <w:ind w:left="360" w:right="6"/>
              <w:jc w:val="both"/>
              <w:rPr>
                <w:rFonts w:asciiTheme="majorHAnsi" w:hAnsiTheme="majorHAnsi" w:cs="Times New Roman"/>
              </w:rPr>
            </w:pPr>
          </w:p>
        </w:tc>
        <w:tc>
          <w:tcPr>
            <w:tcW w:w="2047" w:type="dxa"/>
            <w:hideMark/>
          </w:tcPr>
          <w:p w14:paraId="3E307CB3" w14:textId="49703966" w:rsidR="00E82281" w:rsidRPr="0012380A" w:rsidRDefault="00E82281" w:rsidP="005A479C">
            <w:pPr>
              <w:tabs>
                <w:tab w:val="left" w:pos="9214"/>
              </w:tabs>
              <w:spacing w:line="228" w:lineRule="auto"/>
              <w:ind w:left="232" w:right="332" w:firstLine="141"/>
              <w:jc w:val="both"/>
              <w:rPr>
                <w:rFonts w:asciiTheme="majorHAnsi" w:hAnsiTheme="majorHAnsi" w:cs="Times New Roman"/>
              </w:rPr>
            </w:pPr>
            <w:r w:rsidRPr="0012380A">
              <w:rPr>
                <w:rFonts w:asciiTheme="majorHAnsi" w:hAnsiTheme="majorHAnsi" w:cs="Times New Roman"/>
              </w:rPr>
              <w:t>236082</w:t>
            </w:r>
            <w:r w:rsidR="00093236">
              <w:rPr>
                <w:rFonts w:asciiTheme="majorHAnsi" w:hAnsiTheme="majorHAnsi" w:cs="Times New Roman"/>
              </w:rPr>
              <w:t>,</w:t>
            </w:r>
            <w:r w:rsidRPr="0012380A">
              <w:rPr>
                <w:rFonts w:asciiTheme="majorHAnsi" w:hAnsiTheme="majorHAnsi" w:cs="Times New Roman"/>
              </w:rPr>
              <w:t>41</w:t>
            </w:r>
          </w:p>
        </w:tc>
        <w:tc>
          <w:tcPr>
            <w:tcW w:w="1985" w:type="dxa"/>
            <w:hideMark/>
          </w:tcPr>
          <w:p w14:paraId="652CB5DE" w14:textId="7156D724" w:rsidR="00E82281" w:rsidRPr="0012380A" w:rsidRDefault="00E82281" w:rsidP="005A479C">
            <w:pPr>
              <w:tabs>
                <w:tab w:val="left" w:pos="9214"/>
              </w:tabs>
              <w:spacing w:line="228" w:lineRule="auto"/>
              <w:ind w:left="360" w:right="6"/>
              <w:jc w:val="both"/>
              <w:rPr>
                <w:rFonts w:asciiTheme="majorHAnsi" w:hAnsiTheme="majorHAnsi" w:cs="Times New Roman"/>
              </w:rPr>
            </w:pPr>
            <w:r w:rsidRPr="0012380A">
              <w:rPr>
                <w:rFonts w:asciiTheme="majorHAnsi" w:hAnsiTheme="majorHAnsi" w:cs="Times New Roman"/>
              </w:rPr>
              <w:t>4993586</w:t>
            </w:r>
            <w:r w:rsidR="00093236">
              <w:rPr>
                <w:rFonts w:asciiTheme="majorHAnsi" w:hAnsiTheme="majorHAnsi" w:cs="Times New Roman"/>
              </w:rPr>
              <w:t>,</w:t>
            </w:r>
            <w:r w:rsidRPr="0012380A">
              <w:rPr>
                <w:rFonts w:asciiTheme="majorHAnsi" w:hAnsiTheme="majorHAnsi" w:cs="Times New Roman"/>
              </w:rPr>
              <w:t>92</w:t>
            </w:r>
          </w:p>
        </w:tc>
        <w:tc>
          <w:tcPr>
            <w:tcW w:w="1417" w:type="dxa"/>
          </w:tcPr>
          <w:p w14:paraId="7F49F37D" w14:textId="77777777" w:rsidR="00E82281" w:rsidRPr="0012380A" w:rsidRDefault="00E82281" w:rsidP="00D36137">
            <w:pPr>
              <w:tabs>
                <w:tab w:val="left" w:pos="9214"/>
              </w:tabs>
              <w:spacing w:line="228" w:lineRule="auto"/>
              <w:ind w:left="360" w:right="6"/>
              <w:rPr>
                <w:rFonts w:asciiTheme="majorHAnsi" w:hAnsiTheme="majorHAnsi" w:cs="Times New Roman"/>
              </w:rPr>
            </w:pPr>
            <w:r w:rsidRPr="0012380A">
              <w:rPr>
                <w:rFonts w:asciiTheme="majorHAnsi" w:hAnsiTheme="majorHAnsi" w:cs="Times New Roman"/>
              </w:rPr>
              <w:t>37</w:t>
            </w:r>
          </w:p>
        </w:tc>
      </w:tr>
      <w:tr w:rsidR="00E82281" w:rsidRPr="0012380A" w14:paraId="6C36CA09" w14:textId="77777777" w:rsidTr="001E1C35">
        <w:trPr>
          <w:trHeight w:val="315"/>
          <w:jc w:val="center"/>
        </w:trPr>
        <w:tc>
          <w:tcPr>
            <w:tcW w:w="1488" w:type="dxa"/>
            <w:hideMark/>
          </w:tcPr>
          <w:p w14:paraId="0387BFE8" w14:textId="77777777" w:rsidR="00E82281" w:rsidRPr="0012380A" w:rsidRDefault="00E82281" w:rsidP="00D36137">
            <w:pPr>
              <w:tabs>
                <w:tab w:val="left" w:pos="9214"/>
              </w:tabs>
              <w:spacing w:line="228" w:lineRule="auto"/>
              <w:ind w:left="360" w:right="6"/>
              <w:jc w:val="both"/>
              <w:rPr>
                <w:rFonts w:asciiTheme="majorHAnsi" w:hAnsiTheme="majorHAnsi" w:cs="Times New Roman"/>
                <w:bCs/>
              </w:rPr>
            </w:pPr>
            <w:r w:rsidRPr="0012380A">
              <w:rPr>
                <w:rFonts w:asciiTheme="majorHAnsi" w:hAnsiTheme="majorHAnsi" w:cs="Times New Roman"/>
                <w:bCs/>
              </w:rPr>
              <w:t>A22</w:t>
            </w:r>
          </w:p>
        </w:tc>
        <w:tc>
          <w:tcPr>
            <w:tcW w:w="1432" w:type="dxa"/>
            <w:vMerge/>
          </w:tcPr>
          <w:p w14:paraId="09D9C70E" w14:textId="77777777" w:rsidR="00E82281" w:rsidRPr="0012380A" w:rsidRDefault="00E82281" w:rsidP="00D36137">
            <w:pPr>
              <w:tabs>
                <w:tab w:val="left" w:pos="9214"/>
              </w:tabs>
              <w:spacing w:line="228" w:lineRule="auto"/>
              <w:ind w:left="360" w:right="6"/>
              <w:jc w:val="both"/>
              <w:rPr>
                <w:rFonts w:asciiTheme="majorHAnsi" w:hAnsiTheme="majorHAnsi" w:cs="Times New Roman"/>
                <w:bCs/>
              </w:rPr>
            </w:pPr>
          </w:p>
        </w:tc>
        <w:tc>
          <w:tcPr>
            <w:tcW w:w="2047" w:type="dxa"/>
            <w:hideMark/>
          </w:tcPr>
          <w:p w14:paraId="02B6182A" w14:textId="2B887F28" w:rsidR="00E82281" w:rsidRPr="0012380A" w:rsidRDefault="00E82281" w:rsidP="005A479C">
            <w:pPr>
              <w:tabs>
                <w:tab w:val="left" w:pos="9214"/>
              </w:tabs>
              <w:spacing w:line="228" w:lineRule="auto"/>
              <w:ind w:left="232" w:right="332" w:firstLine="141"/>
              <w:jc w:val="both"/>
              <w:rPr>
                <w:rFonts w:asciiTheme="majorHAnsi" w:hAnsiTheme="majorHAnsi" w:cs="Times New Roman"/>
                <w:bCs/>
              </w:rPr>
            </w:pPr>
            <w:r w:rsidRPr="0012380A">
              <w:rPr>
                <w:rFonts w:asciiTheme="majorHAnsi" w:hAnsiTheme="majorHAnsi" w:cs="Times New Roman"/>
                <w:bCs/>
              </w:rPr>
              <w:t>285935</w:t>
            </w:r>
            <w:r w:rsidR="00093236">
              <w:rPr>
                <w:rFonts w:asciiTheme="majorHAnsi" w:hAnsiTheme="majorHAnsi" w:cs="Times New Roman"/>
                <w:bCs/>
              </w:rPr>
              <w:t>,</w:t>
            </w:r>
            <w:r w:rsidRPr="0012380A">
              <w:rPr>
                <w:rFonts w:asciiTheme="majorHAnsi" w:hAnsiTheme="majorHAnsi" w:cs="Times New Roman"/>
                <w:bCs/>
              </w:rPr>
              <w:t>13</w:t>
            </w:r>
          </w:p>
        </w:tc>
        <w:tc>
          <w:tcPr>
            <w:tcW w:w="1985" w:type="dxa"/>
            <w:hideMark/>
          </w:tcPr>
          <w:p w14:paraId="1EC9BFF4" w14:textId="2E82FDC5" w:rsidR="00E82281" w:rsidRPr="0012380A" w:rsidRDefault="00E82281" w:rsidP="005A479C">
            <w:pPr>
              <w:tabs>
                <w:tab w:val="left" w:pos="9214"/>
              </w:tabs>
              <w:spacing w:line="228" w:lineRule="auto"/>
              <w:ind w:left="360" w:right="6"/>
              <w:jc w:val="both"/>
              <w:rPr>
                <w:rFonts w:asciiTheme="majorHAnsi" w:hAnsiTheme="majorHAnsi" w:cs="Times New Roman"/>
                <w:bCs/>
              </w:rPr>
            </w:pPr>
            <w:r w:rsidRPr="0012380A">
              <w:rPr>
                <w:rFonts w:asciiTheme="majorHAnsi" w:hAnsiTheme="majorHAnsi" w:cs="Times New Roman"/>
                <w:bCs/>
              </w:rPr>
              <w:t>4954828</w:t>
            </w:r>
            <w:r w:rsidR="00093236">
              <w:rPr>
                <w:rFonts w:asciiTheme="majorHAnsi" w:hAnsiTheme="majorHAnsi" w:cs="Times New Roman"/>
                <w:bCs/>
              </w:rPr>
              <w:t>,</w:t>
            </w:r>
            <w:r w:rsidRPr="0012380A">
              <w:rPr>
                <w:rFonts w:asciiTheme="majorHAnsi" w:hAnsiTheme="majorHAnsi" w:cs="Times New Roman"/>
                <w:bCs/>
              </w:rPr>
              <w:t>03</w:t>
            </w:r>
          </w:p>
        </w:tc>
        <w:tc>
          <w:tcPr>
            <w:tcW w:w="1417" w:type="dxa"/>
          </w:tcPr>
          <w:p w14:paraId="3CD5AC11" w14:textId="77777777" w:rsidR="00E82281" w:rsidRPr="0012380A" w:rsidRDefault="00E82281" w:rsidP="00D36137">
            <w:pPr>
              <w:tabs>
                <w:tab w:val="left" w:pos="9214"/>
              </w:tabs>
              <w:spacing w:line="228" w:lineRule="auto"/>
              <w:ind w:left="360" w:right="6"/>
              <w:rPr>
                <w:rFonts w:asciiTheme="majorHAnsi" w:hAnsiTheme="majorHAnsi" w:cs="Times New Roman"/>
                <w:bCs/>
              </w:rPr>
            </w:pPr>
            <w:r w:rsidRPr="0012380A">
              <w:rPr>
                <w:rFonts w:asciiTheme="majorHAnsi" w:hAnsiTheme="majorHAnsi" w:cs="Times New Roman"/>
                <w:bCs/>
              </w:rPr>
              <w:t>43</w:t>
            </w:r>
          </w:p>
        </w:tc>
      </w:tr>
    </w:tbl>
    <w:p w14:paraId="0CF1AE83" w14:textId="77777777" w:rsidR="00E82281" w:rsidRPr="0012380A" w:rsidRDefault="00E82281" w:rsidP="009C1C9F">
      <w:pPr>
        <w:tabs>
          <w:tab w:val="left" w:pos="9214"/>
        </w:tabs>
        <w:ind w:right="6"/>
        <w:jc w:val="both"/>
        <w:rPr>
          <w:rFonts w:asciiTheme="majorHAnsi" w:hAnsiTheme="majorHAnsi" w:cs="Times New Roman"/>
          <w:sz w:val="24"/>
          <w:szCs w:val="24"/>
        </w:rPr>
      </w:pPr>
    </w:p>
    <w:p w14:paraId="2EC09927" w14:textId="7E37D497" w:rsidR="00E82281" w:rsidRPr="00232AEC" w:rsidRDefault="00E82281" w:rsidP="009C1C9F">
      <w:pPr>
        <w:tabs>
          <w:tab w:val="left" w:pos="9214"/>
        </w:tabs>
        <w:ind w:left="284" w:right="6"/>
        <w:jc w:val="both"/>
        <w:rPr>
          <w:rFonts w:asciiTheme="majorHAnsi" w:hAnsiTheme="majorHAnsi" w:cs="Times New Roman"/>
          <w:b/>
          <w:i/>
          <w:sz w:val="24"/>
          <w:szCs w:val="24"/>
        </w:rPr>
      </w:pPr>
      <w:r w:rsidRPr="0095705E">
        <w:rPr>
          <w:rStyle w:val="Naslov4Char"/>
        </w:rPr>
        <w:t>Područje uzorkovanja biote</w:t>
      </w:r>
      <w:r w:rsidRPr="00232AEC">
        <w:rPr>
          <w:rFonts w:asciiTheme="majorHAnsi" w:hAnsiTheme="majorHAnsi" w:cs="Times New Roman"/>
          <w:b/>
          <w:i/>
          <w:sz w:val="24"/>
          <w:szCs w:val="24"/>
        </w:rPr>
        <w:t>:</w:t>
      </w:r>
    </w:p>
    <w:p w14:paraId="2DC04489" w14:textId="6D697C27" w:rsidR="00E82281" w:rsidRPr="003358F4" w:rsidRDefault="00E82281" w:rsidP="008B67F8">
      <w:pPr>
        <w:pStyle w:val="Body"/>
        <w:tabs>
          <w:tab w:val="left" w:pos="9214"/>
        </w:tabs>
        <w:spacing w:after="0"/>
        <w:ind w:left="284" w:right="6"/>
        <w:jc w:val="both"/>
        <w:rPr>
          <w:rFonts w:asciiTheme="majorHAnsi" w:eastAsia="Times New Roman" w:hAnsiTheme="majorHAnsi" w:cs="Times New Roman"/>
          <w:lang w:val="hr-HR"/>
        </w:rPr>
      </w:pPr>
      <w:r w:rsidRPr="003358F4">
        <w:rPr>
          <w:rFonts w:asciiTheme="majorHAnsi" w:hAnsiTheme="majorHAnsi"/>
          <w:lang w:val="hr-HR"/>
        </w:rPr>
        <w:t xml:space="preserve">Koncentracije onečišćujućih tvari u školjkašima pratit će se na 25 lokacija u priobalnim vodama (Tablica </w:t>
      </w:r>
      <w:r w:rsidR="002B0986">
        <w:rPr>
          <w:rFonts w:asciiTheme="majorHAnsi" w:hAnsiTheme="majorHAnsi"/>
          <w:lang w:val="hr-HR"/>
        </w:rPr>
        <w:t>1.</w:t>
      </w:r>
      <w:r w:rsidR="00DC0D77">
        <w:rPr>
          <w:rFonts w:asciiTheme="majorHAnsi" w:hAnsiTheme="majorHAnsi"/>
          <w:lang w:val="hr-HR"/>
        </w:rPr>
        <w:t>8</w:t>
      </w:r>
      <w:r w:rsidR="002B0986">
        <w:rPr>
          <w:rFonts w:asciiTheme="majorHAnsi" w:hAnsiTheme="majorHAnsi"/>
          <w:lang w:val="hr-HR"/>
        </w:rPr>
        <w:t>.</w:t>
      </w:r>
      <w:r w:rsidR="00DC0D77">
        <w:rPr>
          <w:rFonts w:asciiTheme="majorHAnsi" w:hAnsiTheme="majorHAnsi"/>
          <w:lang w:val="hr-HR"/>
        </w:rPr>
        <w:t>4</w:t>
      </w:r>
      <w:r w:rsidR="002B0986">
        <w:rPr>
          <w:rFonts w:asciiTheme="majorHAnsi" w:hAnsiTheme="majorHAnsi"/>
          <w:lang w:val="hr-HR"/>
        </w:rPr>
        <w:t>.5.</w:t>
      </w:r>
      <w:r w:rsidRPr="003358F4">
        <w:rPr>
          <w:rFonts w:asciiTheme="majorHAnsi" w:hAnsiTheme="majorHAnsi"/>
          <w:lang w:val="hr-HR"/>
        </w:rPr>
        <w:t xml:space="preserve">). Koncentracije onečišćujućih tvari će se također mjeriti u uzorcima školjkaša s 13 </w:t>
      </w:r>
      <w:r w:rsidR="00DC0D77">
        <w:rPr>
          <w:rFonts w:asciiTheme="majorHAnsi" w:hAnsiTheme="majorHAnsi"/>
          <w:lang w:val="hr-HR"/>
        </w:rPr>
        <w:t xml:space="preserve"> </w:t>
      </w:r>
      <w:r w:rsidRPr="003358F4">
        <w:rPr>
          <w:rFonts w:asciiTheme="majorHAnsi" w:hAnsiTheme="majorHAnsi"/>
          <w:lang w:val="hr-HR"/>
        </w:rPr>
        <w:t xml:space="preserve">lokacija navedenima u tablici </w:t>
      </w:r>
      <w:bookmarkStart w:id="50" w:name="_Hlk41575310"/>
      <w:r w:rsidRPr="003358F4">
        <w:rPr>
          <w:rFonts w:asciiTheme="majorHAnsi" w:hAnsiTheme="majorHAnsi"/>
          <w:lang w:val="hr-HR"/>
        </w:rPr>
        <w:t>1</w:t>
      </w:r>
      <w:r w:rsidR="00817DFD">
        <w:rPr>
          <w:rFonts w:asciiTheme="majorHAnsi" w:hAnsiTheme="majorHAnsi"/>
          <w:lang w:val="hr-HR"/>
        </w:rPr>
        <w:t>.</w:t>
      </w:r>
      <w:r w:rsidR="00232AEC">
        <w:rPr>
          <w:rFonts w:asciiTheme="majorHAnsi" w:hAnsiTheme="majorHAnsi"/>
          <w:lang w:val="hr-HR"/>
        </w:rPr>
        <w:t>8</w:t>
      </w:r>
      <w:r w:rsidR="00817DFD">
        <w:rPr>
          <w:rFonts w:asciiTheme="majorHAnsi" w:hAnsiTheme="majorHAnsi"/>
          <w:lang w:val="hr-HR"/>
        </w:rPr>
        <w:t>.</w:t>
      </w:r>
      <w:r w:rsidR="00232AEC">
        <w:rPr>
          <w:rFonts w:asciiTheme="majorHAnsi" w:hAnsiTheme="majorHAnsi"/>
          <w:lang w:val="hr-HR"/>
        </w:rPr>
        <w:t>4</w:t>
      </w:r>
      <w:r w:rsidR="00817DFD">
        <w:rPr>
          <w:rFonts w:asciiTheme="majorHAnsi" w:hAnsiTheme="majorHAnsi"/>
          <w:lang w:val="hr-HR"/>
        </w:rPr>
        <w:t>.9</w:t>
      </w:r>
      <w:r w:rsidRPr="003358F4">
        <w:rPr>
          <w:rFonts w:asciiTheme="majorHAnsi" w:hAnsiTheme="majorHAnsi"/>
          <w:lang w:val="hr-HR"/>
        </w:rPr>
        <w:t xml:space="preserve">. </w:t>
      </w:r>
      <w:bookmarkEnd w:id="50"/>
      <w:r w:rsidRPr="003358F4">
        <w:rPr>
          <w:rFonts w:asciiTheme="majorHAnsi" w:hAnsiTheme="majorHAnsi"/>
          <w:lang w:val="hr-HR"/>
        </w:rPr>
        <w:t>Na istim lokacijama će se uzimati i uzorci za praćenje bioloških učinaka onečišćujućih tvari (kriterij D8C2).</w:t>
      </w:r>
    </w:p>
    <w:p w14:paraId="44120DAB" w14:textId="79D1A7EA" w:rsidR="00E82281" w:rsidRDefault="00E82281" w:rsidP="008B67F8">
      <w:pPr>
        <w:pStyle w:val="Body"/>
        <w:tabs>
          <w:tab w:val="left" w:pos="9214"/>
        </w:tabs>
        <w:spacing w:after="0"/>
        <w:ind w:left="284" w:right="6"/>
        <w:jc w:val="both"/>
        <w:rPr>
          <w:rFonts w:asciiTheme="majorHAnsi" w:hAnsiTheme="majorHAnsi"/>
          <w:lang w:val="hr-HR"/>
        </w:rPr>
      </w:pPr>
      <w:r w:rsidRPr="003358F4">
        <w:rPr>
          <w:rFonts w:asciiTheme="majorHAnsi" w:hAnsiTheme="majorHAnsi"/>
          <w:lang w:val="hr-HR"/>
        </w:rPr>
        <w:t xml:space="preserve">Koncentracije onečišćujućih tvari u ribama mjerit će se u uzorcima s 31 postaje u priobalnim vodama (Tablica </w:t>
      </w:r>
      <w:r w:rsidR="002B0986">
        <w:rPr>
          <w:rFonts w:asciiTheme="majorHAnsi" w:hAnsiTheme="majorHAnsi"/>
          <w:lang w:val="hr-HR"/>
        </w:rPr>
        <w:t>1.</w:t>
      </w:r>
      <w:r w:rsidR="00DC0D77">
        <w:rPr>
          <w:rFonts w:asciiTheme="majorHAnsi" w:hAnsiTheme="majorHAnsi"/>
          <w:lang w:val="hr-HR"/>
        </w:rPr>
        <w:t>8</w:t>
      </w:r>
      <w:r w:rsidR="002B0986">
        <w:rPr>
          <w:rFonts w:asciiTheme="majorHAnsi" w:hAnsiTheme="majorHAnsi"/>
          <w:lang w:val="hr-HR"/>
        </w:rPr>
        <w:t>.</w:t>
      </w:r>
      <w:r w:rsidR="00DC0D77">
        <w:rPr>
          <w:rFonts w:asciiTheme="majorHAnsi" w:hAnsiTheme="majorHAnsi"/>
          <w:lang w:val="hr-HR"/>
        </w:rPr>
        <w:t>4</w:t>
      </w:r>
      <w:r w:rsidR="002B0986">
        <w:rPr>
          <w:rFonts w:asciiTheme="majorHAnsi" w:hAnsiTheme="majorHAnsi"/>
          <w:lang w:val="hr-HR"/>
        </w:rPr>
        <w:t>.6.</w:t>
      </w:r>
      <w:r w:rsidRPr="003358F4">
        <w:rPr>
          <w:rFonts w:asciiTheme="majorHAnsi" w:hAnsiTheme="majorHAnsi"/>
          <w:lang w:val="hr-HR"/>
        </w:rPr>
        <w:t>) i u uzorcima s 12 postaja u području otvorenog mora (</w:t>
      </w:r>
      <w:r w:rsidR="00B62C96">
        <w:rPr>
          <w:rFonts w:asciiTheme="majorHAnsi" w:hAnsiTheme="majorHAnsi"/>
          <w:lang w:val="hr-HR"/>
        </w:rPr>
        <w:t>Tablica 1.9.4.2. i Slika 1.9.4.1. u</w:t>
      </w:r>
      <w:r w:rsidR="00F51830">
        <w:rPr>
          <w:rFonts w:asciiTheme="majorHAnsi" w:hAnsiTheme="majorHAnsi"/>
          <w:lang w:val="hr-HR"/>
        </w:rPr>
        <w:t xml:space="preserve"> poglavlju 1.9. Onečišćujuće tvari u morskim organizmima namijenjenim za prehranu ljudi</w:t>
      </w:r>
      <w:r w:rsidRPr="003358F4">
        <w:rPr>
          <w:rFonts w:asciiTheme="majorHAnsi" w:hAnsiTheme="majorHAnsi"/>
          <w:lang w:val="hr-HR"/>
        </w:rPr>
        <w:t>).</w:t>
      </w:r>
    </w:p>
    <w:p w14:paraId="18179548" w14:textId="77777777" w:rsidR="00F51830" w:rsidRDefault="00F51830" w:rsidP="008B67F8">
      <w:pPr>
        <w:pStyle w:val="Body"/>
        <w:tabs>
          <w:tab w:val="left" w:pos="9214"/>
        </w:tabs>
        <w:spacing w:after="0"/>
        <w:ind w:left="284" w:right="6"/>
        <w:jc w:val="both"/>
        <w:rPr>
          <w:rFonts w:asciiTheme="majorHAnsi" w:hAnsiTheme="majorHAnsi"/>
          <w:lang w:val="hr-HR"/>
        </w:rPr>
      </w:pPr>
    </w:p>
    <w:p w14:paraId="2437D7F3" w14:textId="7C3F2CF5" w:rsidR="00E82281" w:rsidRDefault="00E82281" w:rsidP="00CF7311">
      <w:pPr>
        <w:pStyle w:val="Naslov4"/>
      </w:pPr>
      <w:r w:rsidRPr="003358F4">
        <w:t xml:space="preserve">Tablica </w:t>
      </w:r>
      <w:r w:rsidR="00DC0D77">
        <w:t>1.8.4.5</w:t>
      </w:r>
      <w:r w:rsidRPr="003358F4">
        <w:t xml:space="preserve">. </w:t>
      </w:r>
      <w:r w:rsidR="00B834A2">
        <w:t>L</w:t>
      </w:r>
      <w:r w:rsidRPr="00292565">
        <w:t xml:space="preserve">okacije uzorkovanja za praćenje koncentracije </w:t>
      </w:r>
      <w:r w:rsidR="00F15487">
        <w:t>prioritetnih</w:t>
      </w:r>
      <w:r w:rsidR="00F15487" w:rsidRPr="00292565">
        <w:t xml:space="preserve"> </w:t>
      </w:r>
      <w:r w:rsidR="00F15487">
        <w:t xml:space="preserve">i </w:t>
      </w:r>
      <w:r w:rsidRPr="00292565">
        <w:t>onečišćujućih tvari u školjkašima (</w:t>
      </w:r>
      <w:r w:rsidRPr="00292565">
        <w:rPr>
          <w:iCs/>
          <w:color w:val="000000"/>
        </w:rPr>
        <w:t>Mytilus galloprovincialis</w:t>
      </w:r>
      <w:r w:rsidRPr="00292565">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646"/>
        <w:gridCol w:w="2949"/>
      </w:tblGrid>
      <w:tr w:rsidR="00E82281" w:rsidRPr="0012380A" w14:paraId="506DB4D5" w14:textId="77777777" w:rsidTr="000B4353">
        <w:trPr>
          <w:trHeight w:val="340"/>
          <w:jc w:val="center"/>
        </w:trPr>
        <w:tc>
          <w:tcPr>
            <w:tcW w:w="2084" w:type="dxa"/>
            <w:shd w:val="clear" w:color="auto" w:fill="auto"/>
            <w:noWrap/>
            <w:vAlign w:val="center"/>
          </w:tcPr>
          <w:p w14:paraId="0D645228" w14:textId="77777777" w:rsidR="00E82281" w:rsidRPr="0012380A" w:rsidRDefault="00E82281" w:rsidP="008E1D7E">
            <w:pPr>
              <w:tabs>
                <w:tab w:val="left" w:pos="9214"/>
              </w:tabs>
              <w:ind w:right="776"/>
              <w:jc w:val="center"/>
              <w:rPr>
                <w:rFonts w:asciiTheme="majorHAnsi" w:eastAsia="Times New Roman" w:hAnsiTheme="majorHAnsi" w:cs="Times New Roman"/>
                <w:b/>
                <w:bCs/>
                <w:color w:val="000000" w:themeColor="text1"/>
                <w:lang w:eastAsia="hr-HR"/>
              </w:rPr>
            </w:pPr>
            <w:r w:rsidRPr="0012380A">
              <w:rPr>
                <w:rFonts w:asciiTheme="majorHAnsi" w:eastAsia="Times New Roman" w:hAnsiTheme="majorHAnsi" w:cs="Times New Roman"/>
                <w:b/>
                <w:bCs/>
                <w:color w:val="000000" w:themeColor="text1"/>
                <w:lang w:eastAsia="hr-HR"/>
              </w:rPr>
              <w:t>Vodno tijelo</w:t>
            </w:r>
          </w:p>
        </w:tc>
        <w:tc>
          <w:tcPr>
            <w:tcW w:w="0" w:type="auto"/>
            <w:shd w:val="clear" w:color="auto" w:fill="auto"/>
            <w:noWrap/>
            <w:vAlign w:val="center"/>
          </w:tcPr>
          <w:p w14:paraId="192E1321" w14:textId="77777777" w:rsidR="003665D5" w:rsidRPr="005A479C" w:rsidRDefault="003665D5" w:rsidP="00FB77C3">
            <w:pPr>
              <w:ind w:right="6"/>
              <w:jc w:val="center"/>
              <w:rPr>
                <w:rFonts w:asciiTheme="majorHAnsi" w:hAnsiTheme="majorHAnsi" w:cstheme="minorHAnsi"/>
                <w:b/>
                <w:color w:val="000000"/>
              </w:rPr>
            </w:pPr>
            <w:r w:rsidRPr="005A479C">
              <w:rPr>
                <w:rFonts w:asciiTheme="majorHAnsi" w:hAnsiTheme="majorHAnsi" w:cstheme="minorHAnsi"/>
                <w:b/>
                <w:color w:val="000000"/>
              </w:rPr>
              <w:t>x koordinata</w:t>
            </w:r>
          </w:p>
          <w:p w14:paraId="7BA8D257" w14:textId="29ED0443" w:rsidR="00E82281" w:rsidRPr="005A479C" w:rsidRDefault="00FB77C3" w:rsidP="005A479C">
            <w:pPr>
              <w:tabs>
                <w:tab w:val="left" w:pos="9214"/>
              </w:tabs>
              <w:ind w:left="351" w:right="303" w:hanging="132"/>
              <w:jc w:val="center"/>
              <w:rPr>
                <w:rFonts w:asciiTheme="majorHAnsi" w:hAnsiTheme="majorHAnsi" w:cs="Times New Roman"/>
                <w:b/>
                <w:bCs/>
              </w:rPr>
            </w:pPr>
            <w:r w:rsidRPr="005A479C" w:rsidDel="00FB77C3">
              <w:rPr>
                <w:rFonts w:asciiTheme="majorHAnsi" w:hAnsiTheme="majorHAnsi" w:cs="Times New Roman"/>
                <w:b/>
                <w:bCs/>
              </w:rPr>
              <w:t xml:space="preserve"> </w:t>
            </w:r>
            <w:r w:rsidR="00E82281" w:rsidRPr="005A479C">
              <w:rPr>
                <w:rFonts w:asciiTheme="majorHAnsi" w:hAnsiTheme="majorHAnsi" w:cs="Times New Roman"/>
                <w:b/>
                <w:bCs/>
              </w:rPr>
              <w:t>(HTRS96)</w:t>
            </w:r>
          </w:p>
        </w:tc>
        <w:tc>
          <w:tcPr>
            <w:tcW w:w="2949" w:type="dxa"/>
            <w:shd w:val="clear" w:color="auto" w:fill="auto"/>
            <w:noWrap/>
            <w:vAlign w:val="center"/>
          </w:tcPr>
          <w:p w14:paraId="17A0A1E5" w14:textId="3D09FE0A" w:rsidR="003665D5" w:rsidRPr="005A479C" w:rsidRDefault="003665D5" w:rsidP="00FB77C3">
            <w:pPr>
              <w:ind w:right="6"/>
              <w:jc w:val="center"/>
              <w:rPr>
                <w:rFonts w:asciiTheme="majorHAnsi" w:hAnsiTheme="majorHAnsi" w:cstheme="minorHAnsi"/>
                <w:b/>
                <w:color w:val="000000"/>
              </w:rPr>
            </w:pPr>
            <w:r w:rsidRPr="005A479C">
              <w:rPr>
                <w:rFonts w:asciiTheme="majorHAnsi" w:hAnsiTheme="majorHAnsi" w:cstheme="minorHAnsi"/>
                <w:b/>
                <w:color w:val="000000"/>
              </w:rPr>
              <w:t>y koordinata</w:t>
            </w:r>
          </w:p>
          <w:p w14:paraId="39997D6E" w14:textId="366366C5" w:rsidR="00E82281" w:rsidRPr="005A479C" w:rsidRDefault="00E82281" w:rsidP="005A479C">
            <w:pPr>
              <w:tabs>
                <w:tab w:val="left" w:pos="9214"/>
              </w:tabs>
              <w:ind w:left="360" w:right="295" w:hanging="102"/>
              <w:jc w:val="center"/>
              <w:rPr>
                <w:rFonts w:asciiTheme="majorHAnsi" w:hAnsiTheme="majorHAnsi" w:cs="Times New Roman"/>
                <w:b/>
                <w:bCs/>
              </w:rPr>
            </w:pPr>
            <w:r w:rsidRPr="005A479C">
              <w:rPr>
                <w:rFonts w:asciiTheme="majorHAnsi" w:hAnsiTheme="majorHAnsi" w:cs="Times New Roman"/>
                <w:b/>
                <w:bCs/>
              </w:rPr>
              <w:t>(HTRS96)</w:t>
            </w:r>
          </w:p>
        </w:tc>
      </w:tr>
      <w:tr w:rsidR="00E82281" w:rsidRPr="0012380A" w14:paraId="7841AAFB" w14:textId="77777777" w:rsidTr="000B4353">
        <w:trPr>
          <w:trHeight w:val="340"/>
          <w:jc w:val="center"/>
        </w:trPr>
        <w:tc>
          <w:tcPr>
            <w:tcW w:w="2084" w:type="dxa"/>
            <w:shd w:val="clear" w:color="auto" w:fill="auto"/>
            <w:noWrap/>
            <w:vAlign w:val="center"/>
            <w:hideMark/>
          </w:tcPr>
          <w:p w14:paraId="1BBF4159"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O413-BAZ</w:t>
            </w:r>
          </w:p>
        </w:tc>
        <w:tc>
          <w:tcPr>
            <w:tcW w:w="0" w:type="auto"/>
            <w:shd w:val="clear" w:color="auto" w:fill="auto"/>
            <w:noWrap/>
            <w:vAlign w:val="center"/>
            <w:hideMark/>
          </w:tcPr>
          <w:p w14:paraId="133AB160" w14:textId="78F0728A"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346384</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60</w:t>
            </w:r>
          </w:p>
        </w:tc>
        <w:tc>
          <w:tcPr>
            <w:tcW w:w="2949" w:type="dxa"/>
            <w:shd w:val="clear" w:color="auto" w:fill="auto"/>
            <w:noWrap/>
            <w:vAlign w:val="center"/>
            <w:hideMark/>
          </w:tcPr>
          <w:p w14:paraId="4DB372A3" w14:textId="3B671826"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5020051</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55</w:t>
            </w:r>
          </w:p>
        </w:tc>
      </w:tr>
      <w:tr w:rsidR="00E82281" w:rsidRPr="0012380A" w14:paraId="0A54C222" w14:textId="77777777" w:rsidTr="000B4353">
        <w:trPr>
          <w:trHeight w:val="340"/>
          <w:jc w:val="center"/>
        </w:trPr>
        <w:tc>
          <w:tcPr>
            <w:tcW w:w="2084" w:type="dxa"/>
            <w:shd w:val="clear" w:color="auto" w:fill="auto"/>
            <w:noWrap/>
            <w:vAlign w:val="center"/>
            <w:hideMark/>
          </w:tcPr>
          <w:p w14:paraId="0A49623D"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O423-RILP</w:t>
            </w:r>
          </w:p>
        </w:tc>
        <w:tc>
          <w:tcPr>
            <w:tcW w:w="0" w:type="auto"/>
            <w:shd w:val="clear" w:color="auto" w:fill="auto"/>
            <w:noWrap/>
            <w:vAlign w:val="center"/>
            <w:hideMark/>
          </w:tcPr>
          <w:p w14:paraId="3C4A65CC" w14:textId="7D163D59"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336038</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28</w:t>
            </w:r>
          </w:p>
        </w:tc>
        <w:tc>
          <w:tcPr>
            <w:tcW w:w="2949" w:type="dxa"/>
            <w:shd w:val="clear" w:color="auto" w:fill="auto"/>
            <w:noWrap/>
            <w:vAlign w:val="center"/>
            <w:hideMark/>
          </w:tcPr>
          <w:p w14:paraId="0D302053" w14:textId="593C6D7A"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5022755</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52</w:t>
            </w:r>
          </w:p>
        </w:tc>
      </w:tr>
      <w:tr w:rsidR="00E82281" w:rsidRPr="0012380A" w14:paraId="024FD8A2" w14:textId="77777777" w:rsidTr="000B4353">
        <w:trPr>
          <w:trHeight w:val="350"/>
          <w:jc w:val="center"/>
        </w:trPr>
        <w:tc>
          <w:tcPr>
            <w:tcW w:w="2084" w:type="dxa"/>
            <w:shd w:val="clear" w:color="auto" w:fill="auto"/>
            <w:noWrap/>
            <w:vAlign w:val="center"/>
            <w:hideMark/>
          </w:tcPr>
          <w:p w14:paraId="70A84BBE"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O422-SJI</w:t>
            </w:r>
          </w:p>
        </w:tc>
        <w:tc>
          <w:tcPr>
            <w:tcW w:w="0" w:type="auto"/>
            <w:shd w:val="clear" w:color="auto" w:fill="auto"/>
            <w:noWrap/>
            <w:vAlign w:val="center"/>
            <w:hideMark/>
          </w:tcPr>
          <w:p w14:paraId="036EBD7A" w14:textId="7E40BBC1"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318381</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02</w:t>
            </w:r>
          </w:p>
        </w:tc>
        <w:tc>
          <w:tcPr>
            <w:tcW w:w="2949" w:type="dxa"/>
            <w:shd w:val="clear" w:color="auto" w:fill="auto"/>
            <w:noWrap/>
            <w:vAlign w:val="center"/>
            <w:hideMark/>
          </w:tcPr>
          <w:p w14:paraId="4A6791C4" w14:textId="146FE489"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4948306</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76</w:t>
            </w:r>
          </w:p>
        </w:tc>
      </w:tr>
      <w:tr w:rsidR="00E82281" w:rsidRPr="0012380A" w14:paraId="58F96BEC" w14:textId="77777777" w:rsidTr="000B4353">
        <w:trPr>
          <w:trHeight w:val="340"/>
          <w:jc w:val="center"/>
        </w:trPr>
        <w:tc>
          <w:tcPr>
            <w:tcW w:w="2084" w:type="dxa"/>
            <w:shd w:val="clear" w:color="auto" w:fill="auto"/>
            <w:noWrap/>
            <w:vAlign w:val="center"/>
            <w:hideMark/>
          </w:tcPr>
          <w:p w14:paraId="4C367CD1"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O423-VIK</w:t>
            </w:r>
          </w:p>
        </w:tc>
        <w:tc>
          <w:tcPr>
            <w:tcW w:w="0" w:type="auto"/>
            <w:shd w:val="clear" w:color="auto" w:fill="auto"/>
            <w:noWrap/>
            <w:vAlign w:val="center"/>
            <w:hideMark/>
          </w:tcPr>
          <w:p w14:paraId="615F4015" w14:textId="239F1458"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365836</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60</w:t>
            </w:r>
          </w:p>
        </w:tc>
        <w:tc>
          <w:tcPr>
            <w:tcW w:w="2949" w:type="dxa"/>
            <w:shd w:val="clear" w:color="auto" w:fill="auto"/>
            <w:noWrap/>
            <w:vAlign w:val="center"/>
            <w:hideMark/>
          </w:tcPr>
          <w:p w14:paraId="1E2A5486" w14:textId="28DC2CC4"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4996951</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01</w:t>
            </w:r>
          </w:p>
        </w:tc>
      </w:tr>
      <w:tr w:rsidR="00E82281" w:rsidRPr="0012380A" w14:paraId="64E727C0" w14:textId="77777777" w:rsidTr="000B4353">
        <w:trPr>
          <w:trHeight w:val="340"/>
          <w:jc w:val="center"/>
        </w:trPr>
        <w:tc>
          <w:tcPr>
            <w:tcW w:w="2084" w:type="dxa"/>
            <w:shd w:val="clear" w:color="auto" w:fill="auto"/>
            <w:noWrap/>
            <w:vAlign w:val="center"/>
            <w:hideMark/>
          </w:tcPr>
          <w:p w14:paraId="73AE355E"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O423-KVS</w:t>
            </w:r>
          </w:p>
        </w:tc>
        <w:tc>
          <w:tcPr>
            <w:tcW w:w="0" w:type="auto"/>
            <w:shd w:val="clear" w:color="auto" w:fill="auto"/>
            <w:noWrap/>
            <w:vAlign w:val="center"/>
            <w:hideMark/>
          </w:tcPr>
          <w:p w14:paraId="7D4241EB" w14:textId="21AE28E8"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353039</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47</w:t>
            </w:r>
          </w:p>
        </w:tc>
        <w:tc>
          <w:tcPr>
            <w:tcW w:w="2949" w:type="dxa"/>
            <w:shd w:val="clear" w:color="auto" w:fill="auto"/>
            <w:noWrap/>
            <w:vAlign w:val="center"/>
            <w:hideMark/>
          </w:tcPr>
          <w:p w14:paraId="71E7CE6D" w14:textId="31640D9F"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4975116</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64</w:t>
            </w:r>
          </w:p>
        </w:tc>
      </w:tr>
      <w:tr w:rsidR="00E82281" w:rsidRPr="0012380A" w14:paraId="392D6E57" w14:textId="77777777" w:rsidTr="000B4353">
        <w:trPr>
          <w:trHeight w:val="340"/>
          <w:jc w:val="center"/>
        </w:trPr>
        <w:tc>
          <w:tcPr>
            <w:tcW w:w="2084" w:type="dxa"/>
            <w:shd w:val="clear" w:color="auto" w:fill="auto"/>
            <w:noWrap/>
            <w:vAlign w:val="center"/>
            <w:hideMark/>
          </w:tcPr>
          <w:p w14:paraId="12ECF035"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O423-KOR</w:t>
            </w:r>
          </w:p>
        </w:tc>
        <w:tc>
          <w:tcPr>
            <w:tcW w:w="0" w:type="auto"/>
            <w:shd w:val="clear" w:color="auto" w:fill="auto"/>
            <w:noWrap/>
            <w:vAlign w:val="center"/>
            <w:hideMark/>
          </w:tcPr>
          <w:p w14:paraId="26C7D39C" w14:textId="666B4F39"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440704</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56</w:t>
            </w:r>
          </w:p>
        </w:tc>
        <w:tc>
          <w:tcPr>
            <w:tcW w:w="2949" w:type="dxa"/>
            <w:shd w:val="clear" w:color="auto" w:fill="auto"/>
            <w:noWrap/>
            <w:vAlign w:val="center"/>
            <w:hideMark/>
          </w:tcPr>
          <w:p w14:paraId="5B0DBD8B" w14:textId="3DCB1BF8"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4844531</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25</w:t>
            </w:r>
          </w:p>
        </w:tc>
      </w:tr>
      <w:tr w:rsidR="00E82281" w:rsidRPr="0012380A" w14:paraId="251E7C31" w14:textId="77777777" w:rsidTr="000B4353">
        <w:trPr>
          <w:trHeight w:val="340"/>
          <w:jc w:val="center"/>
        </w:trPr>
        <w:tc>
          <w:tcPr>
            <w:tcW w:w="2084" w:type="dxa"/>
            <w:shd w:val="clear" w:color="auto" w:fill="auto"/>
            <w:noWrap/>
            <w:vAlign w:val="center"/>
            <w:hideMark/>
          </w:tcPr>
          <w:p w14:paraId="1EEEC837"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O412-PULP</w:t>
            </w:r>
          </w:p>
        </w:tc>
        <w:tc>
          <w:tcPr>
            <w:tcW w:w="0" w:type="auto"/>
            <w:shd w:val="clear" w:color="auto" w:fill="auto"/>
            <w:noWrap/>
            <w:vAlign w:val="center"/>
            <w:hideMark/>
          </w:tcPr>
          <w:p w14:paraId="498399D5" w14:textId="33FCBFE7"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289872</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17</w:t>
            </w:r>
          </w:p>
        </w:tc>
        <w:tc>
          <w:tcPr>
            <w:tcW w:w="2949" w:type="dxa"/>
            <w:shd w:val="clear" w:color="auto" w:fill="auto"/>
            <w:noWrap/>
            <w:vAlign w:val="center"/>
            <w:hideMark/>
          </w:tcPr>
          <w:p w14:paraId="58B14E87" w14:textId="025ACD59"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4974405</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93</w:t>
            </w:r>
          </w:p>
        </w:tc>
      </w:tr>
      <w:tr w:rsidR="00E82281" w:rsidRPr="0012380A" w14:paraId="238CD572" w14:textId="77777777" w:rsidTr="000B4353">
        <w:trPr>
          <w:trHeight w:val="340"/>
          <w:jc w:val="center"/>
        </w:trPr>
        <w:tc>
          <w:tcPr>
            <w:tcW w:w="2084" w:type="dxa"/>
            <w:shd w:val="clear" w:color="auto" w:fill="auto"/>
            <w:noWrap/>
            <w:vAlign w:val="center"/>
            <w:hideMark/>
          </w:tcPr>
          <w:p w14:paraId="1D8F33E7"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O413-PAG</w:t>
            </w:r>
          </w:p>
        </w:tc>
        <w:tc>
          <w:tcPr>
            <w:tcW w:w="0" w:type="auto"/>
            <w:shd w:val="clear" w:color="auto" w:fill="auto"/>
            <w:noWrap/>
            <w:vAlign w:val="center"/>
            <w:hideMark/>
          </w:tcPr>
          <w:p w14:paraId="19C6DF11" w14:textId="70848D4C"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381649</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99</w:t>
            </w:r>
          </w:p>
        </w:tc>
        <w:tc>
          <w:tcPr>
            <w:tcW w:w="2949" w:type="dxa"/>
            <w:shd w:val="clear" w:color="auto" w:fill="auto"/>
            <w:noWrap/>
            <w:vAlign w:val="center"/>
            <w:hideMark/>
          </w:tcPr>
          <w:p w14:paraId="7D6840DA" w14:textId="282D7EC5"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4928560</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07</w:t>
            </w:r>
          </w:p>
        </w:tc>
      </w:tr>
      <w:tr w:rsidR="00E82281" w:rsidRPr="0012380A" w14:paraId="795E6800" w14:textId="77777777" w:rsidTr="000B4353">
        <w:trPr>
          <w:trHeight w:val="340"/>
          <w:jc w:val="center"/>
        </w:trPr>
        <w:tc>
          <w:tcPr>
            <w:tcW w:w="2084" w:type="dxa"/>
            <w:shd w:val="clear" w:color="auto" w:fill="auto"/>
            <w:noWrap/>
            <w:vAlign w:val="center"/>
            <w:hideMark/>
          </w:tcPr>
          <w:p w14:paraId="6CE53FC4"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O313-KASP</w:t>
            </w:r>
          </w:p>
        </w:tc>
        <w:tc>
          <w:tcPr>
            <w:tcW w:w="0" w:type="auto"/>
            <w:shd w:val="clear" w:color="auto" w:fill="auto"/>
            <w:noWrap/>
            <w:vAlign w:val="center"/>
            <w:hideMark/>
          </w:tcPr>
          <w:p w14:paraId="31CC3BBD" w14:textId="7465142B"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476411</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28</w:t>
            </w:r>
          </w:p>
        </w:tc>
        <w:tc>
          <w:tcPr>
            <w:tcW w:w="2949" w:type="dxa"/>
            <w:shd w:val="clear" w:color="auto" w:fill="auto"/>
            <w:noWrap/>
            <w:vAlign w:val="center"/>
            <w:hideMark/>
          </w:tcPr>
          <w:p w14:paraId="031C8D1E" w14:textId="64C3B632"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4818207</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14</w:t>
            </w:r>
          </w:p>
        </w:tc>
      </w:tr>
      <w:tr w:rsidR="00E82281" w:rsidRPr="0012380A" w14:paraId="63C8B90D" w14:textId="77777777" w:rsidTr="000B4353">
        <w:trPr>
          <w:trHeight w:val="340"/>
          <w:jc w:val="center"/>
        </w:trPr>
        <w:tc>
          <w:tcPr>
            <w:tcW w:w="2084" w:type="dxa"/>
            <w:shd w:val="clear" w:color="auto" w:fill="auto"/>
            <w:noWrap/>
            <w:vAlign w:val="center"/>
            <w:hideMark/>
          </w:tcPr>
          <w:p w14:paraId="35C8B95F"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O423-KVA</w:t>
            </w:r>
          </w:p>
        </w:tc>
        <w:tc>
          <w:tcPr>
            <w:tcW w:w="0" w:type="auto"/>
            <w:shd w:val="clear" w:color="auto" w:fill="auto"/>
            <w:noWrap/>
            <w:vAlign w:val="center"/>
            <w:hideMark/>
          </w:tcPr>
          <w:p w14:paraId="707C352B" w14:textId="433190AD"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318431</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79</w:t>
            </w:r>
          </w:p>
        </w:tc>
        <w:tc>
          <w:tcPr>
            <w:tcW w:w="2949" w:type="dxa"/>
            <w:shd w:val="clear" w:color="auto" w:fill="auto"/>
            <w:noWrap/>
            <w:vAlign w:val="center"/>
            <w:hideMark/>
          </w:tcPr>
          <w:p w14:paraId="6810B3A5" w14:textId="5F8827FE"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4982186</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77</w:t>
            </w:r>
          </w:p>
        </w:tc>
      </w:tr>
      <w:tr w:rsidR="00E82281" w:rsidRPr="0012380A" w14:paraId="4035050E" w14:textId="77777777" w:rsidTr="000B4353">
        <w:trPr>
          <w:trHeight w:val="340"/>
          <w:jc w:val="center"/>
        </w:trPr>
        <w:tc>
          <w:tcPr>
            <w:tcW w:w="2084" w:type="dxa"/>
            <w:shd w:val="clear" w:color="auto" w:fill="auto"/>
            <w:noWrap/>
            <w:vAlign w:val="center"/>
            <w:hideMark/>
          </w:tcPr>
          <w:p w14:paraId="26700815"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O313-KZ</w:t>
            </w:r>
          </w:p>
        </w:tc>
        <w:tc>
          <w:tcPr>
            <w:tcW w:w="0" w:type="auto"/>
            <w:shd w:val="clear" w:color="auto" w:fill="auto"/>
            <w:noWrap/>
            <w:vAlign w:val="center"/>
            <w:hideMark/>
          </w:tcPr>
          <w:p w14:paraId="32F2D7BC" w14:textId="057331BD"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490433</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45</w:t>
            </w:r>
          </w:p>
        </w:tc>
        <w:tc>
          <w:tcPr>
            <w:tcW w:w="2949" w:type="dxa"/>
            <w:shd w:val="clear" w:color="auto" w:fill="auto"/>
            <w:noWrap/>
            <w:vAlign w:val="center"/>
            <w:hideMark/>
          </w:tcPr>
          <w:p w14:paraId="294B136D" w14:textId="2F47D9CE"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4819830</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34</w:t>
            </w:r>
          </w:p>
        </w:tc>
      </w:tr>
      <w:tr w:rsidR="00E82281" w:rsidRPr="0012380A" w14:paraId="6BEF8287" w14:textId="77777777" w:rsidTr="000B4353">
        <w:trPr>
          <w:trHeight w:val="340"/>
          <w:jc w:val="center"/>
        </w:trPr>
        <w:tc>
          <w:tcPr>
            <w:tcW w:w="2084" w:type="dxa"/>
            <w:shd w:val="clear" w:color="auto" w:fill="auto"/>
            <w:noWrap/>
            <w:vAlign w:val="center"/>
            <w:hideMark/>
          </w:tcPr>
          <w:p w14:paraId="4D0FB65D"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O413-RAZ</w:t>
            </w:r>
          </w:p>
        </w:tc>
        <w:tc>
          <w:tcPr>
            <w:tcW w:w="0" w:type="auto"/>
            <w:shd w:val="clear" w:color="auto" w:fill="auto"/>
            <w:noWrap/>
            <w:vAlign w:val="center"/>
            <w:hideMark/>
          </w:tcPr>
          <w:p w14:paraId="6ED3E42D" w14:textId="727B8BE0"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307639</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19</w:t>
            </w:r>
          </w:p>
        </w:tc>
        <w:tc>
          <w:tcPr>
            <w:tcW w:w="2949" w:type="dxa"/>
            <w:shd w:val="clear" w:color="auto" w:fill="auto"/>
            <w:noWrap/>
            <w:vAlign w:val="center"/>
            <w:hideMark/>
          </w:tcPr>
          <w:p w14:paraId="51E57CBF" w14:textId="08B1FAA1"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4982483</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81</w:t>
            </w:r>
          </w:p>
        </w:tc>
      </w:tr>
      <w:tr w:rsidR="00E82281" w:rsidRPr="0012380A" w14:paraId="3FA8F3B2" w14:textId="77777777" w:rsidTr="000B4353">
        <w:trPr>
          <w:trHeight w:val="340"/>
          <w:jc w:val="center"/>
        </w:trPr>
        <w:tc>
          <w:tcPr>
            <w:tcW w:w="2084" w:type="dxa"/>
            <w:shd w:val="clear" w:color="auto" w:fill="auto"/>
            <w:noWrap/>
            <w:vAlign w:val="center"/>
            <w:hideMark/>
          </w:tcPr>
          <w:p w14:paraId="5E6F5865"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O423-RIZ</w:t>
            </w:r>
          </w:p>
        </w:tc>
        <w:tc>
          <w:tcPr>
            <w:tcW w:w="0" w:type="auto"/>
            <w:shd w:val="clear" w:color="auto" w:fill="auto"/>
            <w:noWrap/>
            <w:vAlign w:val="center"/>
            <w:hideMark/>
          </w:tcPr>
          <w:p w14:paraId="709F157F" w14:textId="2EE8957B"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336092</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19</w:t>
            </w:r>
          </w:p>
        </w:tc>
        <w:tc>
          <w:tcPr>
            <w:tcW w:w="2949" w:type="dxa"/>
            <w:shd w:val="clear" w:color="auto" w:fill="auto"/>
            <w:noWrap/>
            <w:vAlign w:val="center"/>
            <w:hideMark/>
          </w:tcPr>
          <w:p w14:paraId="22089E2D" w14:textId="2BBB62DB"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5013953</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54</w:t>
            </w:r>
          </w:p>
        </w:tc>
      </w:tr>
      <w:tr w:rsidR="00E82281" w:rsidRPr="0012380A" w14:paraId="559B5C3A" w14:textId="77777777" w:rsidTr="000B4353">
        <w:trPr>
          <w:trHeight w:val="334"/>
          <w:jc w:val="center"/>
        </w:trPr>
        <w:tc>
          <w:tcPr>
            <w:tcW w:w="2084" w:type="dxa"/>
            <w:shd w:val="clear" w:color="auto" w:fill="auto"/>
            <w:noWrap/>
            <w:vAlign w:val="center"/>
            <w:hideMark/>
          </w:tcPr>
          <w:p w14:paraId="4F99DB37"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O413-PZK</w:t>
            </w:r>
          </w:p>
        </w:tc>
        <w:tc>
          <w:tcPr>
            <w:tcW w:w="0" w:type="auto"/>
            <w:shd w:val="clear" w:color="auto" w:fill="auto"/>
            <w:noWrap/>
            <w:vAlign w:val="center"/>
            <w:hideMark/>
          </w:tcPr>
          <w:p w14:paraId="5C7BA7DE" w14:textId="4ECC36DC"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396601</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98</w:t>
            </w:r>
          </w:p>
        </w:tc>
        <w:tc>
          <w:tcPr>
            <w:tcW w:w="2949" w:type="dxa"/>
            <w:shd w:val="clear" w:color="auto" w:fill="auto"/>
            <w:noWrap/>
            <w:vAlign w:val="center"/>
            <w:hideMark/>
          </w:tcPr>
          <w:p w14:paraId="0EE3D627" w14:textId="0B6184D2"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4886367</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53</w:t>
            </w:r>
          </w:p>
        </w:tc>
      </w:tr>
      <w:tr w:rsidR="00E82281" w:rsidRPr="0012380A" w14:paraId="69AD74EA" w14:textId="77777777" w:rsidTr="000B4353">
        <w:trPr>
          <w:trHeight w:val="340"/>
          <w:jc w:val="center"/>
        </w:trPr>
        <w:tc>
          <w:tcPr>
            <w:tcW w:w="2084" w:type="dxa"/>
            <w:shd w:val="clear" w:color="auto" w:fill="auto"/>
            <w:noWrap/>
            <w:vAlign w:val="center"/>
            <w:hideMark/>
          </w:tcPr>
          <w:p w14:paraId="442DF08A"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lastRenderedPageBreak/>
              <w:t>O423-BSK</w:t>
            </w:r>
          </w:p>
        </w:tc>
        <w:tc>
          <w:tcPr>
            <w:tcW w:w="0" w:type="auto"/>
            <w:shd w:val="clear" w:color="auto" w:fill="auto"/>
            <w:noWrap/>
            <w:vAlign w:val="center"/>
            <w:hideMark/>
          </w:tcPr>
          <w:p w14:paraId="3171C54F" w14:textId="3731192C"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491378</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66</w:t>
            </w:r>
          </w:p>
        </w:tc>
        <w:tc>
          <w:tcPr>
            <w:tcW w:w="2949" w:type="dxa"/>
            <w:shd w:val="clear" w:color="auto" w:fill="auto"/>
            <w:noWrap/>
            <w:vAlign w:val="center"/>
            <w:hideMark/>
          </w:tcPr>
          <w:p w14:paraId="74AB461B" w14:textId="719F7F41"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4809651</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58</w:t>
            </w:r>
          </w:p>
        </w:tc>
      </w:tr>
      <w:tr w:rsidR="00E82281" w:rsidRPr="0012380A" w14:paraId="7D7F3B41" w14:textId="77777777" w:rsidTr="000B4353">
        <w:trPr>
          <w:trHeight w:val="340"/>
          <w:jc w:val="center"/>
        </w:trPr>
        <w:tc>
          <w:tcPr>
            <w:tcW w:w="2084" w:type="dxa"/>
            <w:shd w:val="clear" w:color="auto" w:fill="auto"/>
            <w:noWrap/>
            <w:vAlign w:val="center"/>
            <w:hideMark/>
          </w:tcPr>
          <w:p w14:paraId="3E6B1FA2"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O413-LIK</w:t>
            </w:r>
          </w:p>
        </w:tc>
        <w:tc>
          <w:tcPr>
            <w:tcW w:w="0" w:type="auto"/>
            <w:shd w:val="clear" w:color="auto" w:fill="auto"/>
            <w:noWrap/>
            <w:vAlign w:val="center"/>
            <w:hideMark/>
          </w:tcPr>
          <w:p w14:paraId="2EA94F89" w14:textId="0EE1CB64"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278944</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09</w:t>
            </w:r>
          </w:p>
        </w:tc>
        <w:tc>
          <w:tcPr>
            <w:tcW w:w="2949" w:type="dxa"/>
            <w:shd w:val="clear" w:color="auto" w:fill="auto"/>
            <w:noWrap/>
            <w:vAlign w:val="center"/>
            <w:hideMark/>
          </w:tcPr>
          <w:p w14:paraId="305D11C3" w14:textId="074468AA"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5003044</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39</w:t>
            </w:r>
          </w:p>
        </w:tc>
      </w:tr>
      <w:tr w:rsidR="00E82281" w:rsidRPr="0012380A" w14:paraId="4BCB14DF" w14:textId="77777777" w:rsidTr="000B4353">
        <w:trPr>
          <w:trHeight w:val="340"/>
          <w:jc w:val="center"/>
        </w:trPr>
        <w:tc>
          <w:tcPr>
            <w:tcW w:w="2084" w:type="dxa"/>
            <w:shd w:val="clear" w:color="auto" w:fill="auto"/>
            <w:noWrap/>
            <w:vAlign w:val="center"/>
            <w:hideMark/>
          </w:tcPr>
          <w:p w14:paraId="15112F84"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O412-ZOI</w:t>
            </w:r>
          </w:p>
        </w:tc>
        <w:tc>
          <w:tcPr>
            <w:tcW w:w="0" w:type="auto"/>
            <w:shd w:val="clear" w:color="auto" w:fill="auto"/>
            <w:noWrap/>
            <w:vAlign w:val="center"/>
            <w:hideMark/>
          </w:tcPr>
          <w:p w14:paraId="4F589B04" w14:textId="666FF11C"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272107</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45</w:t>
            </w:r>
          </w:p>
        </w:tc>
        <w:tc>
          <w:tcPr>
            <w:tcW w:w="2949" w:type="dxa"/>
            <w:shd w:val="clear" w:color="auto" w:fill="auto"/>
            <w:noWrap/>
            <w:vAlign w:val="center"/>
            <w:hideMark/>
          </w:tcPr>
          <w:p w14:paraId="153FCDE9" w14:textId="6F81B794"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4997799</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33</w:t>
            </w:r>
          </w:p>
        </w:tc>
      </w:tr>
      <w:tr w:rsidR="00E82281" w:rsidRPr="0012380A" w14:paraId="4BF66AF0" w14:textId="77777777" w:rsidTr="000B4353">
        <w:trPr>
          <w:trHeight w:val="340"/>
          <w:jc w:val="center"/>
        </w:trPr>
        <w:tc>
          <w:tcPr>
            <w:tcW w:w="2084" w:type="dxa"/>
            <w:shd w:val="clear" w:color="auto" w:fill="auto"/>
            <w:noWrap/>
            <w:vAlign w:val="center"/>
            <w:hideMark/>
          </w:tcPr>
          <w:p w14:paraId="48EC95D0"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O313-NEK</w:t>
            </w:r>
          </w:p>
        </w:tc>
        <w:tc>
          <w:tcPr>
            <w:tcW w:w="0" w:type="auto"/>
            <w:shd w:val="clear" w:color="auto" w:fill="auto"/>
            <w:noWrap/>
            <w:vAlign w:val="center"/>
            <w:hideMark/>
          </w:tcPr>
          <w:p w14:paraId="373C2E7F" w14:textId="5E6CA4FF"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567507</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33</w:t>
            </w:r>
          </w:p>
        </w:tc>
        <w:tc>
          <w:tcPr>
            <w:tcW w:w="2949" w:type="dxa"/>
            <w:shd w:val="clear" w:color="auto" w:fill="auto"/>
            <w:noWrap/>
            <w:vAlign w:val="center"/>
            <w:hideMark/>
          </w:tcPr>
          <w:p w14:paraId="1AD08120" w14:textId="0902AAC6"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4766293</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29</w:t>
            </w:r>
          </w:p>
        </w:tc>
      </w:tr>
      <w:tr w:rsidR="00E82281" w:rsidRPr="0012380A" w14:paraId="642A88FC" w14:textId="77777777" w:rsidTr="000B4353">
        <w:trPr>
          <w:trHeight w:val="340"/>
          <w:jc w:val="center"/>
        </w:trPr>
        <w:tc>
          <w:tcPr>
            <w:tcW w:w="2084" w:type="dxa"/>
            <w:shd w:val="clear" w:color="auto" w:fill="auto"/>
            <w:noWrap/>
            <w:vAlign w:val="center"/>
            <w:hideMark/>
          </w:tcPr>
          <w:p w14:paraId="47714983"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O313-ŽUC</w:t>
            </w:r>
          </w:p>
        </w:tc>
        <w:tc>
          <w:tcPr>
            <w:tcW w:w="0" w:type="auto"/>
            <w:shd w:val="clear" w:color="auto" w:fill="auto"/>
            <w:noWrap/>
            <w:vAlign w:val="center"/>
            <w:hideMark/>
          </w:tcPr>
          <w:p w14:paraId="601DF5A3" w14:textId="465E2321"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639074</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62</w:t>
            </w:r>
          </w:p>
        </w:tc>
        <w:tc>
          <w:tcPr>
            <w:tcW w:w="2949" w:type="dxa"/>
            <w:shd w:val="clear" w:color="auto" w:fill="auto"/>
            <w:noWrap/>
            <w:vAlign w:val="center"/>
            <w:hideMark/>
          </w:tcPr>
          <w:p w14:paraId="78656041" w14:textId="2476817B"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4720153</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22</w:t>
            </w:r>
          </w:p>
        </w:tc>
      </w:tr>
      <w:tr w:rsidR="00E82281" w:rsidRPr="0012380A" w14:paraId="17E0ACF4" w14:textId="77777777" w:rsidTr="000B4353">
        <w:trPr>
          <w:trHeight w:val="340"/>
          <w:jc w:val="center"/>
        </w:trPr>
        <w:tc>
          <w:tcPr>
            <w:tcW w:w="2084" w:type="dxa"/>
            <w:shd w:val="clear" w:color="auto" w:fill="auto"/>
            <w:noWrap/>
            <w:vAlign w:val="center"/>
            <w:hideMark/>
          </w:tcPr>
          <w:p w14:paraId="4ED610A0"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O423-MOP</w:t>
            </w:r>
          </w:p>
        </w:tc>
        <w:tc>
          <w:tcPr>
            <w:tcW w:w="0" w:type="auto"/>
            <w:shd w:val="clear" w:color="auto" w:fill="auto"/>
            <w:noWrap/>
            <w:vAlign w:val="center"/>
            <w:hideMark/>
          </w:tcPr>
          <w:p w14:paraId="0548A53E" w14:textId="71521303"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586858</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85</w:t>
            </w:r>
          </w:p>
        </w:tc>
        <w:tc>
          <w:tcPr>
            <w:tcW w:w="2949" w:type="dxa"/>
            <w:shd w:val="clear" w:color="auto" w:fill="auto"/>
            <w:noWrap/>
            <w:vAlign w:val="center"/>
            <w:hideMark/>
          </w:tcPr>
          <w:p w14:paraId="4EF7EA34" w14:textId="74B0574B"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4739666</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68</w:t>
            </w:r>
          </w:p>
        </w:tc>
      </w:tr>
      <w:tr w:rsidR="00E82281" w:rsidRPr="0012380A" w14:paraId="64D77DFE" w14:textId="77777777" w:rsidTr="000B4353">
        <w:trPr>
          <w:trHeight w:val="340"/>
          <w:jc w:val="center"/>
        </w:trPr>
        <w:tc>
          <w:tcPr>
            <w:tcW w:w="2084" w:type="dxa"/>
            <w:shd w:val="clear" w:color="auto" w:fill="auto"/>
            <w:noWrap/>
            <w:vAlign w:val="center"/>
            <w:hideMark/>
          </w:tcPr>
          <w:p w14:paraId="2157BAE0"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O313-MMZ</w:t>
            </w:r>
          </w:p>
        </w:tc>
        <w:tc>
          <w:tcPr>
            <w:tcW w:w="0" w:type="auto"/>
            <w:shd w:val="clear" w:color="auto" w:fill="auto"/>
            <w:noWrap/>
            <w:vAlign w:val="center"/>
            <w:hideMark/>
          </w:tcPr>
          <w:p w14:paraId="3DA8D9A0" w14:textId="2C11C62B"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593946</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99</w:t>
            </w:r>
          </w:p>
        </w:tc>
        <w:tc>
          <w:tcPr>
            <w:tcW w:w="2949" w:type="dxa"/>
            <w:shd w:val="clear" w:color="auto" w:fill="auto"/>
            <w:noWrap/>
            <w:vAlign w:val="center"/>
            <w:hideMark/>
          </w:tcPr>
          <w:p w14:paraId="11B19616" w14:textId="40EC2514"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4749942</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57</w:t>
            </w:r>
          </w:p>
        </w:tc>
      </w:tr>
      <w:tr w:rsidR="00E82281" w:rsidRPr="0012380A" w14:paraId="0122E941" w14:textId="77777777" w:rsidTr="000B4353">
        <w:trPr>
          <w:trHeight w:val="340"/>
          <w:jc w:val="center"/>
        </w:trPr>
        <w:tc>
          <w:tcPr>
            <w:tcW w:w="2084" w:type="dxa"/>
            <w:shd w:val="clear" w:color="auto" w:fill="auto"/>
            <w:noWrap/>
            <w:vAlign w:val="center"/>
            <w:hideMark/>
          </w:tcPr>
          <w:p w14:paraId="3A09555C"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O423-KVJ</w:t>
            </w:r>
          </w:p>
        </w:tc>
        <w:tc>
          <w:tcPr>
            <w:tcW w:w="0" w:type="auto"/>
            <w:shd w:val="clear" w:color="auto" w:fill="auto"/>
            <w:noWrap/>
            <w:vAlign w:val="center"/>
            <w:hideMark/>
          </w:tcPr>
          <w:p w14:paraId="131C8D55" w14:textId="3E5758B7"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383427</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77</w:t>
            </w:r>
          </w:p>
        </w:tc>
        <w:tc>
          <w:tcPr>
            <w:tcW w:w="2949" w:type="dxa"/>
            <w:shd w:val="clear" w:color="auto" w:fill="auto"/>
            <w:noWrap/>
            <w:vAlign w:val="center"/>
            <w:hideMark/>
          </w:tcPr>
          <w:p w14:paraId="4966A05D" w14:textId="37F34643"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4902137</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90</w:t>
            </w:r>
          </w:p>
        </w:tc>
      </w:tr>
      <w:tr w:rsidR="00E82281" w:rsidRPr="0012380A" w14:paraId="7E6971A9" w14:textId="77777777" w:rsidTr="000B4353">
        <w:trPr>
          <w:trHeight w:val="340"/>
          <w:jc w:val="center"/>
        </w:trPr>
        <w:tc>
          <w:tcPr>
            <w:tcW w:w="2084" w:type="dxa"/>
            <w:shd w:val="clear" w:color="auto" w:fill="auto"/>
            <w:noWrap/>
            <w:vAlign w:val="center"/>
            <w:hideMark/>
          </w:tcPr>
          <w:p w14:paraId="335B1172"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O413-STLP</w:t>
            </w:r>
          </w:p>
        </w:tc>
        <w:tc>
          <w:tcPr>
            <w:tcW w:w="0" w:type="auto"/>
            <w:shd w:val="clear" w:color="auto" w:fill="auto"/>
            <w:noWrap/>
            <w:vAlign w:val="center"/>
            <w:hideMark/>
          </w:tcPr>
          <w:p w14:paraId="47B90A0C" w14:textId="0ADB53C2"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494646</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56</w:t>
            </w:r>
          </w:p>
        </w:tc>
        <w:tc>
          <w:tcPr>
            <w:tcW w:w="2949" w:type="dxa"/>
            <w:shd w:val="clear" w:color="auto" w:fill="auto"/>
            <w:noWrap/>
            <w:vAlign w:val="center"/>
            <w:hideMark/>
          </w:tcPr>
          <w:p w14:paraId="20C34637" w14:textId="1B28DDAB"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4818142</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63</w:t>
            </w:r>
          </w:p>
        </w:tc>
      </w:tr>
      <w:tr w:rsidR="00E82281" w:rsidRPr="0012380A" w14:paraId="13D628C7" w14:textId="77777777" w:rsidTr="000B4353">
        <w:trPr>
          <w:trHeight w:val="340"/>
          <w:jc w:val="center"/>
        </w:trPr>
        <w:tc>
          <w:tcPr>
            <w:tcW w:w="2084" w:type="dxa"/>
            <w:shd w:val="clear" w:color="auto" w:fill="auto"/>
            <w:noWrap/>
            <w:vAlign w:val="center"/>
            <w:hideMark/>
          </w:tcPr>
          <w:p w14:paraId="2E3A5DC0"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O313-JVE</w:t>
            </w:r>
          </w:p>
        </w:tc>
        <w:tc>
          <w:tcPr>
            <w:tcW w:w="0" w:type="auto"/>
            <w:shd w:val="clear" w:color="auto" w:fill="auto"/>
            <w:noWrap/>
            <w:vAlign w:val="center"/>
            <w:hideMark/>
          </w:tcPr>
          <w:p w14:paraId="102B643F" w14:textId="09CCB8B3"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632257</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92</w:t>
            </w:r>
          </w:p>
        </w:tc>
        <w:tc>
          <w:tcPr>
            <w:tcW w:w="2949" w:type="dxa"/>
            <w:shd w:val="clear" w:color="auto" w:fill="auto"/>
            <w:noWrap/>
            <w:vAlign w:val="center"/>
            <w:hideMark/>
          </w:tcPr>
          <w:p w14:paraId="6BB18207" w14:textId="0DD65AC3"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4721757</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17</w:t>
            </w:r>
          </w:p>
        </w:tc>
      </w:tr>
      <w:tr w:rsidR="00E82281" w:rsidRPr="0012380A" w14:paraId="5016B63C" w14:textId="77777777" w:rsidTr="000B4353">
        <w:trPr>
          <w:trHeight w:val="340"/>
          <w:jc w:val="center"/>
        </w:trPr>
        <w:tc>
          <w:tcPr>
            <w:tcW w:w="2084" w:type="dxa"/>
            <w:shd w:val="clear" w:color="auto" w:fill="auto"/>
            <w:noWrap/>
            <w:vAlign w:val="center"/>
            <w:hideMark/>
          </w:tcPr>
          <w:p w14:paraId="19E712DE" w14:textId="77777777" w:rsidR="00E82281" w:rsidRPr="0012380A" w:rsidRDefault="00E82281" w:rsidP="000B4353">
            <w:pPr>
              <w:tabs>
                <w:tab w:val="left" w:pos="9214"/>
              </w:tabs>
              <w:ind w:left="311" w:right="139"/>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O422-KVV</w:t>
            </w:r>
          </w:p>
        </w:tc>
        <w:tc>
          <w:tcPr>
            <w:tcW w:w="0" w:type="auto"/>
            <w:shd w:val="clear" w:color="auto" w:fill="auto"/>
            <w:noWrap/>
            <w:vAlign w:val="center"/>
            <w:hideMark/>
          </w:tcPr>
          <w:p w14:paraId="50CB8772" w14:textId="73649300" w:rsidR="00E82281" w:rsidRPr="0012380A" w:rsidRDefault="00E82281" w:rsidP="001E1C35">
            <w:pPr>
              <w:tabs>
                <w:tab w:val="left" w:pos="9214"/>
              </w:tabs>
              <w:ind w:left="634"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388512</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37</w:t>
            </w:r>
          </w:p>
        </w:tc>
        <w:tc>
          <w:tcPr>
            <w:tcW w:w="2949" w:type="dxa"/>
            <w:shd w:val="clear" w:color="auto" w:fill="auto"/>
            <w:noWrap/>
            <w:vAlign w:val="center"/>
            <w:hideMark/>
          </w:tcPr>
          <w:p w14:paraId="2B17EE1E" w14:textId="74684E9F" w:rsidR="00E82281" w:rsidRPr="0012380A" w:rsidRDefault="00E82281" w:rsidP="001E1C35">
            <w:pPr>
              <w:tabs>
                <w:tab w:val="left" w:pos="9214"/>
              </w:tabs>
              <w:ind w:left="731" w:right="776"/>
              <w:jc w:val="both"/>
              <w:rPr>
                <w:rFonts w:asciiTheme="majorHAnsi" w:eastAsia="Times New Roman" w:hAnsiTheme="majorHAnsi" w:cs="Times New Roman"/>
                <w:color w:val="000000" w:themeColor="text1"/>
                <w:lang w:eastAsia="hr-HR"/>
              </w:rPr>
            </w:pPr>
            <w:r w:rsidRPr="0012380A">
              <w:rPr>
                <w:rFonts w:asciiTheme="majorHAnsi" w:hAnsiTheme="majorHAnsi" w:cs="Times New Roman"/>
                <w:color w:val="000000" w:themeColor="text1"/>
              </w:rPr>
              <w:t>4927053</w:t>
            </w:r>
            <w:r w:rsidR="00093236">
              <w:rPr>
                <w:rFonts w:asciiTheme="majorHAnsi" w:hAnsiTheme="majorHAnsi" w:cs="Times New Roman"/>
                <w:color w:val="000000" w:themeColor="text1"/>
              </w:rPr>
              <w:t>,</w:t>
            </w:r>
            <w:r w:rsidRPr="0012380A">
              <w:rPr>
                <w:rFonts w:asciiTheme="majorHAnsi" w:hAnsiTheme="majorHAnsi" w:cs="Times New Roman"/>
                <w:color w:val="000000" w:themeColor="text1"/>
              </w:rPr>
              <w:t>80</w:t>
            </w:r>
          </w:p>
        </w:tc>
      </w:tr>
    </w:tbl>
    <w:p w14:paraId="125A04A0" w14:textId="5BCD9D2B" w:rsidR="00E82281" w:rsidRDefault="00E82281" w:rsidP="00C70CFC">
      <w:pPr>
        <w:tabs>
          <w:tab w:val="left" w:pos="9214"/>
        </w:tabs>
        <w:ind w:left="284" w:right="776"/>
        <w:jc w:val="both"/>
        <w:rPr>
          <w:rFonts w:asciiTheme="majorHAnsi" w:hAnsiTheme="majorHAnsi" w:cs="Times New Roman"/>
        </w:rPr>
      </w:pPr>
    </w:p>
    <w:p w14:paraId="22702606" w14:textId="48A6569D" w:rsidR="00E82281" w:rsidRDefault="00E82281" w:rsidP="00CF7311">
      <w:pPr>
        <w:pStyle w:val="Naslov4"/>
      </w:pPr>
      <w:r w:rsidRPr="003358F4">
        <w:rPr>
          <w:rFonts w:cs="Times New Roman"/>
        </w:rPr>
        <w:t xml:space="preserve">Tablica </w:t>
      </w:r>
      <w:r w:rsidR="00DC0D77">
        <w:t>1.8.4.6.</w:t>
      </w:r>
      <w:r w:rsidRPr="003358F4">
        <w:rPr>
          <w:rFonts w:cs="Times New Roman"/>
        </w:rPr>
        <w:t xml:space="preserve"> </w:t>
      </w:r>
      <w:r w:rsidRPr="003358F4">
        <w:t xml:space="preserve">Lokacije postaja na kojima se prati koncentracija </w:t>
      </w:r>
      <w:r w:rsidR="00F15487">
        <w:t>prioritetnih</w:t>
      </w:r>
      <w:r w:rsidR="00F15487" w:rsidRPr="003358F4">
        <w:t xml:space="preserve"> </w:t>
      </w:r>
      <w:r w:rsidR="00F15487">
        <w:t xml:space="preserve">i </w:t>
      </w:r>
      <w:r w:rsidRPr="003358F4">
        <w:t>onečišćujućih tvari u ribama u sklopu monitoring programa ispitivanja kakvoće priobalnih voda. Koordinate postaja se mogu mijenjati ovisno u mjestu ulova.</w:t>
      </w:r>
    </w:p>
    <w:tbl>
      <w:tblPr>
        <w:tblW w:w="0" w:type="auto"/>
        <w:jc w:val="center"/>
        <w:tblLook w:val="04A0" w:firstRow="1" w:lastRow="0" w:firstColumn="1" w:lastColumn="0" w:noHBand="0" w:noVBand="1"/>
      </w:tblPr>
      <w:tblGrid>
        <w:gridCol w:w="1930"/>
        <w:gridCol w:w="1578"/>
        <w:gridCol w:w="2340"/>
        <w:gridCol w:w="2085"/>
      </w:tblGrid>
      <w:tr w:rsidR="00E82281" w:rsidRPr="0012380A" w14:paraId="3815940E" w14:textId="77777777" w:rsidTr="00FB77C3">
        <w:trPr>
          <w:trHeight w:val="658"/>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36F7AFD" w14:textId="77777777" w:rsidR="00E82281" w:rsidRPr="00FB77C3" w:rsidRDefault="00E82281" w:rsidP="00C70CFC">
            <w:pPr>
              <w:tabs>
                <w:tab w:val="left" w:pos="9214"/>
              </w:tabs>
              <w:ind w:right="169"/>
              <w:jc w:val="center"/>
              <w:rPr>
                <w:rFonts w:asciiTheme="majorHAnsi" w:eastAsia="Times New Roman" w:hAnsiTheme="majorHAnsi" w:cs="Times New Roman"/>
                <w:b/>
              </w:rPr>
            </w:pPr>
            <w:r w:rsidRPr="00FB77C3">
              <w:rPr>
                <w:rFonts w:asciiTheme="majorHAnsi" w:eastAsia="Times New Roman" w:hAnsiTheme="majorHAnsi" w:cs="Times New Roman"/>
                <w:b/>
              </w:rPr>
              <w:t>Oznaka postaje</w:t>
            </w:r>
          </w:p>
        </w:tc>
        <w:tc>
          <w:tcPr>
            <w:tcW w:w="1578" w:type="dxa"/>
            <w:tcBorders>
              <w:top w:val="single" w:sz="4" w:space="0" w:color="auto"/>
              <w:left w:val="nil"/>
              <w:bottom w:val="single" w:sz="4" w:space="0" w:color="auto"/>
              <w:right w:val="single" w:sz="4" w:space="0" w:color="auto"/>
            </w:tcBorders>
            <w:vAlign w:val="center"/>
          </w:tcPr>
          <w:p w14:paraId="26CE0857" w14:textId="77777777" w:rsidR="00E82281" w:rsidRPr="00FB77C3" w:rsidRDefault="00E82281" w:rsidP="00C70CFC">
            <w:pPr>
              <w:tabs>
                <w:tab w:val="left" w:pos="9214"/>
              </w:tabs>
              <w:ind w:right="76"/>
              <w:jc w:val="center"/>
              <w:rPr>
                <w:rFonts w:asciiTheme="majorHAnsi" w:eastAsia="Times New Roman" w:hAnsiTheme="majorHAnsi" w:cs="Times New Roman"/>
                <w:b/>
              </w:rPr>
            </w:pPr>
            <w:r w:rsidRPr="00FB77C3">
              <w:rPr>
                <w:rFonts w:asciiTheme="majorHAnsi" w:eastAsia="Times New Roman" w:hAnsiTheme="majorHAnsi" w:cs="Times New Roman"/>
                <w:b/>
              </w:rPr>
              <w:t>Vodno tijelo</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79F9A3" w14:textId="4152F432" w:rsidR="00FB77C3" w:rsidRPr="00FB77C3" w:rsidRDefault="00FB77C3" w:rsidP="00FB77C3">
            <w:pPr>
              <w:ind w:right="148"/>
              <w:jc w:val="center"/>
              <w:rPr>
                <w:rFonts w:asciiTheme="majorHAnsi" w:hAnsiTheme="majorHAnsi"/>
                <w:b/>
                <w:color w:val="000000" w:themeColor="text1"/>
              </w:rPr>
            </w:pPr>
            <w:r w:rsidRPr="00FB77C3">
              <w:rPr>
                <w:rFonts w:asciiTheme="majorHAnsi" w:hAnsiTheme="majorHAnsi"/>
                <w:b/>
                <w:color w:val="000000" w:themeColor="text1"/>
              </w:rPr>
              <w:t>x koordinata</w:t>
            </w:r>
          </w:p>
          <w:p w14:paraId="4922AF92" w14:textId="3C6AB0BE" w:rsidR="00FB77C3" w:rsidRPr="00FB77C3" w:rsidRDefault="00FB77C3" w:rsidP="00FB77C3">
            <w:pPr>
              <w:tabs>
                <w:tab w:val="left" w:pos="9214"/>
              </w:tabs>
              <w:ind w:right="646" w:firstLine="349"/>
              <w:jc w:val="center"/>
              <w:rPr>
                <w:rFonts w:asciiTheme="majorHAnsi" w:hAnsiTheme="majorHAnsi" w:cs="Times New Roman"/>
                <w:b/>
                <w:bCs/>
              </w:rPr>
            </w:pPr>
            <w:r w:rsidRPr="00FB77C3">
              <w:rPr>
                <w:rFonts w:asciiTheme="majorHAnsi" w:hAnsiTheme="majorHAnsi"/>
                <w:b/>
                <w:bCs/>
                <w:color w:val="000000" w:themeColor="text1"/>
              </w:rPr>
              <w:t>(HTRS96)</w:t>
            </w:r>
          </w:p>
        </w:tc>
        <w:tc>
          <w:tcPr>
            <w:tcW w:w="2085" w:type="dxa"/>
            <w:tcBorders>
              <w:top w:val="single" w:sz="4" w:space="0" w:color="auto"/>
              <w:left w:val="nil"/>
              <w:bottom w:val="single" w:sz="4" w:space="0" w:color="auto"/>
              <w:right w:val="single" w:sz="4" w:space="0" w:color="auto"/>
            </w:tcBorders>
            <w:shd w:val="clear" w:color="auto" w:fill="auto"/>
            <w:vAlign w:val="bottom"/>
            <w:hideMark/>
          </w:tcPr>
          <w:p w14:paraId="5978DF17" w14:textId="64495D69" w:rsidR="00FB77C3" w:rsidRPr="00FB77C3" w:rsidRDefault="00FB77C3" w:rsidP="00FB77C3">
            <w:pPr>
              <w:ind w:right="148"/>
              <w:jc w:val="center"/>
              <w:rPr>
                <w:rFonts w:asciiTheme="majorHAnsi" w:hAnsiTheme="majorHAnsi"/>
                <w:b/>
                <w:color w:val="000000" w:themeColor="text1"/>
              </w:rPr>
            </w:pPr>
            <w:r w:rsidRPr="00FB77C3">
              <w:rPr>
                <w:rFonts w:asciiTheme="majorHAnsi" w:hAnsiTheme="majorHAnsi"/>
                <w:b/>
                <w:color w:val="000000" w:themeColor="text1"/>
              </w:rPr>
              <w:t>y koordinata</w:t>
            </w:r>
          </w:p>
          <w:p w14:paraId="52B65632" w14:textId="0D136E4B" w:rsidR="00FB77C3" w:rsidRPr="00FB77C3" w:rsidRDefault="00FB77C3" w:rsidP="00FB77C3">
            <w:pPr>
              <w:tabs>
                <w:tab w:val="left" w:pos="9214"/>
              </w:tabs>
              <w:ind w:right="470" w:firstLine="274"/>
              <w:jc w:val="center"/>
              <w:rPr>
                <w:rFonts w:asciiTheme="majorHAnsi" w:hAnsiTheme="majorHAnsi" w:cs="Times New Roman"/>
                <w:b/>
                <w:bCs/>
              </w:rPr>
            </w:pPr>
            <w:r w:rsidRPr="00FB77C3">
              <w:rPr>
                <w:rFonts w:asciiTheme="majorHAnsi" w:hAnsiTheme="majorHAnsi"/>
                <w:b/>
                <w:bCs/>
                <w:color w:val="000000" w:themeColor="text1"/>
              </w:rPr>
              <w:t>(HTRS96)</w:t>
            </w:r>
          </w:p>
        </w:tc>
      </w:tr>
      <w:tr w:rsidR="00E82281" w:rsidRPr="0012380A" w14:paraId="7ECBC45C" w14:textId="77777777" w:rsidTr="000B4353">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14:paraId="2EDDB966"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FP-O37</w:t>
            </w:r>
          </w:p>
        </w:tc>
        <w:tc>
          <w:tcPr>
            <w:tcW w:w="1578" w:type="dxa"/>
            <w:tcBorders>
              <w:top w:val="single" w:sz="4" w:space="0" w:color="auto"/>
              <w:left w:val="single" w:sz="4" w:space="0" w:color="auto"/>
              <w:bottom w:val="single" w:sz="4" w:space="0" w:color="auto"/>
              <w:right w:val="single" w:sz="4" w:space="0" w:color="auto"/>
            </w:tcBorders>
            <w:vAlign w:val="center"/>
          </w:tcPr>
          <w:p w14:paraId="0B1E4F81"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O313-BAZ</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24DCCC5A" w14:textId="1DB07B8A"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346384</w:t>
            </w:r>
            <w:r w:rsidR="00093236">
              <w:rPr>
                <w:rFonts w:asciiTheme="majorHAnsi" w:eastAsia="Times New Roman" w:hAnsiTheme="majorHAnsi" w:cs="Times New Roman"/>
              </w:rPr>
              <w:t>,</w:t>
            </w:r>
            <w:r w:rsidRPr="0012380A">
              <w:rPr>
                <w:rFonts w:asciiTheme="majorHAnsi" w:eastAsia="Times New Roman" w:hAnsiTheme="majorHAnsi" w:cs="Times New Roman"/>
              </w:rPr>
              <w:t>61</w:t>
            </w:r>
          </w:p>
        </w:tc>
        <w:tc>
          <w:tcPr>
            <w:tcW w:w="2085" w:type="dxa"/>
            <w:tcBorders>
              <w:top w:val="nil"/>
              <w:left w:val="nil"/>
              <w:bottom w:val="single" w:sz="4" w:space="0" w:color="auto"/>
              <w:right w:val="single" w:sz="4" w:space="0" w:color="auto"/>
            </w:tcBorders>
            <w:shd w:val="clear" w:color="auto" w:fill="auto"/>
            <w:noWrap/>
            <w:vAlign w:val="bottom"/>
            <w:hideMark/>
          </w:tcPr>
          <w:p w14:paraId="45984CEC" w14:textId="16802D02"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5020051</w:t>
            </w:r>
            <w:r w:rsidR="00093236">
              <w:rPr>
                <w:rFonts w:asciiTheme="majorHAnsi" w:eastAsia="Times New Roman" w:hAnsiTheme="majorHAnsi" w:cs="Times New Roman"/>
              </w:rPr>
              <w:t>,</w:t>
            </w:r>
            <w:r w:rsidRPr="0012380A">
              <w:rPr>
                <w:rFonts w:asciiTheme="majorHAnsi" w:eastAsia="Times New Roman" w:hAnsiTheme="majorHAnsi" w:cs="Times New Roman"/>
              </w:rPr>
              <w:t>56</w:t>
            </w:r>
          </w:p>
        </w:tc>
      </w:tr>
      <w:tr w:rsidR="00E82281" w:rsidRPr="0012380A" w14:paraId="2A8E0A4B"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6A38FA53"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FP-O27</w:t>
            </w:r>
          </w:p>
        </w:tc>
        <w:tc>
          <w:tcPr>
            <w:tcW w:w="1578" w:type="dxa"/>
            <w:tcBorders>
              <w:top w:val="single" w:sz="4" w:space="0" w:color="auto"/>
              <w:left w:val="single" w:sz="4" w:space="0" w:color="auto"/>
              <w:bottom w:val="single" w:sz="4" w:space="0" w:color="auto"/>
              <w:right w:val="single" w:sz="4" w:space="0" w:color="auto"/>
            </w:tcBorders>
            <w:vAlign w:val="center"/>
          </w:tcPr>
          <w:p w14:paraId="26E83A90"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O313-JVE</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B7C2E" w14:textId="4E4B7154"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412754</w:t>
            </w:r>
            <w:r w:rsidR="00093236">
              <w:rPr>
                <w:rFonts w:asciiTheme="majorHAnsi" w:eastAsia="Times New Roman" w:hAnsiTheme="majorHAnsi" w:cs="Times New Roman"/>
              </w:rPr>
              <w:t>,</w:t>
            </w:r>
            <w:r w:rsidRPr="0012380A">
              <w:rPr>
                <w:rFonts w:asciiTheme="majorHAnsi" w:eastAsia="Times New Roman" w:hAnsiTheme="majorHAnsi" w:cs="Times New Roman"/>
              </w:rPr>
              <w:t>62</w:t>
            </w:r>
          </w:p>
        </w:tc>
        <w:tc>
          <w:tcPr>
            <w:tcW w:w="2085" w:type="dxa"/>
            <w:tcBorders>
              <w:top w:val="single" w:sz="4" w:space="0" w:color="auto"/>
              <w:left w:val="nil"/>
              <w:bottom w:val="single" w:sz="4" w:space="0" w:color="auto"/>
              <w:right w:val="single" w:sz="4" w:space="0" w:color="auto"/>
            </w:tcBorders>
            <w:shd w:val="clear" w:color="auto" w:fill="auto"/>
            <w:noWrap/>
            <w:vAlign w:val="bottom"/>
            <w:hideMark/>
          </w:tcPr>
          <w:p w14:paraId="5777D0B1" w14:textId="3F4787EB"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4905294</w:t>
            </w:r>
            <w:r w:rsidR="00093236">
              <w:rPr>
                <w:rFonts w:asciiTheme="majorHAnsi" w:eastAsia="Times New Roman" w:hAnsiTheme="majorHAnsi" w:cs="Times New Roman"/>
              </w:rPr>
              <w:t>,</w:t>
            </w:r>
            <w:r w:rsidRPr="0012380A">
              <w:rPr>
                <w:rFonts w:asciiTheme="majorHAnsi" w:eastAsia="Times New Roman" w:hAnsiTheme="majorHAnsi" w:cs="Times New Roman"/>
              </w:rPr>
              <w:t>59</w:t>
            </w:r>
          </w:p>
        </w:tc>
      </w:tr>
      <w:tr w:rsidR="00E82281" w:rsidRPr="0012380A" w14:paraId="0EFEECAF"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262D999E"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FP-O17a</w:t>
            </w:r>
          </w:p>
        </w:tc>
        <w:tc>
          <w:tcPr>
            <w:tcW w:w="1578" w:type="dxa"/>
            <w:tcBorders>
              <w:top w:val="single" w:sz="4" w:space="0" w:color="auto"/>
              <w:left w:val="single" w:sz="4" w:space="0" w:color="auto"/>
              <w:bottom w:val="single" w:sz="4" w:space="0" w:color="auto"/>
              <w:right w:val="single" w:sz="4" w:space="0" w:color="auto"/>
            </w:tcBorders>
            <w:vAlign w:val="center"/>
          </w:tcPr>
          <w:p w14:paraId="3E6B08FB"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O313-KASP</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2B446312" w14:textId="36362B7F"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476411</w:t>
            </w:r>
            <w:r w:rsidR="00093236">
              <w:rPr>
                <w:rFonts w:asciiTheme="majorHAnsi" w:eastAsia="Times New Roman" w:hAnsiTheme="majorHAnsi" w:cs="Times New Roman"/>
              </w:rPr>
              <w:t>,</w:t>
            </w:r>
            <w:r w:rsidRPr="0012380A">
              <w:rPr>
                <w:rFonts w:asciiTheme="majorHAnsi" w:eastAsia="Times New Roman" w:hAnsiTheme="majorHAnsi" w:cs="Times New Roman"/>
              </w:rPr>
              <w:t>31</w:t>
            </w:r>
          </w:p>
        </w:tc>
        <w:tc>
          <w:tcPr>
            <w:tcW w:w="2085" w:type="dxa"/>
            <w:tcBorders>
              <w:top w:val="nil"/>
              <w:left w:val="nil"/>
              <w:bottom w:val="single" w:sz="4" w:space="0" w:color="auto"/>
              <w:right w:val="single" w:sz="4" w:space="0" w:color="auto"/>
            </w:tcBorders>
            <w:shd w:val="clear" w:color="auto" w:fill="auto"/>
            <w:noWrap/>
            <w:vAlign w:val="bottom"/>
            <w:hideMark/>
          </w:tcPr>
          <w:p w14:paraId="799973DD" w14:textId="572F7AE8"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4818207</w:t>
            </w:r>
            <w:r w:rsidR="00093236">
              <w:rPr>
                <w:rFonts w:asciiTheme="majorHAnsi" w:eastAsia="Times New Roman" w:hAnsiTheme="majorHAnsi" w:cs="Times New Roman"/>
              </w:rPr>
              <w:t>,</w:t>
            </w:r>
            <w:r w:rsidRPr="0012380A">
              <w:rPr>
                <w:rFonts w:asciiTheme="majorHAnsi" w:eastAsia="Times New Roman" w:hAnsiTheme="majorHAnsi" w:cs="Times New Roman"/>
              </w:rPr>
              <w:t>13</w:t>
            </w:r>
          </w:p>
        </w:tc>
      </w:tr>
      <w:tr w:rsidR="00E82281" w:rsidRPr="0012380A" w14:paraId="54CE241D"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64CAB1BD"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FP-O16a</w:t>
            </w:r>
          </w:p>
        </w:tc>
        <w:tc>
          <w:tcPr>
            <w:tcW w:w="1578" w:type="dxa"/>
            <w:tcBorders>
              <w:top w:val="single" w:sz="4" w:space="0" w:color="auto"/>
              <w:left w:val="single" w:sz="4" w:space="0" w:color="auto"/>
              <w:bottom w:val="single" w:sz="4" w:space="0" w:color="auto"/>
              <w:right w:val="single" w:sz="4" w:space="0" w:color="auto"/>
            </w:tcBorders>
            <w:vAlign w:val="center"/>
          </w:tcPr>
          <w:p w14:paraId="4F119A64"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O313-KZ</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715CDC65" w14:textId="538AF2F7"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490433</w:t>
            </w:r>
            <w:r w:rsidR="00093236">
              <w:rPr>
                <w:rFonts w:asciiTheme="majorHAnsi" w:eastAsia="Times New Roman" w:hAnsiTheme="majorHAnsi" w:cs="Times New Roman"/>
              </w:rPr>
              <w:t>,</w:t>
            </w:r>
            <w:r w:rsidRPr="0012380A">
              <w:rPr>
                <w:rFonts w:asciiTheme="majorHAnsi" w:eastAsia="Times New Roman" w:hAnsiTheme="majorHAnsi" w:cs="Times New Roman"/>
              </w:rPr>
              <w:t>47</w:t>
            </w:r>
          </w:p>
        </w:tc>
        <w:tc>
          <w:tcPr>
            <w:tcW w:w="2085" w:type="dxa"/>
            <w:tcBorders>
              <w:top w:val="nil"/>
              <w:left w:val="nil"/>
              <w:bottom w:val="single" w:sz="4" w:space="0" w:color="auto"/>
              <w:right w:val="single" w:sz="4" w:space="0" w:color="auto"/>
            </w:tcBorders>
            <w:shd w:val="clear" w:color="auto" w:fill="auto"/>
            <w:noWrap/>
            <w:vAlign w:val="bottom"/>
            <w:hideMark/>
          </w:tcPr>
          <w:p w14:paraId="12800861" w14:textId="1497E206"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4819830</w:t>
            </w:r>
            <w:r w:rsidR="00093236">
              <w:rPr>
                <w:rFonts w:asciiTheme="majorHAnsi" w:eastAsia="Times New Roman" w:hAnsiTheme="majorHAnsi" w:cs="Times New Roman"/>
              </w:rPr>
              <w:t>,</w:t>
            </w:r>
            <w:r w:rsidRPr="0012380A">
              <w:rPr>
                <w:rFonts w:asciiTheme="majorHAnsi" w:eastAsia="Times New Roman" w:hAnsiTheme="majorHAnsi" w:cs="Times New Roman"/>
              </w:rPr>
              <w:t>30</w:t>
            </w:r>
          </w:p>
        </w:tc>
      </w:tr>
      <w:tr w:rsidR="00E82281" w:rsidRPr="0012380A" w14:paraId="6ECCB777"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034C5331"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FP-O5</w:t>
            </w:r>
          </w:p>
        </w:tc>
        <w:tc>
          <w:tcPr>
            <w:tcW w:w="1578" w:type="dxa"/>
            <w:tcBorders>
              <w:top w:val="single" w:sz="4" w:space="0" w:color="auto"/>
              <w:left w:val="single" w:sz="4" w:space="0" w:color="auto"/>
              <w:bottom w:val="single" w:sz="4" w:space="0" w:color="auto"/>
              <w:right w:val="single" w:sz="4" w:space="0" w:color="auto"/>
            </w:tcBorders>
            <w:vAlign w:val="center"/>
          </w:tcPr>
          <w:p w14:paraId="22202C6F"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O313-MMZ</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4755698E" w14:textId="21C6B010"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593946</w:t>
            </w:r>
            <w:r w:rsidR="00093236">
              <w:rPr>
                <w:rFonts w:asciiTheme="majorHAnsi" w:eastAsia="Times New Roman" w:hAnsiTheme="majorHAnsi" w:cs="Times New Roman"/>
              </w:rPr>
              <w:t>,</w:t>
            </w:r>
            <w:r w:rsidRPr="0012380A">
              <w:rPr>
                <w:rFonts w:asciiTheme="majorHAnsi" w:eastAsia="Times New Roman" w:hAnsiTheme="majorHAnsi" w:cs="Times New Roman"/>
              </w:rPr>
              <w:t>97</w:t>
            </w:r>
          </w:p>
        </w:tc>
        <w:tc>
          <w:tcPr>
            <w:tcW w:w="2085" w:type="dxa"/>
            <w:tcBorders>
              <w:top w:val="nil"/>
              <w:left w:val="nil"/>
              <w:bottom w:val="single" w:sz="4" w:space="0" w:color="auto"/>
              <w:right w:val="single" w:sz="4" w:space="0" w:color="auto"/>
            </w:tcBorders>
            <w:shd w:val="clear" w:color="auto" w:fill="auto"/>
            <w:noWrap/>
            <w:vAlign w:val="bottom"/>
            <w:hideMark/>
          </w:tcPr>
          <w:p w14:paraId="32BF4527" w14:textId="5E5D0BE9"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4749942</w:t>
            </w:r>
            <w:r w:rsidR="00093236">
              <w:rPr>
                <w:rFonts w:asciiTheme="majorHAnsi" w:eastAsia="Times New Roman" w:hAnsiTheme="majorHAnsi" w:cs="Times New Roman"/>
              </w:rPr>
              <w:t>,</w:t>
            </w:r>
            <w:r w:rsidRPr="0012380A">
              <w:rPr>
                <w:rFonts w:asciiTheme="majorHAnsi" w:eastAsia="Times New Roman" w:hAnsiTheme="majorHAnsi" w:cs="Times New Roman"/>
              </w:rPr>
              <w:t>53</w:t>
            </w:r>
          </w:p>
        </w:tc>
      </w:tr>
      <w:tr w:rsidR="00E82281" w:rsidRPr="0012380A" w14:paraId="4FF9B644"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3EA74951"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FP-O7</w:t>
            </w:r>
          </w:p>
        </w:tc>
        <w:tc>
          <w:tcPr>
            <w:tcW w:w="1578" w:type="dxa"/>
            <w:tcBorders>
              <w:top w:val="single" w:sz="4" w:space="0" w:color="auto"/>
              <w:left w:val="single" w:sz="4" w:space="0" w:color="auto"/>
              <w:bottom w:val="single" w:sz="4" w:space="0" w:color="auto"/>
              <w:right w:val="single" w:sz="4" w:space="0" w:color="auto"/>
            </w:tcBorders>
            <w:vAlign w:val="center"/>
          </w:tcPr>
          <w:p w14:paraId="32B47048"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O313-NEK</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4F445B6A" w14:textId="329EC908"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567507</w:t>
            </w:r>
            <w:r w:rsidR="00093236">
              <w:rPr>
                <w:rFonts w:asciiTheme="majorHAnsi" w:eastAsia="Times New Roman" w:hAnsiTheme="majorHAnsi" w:cs="Times New Roman"/>
              </w:rPr>
              <w:t>,</w:t>
            </w:r>
            <w:r w:rsidRPr="0012380A">
              <w:rPr>
                <w:rFonts w:asciiTheme="majorHAnsi" w:eastAsia="Times New Roman" w:hAnsiTheme="majorHAnsi" w:cs="Times New Roman"/>
              </w:rPr>
              <w:t>33</w:t>
            </w:r>
          </w:p>
        </w:tc>
        <w:tc>
          <w:tcPr>
            <w:tcW w:w="2085" w:type="dxa"/>
            <w:tcBorders>
              <w:top w:val="nil"/>
              <w:left w:val="nil"/>
              <w:bottom w:val="single" w:sz="4" w:space="0" w:color="auto"/>
              <w:right w:val="single" w:sz="4" w:space="0" w:color="auto"/>
            </w:tcBorders>
            <w:shd w:val="clear" w:color="auto" w:fill="auto"/>
            <w:noWrap/>
            <w:vAlign w:val="bottom"/>
            <w:hideMark/>
          </w:tcPr>
          <w:p w14:paraId="0C73C282" w14:textId="1092F427"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4766293</w:t>
            </w:r>
            <w:r w:rsidR="00093236">
              <w:rPr>
                <w:rFonts w:asciiTheme="majorHAnsi" w:eastAsia="Times New Roman" w:hAnsiTheme="majorHAnsi" w:cs="Times New Roman"/>
              </w:rPr>
              <w:t>,</w:t>
            </w:r>
            <w:r w:rsidRPr="0012380A">
              <w:rPr>
                <w:rFonts w:asciiTheme="majorHAnsi" w:eastAsia="Times New Roman" w:hAnsiTheme="majorHAnsi" w:cs="Times New Roman"/>
              </w:rPr>
              <w:t>25</w:t>
            </w:r>
          </w:p>
        </w:tc>
      </w:tr>
      <w:tr w:rsidR="00E82281" w:rsidRPr="0012380A" w14:paraId="4E06A1B6"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39D21BA8"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FP-O1</w:t>
            </w:r>
          </w:p>
        </w:tc>
        <w:tc>
          <w:tcPr>
            <w:tcW w:w="1578" w:type="dxa"/>
            <w:tcBorders>
              <w:top w:val="single" w:sz="4" w:space="0" w:color="auto"/>
              <w:left w:val="single" w:sz="4" w:space="0" w:color="auto"/>
              <w:bottom w:val="single" w:sz="4" w:space="0" w:color="auto"/>
              <w:right w:val="single" w:sz="4" w:space="0" w:color="auto"/>
            </w:tcBorders>
            <w:vAlign w:val="center"/>
          </w:tcPr>
          <w:p w14:paraId="4C7BC469"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O313-ŽUC</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432ADBD1" w14:textId="70AD3124"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639074</w:t>
            </w:r>
            <w:r w:rsidR="00093236">
              <w:rPr>
                <w:rFonts w:asciiTheme="majorHAnsi" w:eastAsia="Times New Roman" w:hAnsiTheme="majorHAnsi" w:cs="Times New Roman"/>
              </w:rPr>
              <w:t>,</w:t>
            </w:r>
            <w:r w:rsidRPr="0012380A">
              <w:rPr>
                <w:rFonts w:asciiTheme="majorHAnsi" w:eastAsia="Times New Roman" w:hAnsiTheme="majorHAnsi" w:cs="Times New Roman"/>
              </w:rPr>
              <w:t>59</w:t>
            </w:r>
          </w:p>
        </w:tc>
        <w:tc>
          <w:tcPr>
            <w:tcW w:w="2085" w:type="dxa"/>
            <w:tcBorders>
              <w:top w:val="nil"/>
              <w:left w:val="nil"/>
              <w:bottom w:val="single" w:sz="4" w:space="0" w:color="auto"/>
              <w:right w:val="single" w:sz="4" w:space="0" w:color="auto"/>
            </w:tcBorders>
            <w:shd w:val="clear" w:color="auto" w:fill="auto"/>
            <w:noWrap/>
            <w:vAlign w:val="bottom"/>
            <w:hideMark/>
          </w:tcPr>
          <w:p w14:paraId="5E3FBB70" w14:textId="3F431C07"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4720153</w:t>
            </w:r>
            <w:r w:rsidR="00093236">
              <w:rPr>
                <w:rFonts w:asciiTheme="majorHAnsi" w:eastAsia="Times New Roman" w:hAnsiTheme="majorHAnsi" w:cs="Times New Roman"/>
              </w:rPr>
              <w:t>,</w:t>
            </w:r>
            <w:r w:rsidRPr="0012380A">
              <w:rPr>
                <w:rFonts w:asciiTheme="majorHAnsi" w:eastAsia="Times New Roman" w:hAnsiTheme="majorHAnsi" w:cs="Times New Roman"/>
              </w:rPr>
              <w:t>18</w:t>
            </w:r>
          </w:p>
        </w:tc>
      </w:tr>
      <w:tr w:rsidR="00E82281" w:rsidRPr="0012380A" w14:paraId="21A0B0AB"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6F769DC7"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FP-O45</w:t>
            </w:r>
          </w:p>
        </w:tc>
        <w:tc>
          <w:tcPr>
            <w:tcW w:w="1578" w:type="dxa"/>
            <w:tcBorders>
              <w:top w:val="single" w:sz="4" w:space="0" w:color="auto"/>
              <w:left w:val="single" w:sz="4" w:space="0" w:color="auto"/>
              <w:bottom w:val="single" w:sz="4" w:space="0" w:color="auto"/>
              <w:right w:val="single" w:sz="4" w:space="0" w:color="auto"/>
            </w:tcBorders>
            <w:vAlign w:val="center"/>
          </w:tcPr>
          <w:p w14:paraId="348FD341"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O412-PULP</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0CA8371D" w14:textId="0C970C64"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289872</w:t>
            </w:r>
            <w:r w:rsidR="00093236">
              <w:rPr>
                <w:rFonts w:asciiTheme="majorHAnsi" w:eastAsia="Times New Roman" w:hAnsiTheme="majorHAnsi" w:cs="Times New Roman"/>
              </w:rPr>
              <w:t>,</w:t>
            </w:r>
            <w:r w:rsidRPr="0012380A">
              <w:rPr>
                <w:rFonts w:asciiTheme="majorHAnsi" w:eastAsia="Times New Roman" w:hAnsiTheme="majorHAnsi" w:cs="Times New Roman"/>
              </w:rPr>
              <w:t>14</w:t>
            </w:r>
          </w:p>
        </w:tc>
        <w:tc>
          <w:tcPr>
            <w:tcW w:w="2085" w:type="dxa"/>
            <w:tcBorders>
              <w:top w:val="nil"/>
              <w:left w:val="nil"/>
              <w:bottom w:val="single" w:sz="4" w:space="0" w:color="auto"/>
              <w:right w:val="single" w:sz="4" w:space="0" w:color="auto"/>
            </w:tcBorders>
            <w:shd w:val="clear" w:color="auto" w:fill="auto"/>
            <w:noWrap/>
            <w:vAlign w:val="bottom"/>
            <w:hideMark/>
          </w:tcPr>
          <w:p w14:paraId="2C57067D" w14:textId="19C3159F"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4974405</w:t>
            </w:r>
            <w:r w:rsidR="00093236">
              <w:rPr>
                <w:rFonts w:asciiTheme="majorHAnsi" w:eastAsia="Times New Roman" w:hAnsiTheme="majorHAnsi" w:cs="Times New Roman"/>
              </w:rPr>
              <w:t>,</w:t>
            </w:r>
            <w:r w:rsidRPr="0012380A">
              <w:rPr>
                <w:rFonts w:asciiTheme="majorHAnsi" w:eastAsia="Times New Roman" w:hAnsiTheme="majorHAnsi" w:cs="Times New Roman"/>
              </w:rPr>
              <w:t>96</w:t>
            </w:r>
          </w:p>
        </w:tc>
      </w:tr>
      <w:tr w:rsidR="00E82281" w:rsidRPr="0012380A" w14:paraId="6102E675"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2CA65FFF"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FP-O46</w:t>
            </w:r>
          </w:p>
        </w:tc>
        <w:tc>
          <w:tcPr>
            <w:tcW w:w="1578" w:type="dxa"/>
            <w:tcBorders>
              <w:top w:val="single" w:sz="4" w:space="0" w:color="auto"/>
              <w:left w:val="single" w:sz="4" w:space="0" w:color="auto"/>
              <w:bottom w:val="single" w:sz="4" w:space="0" w:color="auto"/>
              <w:right w:val="single" w:sz="4" w:space="0" w:color="auto"/>
            </w:tcBorders>
            <w:vAlign w:val="center"/>
          </w:tcPr>
          <w:p w14:paraId="05BD853E"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O412-ZOI</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52AD5990" w14:textId="6C213E90"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272107</w:t>
            </w:r>
            <w:r w:rsidR="00093236">
              <w:rPr>
                <w:rFonts w:asciiTheme="majorHAnsi" w:eastAsia="Times New Roman" w:hAnsiTheme="majorHAnsi" w:cs="Times New Roman"/>
              </w:rPr>
              <w:t>,</w:t>
            </w:r>
            <w:r w:rsidRPr="0012380A">
              <w:rPr>
                <w:rFonts w:asciiTheme="majorHAnsi" w:eastAsia="Times New Roman" w:hAnsiTheme="majorHAnsi" w:cs="Times New Roman"/>
              </w:rPr>
              <w:t>42</w:t>
            </w:r>
          </w:p>
        </w:tc>
        <w:tc>
          <w:tcPr>
            <w:tcW w:w="2085" w:type="dxa"/>
            <w:tcBorders>
              <w:top w:val="nil"/>
              <w:left w:val="nil"/>
              <w:bottom w:val="single" w:sz="4" w:space="0" w:color="auto"/>
              <w:right w:val="single" w:sz="4" w:space="0" w:color="auto"/>
            </w:tcBorders>
            <w:shd w:val="clear" w:color="auto" w:fill="auto"/>
            <w:noWrap/>
            <w:vAlign w:val="bottom"/>
            <w:hideMark/>
          </w:tcPr>
          <w:p w14:paraId="5F51D26F" w14:textId="526A174B"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4997799</w:t>
            </w:r>
            <w:r w:rsidR="00093236">
              <w:rPr>
                <w:rFonts w:asciiTheme="majorHAnsi" w:eastAsia="Times New Roman" w:hAnsiTheme="majorHAnsi" w:cs="Times New Roman"/>
              </w:rPr>
              <w:t>,</w:t>
            </w:r>
            <w:r w:rsidRPr="0012380A">
              <w:rPr>
                <w:rFonts w:asciiTheme="majorHAnsi" w:eastAsia="Times New Roman" w:hAnsiTheme="majorHAnsi" w:cs="Times New Roman"/>
              </w:rPr>
              <w:t>36</w:t>
            </w:r>
          </w:p>
        </w:tc>
      </w:tr>
      <w:tr w:rsidR="00E82281" w:rsidRPr="0012380A" w14:paraId="752AE68F"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474FF331"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FP-O52a</w:t>
            </w:r>
          </w:p>
        </w:tc>
        <w:tc>
          <w:tcPr>
            <w:tcW w:w="1578" w:type="dxa"/>
            <w:tcBorders>
              <w:top w:val="single" w:sz="4" w:space="0" w:color="auto"/>
              <w:left w:val="single" w:sz="4" w:space="0" w:color="auto"/>
              <w:bottom w:val="single" w:sz="4" w:space="0" w:color="auto"/>
              <w:right w:val="single" w:sz="4" w:space="0" w:color="auto"/>
            </w:tcBorders>
            <w:vAlign w:val="center"/>
          </w:tcPr>
          <w:p w14:paraId="61316CB9"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O412-ZOI</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4024F1D0" w14:textId="4B0C7130"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284725</w:t>
            </w:r>
            <w:r w:rsidR="00093236">
              <w:rPr>
                <w:rFonts w:asciiTheme="majorHAnsi" w:eastAsia="Times New Roman" w:hAnsiTheme="majorHAnsi" w:cs="Times New Roman"/>
              </w:rPr>
              <w:t>,</w:t>
            </w:r>
            <w:r w:rsidRPr="0012380A">
              <w:rPr>
                <w:rFonts w:asciiTheme="majorHAnsi" w:eastAsia="Times New Roman" w:hAnsiTheme="majorHAnsi" w:cs="Times New Roman"/>
              </w:rPr>
              <w:t>60</w:t>
            </w:r>
          </w:p>
        </w:tc>
        <w:tc>
          <w:tcPr>
            <w:tcW w:w="2085" w:type="dxa"/>
            <w:tcBorders>
              <w:top w:val="nil"/>
              <w:left w:val="nil"/>
              <w:bottom w:val="single" w:sz="4" w:space="0" w:color="auto"/>
              <w:right w:val="single" w:sz="4" w:space="0" w:color="auto"/>
            </w:tcBorders>
            <w:shd w:val="clear" w:color="auto" w:fill="auto"/>
            <w:noWrap/>
            <w:vAlign w:val="bottom"/>
            <w:hideMark/>
          </w:tcPr>
          <w:p w14:paraId="645D9506" w14:textId="375F0937"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4971886</w:t>
            </w:r>
            <w:r w:rsidR="00093236">
              <w:rPr>
                <w:rFonts w:asciiTheme="majorHAnsi" w:eastAsia="Times New Roman" w:hAnsiTheme="majorHAnsi" w:cs="Times New Roman"/>
              </w:rPr>
              <w:t>,</w:t>
            </w:r>
            <w:r w:rsidRPr="0012380A">
              <w:rPr>
                <w:rFonts w:asciiTheme="majorHAnsi" w:eastAsia="Times New Roman" w:hAnsiTheme="majorHAnsi" w:cs="Times New Roman"/>
              </w:rPr>
              <w:t>40</w:t>
            </w:r>
          </w:p>
        </w:tc>
      </w:tr>
      <w:tr w:rsidR="00E82281" w:rsidRPr="0012380A" w14:paraId="774349B5"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09DC04EC"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FP-O49</w:t>
            </w:r>
          </w:p>
        </w:tc>
        <w:tc>
          <w:tcPr>
            <w:tcW w:w="1578" w:type="dxa"/>
            <w:tcBorders>
              <w:top w:val="single" w:sz="4" w:space="0" w:color="auto"/>
              <w:left w:val="single" w:sz="4" w:space="0" w:color="auto"/>
              <w:bottom w:val="single" w:sz="4" w:space="0" w:color="auto"/>
              <w:right w:val="single" w:sz="4" w:space="0" w:color="auto"/>
            </w:tcBorders>
            <w:vAlign w:val="center"/>
          </w:tcPr>
          <w:p w14:paraId="58B586B5"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O413-LIK</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46FDB7B4" w14:textId="53F16775"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278944</w:t>
            </w:r>
            <w:r w:rsidR="00093236">
              <w:rPr>
                <w:rFonts w:asciiTheme="majorHAnsi" w:eastAsia="Times New Roman" w:hAnsiTheme="majorHAnsi" w:cs="Times New Roman"/>
              </w:rPr>
              <w:t>,</w:t>
            </w:r>
            <w:r w:rsidRPr="0012380A">
              <w:rPr>
                <w:rFonts w:asciiTheme="majorHAnsi" w:eastAsia="Times New Roman" w:hAnsiTheme="majorHAnsi" w:cs="Times New Roman"/>
              </w:rPr>
              <w:t>12</w:t>
            </w:r>
          </w:p>
        </w:tc>
        <w:tc>
          <w:tcPr>
            <w:tcW w:w="2085" w:type="dxa"/>
            <w:tcBorders>
              <w:top w:val="nil"/>
              <w:left w:val="nil"/>
              <w:bottom w:val="single" w:sz="4" w:space="0" w:color="auto"/>
              <w:right w:val="single" w:sz="4" w:space="0" w:color="auto"/>
            </w:tcBorders>
            <w:shd w:val="clear" w:color="auto" w:fill="auto"/>
            <w:noWrap/>
            <w:vAlign w:val="bottom"/>
            <w:hideMark/>
          </w:tcPr>
          <w:p w14:paraId="0E7D4817" w14:textId="6F1AE398"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5003044</w:t>
            </w:r>
            <w:r w:rsidR="00093236">
              <w:rPr>
                <w:rFonts w:asciiTheme="majorHAnsi" w:eastAsia="Times New Roman" w:hAnsiTheme="majorHAnsi" w:cs="Times New Roman"/>
              </w:rPr>
              <w:t>,</w:t>
            </w:r>
            <w:r w:rsidRPr="0012380A">
              <w:rPr>
                <w:rFonts w:asciiTheme="majorHAnsi" w:eastAsia="Times New Roman" w:hAnsiTheme="majorHAnsi" w:cs="Times New Roman"/>
              </w:rPr>
              <w:t>41</w:t>
            </w:r>
          </w:p>
        </w:tc>
      </w:tr>
      <w:tr w:rsidR="00E82281" w:rsidRPr="0012380A" w14:paraId="1333C970"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6B6F9D29"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FP-O28a</w:t>
            </w:r>
          </w:p>
        </w:tc>
        <w:tc>
          <w:tcPr>
            <w:tcW w:w="1578" w:type="dxa"/>
            <w:tcBorders>
              <w:top w:val="single" w:sz="4" w:space="0" w:color="auto"/>
              <w:left w:val="single" w:sz="4" w:space="0" w:color="auto"/>
              <w:bottom w:val="single" w:sz="4" w:space="0" w:color="auto"/>
              <w:right w:val="single" w:sz="4" w:space="0" w:color="auto"/>
            </w:tcBorders>
            <w:vAlign w:val="center"/>
          </w:tcPr>
          <w:p w14:paraId="33ED2A34"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O413-PAG</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2C78CD8E" w14:textId="759A343A"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381500</w:t>
            </w:r>
            <w:r w:rsidR="00093236">
              <w:rPr>
                <w:rFonts w:asciiTheme="majorHAnsi" w:eastAsia="Times New Roman" w:hAnsiTheme="majorHAnsi" w:cs="Times New Roman"/>
              </w:rPr>
              <w:t>,</w:t>
            </w:r>
            <w:r w:rsidRPr="0012380A">
              <w:rPr>
                <w:rFonts w:asciiTheme="majorHAnsi" w:eastAsia="Times New Roman" w:hAnsiTheme="majorHAnsi" w:cs="Times New Roman"/>
              </w:rPr>
              <w:t>35</w:t>
            </w:r>
          </w:p>
        </w:tc>
        <w:tc>
          <w:tcPr>
            <w:tcW w:w="2085" w:type="dxa"/>
            <w:tcBorders>
              <w:top w:val="nil"/>
              <w:left w:val="nil"/>
              <w:bottom w:val="single" w:sz="4" w:space="0" w:color="auto"/>
              <w:right w:val="single" w:sz="4" w:space="0" w:color="auto"/>
            </w:tcBorders>
            <w:shd w:val="clear" w:color="auto" w:fill="auto"/>
            <w:noWrap/>
            <w:vAlign w:val="bottom"/>
            <w:hideMark/>
          </w:tcPr>
          <w:p w14:paraId="3172910F" w14:textId="37D29892"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4928862</w:t>
            </w:r>
            <w:r w:rsidR="00093236">
              <w:rPr>
                <w:rFonts w:asciiTheme="majorHAnsi" w:eastAsia="Times New Roman" w:hAnsiTheme="majorHAnsi" w:cs="Times New Roman"/>
              </w:rPr>
              <w:t>,</w:t>
            </w:r>
            <w:r w:rsidRPr="0012380A">
              <w:rPr>
                <w:rFonts w:asciiTheme="majorHAnsi" w:eastAsia="Times New Roman" w:hAnsiTheme="majorHAnsi" w:cs="Times New Roman"/>
              </w:rPr>
              <w:t>27</w:t>
            </w:r>
          </w:p>
        </w:tc>
      </w:tr>
      <w:tr w:rsidR="00E82281" w:rsidRPr="0012380A" w14:paraId="1AFBD996" w14:textId="77777777" w:rsidTr="000B4353">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3911F"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FP-O22a</w:t>
            </w:r>
          </w:p>
        </w:tc>
        <w:tc>
          <w:tcPr>
            <w:tcW w:w="1578" w:type="dxa"/>
            <w:tcBorders>
              <w:top w:val="single" w:sz="4" w:space="0" w:color="auto"/>
              <w:left w:val="single" w:sz="4" w:space="0" w:color="auto"/>
              <w:bottom w:val="single" w:sz="4" w:space="0" w:color="auto"/>
              <w:right w:val="single" w:sz="4" w:space="0" w:color="auto"/>
            </w:tcBorders>
            <w:vAlign w:val="center"/>
          </w:tcPr>
          <w:p w14:paraId="1DA33E63"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O413-PZK</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1A9D1390" w14:textId="2533EA7D"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402860</w:t>
            </w:r>
            <w:r w:rsidR="00093236">
              <w:rPr>
                <w:rFonts w:asciiTheme="majorHAnsi" w:eastAsia="Times New Roman" w:hAnsiTheme="majorHAnsi" w:cs="Times New Roman"/>
              </w:rPr>
              <w:t>,</w:t>
            </w:r>
            <w:r w:rsidRPr="0012380A">
              <w:rPr>
                <w:rFonts w:asciiTheme="majorHAnsi" w:eastAsia="Times New Roman" w:hAnsiTheme="majorHAnsi" w:cs="Times New Roman"/>
              </w:rPr>
              <w:t>90</w:t>
            </w:r>
          </w:p>
        </w:tc>
        <w:tc>
          <w:tcPr>
            <w:tcW w:w="2085" w:type="dxa"/>
            <w:tcBorders>
              <w:top w:val="nil"/>
              <w:left w:val="nil"/>
              <w:bottom w:val="single" w:sz="4" w:space="0" w:color="auto"/>
              <w:right w:val="single" w:sz="4" w:space="0" w:color="auto"/>
            </w:tcBorders>
            <w:shd w:val="clear" w:color="auto" w:fill="auto"/>
            <w:noWrap/>
            <w:vAlign w:val="bottom"/>
            <w:hideMark/>
          </w:tcPr>
          <w:p w14:paraId="17044C9D" w14:textId="53B781E5"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4877088</w:t>
            </w:r>
            <w:r w:rsidR="00093236">
              <w:rPr>
                <w:rFonts w:asciiTheme="majorHAnsi" w:eastAsia="Times New Roman" w:hAnsiTheme="majorHAnsi" w:cs="Times New Roman"/>
              </w:rPr>
              <w:t>,</w:t>
            </w:r>
            <w:r w:rsidRPr="0012380A">
              <w:rPr>
                <w:rFonts w:asciiTheme="majorHAnsi" w:eastAsia="Times New Roman" w:hAnsiTheme="majorHAnsi" w:cs="Times New Roman"/>
              </w:rPr>
              <w:t>26</w:t>
            </w:r>
          </w:p>
        </w:tc>
      </w:tr>
      <w:tr w:rsidR="00E82281" w:rsidRPr="0012380A" w14:paraId="72747771"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4AD70BF6"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FP-O24</w:t>
            </w:r>
          </w:p>
        </w:tc>
        <w:tc>
          <w:tcPr>
            <w:tcW w:w="1578" w:type="dxa"/>
            <w:tcBorders>
              <w:top w:val="single" w:sz="4" w:space="0" w:color="auto"/>
              <w:left w:val="single" w:sz="4" w:space="0" w:color="auto"/>
              <w:bottom w:val="single" w:sz="4" w:space="0" w:color="auto"/>
              <w:right w:val="single" w:sz="4" w:space="0" w:color="auto"/>
            </w:tcBorders>
            <w:vAlign w:val="center"/>
          </w:tcPr>
          <w:p w14:paraId="36F2A63F"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O413-PZK</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15E09C7A" w14:textId="41FF08C8"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396601</w:t>
            </w:r>
            <w:r w:rsidR="00093236">
              <w:rPr>
                <w:rFonts w:asciiTheme="majorHAnsi" w:eastAsia="Times New Roman" w:hAnsiTheme="majorHAnsi" w:cs="Times New Roman"/>
              </w:rPr>
              <w:t>,</w:t>
            </w:r>
            <w:r w:rsidRPr="0012380A">
              <w:rPr>
                <w:rFonts w:asciiTheme="majorHAnsi" w:eastAsia="Times New Roman" w:hAnsiTheme="majorHAnsi" w:cs="Times New Roman"/>
              </w:rPr>
              <w:t>96</w:t>
            </w:r>
          </w:p>
        </w:tc>
        <w:tc>
          <w:tcPr>
            <w:tcW w:w="2085" w:type="dxa"/>
            <w:tcBorders>
              <w:top w:val="nil"/>
              <w:left w:val="nil"/>
              <w:bottom w:val="single" w:sz="4" w:space="0" w:color="auto"/>
              <w:right w:val="single" w:sz="4" w:space="0" w:color="auto"/>
            </w:tcBorders>
            <w:shd w:val="clear" w:color="auto" w:fill="auto"/>
            <w:noWrap/>
            <w:vAlign w:val="bottom"/>
            <w:hideMark/>
          </w:tcPr>
          <w:p w14:paraId="64DFA2C6" w14:textId="7000AB48"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4886367</w:t>
            </w:r>
            <w:r w:rsidR="00093236">
              <w:rPr>
                <w:rFonts w:asciiTheme="majorHAnsi" w:eastAsia="Times New Roman" w:hAnsiTheme="majorHAnsi" w:cs="Times New Roman"/>
              </w:rPr>
              <w:t>,</w:t>
            </w:r>
            <w:r w:rsidRPr="0012380A">
              <w:rPr>
                <w:rFonts w:asciiTheme="majorHAnsi" w:eastAsia="Times New Roman" w:hAnsiTheme="majorHAnsi" w:cs="Times New Roman"/>
              </w:rPr>
              <w:t>52</w:t>
            </w:r>
          </w:p>
        </w:tc>
      </w:tr>
      <w:tr w:rsidR="00E82281" w:rsidRPr="0012380A" w14:paraId="396CEB1E"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7917315E"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FP-O43a</w:t>
            </w:r>
          </w:p>
        </w:tc>
        <w:tc>
          <w:tcPr>
            <w:tcW w:w="1578" w:type="dxa"/>
            <w:tcBorders>
              <w:top w:val="single" w:sz="4" w:space="0" w:color="auto"/>
              <w:left w:val="single" w:sz="4" w:space="0" w:color="auto"/>
              <w:bottom w:val="single" w:sz="4" w:space="0" w:color="auto"/>
              <w:right w:val="single" w:sz="4" w:space="0" w:color="auto"/>
            </w:tcBorders>
            <w:vAlign w:val="center"/>
          </w:tcPr>
          <w:p w14:paraId="09CDE527"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O413-RAZ</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3ADCC257" w14:textId="64B7E60F"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307639</w:t>
            </w:r>
            <w:r w:rsidR="00093236">
              <w:rPr>
                <w:rFonts w:asciiTheme="majorHAnsi" w:eastAsia="Times New Roman" w:hAnsiTheme="majorHAnsi" w:cs="Times New Roman"/>
              </w:rPr>
              <w:t>,</w:t>
            </w:r>
            <w:r w:rsidRPr="0012380A">
              <w:rPr>
                <w:rFonts w:asciiTheme="majorHAnsi" w:eastAsia="Times New Roman" w:hAnsiTheme="majorHAnsi" w:cs="Times New Roman"/>
              </w:rPr>
              <w:t>17</w:t>
            </w:r>
          </w:p>
        </w:tc>
        <w:tc>
          <w:tcPr>
            <w:tcW w:w="2085" w:type="dxa"/>
            <w:tcBorders>
              <w:top w:val="nil"/>
              <w:left w:val="nil"/>
              <w:bottom w:val="single" w:sz="4" w:space="0" w:color="auto"/>
              <w:right w:val="single" w:sz="4" w:space="0" w:color="auto"/>
            </w:tcBorders>
            <w:shd w:val="clear" w:color="auto" w:fill="auto"/>
            <w:noWrap/>
            <w:vAlign w:val="bottom"/>
            <w:hideMark/>
          </w:tcPr>
          <w:p w14:paraId="42184DC9" w14:textId="7E01C5DB"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4982483</w:t>
            </w:r>
            <w:r w:rsidR="00093236">
              <w:rPr>
                <w:rFonts w:asciiTheme="majorHAnsi" w:eastAsia="Times New Roman" w:hAnsiTheme="majorHAnsi" w:cs="Times New Roman"/>
              </w:rPr>
              <w:t>,</w:t>
            </w:r>
            <w:r w:rsidRPr="0012380A">
              <w:rPr>
                <w:rFonts w:asciiTheme="majorHAnsi" w:eastAsia="Times New Roman" w:hAnsiTheme="majorHAnsi" w:cs="Times New Roman"/>
              </w:rPr>
              <w:t>79</w:t>
            </w:r>
          </w:p>
        </w:tc>
      </w:tr>
      <w:tr w:rsidR="00E82281" w:rsidRPr="0012380A" w14:paraId="5469E819"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2284A23C"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FP-O15a</w:t>
            </w:r>
          </w:p>
        </w:tc>
        <w:tc>
          <w:tcPr>
            <w:tcW w:w="1578" w:type="dxa"/>
            <w:tcBorders>
              <w:top w:val="single" w:sz="4" w:space="0" w:color="auto"/>
              <w:left w:val="single" w:sz="4" w:space="0" w:color="auto"/>
              <w:bottom w:val="single" w:sz="4" w:space="0" w:color="auto"/>
              <w:right w:val="single" w:sz="4" w:space="0" w:color="auto"/>
            </w:tcBorders>
            <w:vAlign w:val="center"/>
          </w:tcPr>
          <w:p w14:paraId="5550A473"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O413-STLP</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11C1A2A7" w14:textId="25105ECB"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494646</w:t>
            </w:r>
            <w:r w:rsidR="00093236">
              <w:rPr>
                <w:rFonts w:asciiTheme="majorHAnsi" w:eastAsia="Times New Roman" w:hAnsiTheme="majorHAnsi" w:cs="Times New Roman"/>
              </w:rPr>
              <w:t>,</w:t>
            </w:r>
            <w:r w:rsidRPr="0012380A">
              <w:rPr>
                <w:rFonts w:asciiTheme="majorHAnsi" w:eastAsia="Times New Roman" w:hAnsiTheme="majorHAnsi" w:cs="Times New Roman"/>
              </w:rPr>
              <w:t>54</w:t>
            </w:r>
          </w:p>
        </w:tc>
        <w:tc>
          <w:tcPr>
            <w:tcW w:w="2085" w:type="dxa"/>
            <w:tcBorders>
              <w:top w:val="nil"/>
              <w:left w:val="nil"/>
              <w:bottom w:val="single" w:sz="4" w:space="0" w:color="auto"/>
              <w:right w:val="single" w:sz="4" w:space="0" w:color="auto"/>
            </w:tcBorders>
            <w:shd w:val="clear" w:color="auto" w:fill="auto"/>
            <w:noWrap/>
            <w:vAlign w:val="bottom"/>
            <w:hideMark/>
          </w:tcPr>
          <w:p w14:paraId="4C899019" w14:textId="00114B85"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4818142</w:t>
            </w:r>
            <w:r w:rsidR="00093236">
              <w:rPr>
                <w:rFonts w:asciiTheme="majorHAnsi" w:eastAsia="Times New Roman" w:hAnsiTheme="majorHAnsi" w:cs="Times New Roman"/>
              </w:rPr>
              <w:t>,</w:t>
            </w:r>
            <w:r w:rsidRPr="0012380A">
              <w:rPr>
                <w:rFonts w:asciiTheme="majorHAnsi" w:eastAsia="Times New Roman" w:hAnsiTheme="majorHAnsi" w:cs="Times New Roman"/>
              </w:rPr>
              <w:t>59</w:t>
            </w:r>
          </w:p>
        </w:tc>
      </w:tr>
      <w:tr w:rsidR="00E82281" w:rsidRPr="0012380A" w14:paraId="4708BB2C"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7DF9D8D3"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FP-O31</w:t>
            </w:r>
          </w:p>
        </w:tc>
        <w:tc>
          <w:tcPr>
            <w:tcW w:w="1578" w:type="dxa"/>
            <w:tcBorders>
              <w:top w:val="single" w:sz="4" w:space="0" w:color="auto"/>
              <w:left w:val="single" w:sz="4" w:space="0" w:color="auto"/>
              <w:bottom w:val="single" w:sz="4" w:space="0" w:color="auto"/>
              <w:right w:val="single" w:sz="4" w:space="0" w:color="auto"/>
            </w:tcBorders>
            <w:vAlign w:val="center"/>
          </w:tcPr>
          <w:p w14:paraId="75001D5F"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O422-KVV</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2073B622" w14:textId="328AE284"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361019</w:t>
            </w:r>
            <w:r w:rsidR="00093236">
              <w:rPr>
                <w:rFonts w:asciiTheme="majorHAnsi" w:eastAsia="Times New Roman" w:hAnsiTheme="majorHAnsi" w:cs="Times New Roman"/>
              </w:rPr>
              <w:t>,</w:t>
            </w:r>
            <w:r w:rsidRPr="0012380A">
              <w:rPr>
                <w:rFonts w:asciiTheme="majorHAnsi" w:eastAsia="Times New Roman" w:hAnsiTheme="majorHAnsi" w:cs="Times New Roman"/>
              </w:rPr>
              <w:t>93</w:t>
            </w:r>
          </w:p>
        </w:tc>
        <w:tc>
          <w:tcPr>
            <w:tcW w:w="2085" w:type="dxa"/>
            <w:tcBorders>
              <w:top w:val="nil"/>
              <w:left w:val="nil"/>
              <w:bottom w:val="single" w:sz="4" w:space="0" w:color="auto"/>
              <w:right w:val="single" w:sz="4" w:space="0" w:color="auto"/>
            </w:tcBorders>
            <w:shd w:val="clear" w:color="auto" w:fill="auto"/>
            <w:noWrap/>
            <w:vAlign w:val="bottom"/>
            <w:hideMark/>
          </w:tcPr>
          <w:p w14:paraId="121EEA21" w14:textId="1520BA73"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4956330</w:t>
            </w:r>
            <w:r w:rsidR="00093236">
              <w:rPr>
                <w:rFonts w:asciiTheme="majorHAnsi" w:eastAsia="Times New Roman" w:hAnsiTheme="majorHAnsi" w:cs="Times New Roman"/>
              </w:rPr>
              <w:t>,</w:t>
            </w:r>
            <w:r w:rsidRPr="0012380A">
              <w:rPr>
                <w:rFonts w:asciiTheme="majorHAnsi" w:eastAsia="Times New Roman" w:hAnsiTheme="majorHAnsi" w:cs="Times New Roman"/>
              </w:rPr>
              <w:t>98</w:t>
            </w:r>
          </w:p>
        </w:tc>
      </w:tr>
      <w:tr w:rsidR="00E82281" w:rsidRPr="0012380A" w14:paraId="664B1EB7"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35014FE4"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FP-O26</w:t>
            </w:r>
          </w:p>
        </w:tc>
        <w:tc>
          <w:tcPr>
            <w:tcW w:w="1578" w:type="dxa"/>
            <w:tcBorders>
              <w:top w:val="single" w:sz="4" w:space="0" w:color="auto"/>
              <w:left w:val="single" w:sz="4" w:space="0" w:color="auto"/>
              <w:bottom w:val="single" w:sz="4" w:space="0" w:color="auto"/>
              <w:right w:val="single" w:sz="4" w:space="0" w:color="auto"/>
            </w:tcBorders>
            <w:vAlign w:val="center"/>
          </w:tcPr>
          <w:p w14:paraId="0E62AD8E"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O422-SJI</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7AA8DE40" w14:textId="239D7C63"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369366</w:t>
            </w:r>
            <w:r w:rsidR="00093236">
              <w:rPr>
                <w:rFonts w:asciiTheme="majorHAnsi" w:eastAsia="Times New Roman" w:hAnsiTheme="majorHAnsi" w:cs="Times New Roman"/>
              </w:rPr>
              <w:t>,</w:t>
            </w:r>
            <w:r w:rsidRPr="0012380A">
              <w:rPr>
                <w:rFonts w:asciiTheme="majorHAnsi" w:eastAsia="Times New Roman" w:hAnsiTheme="majorHAnsi" w:cs="Times New Roman"/>
              </w:rPr>
              <w:t>05</w:t>
            </w:r>
          </w:p>
        </w:tc>
        <w:tc>
          <w:tcPr>
            <w:tcW w:w="2085" w:type="dxa"/>
            <w:tcBorders>
              <w:top w:val="nil"/>
              <w:left w:val="nil"/>
              <w:bottom w:val="single" w:sz="4" w:space="0" w:color="auto"/>
              <w:right w:val="single" w:sz="4" w:space="0" w:color="auto"/>
            </w:tcBorders>
            <w:shd w:val="clear" w:color="auto" w:fill="auto"/>
            <w:noWrap/>
            <w:vAlign w:val="bottom"/>
            <w:hideMark/>
          </w:tcPr>
          <w:p w14:paraId="3B6329E6" w14:textId="6BB994B0"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4907348</w:t>
            </w:r>
            <w:r w:rsidR="00093236">
              <w:rPr>
                <w:rFonts w:asciiTheme="majorHAnsi" w:eastAsia="Times New Roman" w:hAnsiTheme="majorHAnsi" w:cs="Times New Roman"/>
              </w:rPr>
              <w:t>,</w:t>
            </w:r>
            <w:r w:rsidRPr="0012380A">
              <w:rPr>
                <w:rFonts w:asciiTheme="majorHAnsi" w:eastAsia="Times New Roman" w:hAnsiTheme="majorHAnsi" w:cs="Times New Roman"/>
              </w:rPr>
              <w:t>30</w:t>
            </w:r>
          </w:p>
        </w:tc>
      </w:tr>
      <w:tr w:rsidR="00E82281" w:rsidRPr="0012380A" w14:paraId="7AA14FF6"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6AE63B3A"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FP-O32</w:t>
            </w:r>
          </w:p>
        </w:tc>
        <w:tc>
          <w:tcPr>
            <w:tcW w:w="1578" w:type="dxa"/>
            <w:tcBorders>
              <w:top w:val="single" w:sz="4" w:space="0" w:color="auto"/>
              <w:left w:val="single" w:sz="4" w:space="0" w:color="auto"/>
              <w:bottom w:val="single" w:sz="4" w:space="0" w:color="auto"/>
              <w:right w:val="single" w:sz="4" w:space="0" w:color="auto"/>
            </w:tcBorders>
            <w:vAlign w:val="center"/>
          </w:tcPr>
          <w:p w14:paraId="1D7B1DBA"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O422-SJI</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17303394" w14:textId="498A2304"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318381</w:t>
            </w:r>
            <w:r w:rsidR="00093236">
              <w:rPr>
                <w:rFonts w:asciiTheme="majorHAnsi" w:eastAsia="Times New Roman" w:hAnsiTheme="majorHAnsi" w:cs="Times New Roman"/>
              </w:rPr>
              <w:t>,</w:t>
            </w:r>
            <w:r w:rsidRPr="0012380A">
              <w:rPr>
                <w:rFonts w:asciiTheme="majorHAnsi" w:eastAsia="Times New Roman" w:hAnsiTheme="majorHAnsi" w:cs="Times New Roman"/>
              </w:rPr>
              <w:t>03</w:t>
            </w:r>
          </w:p>
        </w:tc>
        <w:tc>
          <w:tcPr>
            <w:tcW w:w="2085" w:type="dxa"/>
            <w:tcBorders>
              <w:top w:val="nil"/>
              <w:left w:val="nil"/>
              <w:bottom w:val="single" w:sz="4" w:space="0" w:color="auto"/>
              <w:right w:val="single" w:sz="4" w:space="0" w:color="auto"/>
            </w:tcBorders>
            <w:shd w:val="clear" w:color="auto" w:fill="auto"/>
            <w:noWrap/>
            <w:vAlign w:val="bottom"/>
            <w:hideMark/>
          </w:tcPr>
          <w:p w14:paraId="2F37616D" w14:textId="536E2CB0"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4948306</w:t>
            </w:r>
            <w:r w:rsidR="00093236">
              <w:rPr>
                <w:rFonts w:asciiTheme="majorHAnsi" w:eastAsia="Times New Roman" w:hAnsiTheme="majorHAnsi" w:cs="Times New Roman"/>
              </w:rPr>
              <w:t>,</w:t>
            </w:r>
            <w:r w:rsidRPr="0012380A">
              <w:rPr>
                <w:rFonts w:asciiTheme="majorHAnsi" w:eastAsia="Times New Roman" w:hAnsiTheme="majorHAnsi" w:cs="Times New Roman"/>
              </w:rPr>
              <w:t>80</w:t>
            </w:r>
          </w:p>
        </w:tc>
      </w:tr>
      <w:tr w:rsidR="00E82281" w:rsidRPr="0012380A" w14:paraId="235CE8A7"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19858781"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FP-O12</w:t>
            </w:r>
          </w:p>
        </w:tc>
        <w:tc>
          <w:tcPr>
            <w:tcW w:w="1578" w:type="dxa"/>
            <w:tcBorders>
              <w:top w:val="single" w:sz="4" w:space="0" w:color="auto"/>
              <w:left w:val="single" w:sz="4" w:space="0" w:color="auto"/>
              <w:bottom w:val="single" w:sz="4" w:space="0" w:color="auto"/>
              <w:right w:val="single" w:sz="4" w:space="0" w:color="auto"/>
            </w:tcBorders>
            <w:vAlign w:val="center"/>
          </w:tcPr>
          <w:p w14:paraId="32AC3283"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O422-VIS</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131A8C7B" w14:textId="44B54CC8"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476548</w:t>
            </w:r>
            <w:r w:rsidR="00093236">
              <w:rPr>
                <w:rFonts w:asciiTheme="majorHAnsi" w:eastAsia="Times New Roman" w:hAnsiTheme="majorHAnsi" w:cs="Times New Roman"/>
              </w:rPr>
              <w:t>,</w:t>
            </w:r>
            <w:r w:rsidRPr="0012380A">
              <w:rPr>
                <w:rFonts w:asciiTheme="majorHAnsi" w:eastAsia="Times New Roman" w:hAnsiTheme="majorHAnsi" w:cs="Times New Roman"/>
              </w:rPr>
              <w:t>39</w:t>
            </w:r>
          </w:p>
        </w:tc>
        <w:tc>
          <w:tcPr>
            <w:tcW w:w="2085" w:type="dxa"/>
            <w:tcBorders>
              <w:top w:val="nil"/>
              <w:left w:val="nil"/>
              <w:bottom w:val="single" w:sz="4" w:space="0" w:color="auto"/>
              <w:right w:val="single" w:sz="4" w:space="0" w:color="auto"/>
            </w:tcBorders>
            <w:shd w:val="clear" w:color="auto" w:fill="auto"/>
            <w:noWrap/>
            <w:vAlign w:val="bottom"/>
            <w:hideMark/>
          </w:tcPr>
          <w:p w14:paraId="7C8C09B2" w14:textId="7A4F5D42"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4770985</w:t>
            </w:r>
            <w:r w:rsidR="00093236">
              <w:rPr>
                <w:rFonts w:asciiTheme="majorHAnsi" w:eastAsia="Times New Roman" w:hAnsiTheme="majorHAnsi" w:cs="Times New Roman"/>
              </w:rPr>
              <w:t>,</w:t>
            </w:r>
            <w:r w:rsidRPr="0012380A">
              <w:rPr>
                <w:rFonts w:asciiTheme="majorHAnsi" w:eastAsia="Times New Roman" w:hAnsiTheme="majorHAnsi" w:cs="Times New Roman"/>
              </w:rPr>
              <w:t>29</w:t>
            </w:r>
          </w:p>
        </w:tc>
      </w:tr>
      <w:tr w:rsidR="00E82281" w:rsidRPr="0012380A" w14:paraId="55C8C209"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3E56133A"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FP-O14</w:t>
            </w:r>
          </w:p>
        </w:tc>
        <w:tc>
          <w:tcPr>
            <w:tcW w:w="1578" w:type="dxa"/>
            <w:tcBorders>
              <w:top w:val="single" w:sz="4" w:space="0" w:color="auto"/>
              <w:left w:val="single" w:sz="4" w:space="0" w:color="auto"/>
              <w:bottom w:val="single" w:sz="4" w:space="0" w:color="auto"/>
              <w:right w:val="single" w:sz="4" w:space="0" w:color="auto"/>
            </w:tcBorders>
            <w:vAlign w:val="center"/>
          </w:tcPr>
          <w:p w14:paraId="072C79A1"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O423-BSK</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5042DBFF" w14:textId="51B9AD8E"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491378</w:t>
            </w:r>
            <w:r w:rsidR="00093236">
              <w:rPr>
                <w:rFonts w:asciiTheme="majorHAnsi" w:eastAsia="Times New Roman" w:hAnsiTheme="majorHAnsi" w:cs="Times New Roman"/>
              </w:rPr>
              <w:t>,</w:t>
            </w:r>
            <w:r w:rsidRPr="0012380A">
              <w:rPr>
                <w:rFonts w:asciiTheme="majorHAnsi" w:eastAsia="Times New Roman" w:hAnsiTheme="majorHAnsi" w:cs="Times New Roman"/>
              </w:rPr>
              <w:t>62</w:t>
            </w:r>
          </w:p>
        </w:tc>
        <w:tc>
          <w:tcPr>
            <w:tcW w:w="2085" w:type="dxa"/>
            <w:tcBorders>
              <w:top w:val="nil"/>
              <w:left w:val="nil"/>
              <w:bottom w:val="single" w:sz="4" w:space="0" w:color="auto"/>
              <w:right w:val="single" w:sz="4" w:space="0" w:color="auto"/>
            </w:tcBorders>
            <w:shd w:val="clear" w:color="auto" w:fill="auto"/>
            <w:noWrap/>
            <w:vAlign w:val="bottom"/>
            <w:hideMark/>
          </w:tcPr>
          <w:p w14:paraId="2FFE9C8E" w14:textId="5B43EEBC"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4809651</w:t>
            </w:r>
            <w:r w:rsidR="00093236">
              <w:rPr>
                <w:rFonts w:asciiTheme="majorHAnsi" w:eastAsia="Times New Roman" w:hAnsiTheme="majorHAnsi" w:cs="Times New Roman"/>
              </w:rPr>
              <w:t>,</w:t>
            </w:r>
            <w:r w:rsidRPr="0012380A">
              <w:rPr>
                <w:rFonts w:asciiTheme="majorHAnsi" w:eastAsia="Times New Roman" w:hAnsiTheme="majorHAnsi" w:cs="Times New Roman"/>
              </w:rPr>
              <w:t>53</w:t>
            </w:r>
          </w:p>
        </w:tc>
      </w:tr>
      <w:tr w:rsidR="00E82281" w:rsidRPr="0012380A" w14:paraId="0F7C7524"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11C8B3EE"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FP-O14b</w:t>
            </w:r>
          </w:p>
        </w:tc>
        <w:tc>
          <w:tcPr>
            <w:tcW w:w="1578" w:type="dxa"/>
            <w:tcBorders>
              <w:top w:val="single" w:sz="4" w:space="0" w:color="auto"/>
              <w:left w:val="single" w:sz="4" w:space="0" w:color="auto"/>
              <w:bottom w:val="single" w:sz="4" w:space="0" w:color="auto"/>
              <w:right w:val="single" w:sz="4" w:space="0" w:color="auto"/>
            </w:tcBorders>
            <w:vAlign w:val="center"/>
          </w:tcPr>
          <w:p w14:paraId="5BAB7113"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O423-BSK</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5B1DC7E8" w14:textId="582A8D71"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494877</w:t>
            </w:r>
            <w:r w:rsidR="00093236">
              <w:rPr>
                <w:rFonts w:asciiTheme="majorHAnsi" w:eastAsia="Times New Roman" w:hAnsiTheme="majorHAnsi" w:cs="Times New Roman"/>
              </w:rPr>
              <w:t>,</w:t>
            </w:r>
            <w:r w:rsidRPr="0012380A">
              <w:rPr>
                <w:rFonts w:asciiTheme="majorHAnsi" w:eastAsia="Times New Roman" w:hAnsiTheme="majorHAnsi" w:cs="Times New Roman"/>
              </w:rPr>
              <w:t>37</w:t>
            </w:r>
          </w:p>
        </w:tc>
        <w:tc>
          <w:tcPr>
            <w:tcW w:w="2085" w:type="dxa"/>
            <w:tcBorders>
              <w:top w:val="nil"/>
              <w:left w:val="nil"/>
              <w:bottom w:val="single" w:sz="4" w:space="0" w:color="auto"/>
              <w:right w:val="single" w:sz="4" w:space="0" w:color="auto"/>
            </w:tcBorders>
            <w:shd w:val="clear" w:color="auto" w:fill="auto"/>
            <w:noWrap/>
            <w:vAlign w:val="bottom"/>
            <w:hideMark/>
          </w:tcPr>
          <w:p w14:paraId="208AFF9A" w14:textId="73811E82"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4816496</w:t>
            </w:r>
            <w:r w:rsidR="00093236">
              <w:rPr>
                <w:rFonts w:asciiTheme="majorHAnsi" w:eastAsia="Times New Roman" w:hAnsiTheme="majorHAnsi" w:cs="Times New Roman"/>
              </w:rPr>
              <w:t>,</w:t>
            </w:r>
            <w:r w:rsidRPr="0012380A">
              <w:rPr>
                <w:rFonts w:asciiTheme="majorHAnsi" w:eastAsia="Times New Roman" w:hAnsiTheme="majorHAnsi" w:cs="Times New Roman"/>
              </w:rPr>
              <w:t>48</w:t>
            </w:r>
          </w:p>
        </w:tc>
      </w:tr>
      <w:tr w:rsidR="00E82281" w:rsidRPr="0012380A" w14:paraId="443C0A8E"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34A6906A"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FP-O21</w:t>
            </w:r>
          </w:p>
        </w:tc>
        <w:tc>
          <w:tcPr>
            <w:tcW w:w="1578" w:type="dxa"/>
            <w:tcBorders>
              <w:top w:val="single" w:sz="4" w:space="0" w:color="auto"/>
              <w:left w:val="single" w:sz="4" w:space="0" w:color="auto"/>
              <w:bottom w:val="single" w:sz="4" w:space="0" w:color="auto"/>
              <w:right w:val="single" w:sz="4" w:space="0" w:color="auto"/>
            </w:tcBorders>
            <w:vAlign w:val="center"/>
          </w:tcPr>
          <w:p w14:paraId="74FEFE08"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O423-KOR</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75647CB4" w14:textId="3B7C6819"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448526</w:t>
            </w:r>
            <w:r w:rsidR="00093236">
              <w:rPr>
                <w:rFonts w:asciiTheme="majorHAnsi" w:eastAsia="Times New Roman" w:hAnsiTheme="majorHAnsi" w:cs="Times New Roman"/>
              </w:rPr>
              <w:t>,</w:t>
            </w:r>
            <w:r w:rsidRPr="0012380A">
              <w:rPr>
                <w:rFonts w:asciiTheme="majorHAnsi" w:eastAsia="Times New Roman" w:hAnsiTheme="majorHAnsi" w:cs="Times New Roman"/>
              </w:rPr>
              <w:t>12</w:t>
            </w:r>
          </w:p>
        </w:tc>
        <w:tc>
          <w:tcPr>
            <w:tcW w:w="2085" w:type="dxa"/>
            <w:tcBorders>
              <w:top w:val="nil"/>
              <w:left w:val="nil"/>
              <w:bottom w:val="single" w:sz="4" w:space="0" w:color="auto"/>
              <w:right w:val="single" w:sz="4" w:space="0" w:color="auto"/>
            </w:tcBorders>
            <w:shd w:val="clear" w:color="auto" w:fill="auto"/>
            <w:noWrap/>
            <w:vAlign w:val="bottom"/>
            <w:hideMark/>
          </w:tcPr>
          <w:p w14:paraId="2B10F2B6" w14:textId="2EB25F20"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4834649</w:t>
            </w:r>
            <w:r w:rsidR="00093236">
              <w:rPr>
                <w:rFonts w:asciiTheme="majorHAnsi" w:eastAsia="Times New Roman" w:hAnsiTheme="majorHAnsi" w:cs="Times New Roman"/>
              </w:rPr>
              <w:t>,</w:t>
            </w:r>
            <w:r w:rsidRPr="0012380A">
              <w:rPr>
                <w:rFonts w:asciiTheme="majorHAnsi" w:eastAsia="Times New Roman" w:hAnsiTheme="majorHAnsi" w:cs="Times New Roman"/>
              </w:rPr>
              <w:t>85</w:t>
            </w:r>
          </w:p>
        </w:tc>
      </w:tr>
      <w:tr w:rsidR="00E82281" w:rsidRPr="0012380A" w14:paraId="5CF93012"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4E6DCCA4"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FP-O23</w:t>
            </w:r>
          </w:p>
        </w:tc>
        <w:tc>
          <w:tcPr>
            <w:tcW w:w="1578" w:type="dxa"/>
            <w:tcBorders>
              <w:top w:val="single" w:sz="4" w:space="0" w:color="auto"/>
              <w:left w:val="single" w:sz="4" w:space="0" w:color="auto"/>
              <w:bottom w:val="single" w:sz="4" w:space="0" w:color="auto"/>
              <w:right w:val="single" w:sz="4" w:space="0" w:color="auto"/>
            </w:tcBorders>
            <w:vAlign w:val="center"/>
          </w:tcPr>
          <w:p w14:paraId="65508E5C"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O423-KOR</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5E725702" w14:textId="0BF81283"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440704</w:t>
            </w:r>
            <w:r w:rsidR="00093236">
              <w:rPr>
                <w:rFonts w:asciiTheme="majorHAnsi" w:eastAsia="Times New Roman" w:hAnsiTheme="majorHAnsi" w:cs="Times New Roman"/>
              </w:rPr>
              <w:t>,</w:t>
            </w:r>
            <w:r w:rsidRPr="0012380A">
              <w:rPr>
                <w:rFonts w:asciiTheme="majorHAnsi" w:eastAsia="Times New Roman" w:hAnsiTheme="majorHAnsi" w:cs="Times New Roman"/>
              </w:rPr>
              <w:t>60</w:t>
            </w:r>
          </w:p>
        </w:tc>
        <w:tc>
          <w:tcPr>
            <w:tcW w:w="2085" w:type="dxa"/>
            <w:tcBorders>
              <w:top w:val="nil"/>
              <w:left w:val="nil"/>
              <w:bottom w:val="single" w:sz="4" w:space="0" w:color="auto"/>
              <w:right w:val="single" w:sz="4" w:space="0" w:color="auto"/>
            </w:tcBorders>
            <w:shd w:val="clear" w:color="auto" w:fill="auto"/>
            <w:noWrap/>
            <w:vAlign w:val="bottom"/>
            <w:hideMark/>
          </w:tcPr>
          <w:p w14:paraId="6380BDAB" w14:textId="46EAF4CB"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4844531</w:t>
            </w:r>
            <w:r w:rsidR="00093236">
              <w:rPr>
                <w:rFonts w:asciiTheme="majorHAnsi" w:eastAsia="Times New Roman" w:hAnsiTheme="majorHAnsi" w:cs="Times New Roman"/>
              </w:rPr>
              <w:t>,</w:t>
            </w:r>
            <w:r w:rsidRPr="0012380A">
              <w:rPr>
                <w:rFonts w:asciiTheme="majorHAnsi" w:eastAsia="Times New Roman" w:hAnsiTheme="majorHAnsi" w:cs="Times New Roman"/>
              </w:rPr>
              <w:t>29</w:t>
            </w:r>
          </w:p>
        </w:tc>
      </w:tr>
      <w:tr w:rsidR="00E82281" w:rsidRPr="0012380A" w14:paraId="1CC9B760"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5EB61268"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FP-O42</w:t>
            </w:r>
          </w:p>
        </w:tc>
        <w:tc>
          <w:tcPr>
            <w:tcW w:w="1578" w:type="dxa"/>
            <w:tcBorders>
              <w:top w:val="single" w:sz="4" w:space="0" w:color="auto"/>
              <w:left w:val="single" w:sz="4" w:space="0" w:color="auto"/>
              <w:bottom w:val="single" w:sz="4" w:space="0" w:color="auto"/>
              <w:right w:val="single" w:sz="4" w:space="0" w:color="auto"/>
            </w:tcBorders>
            <w:vAlign w:val="center"/>
          </w:tcPr>
          <w:p w14:paraId="09ED00E4"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O423-KVA</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6447EDE3" w14:textId="3EBDFB58"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318431</w:t>
            </w:r>
            <w:r w:rsidR="00093236">
              <w:rPr>
                <w:rFonts w:asciiTheme="majorHAnsi" w:eastAsia="Times New Roman" w:hAnsiTheme="majorHAnsi" w:cs="Times New Roman"/>
              </w:rPr>
              <w:t>,</w:t>
            </w:r>
            <w:r w:rsidRPr="0012380A">
              <w:rPr>
                <w:rFonts w:asciiTheme="majorHAnsi" w:eastAsia="Times New Roman" w:hAnsiTheme="majorHAnsi" w:cs="Times New Roman"/>
              </w:rPr>
              <w:t>82</w:t>
            </w:r>
          </w:p>
        </w:tc>
        <w:tc>
          <w:tcPr>
            <w:tcW w:w="2085" w:type="dxa"/>
            <w:tcBorders>
              <w:top w:val="nil"/>
              <w:left w:val="nil"/>
              <w:bottom w:val="single" w:sz="4" w:space="0" w:color="auto"/>
              <w:right w:val="single" w:sz="4" w:space="0" w:color="auto"/>
            </w:tcBorders>
            <w:shd w:val="clear" w:color="auto" w:fill="auto"/>
            <w:noWrap/>
            <w:vAlign w:val="bottom"/>
            <w:hideMark/>
          </w:tcPr>
          <w:p w14:paraId="367E0D1C" w14:textId="19603284"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4982186</w:t>
            </w:r>
            <w:r w:rsidR="00093236">
              <w:rPr>
                <w:rFonts w:asciiTheme="majorHAnsi" w:eastAsia="Times New Roman" w:hAnsiTheme="majorHAnsi" w:cs="Times New Roman"/>
              </w:rPr>
              <w:t>,</w:t>
            </w:r>
            <w:r w:rsidRPr="0012380A">
              <w:rPr>
                <w:rFonts w:asciiTheme="majorHAnsi" w:eastAsia="Times New Roman" w:hAnsiTheme="majorHAnsi" w:cs="Times New Roman"/>
              </w:rPr>
              <w:t>79</w:t>
            </w:r>
          </w:p>
        </w:tc>
      </w:tr>
      <w:tr w:rsidR="00E82281" w:rsidRPr="0012380A" w14:paraId="64E537F5"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018CAD4E"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FP-O25</w:t>
            </w:r>
          </w:p>
        </w:tc>
        <w:tc>
          <w:tcPr>
            <w:tcW w:w="1578" w:type="dxa"/>
            <w:tcBorders>
              <w:top w:val="single" w:sz="4" w:space="0" w:color="auto"/>
              <w:left w:val="single" w:sz="4" w:space="0" w:color="auto"/>
              <w:bottom w:val="single" w:sz="4" w:space="0" w:color="auto"/>
              <w:right w:val="single" w:sz="4" w:space="0" w:color="auto"/>
            </w:tcBorders>
            <w:vAlign w:val="center"/>
          </w:tcPr>
          <w:p w14:paraId="0CE12B22"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O423-KVJ</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354067C2" w14:textId="1A7EB9BD"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383427</w:t>
            </w:r>
            <w:r w:rsidR="00093236">
              <w:rPr>
                <w:rFonts w:asciiTheme="majorHAnsi" w:eastAsia="Times New Roman" w:hAnsiTheme="majorHAnsi" w:cs="Times New Roman"/>
              </w:rPr>
              <w:t>,</w:t>
            </w:r>
            <w:r w:rsidRPr="0012380A">
              <w:rPr>
                <w:rFonts w:asciiTheme="majorHAnsi" w:eastAsia="Times New Roman" w:hAnsiTheme="majorHAnsi" w:cs="Times New Roman"/>
              </w:rPr>
              <w:t>76</w:t>
            </w:r>
          </w:p>
        </w:tc>
        <w:tc>
          <w:tcPr>
            <w:tcW w:w="2085" w:type="dxa"/>
            <w:tcBorders>
              <w:top w:val="nil"/>
              <w:left w:val="nil"/>
              <w:bottom w:val="single" w:sz="4" w:space="0" w:color="auto"/>
              <w:right w:val="single" w:sz="4" w:space="0" w:color="auto"/>
            </w:tcBorders>
            <w:shd w:val="clear" w:color="auto" w:fill="auto"/>
            <w:noWrap/>
            <w:vAlign w:val="bottom"/>
            <w:hideMark/>
          </w:tcPr>
          <w:p w14:paraId="02D9497F" w14:textId="0AA83B97"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4902137</w:t>
            </w:r>
            <w:r w:rsidR="00093236">
              <w:rPr>
                <w:rFonts w:asciiTheme="majorHAnsi" w:eastAsia="Times New Roman" w:hAnsiTheme="majorHAnsi" w:cs="Times New Roman"/>
              </w:rPr>
              <w:t>,</w:t>
            </w:r>
            <w:r w:rsidRPr="0012380A">
              <w:rPr>
                <w:rFonts w:asciiTheme="majorHAnsi" w:eastAsia="Times New Roman" w:hAnsiTheme="majorHAnsi" w:cs="Times New Roman"/>
              </w:rPr>
              <w:t>93</w:t>
            </w:r>
          </w:p>
        </w:tc>
      </w:tr>
      <w:tr w:rsidR="00E82281" w:rsidRPr="0012380A" w14:paraId="717CE8CE"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48A097A5"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FP-O2</w:t>
            </w:r>
          </w:p>
        </w:tc>
        <w:tc>
          <w:tcPr>
            <w:tcW w:w="1578" w:type="dxa"/>
            <w:tcBorders>
              <w:top w:val="single" w:sz="4" w:space="0" w:color="auto"/>
              <w:left w:val="single" w:sz="4" w:space="0" w:color="auto"/>
              <w:bottom w:val="single" w:sz="4" w:space="0" w:color="auto"/>
              <w:right w:val="single" w:sz="4" w:space="0" w:color="auto"/>
            </w:tcBorders>
            <w:vAlign w:val="center"/>
          </w:tcPr>
          <w:p w14:paraId="53E681BD"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O423-MOP</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4D0BFF9C" w14:textId="7302BE9C"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586858</w:t>
            </w:r>
            <w:r w:rsidR="00093236">
              <w:rPr>
                <w:rFonts w:asciiTheme="majorHAnsi" w:eastAsia="Times New Roman" w:hAnsiTheme="majorHAnsi" w:cs="Times New Roman"/>
              </w:rPr>
              <w:t>,</w:t>
            </w:r>
            <w:r w:rsidRPr="0012380A">
              <w:rPr>
                <w:rFonts w:asciiTheme="majorHAnsi" w:eastAsia="Times New Roman" w:hAnsiTheme="majorHAnsi" w:cs="Times New Roman"/>
              </w:rPr>
              <w:t>87</w:t>
            </w:r>
          </w:p>
        </w:tc>
        <w:tc>
          <w:tcPr>
            <w:tcW w:w="2085" w:type="dxa"/>
            <w:tcBorders>
              <w:top w:val="nil"/>
              <w:left w:val="nil"/>
              <w:bottom w:val="single" w:sz="4" w:space="0" w:color="auto"/>
              <w:right w:val="single" w:sz="4" w:space="0" w:color="auto"/>
            </w:tcBorders>
            <w:shd w:val="clear" w:color="auto" w:fill="auto"/>
            <w:noWrap/>
            <w:vAlign w:val="bottom"/>
            <w:hideMark/>
          </w:tcPr>
          <w:p w14:paraId="6059D63E" w14:textId="4B574DB3"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4739666</w:t>
            </w:r>
            <w:r w:rsidR="00093236">
              <w:rPr>
                <w:rFonts w:asciiTheme="majorHAnsi" w:eastAsia="Times New Roman" w:hAnsiTheme="majorHAnsi" w:cs="Times New Roman"/>
              </w:rPr>
              <w:t>,</w:t>
            </w:r>
            <w:r w:rsidRPr="0012380A">
              <w:rPr>
                <w:rFonts w:asciiTheme="majorHAnsi" w:eastAsia="Times New Roman" w:hAnsiTheme="majorHAnsi" w:cs="Times New Roman"/>
              </w:rPr>
              <w:t>70</w:t>
            </w:r>
          </w:p>
        </w:tc>
      </w:tr>
      <w:tr w:rsidR="00E82281" w:rsidRPr="0012380A" w14:paraId="6EC64B0E"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5FFC1055"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FP-O9</w:t>
            </w:r>
          </w:p>
        </w:tc>
        <w:tc>
          <w:tcPr>
            <w:tcW w:w="1578" w:type="dxa"/>
            <w:tcBorders>
              <w:top w:val="single" w:sz="4" w:space="0" w:color="auto"/>
              <w:left w:val="single" w:sz="4" w:space="0" w:color="auto"/>
              <w:bottom w:val="single" w:sz="4" w:space="0" w:color="auto"/>
              <w:right w:val="single" w:sz="4" w:space="0" w:color="auto"/>
            </w:tcBorders>
            <w:vAlign w:val="center"/>
          </w:tcPr>
          <w:p w14:paraId="640B837D"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O423-MOP</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28C040DB" w14:textId="6F4C9C93"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632257</w:t>
            </w:r>
            <w:r w:rsidR="00093236">
              <w:rPr>
                <w:rFonts w:asciiTheme="majorHAnsi" w:eastAsia="Times New Roman" w:hAnsiTheme="majorHAnsi" w:cs="Times New Roman"/>
              </w:rPr>
              <w:t>,</w:t>
            </w:r>
            <w:r w:rsidRPr="0012380A">
              <w:rPr>
                <w:rFonts w:asciiTheme="majorHAnsi" w:eastAsia="Times New Roman" w:hAnsiTheme="majorHAnsi" w:cs="Times New Roman"/>
              </w:rPr>
              <w:t>90</w:t>
            </w:r>
          </w:p>
        </w:tc>
        <w:tc>
          <w:tcPr>
            <w:tcW w:w="2085" w:type="dxa"/>
            <w:tcBorders>
              <w:top w:val="nil"/>
              <w:left w:val="nil"/>
              <w:bottom w:val="single" w:sz="4" w:space="0" w:color="auto"/>
              <w:right w:val="single" w:sz="4" w:space="0" w:color="auto"/>
            </w:tcBorders>
            <w:shd w:val="clear" w:color="auto" w:fill="auto"/>
            <w:noWrap/>
            <w:vAlign w:val="bottom"/>
            <w:hideMark/>
          </w:tcPr>
          <w:p w14:paraId="7284E15B" w14:textId="691F975B"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4721757</w:t>
            </w:r>
            <w:r w:rsidR="00093236">
              <w:rPr>
                <w:rFonts w:asciiTheme="majorHAnsi" w:eastAsia="Times New Roman" w:hAnsiTheme="majorHAnsi" w:cs="Times New Roman"/>
              </w:rPr>
              <w:t>,</w:t>
            </w:r>
            <w:r w:rsidRPr="0012380A">
              <w:rPr>
                <w:rFonts w:asciiTheme="majorHAnsi" w:eastAsia="Times New Roman" w:hAnsiTheme="majorHAnsi" w:cs="Times New Roman"/>
              </w:rPr>
              <w:t>19</w:t>
            </w:r>
          </w:p>
        </w:tc>
      </w:tr>
      <w:tr w:rsidR="00E82281" w:rsidRPr="0012380A" w14:paraId="04846075"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483A409C"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lastRenderedPageBreak/>
              <w:t>FP-O38</w:t>
            </w:r>
          </w:p>
        </w:tc>
        <w:tc>
          <w:tcPr>
            <w:tcW w:w="1578" w:type="dxa"/>
            <w:tcBorders>
              <w:top w:val="single" w:sz="4" w:space="0" w:color="auto"/>
              <w:left w:val="single" w:sz="4" w:space="0" w:color="auto"/>
              <w:bottom w:val="single" w:sz="4" w:space="0" w:color="auto"/>
              <w:right w:val="single" w:sz="4" w:space="0" w:color="auto"/>
            </w:tcBorders>
            <w:vAlign w:val="center"/>
          </w:tcPr>
          <w:p w14:paraId="7DCD897E"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O423-RILP</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5120AB65" w14:textId="7BFE63E2"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336038</w:t>
            </w:r>
            <w:r w:rsidR="00093236">
              <w:rPr>
                <w:rFonts w:asciiTheme="majorHAnsi" w:eastAsia="Times New Roman" w:hAnsiTheme="majorHAnsi" w:cs="Times New Roman"/>
              </w:rPr>
              <w:t>,</w:t>
            </w:r>
            <w:r w:rsidRPr="0012380A">
              <w:rPr>
                <w:rFonts w:asciiTheme="majorHAnsi" w:eastAsia="Times New Roman" w:hAnsiTheme="majorHAnsi" w:cs="Times New Roman"/>
              </w:rPr>
              <w:t>27</w:t>
            </w:r>
          </w:p>
        </w:tc>
        <w:tc>
          <w:tcPr>
            <w:tcW w:w="2085" w:type="dxa"/>
            <w:tcBorders>
              <w:top w:val="nil"/>
              <w:left w:val="nil"/>
              <w:bottom w:val="single" w:sz="4" w:space="0" w:color="auto"/>
              <w:right w:val="single" w:sz="4" w:space="0" w:color="auto"/>
            </w:tcBorders>
            <w:shd w:val="clear" w:color="auto" w:fill="auto"/>
            <w:noWrap/>
            <w:vAlign w:val="bottom"/>
            <w:hideMark/>
          </w:tcPr>
          <w:p w14:paraId="6D5C2F02" w14:textId="694ACF88"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5022755</w:t>
            </w:r>
            <w:r w:rsidR="00093236">
              <w:rPr>
                <w:rFonts w:asciiTheme="majorHAnsi" w:eastAsia="Times New Roman" w:hAnsiTheme="majorHAnsi" w:cs="Times New Roman"/>
              </w:rPr>
              <w:t>,</w:t>
            </w:r>
            <w:r w:rsidRPr="0012380A">
              <w:rPr>
                <w:rFonts w:asciiTheme="majorHAnsi" w:eastAsia="Times New Roman" w:hAnsiTheme="majorHAnsi" w:cs="Times New Roman"/>
              </w:rPr>
              <w:t>55</w:t>
            </w:r>
          </w:p>
        </w:tc>
      </w:tr>
      <w:tr w:rsidR="00E82281" w:rsidRPr="0012380A" w14:paraId="6C2D0F6C" w14:textId="77777777" w:rsidTr="000B4353">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65751E60"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FP-O39</w:t>
            </w:r>
          </w:p>
        </w:tc>
        <w:tc>
          <w:tcPr>
            <w:tcW w:w="1578" w:type="dxa"/>
            <w:tcBorders>
              <w:top w:val="single" w:sz="4" w:space="0" w:color="auto"/>
              <w:left w:val="single" w:sz="4" w:space="0" w:color="auto"/>
              <w:bottom w:val="single" w:sz="4" w:space="0" w:color="auto"/>
              <w:right w:val="single" w:sz="4" w:space="0" w:color="auto"/>
            </w:tcBorders>
            <w:vAlign w:val="center"/>
          </w:tcPr>
          <w:p w14:paraId="591B39B7"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O423-RIZ</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04821074" w14:textId="76088D1D"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336092</w:t>
            </w:r>
            <w:r w:rsidR="00093236">
              <w:rPr>
                <w:rFonts w:asciiTheme="majorHAnsi" w:eastAsia="Times New Roman" w:hAnsiTheme="majorHAnsi" w:cs="Times New Roman"/>
              </w:rPr>
              <w:t>,</w:t>
            </w:r>
            <w:r w:rsidRPr="0012380A">
              <w:rPr>
                <w:rFonts w:asciiTheme="majorHAnsi" w:eastAsia="Times New Roman" w:hAnsiTheme="majorHAnsi" w:cs="Times New Roman"/>
              </w:rPr>
              <w:t>23</w:t>
            </w:r>
          </w:p>
        </w:tc>
        <w:tc>
          <w:tcPr>
            <w:tcW w:w="2085" w:type="dxa"/>
            <w:tcBorders>
              <w:top w:val="nil"/>
              <w:left w:val="nil"/>
              <w:bottom w:val="single" w:sz="4" w:space="0" w:color="auto"/>
              <w:right w:val="single" w:sz="4" w:space="0" w:color="auto"/>
            </w:tcBorders>
            <w:shd w:val="clear" w:color="auto" w:fill="auto"/>
            <w:noWrap/>
            <w:vAlign w:val="bottom"/>
            <w:hideMark/>
          </w:tcPr>
          <w:p w14:paraId="0CBDE5FF" w14:textId="411A8347"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5013953</w:t>
            </w:r>
            <w:r w:rsidR="00093236">
              <w:rPr>
                <w:rFonts w:asciiTheme="majorHAnsi" w:eastAsia="Times New Roman" w:hAnsiTheme="majorHAnsi" w:cs="Times New Roman"/>
              </w:rPr>
              <w:t>,</w:t>
            </w:r>
            <w:r w:rsidRPr="0012380A">
              <w:rPr>
                <w:rFonts w:asciiTheme="majorHAnsi" w:eastAsia="Times New Roman" w:hAnsiTheme="majorHAnsi" w:cs="Times New Roman"/>
              </w:rPr>
              <w:t>53</w:t>
            </w:r>
          </w:p>
        </w:tc>
      </w:tr>
      <w:tr w:rsidR="00E82281" w:rsidRPr="0012380A" w14:paraId="560535DA" w14:textId="77777777" w:rsidTr="000B4353">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58D62" w14:textId="77777777" w:rsidR="00E82281" w:rsidRPr="0012380A" w:rsidRDefault="00E82281" w:rsidP="000B4353">
            <w:pPr>
              <w:tabs>
                <w:tab w:val="left" w:pos="9214"/>
              </w:tabs>
              <w:ind w:left="311" w:right="169"/>
              <w:jc w:val="both"/>
              <w:rPr>
                <w:rFonts w:asciiTheme="majorHAnsi" w:eastAsia="Times New Roman" w:hAnsiTheme="majorHAnsi" w:cs="Times New Roman"/>
                <w:color w:val="000000"/>
              </w:rPr>
            </w:pPr>
            <w:r w:rsidRPr="0012380A">
              <w:rPr>
                <w:rFonts w:asciiTheme="majorHAnsi" w:eastAsia="Times New Roman" w:hAnsiTheme="majorHAnsi" w:cs="Times New Roman"/>
                <w:color w:val="000000"/>
              </w:rPr>
              <w:t>FP-O35</w:t>
            </w:r>
          </w:p>
        </w:tc>
        <w:tc>
          <w:tcPr>
            <w:tcW w:w="1578" w:type="dxa"/>
            <w:tcBorders>
              <w:top w:val="single" w:sz="4" w:space="0" w:color="auto"/>
              <w:left w:val="single" w:sz="4" w:space="0" w:color="auto"/>
              <w:bottom w:val="single" w:sz="4" w:space="0" w:color="auto"/>
              <w:right w:val="single" w:sz="4" w:space="0" w:color="auto"/>
            </w:tcBorders>
            <w:vAlign w:val="center"/>
          </w:tcPr>
          <w:p w14:paraId="2AFDB8DA" w14:textId="77777777" w:rsidR="00E82281" w:rsidRPr="0012380A" w:rsidRDefault="00E82281" w:rsidP="00C70CFC">
            <w:pPr>
              <w:tabs>
                <w:tab w:val="left" w:pos="9214"/>
              </w:tabs>
              <w:ind w:right="76"/>
              <w:jc w:val="center"/>
              <w:rPr>
                <w:rFonts w:asciiTheme="majorHAnsi" w:eastAsia="Times New Roman" w:hAnsiTheme="majorHAnsi" w:cs="Times New Roman"/>
                <w:color w:val="000000"/>
              </w:rPr>
            </w:pPr>
            <w:r w:rsidRPr="0012380A">
              <w:rPr>
                <w:rFonts w:asciiTheme="majorHAnsi" w:eastAsia="Times New Roman" w:hAnsiTheme="majorHAnsi" w:cs="Times New Roman"/>
                <w:color w:val="000000"/>
              </w:rPr>
              <w:t>O423-VIK</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62A94B46" w14:textId="312B0A71" w:rsidR="00E82281" w:rsidRPr="0012380A" w:rsidRDefault="00E82281" w:rsidP="000B4353">
            <w:pPr>
              <w:tabs>
                <w:tab w:val="left" w:pos="9214"/>
              </w:tabs>
              <w:ind w:right="646"/>
              <w:jc w:val="right"/>
              <w:rPr>
                <w:rFonts w:asciiTheme="majorHAnsi" w:eastAsia="Times New Roman" w:hAnsiTheme="majorHAnsi" w:cs="Times New Roman"/>
              </w:rPr>
            </w:pPr>
            <w:r w:rsidRPr="0012380A">
              <w:rPr>
                <w:rFonts w:asciiTheme="majorHAnsi" w:eastAsia="Times New Roman" w:hAnsiTheme="majorHAnsi" w:cs="Times New Roman"/>
              </w:rPr>
              <w:t>365836</w:t>
            </w:r>
            <w:r w:rsidR="00093236">
              <w:rPr>
                <w:rFonts w:asciiTheme="majorHAnsi" w:eastAsia="Times New Roman" w:hAnsiTheme="majorHAnsi" w:cs="Times New Roman"/>
              </w:rPr>
              <w:t>,</w:t>
            </w:r>
            <w:r w:rsidRPr="0012380A">
              <w:rPr>
                <w:rFonts w:asciiTheme="majorHAnsi" w:eastAsia="Times New Roman" w:hAnsiTheme="majorHAnsi" w:cs="Times New Roman"/>
              </w:rPr>
              <w:t>59</w:t>
            </w:r>
          </w:p>
        </w:tc>
        <w:tc>
          <w:tcPr>
            <w:tcW w:w="2085" w:type="dxa"/>
            <w:tcBorders>
              <w:top w:val="nil"/>
              <w:left w:val="nil"/>
              <w:bottom w:val="single" w:sz="4" w:space="0" w:color="auto"/>
              <w:right w:val="single" w:sz="4" w:space="0" w:color="auto"/>
            </w:tcBorders>
            <w:shd w:val="clear" w:color="auto" w:fill="auto"/>
            <w:noWrap/>
            <w:vAlign w:val="bottom"/>
            <w:hideMark/>
          </w:tcPr>
          <w:p w14:paraId="13B9B298" w14:textId="5B3C6E1C" w:rsidR="00E82281" w:rsidRPr="0012380A" w:rsidRDefault="00E82281" w:rsidP="000B4353">
            <w:pPr>
              <w:tabs>
                <w:tab w:val="left" w:pos="9214"/>
              </w:tabs>
              <w:ind w:right="470"/>
              <w:jc w:val="right"/>
              <w:rPr>
                <w:rFonts w:asciiTheme="majorHAnsi" w:eastAsia="Times New Roman" w:hAnsiTheme="majorHAnsi" w:cs="Times New Roman"/>
              </w:rPr>
            </w:pPr>
            <w:r w:rsidRPr="0012380A">
              <w:rPr>
                <w:rFonts w:asciiTheme="majorHAnsi" w:eastAsia="Times New Roman" w:hAnsiTheme="majorHAnsi" w:cs="Times New Roman"/>
              </w:rPr>
              <w:t>4996950</w:t>
            </w:r>
            <w:r w:rsidR="00093236">
              <w:rPr>
                <w:rFonts w:asciiTheme="majorHAnsi" w:eastAsia="Times New Roman" w:hAnsiTheme="majorHAnsi" w:cs="Times New Roman"/>
              </w:rPr>
              <w:t>,</w:t>
            </w:r>
            <w:r w:rsidRPr="0012380A">
              <w:rPr>
                <w:rFonts w:asciiTheme="majorHAnsi" w:eastAsia="Times New Roman" w:hAnsiTheme="majorHAnsi" w:cs="Times New Roman"/>
              </w:rPr>
              <w:t>99</w:t>
            </w:r>
          </w:p>
        </w:tc>
      </w:tr>
    </w:tbl>
    <w:p w14:paraId="7F864FF5" w14:textId="77777777" w:rsidR="00E82281" w:rsidRPr="003358F4" w:rsidRDefault="00E82281" w:rsidP="009C1C9F">
      <w:pPr>
        <w:tabs>
          <w:tab w:val="left" w:pos="9214"/>
        </w:tabs>
        <w:spacing w:line="276" w:lineRule="auto"/>
        <w:ind w:left="1418" w:right="6" w:hanging="1418"/>
        <w:jc w:val="both"/>
        <w:rPr>
          <w:rFonts w:asciiTheme="majorHAnsi" w:hAnsiTheme="majorHAnsi" w:cs="Times New Roman"/>
          <w:color w:val="000000" w:themeColor="text1"/>
        </w:rPr>
      </w:pPr>
    </w:p>
    <w:p w14:paraId="7885D12B" w14:textId="77777777" w:rsidR="00956CE6" w:rsidRDefault="00956CE6" w:rsidP="00F51830">
      <w:pPr>
        <w:tabs>
          <w:tab w:val="left" w:pos="9214"/>
        </w:tabs>
        <w:spacing w:line="276" w:lineRule="auto"/>
        <w:ind w:left="284" w:right="6"/>
        <w:jc w:val="both"/>
        <w:rPr>
          <w:rFonts w:asciiTheme="majorHAnsi" w:hAnsiTheme="majorHAnsi" w:cs="Times New Roman"/>
          <w:b/>
          <w:i/>
          <w:sz w:val="24"/>
          <w:szCs w:val="24"/>
        </w:rPr>
      </w:pPr>
    </w:p>
    <w:p w14:paraId="5EB663D6" w14:textId="1F0406CE" w:rsidR="00E82281" w:rsidRPr="00232AEC" w:rsidRDefault="00E82281" w:rsidP="00040F14">
      <w:pPr>
        <w:pStyle w:val="Naslov4"/>
      </w:pPr>
      <w:r w:rsidRPr="00232AEC">
        <w:t>Područje uzorkovanja sedimenta:</w:t>
      </w:r>
    </w:p>
    <w:p w14:paraId="1620F012" w14:textId="359FBB39" w:rsidR="00E82281" w:rsidRDefault="00E82281" w:rsidP="00F51830">
      <w:pPr>
        <w:pStyle w:val="Body"/>
        <w:tabs>
          <w:tab w:val="left" w:pos="9214"/>
        </w:tabs>
        <w:spacing w:after="0"/>
        <w:ind w:left="284" w:right="6"/>
        <w:jc w:val="both"/>
        <w:rPr>
          <w:rFonts w:asciiTheme="majorHAnsi" w:hAnsiTheme="majorHAnsi"/>
          <w:lang w:val="hr-HR"/>
        </w:rPr>
      </w:pPr>
      <w:r w:rsidRPr="003358F4">
        <w:rPr>
          <w:rFonts w:asciiTheme="majorHAnsi" w:hAnsiTheme="majorHAnsi"/>
          <w:lang w:val="hr-HR"/>
        </w:rPr>
        <w:t xml:space="preserve">Koncentracije onečišćujućih tvari u sedimentu mjerit će se u uzorcima s 37 postaja u priobalnim vodama (Tablica </w:t>
      </w:r>
      <w:r w:rsidR="000723AC">
        <w:rPr>
          <w:rFonts w:asciiTheme="majorHAnsi" w:hAnsiTheme="majorHAnsi"/>
          <w:lang w:val="hr-HR"/>
        </w:rPr>
        <w:t>1.</w:t>
      </w:r>
      <w:r w:rsidR="00232AEC">
        <w:rPr>
          <w:rFonts w:asciiTheme="majorHAnsi" w:hAnsiTheme="majorHAnsi"/>
          <w:lang w:val="hr-HR"/>
        </w:rPr>
        <w:t>8</w:t>
      </w:r>
      <w:r w:rsidR="000723AC">
        <w:rPr>
          <w:rFonts w:asciiTheme="majorHAnsi" w:hAnsiTheme="majorHAnsi"/>
          <w:lang w:val="hr-HR"/>
        </w:rPr>
        <w:t>.</w:t>
      </w:r>
      <w:r w:rsidR="00232AEC">
        <w:rPr>
          <w:rFonts w:asciiTheme="majorHAnsi" w:hAnsiTheme="majorHAnsi"/>
          <w:lang w:val="hr-HR"/>
        </w:rPr>
        <w:t>4</w:t>
      </w:r>
      <w:r w:rsidR="000723AC">
        <w:rPr>
          <w:rFonts w:asciiTheme="majorHAnsi" w:hAnsiTheme="majorHAnsi"/>
          <w:lang w:val="hr-HR"/>
        </w:rPr>
        <w:t>.3.</w:t>
      </w:r>
      <w:r w:rsidRPr="003358F4">
        <w:rPr>
          <w:rFonts w:asciiTheme="majorHAnsi" w:hAnsiTheme="majorHAnsi"/>
          <w:lang w:val="hr-HR"/>
        </w:rPr>
        <w:t xml:space="preserve">) i u uzorcima s 12 postaja u području otvorenog mora (Tablica </w:t>
      </w:r>
      <w:r w:rsidR="002B0986">
        <w:rPr>
          <w:rFonts w:asciiTheme="majorHAnsi" w:hAnsiTheme="majorHAnsi"/>
          <w:lang w:val="hr-HR"/>
        </w:rPr>
        <w:t>1.</w:t>
      </w:r>
      <w:r w:rsidR="00232AEC">
        <w:rPr>
          <w:rFonts w:asciiTheme="majorHAnsi" w:hAnsiTheme="majorHAnsi"/>
          <w:lang w:val="hr-HR"/>
        </w:rPr>
        <w:t>8</w:t>
      </w:r>
      <w:r w:rsidR="002B0986">
        <w:rPr>
          <w:rFonts w:asciiTheme="majorHAnsi" w:hAnsiTheme="majorHAnsi"/>
          <w:lang w:val="hr-HR"/>
        </w:rPr>
        <w:t>.</w:t>
      </w:r>
      <w:r w:rsidR="00232AEC">
        <w:rPr>
          <w:rFonts w:asciiTheme="majorHAnsi" w:hAnsiTheme="majorHAnsi"/>
          <w:lang w:val="hr-HR"/>
        </w:rPr>
        <w:t>4</w:t>
      </w:r>
      <w:r w:rsidR="002B0986">
        <w:rPr>
          <w:rFonts w:asciiTheme="majorHAnsi" w:hAnsiTheme="majorHAnsi"/>
          <w:lang w:val="hr-HR"/>
        </w:rPr>
        <w:t>.</w:t>
      </w:r>
      <w:r w:rsidR="00F51830">
        <w:rPr>
          <w:rFonts w:asciiTheme="majorHAnsi" w:hAnsiTheme="majorHAnsi"/>
          <w:lang w:val="hr-HR"/>
        </w:rPr>
        <w:t>7</w:t>
      </w:r>
      <w:r w:rsidR="002B0986">
        <w:rPr>
          <w:rFonts w:asciiTheme="majorHAnsi" w:hAnsiTheme="majorHAnsi"/>
          <w:lang w:val="hr-HR"/>
        </w:rPr>
        <w:t>.</w:t>
      </w:r>
      <w:r w:rsidRPr="003358F4">
        <w:rPr>
          <w:rFonts w:asciiTheme="majorHAnsi" w:hAnsiTheme="majorHAnsi"/>
          <w:lang w:val="hr-HR"/>
        </w:rPr>
        <w:t>).</w:t>
      </w:r>
    </w:p>
    <w:p w14:paraId="7C9BE92E" w14:textId="5B9D1E49" w:rsidR="00E82281" w:rsidRPr="003358F4" w:rsidRDefault="00E82281" w:rsidP="003B2DDC">
      <w:pPr>
        <w:tabs>
          <w:tab w:val="left" w:pos="9214"/>
        </w:tabs>
        <w:spacing w:before="120" w:after="120" w:line="276" w:lineRule="auto"/>
        <w:ind w:left="284" w:right="776"/>
        <w:jc w:val="both"/>
        <w:rPr>
          <w:rFonts w:asciiTheme="majorHAnsi" w:hAnsiTheme="majorHAnsi" w:cs="Times New Roman"/>
        </w:rPr>
      </w:pPr>
      <w:r w:rsidRPr="003358F4">
        <w:rPr>
          <w:rFonts w:asciiTheme="majorHAnsi" w:hAnsiTheme="majorHAnsi" w:cs="Times New Roman"/>
        </w:rPr>
        <w:t xml:space="preserve">Tablica </w:t>
      </w:r>
      <w:r w:rsidR="002B0986">
        <w:rPr>
          <w:rFonts w:asciiTheme="majorHAnsi" w:hAnsiTheme="majorHAnsi" w:cs="Times New Roman"/>
        </w:rPr>
        <w:t>1.</w:t>
      </w:r>
      <w:r w:rsidR="00232AEC">
        <w:rPr>
          <w:rFonts w:asciiTheme="majorHAnsi" w:hAnsiTheme="majorHAnsi" w:cs="Times New Roman"/>
        </w:rPr>
        <w:t>8</w:t>
      </w:r>
      <w:r w:rsidR="002B0986">
        <w:rPr>
          <w:rFonts w:asciiTheme="majorHAnsi" w:hAnsiTheme="majorHAnsi" w:cs="Times New Roman"/>
        </w:rPr>
        <w:t>.</w:t>
      </w:r>
      <w:r w:rsidR="00232AEC">
        <w:rPr>
          <w:rFonts w:asciiTheme="majorHAnsi" w:hAnsiTheme="majorHAnsi" w:cs="Times New Roman"/>
        </w:rPr>
        <w:t>4</w:t>
      </w:r>
      <w:r w:rsidR="002B0986">
        <w:rPr>
          <w:rFonts w:asciiTheme="majorHAnsi" w:hAnsiTheme="majorHAnsi" w:cs="Times New Roman"/>
        </w:rPr>
        <w:t>.</w:t>
      </w:r>
      <w:r w:rsidR="00F51830">
        <w:rPr>
          <w:rFonts w:asciiTheme="majorHAnsi" w:hAnsiTheme="majorHAnsi" w:cs="Times New Roman"/>
        </w:rPr>
        <w:t>7</w:t>
      </w:r>
      <w:r w:rsidRPr="003358F4">
        <w:rPr>
          <w:rFonts w:asciiTheme="majorHAnsi" w:hAnsiTheme="majorHAnsi" w:cs="Times New Roman"/>
        </w:rPr>
        <w:t>. Lokacije postaja u otvorenom moru na kojima će se pratiti koncentracija</w:t>
      </w:r>
      <w:r w:rsidR="00F15487">
        <w:rPr>
          <w:rFonts w:asciiTheme="majorHAnsi" w:hAnsiTheme="majorHAnsi" w:cs="Times New Roman"/>
        </w:rPr>
        <w:t xml:space="preserve"> </w:t>
      </w:r>
      <w:r w:rsidR="00F15487">
        <w:rPr>
          <w:rFonts w:asciiTheme="majorHAnsi" w:hAnsiTheme="majorHAnsi"/>
        </w:rPr>
        <w:t>prioritetnih i</w:t>
      </w:r>
      <w:r w:rsidRPr="003358F4">
        <w:rPr>
          <w:rFonts w:asciiTheme="majorHAnsi" w:hAnsiTheme="majorHAnsi" w:cs="Times New Roman"/>
        </w:rPr>
        <w:t xml:space="preserve"> onečišćujućih tvari u sedimentu.</w:t>
      </w:r>
    </w:p>
    <w:tbl>
      <w:tblPr>
        <w:tblStyle w:val="Reetkatablice"/>
        <w:tblW w:w="8642" w:type="dxa"/>
        <w:jc w:val="center"/>
        <w:tblLook w:val="04A0" w:firstRow="1" w:lastRow="0" w:firstColumn="1" w:lastColumn="0" w:noHBand="0" w:noVBand="1"/>
      </w:tblPr>
      <w:tblGrid>
        <w:gridCol w:w="1004"/>
        <w:gridCol w:w="1395"/>
        <w:gridCol w:w="2038"/>
        <w:gridCol w:w="2365"/>
        <w:gridCol w:w="1840"/>
      </w:tblGrid>
      <w:tr w:rsidR="00E82281" w:rsidRPr="0012380A" w14:paraId="0A058FBE" w14:textId="77777777" w:rsidTr="00B90D24">
        <w:trPr>
          <w:trHeight w:val="612"/>
          <w:jc w:val="center"/>
        </w:trPr>
        <w:tc>
          <w:tcPr>
            <w:tcW w:w="1003" w:type="dxa"/>
            <w:vAlign w:val="center"/>
            <w:hideMark/>
          </w:tcPr>
          <w:p w14:paraId="044D7503" w14:textId="77777777" w:rsidR="00E82281" w:rsidRPr="00FB77C3" w:rsidRDefault="00E82281" w:rsidP="00C70CFC">
            <w:pPr>
              <w:tabs>
                <w:tab w:val="left" w:pos="9214"/>
              </w:tabs>
              <w:ind w:right="30"/>
              <w:jc w:val="center"/>
              <w:rPr>
                <w:rFonts w:asciiTheme="majorHAnsi" w:hAnsiTheme="majorHAnsi" w:cs="Times New Roman"/>
                <w:b/>
                <w:bCs/>
              </w:rPr>
            </w:pPr>
            <w:r w:rsidRPr="00FB77C3">
              <w:rPr>
                <w:rFonts w:asciiTheme="majorHAnsi" w:hAnsiTheme="majorHAnsi" w:cs="Times New Roman"/>
                <w:b/>
                <w:bCs/>
              </w:rPr>
              <w:t>Oznaka postaje</w:t>
            </w:r>
          </w:p>
        </w:tc>
        <w:tc>
          <w:tcPr>
            <w:tcW w:w="1414" w:type="dxa"/>
            <w:vAlign w:val="center"/>
          </w:tcPr>
          <w:p w14:paraId="2A8EABC3" w14:textId="77777777" w:rsidR="00E82281" w:rsidRPr="00FB77C3" w:rsidRDefault="00E82281" w:rsidP="00C70CFC">
            <w:pPr>
              <w:tabs>
                <w:tab w:val="left" w:pos="9214"/>
              </w:tabs>
              <w:ind w:left="46" w:right="168"/>
              <w:rPr>
                <w:rFonts w:asciiTheme="majorHAnsi" w:hAnsiTheme="majorHAnsi" w:cs="Times New Roman"/>
                <w:b/>
                <w:bCs/>
              </w:rPr>
            </w:pPr>
            <w:r w:rsidRPr="00FB77C3">
              <w:rPr>
                <w:rFonts w:asciiTheme="majorHAnsi" w:hAnsiTheme="majorHAnsi" w:cs="Times New Roman"/>
                <w:b/>
                <w:bCs/>
              </w:rPr>
              <w:t>Područje</w:t>
            </w:r>
          </w:p>
        </w:tc>
        <w:tc>
          <w:tcPr>
            <w:tcW w:w="2124" w:type="dxa"/>
            <w:vAlign w:val="center"/>
            <w:hideMark/>
          </w:tcPr>
          <w:p w14:paraId="4BED8A6B" w14:textId="77777777" w:rsidR="003665D5" w:rsidRPr="00FB77C3" w:rsidRDefault="003665D5" w:rsidP="00B90D24">
            <w:pPr>
              <w:ind w:right="6" w:firstLine="322"/>
              <w:rPr>
                <w:rFonts w:asciiTheme="majorHAnsi" w:hAnsiTheme="majorHAnsi" w:cstheme="minorHAnsi"/>
                <w:b/>
                <w:color w:val="000000"/>
              </w:rPr>
            </w:pPr>
            <w:r w:rsidRPr="00FB77C3">
              <w:rPr>
                <w:rFonts w:asciiTheme="majorHAnsi" w:hAnsiTheme="majorHAnsi" w:cstheme="minorHAnsi"/>
                <w:b/>
                <w:color w:val="000000"/>
              </w:rPr>
              <w:t>x koordinata</w:t>
            </w:r>
          </w:p>
          <w:p w14:paraId="3E60301B" w14:textId="76CF5A08" w:rsidR="00E82281" w:rsidRPr="00FB77C3" w:rsidRDefault="00E82281" w:rsidP="0027231E">
            <w:pPr>
              <w:tabs>
                <w:tab w:val="left" w:pos="9214"/>
              </w:tabs>
              <w:ind w:left="239" w:right="316"/>
              <w:jc w:val="center"/>
              <w:rPr>
                <w:rFonts w:asciiTheme="majorHAnsi" w:hAnsiTheme="majorHAnsi" w:cs="Times New Roman"/>
                <w:b/>
                <w:bCs/>
              </w:rPr>
            </w:pPr>
            <w:r w:rsidRPr="00FB77C3">
              <w:rPr>
                <w:rFonts w:asciiTheme="majorHAnsi" w:hAnsiTheme="majorHAnsi" w:cs="Times New Roman"/>
                <w:b/>
                <w:bCs/>
              </w:rPr>
              <w:t xml:space="preserve"> (HTRS96)</w:t>
            </w:r>
          </w:p>
        </w:tc>
        <w:tc>
          <w:tcPr>
            <w:tcW w:w="2393" w:type="dxa"/>
            <w:vAlign w:val="center"/>
            <w:hideMark/>
          </w:tcPr>
          <w:p w14:paraId="72E409BA" w14:textId="508E5485" w:rsidR="003665D5" w:rsidRPr="00FB77C3" w:rsidRDefault="003665D5" w:rsidP="00B90D24">
            <w:pPr>
              <w:ind w:right="6" w:firstLine="276"/>
              <w:rPr>
                <w:rFonts w:asciiTheme="majorHAnsi" w:hAnsiTheme="majorHAnsi" w:cstheme="minorHAnsi"/>
                <w:b/>
                <w:color w:val="000000"/>
              </w:rPr>
            </w:pPr>
            <w:r w:rsidRPr="00FB77C3">
              <w:rPr>
                <w:rFonts w:asciiTheme="majorHAnsi" w:hAnsiTheme="majorHAnsi" w:cstheme="minorHAnsi"/>
                <w:b/>
                <w:color w:val="000000"/>
              </w:rPr>
              <w:t>y koordinata</w:t>
            </w:r>
          </w:p>
          <w:p w14:paraId="0B22549A" w14:textId="1EA68F2C" w:rsidR="00E82281" w:rsidRPr="00FB77C3" w:rsidRDefault="00E82281" w:rsidP="00C70CFC">
            <w:pPr>
              <w:tabs>
                <w:tab w:val="left" w:pos="9214"/>
              </w:tabs>
              <w:ind w:left="360" w:right="568"/>
              <w:jc w:val="center"/>
              <w:rPr>
                <w:rFonts w:asciiTheme="majorHAnsi" w:hAnsiTheme="majorHAnsi" w:cs="Times New Roman"/>
                <w:b/>
                <w:bCs/>
              </w:rPr>
            </w:pPr>
            <w:r w:rsidRPr="00FB77C3">
              <w:rPr>
                <w:rFonts w:asciiTheme="majorHAnsi" w:hAnsiTheme="majorHAnsi" w:cs="Times New Roman"/>
                <w:b/>
                <w:bCs/>
              </w:rPr>
              <w:t xml:space="preserve"> (HTRS96)</w:t>
            </w:r>
          </w:p>
        </w:tc>
        <w:tc>
          <w:tcPr>
            <w:tcW w:w="1708" w:type="dxa"/>
            <w:vAlign w:val="center"/>
          </w:tcPr>
          <w:p w14:paraId="3F1454CA" w14:textId="77777777" w:rsidR="00E82281" w:rsidRPr="00FB77C3" w:rsidRDefault="00E82281" w:rsidP="0027231E">
            <w:pPr>
              <w:tabs>
                <w:tab w:val="left" w:pos="9214"/>
              </w:tabs>
              <w:ind w:left="186" w:right="263"/>
              <w:jc w:val="center"/>
              <w:rPr>
                <w:rFonts w:asciiTheme="majorHAnsi" w:hAnsiTheme="majorHAnsi" w:cs="Times New Roman"/>
                <w:b/>
                <w:bCs/>
              </w:rPr>
            </w:pPr>
            <w:r w:rsidRPr="00FB77C3">
              <w:rPr>
                <w:rFonts w:asciiTheme="majorHAnsi" w:hAnsiTheme="majorHAnsi" w:cs="Times New Roman"/>
                <w:b/>
                <w:bCs/>
              </w:rPr>
              <w:t>Dubina (m)</w:t>
            </w:r>
          </w:p>
        </w:tc>
      </w:tr>
      <w:tr w:rsidR="00E82281" w:rsidRPr="0012380A" w14:paraId="728820A6" w14:textId="77777777" w:rsidTr="0027231E">
        <w:trPr>
          <w:trHeight w:val="288"/>
          <w:jc w:val="center"/>
        </w:trPr>
        <w:tc>
          <w:tcPr>
            <w:tcW w:w="1003" w:type="dxa"/>
            <w:hideMark/>
          </w:tcPr>
          <w:p w14:paraId="12683502" w14:textId="77777777" w:rsidR="00E82281" w:rsidRPr="0012380A" w:rsidRDefault="00E82281" w:rsidP="0027231E">
            <w:pPr>
              <w:tabs>
                <w:tab w:val="left" w:pos="9214"/>
              </w:tabs>
              <w:ind w:left="169" w:right="30"/>
              <w:jc w:val="both"/>
              <w:rPr>
                <w:rFonts w:asciiTheme="majorHAnsi" w:hAnsiTheme="majorHAnsi" w:cs="Times New Roman"/>
                <w:bCs/>
              </w:rPr>
            </w:pPr>
            <w:r w:rsidRPr="0012380A">
              <w:rPr>
                <w:rFonts w:asciiTheme="majorHAnsi" w:hAnsiTheme="majorHAnsi" w:cs="Times New Roman"/>
                <w:bCs/>
              </w:rPr>
              <w:t>A19</w:t>
            </w:r>
          </w:p>
        </w:tc>
        <w:tc>
          <w:tcPr>
            <w:tcW w:w="1414" w:type="dxa"/>
            <w:vMerge w:val="restart"/>
            <w:vAlign w:val="center"/>
          </w:tcPr>
          <w:p w14:paraId="42C63E0E" w14:textId="77777777" w:rsidR="00E82281" w:rsidRPr="0012380A" w:rsidRDefault="00E82281" w:rsidP="00C70CFC">
            <w:pPr>
              <w:tabs>
                <w:tab w:val="left" w:pos="9214"/>
              </w:tabs>
              <w:ind w:left="46" w:right="168"/>
              <w:rPr>
                <w:rFonts w:asciiTheme="majorHAnsi" w:hAnsiTheme="majorHAnsi" w:cs="Times New Roman"/>
                <w:b/>
                <w:bCs/>
              </w:rPr>
            </w:pPr>
            <w:r w:rsidRPr="0012380A">
              <w:rPr>
                <w:rFonts w:asciiTheme="majorHAnsi" w:hAnsiTheme="majorHAnsi" w:cs="Times New Roman"/>
              </w:rPr>
              <w:t>Sjeverni Jadran</w:t>
            </w:r>
          </w:p>
        </w:tc>
        <w:tc>
          <w:tcPr>
            <w:tcW w:w="2124" w:type="dxa"/>
            <w:hideMark/>
          </w:tcPr>
          <w:p w14:paraId="4A477EFE" w14:textId="1C462F91" w:rsidR="00E82281" w:rsidRPr="0012380A" w:rsidRDefault="00E82281" w:rsidP="0027231E">
            <w:pPr>
              <w:tabs>
                <w:tab w:val="left" w:pos="9214"/>
              </w:tabs>
              <w:ind w:left="239" w:right="316"/>
              <w:jc w:val="right"/>
              <w:rPr>
                <w:rFonts w:asciiTheme="majorHAnsi" w:hAnsiTheme="majorHAnsi" w:cs="Times New Roman"/>
                <w:bCs/>
              </w:rPr>
            </w:pPr>
            <w:r w:rsidRPr="0012380A">
              <w:rPr>
                <w:rFonts w:asciiTheme="majorHAnsi" w:hAnsiTheme="majorHAnsi" w:cs="Times New Roman"/>
                <w:bCs/>
              </w:rPr>
              <w:t>264588</w:t>
            </w:r>
            <w:r w:rsidR="00093236">
              <w:rPr>
                <w:rFonts w:asciiTheme="majorHAnsi" w:hAnsiTheme="majorHAnsi" w:cs="Times New Roman"/>
                <w:bCs/>
              </w:rPr>
              <w:t>,</w:t>
            </w:r>
            <w:r w:rsidRPr="0012380A">
              <w:rPr>
                <w:rFonts w:asciiTheme="majorHAnsi" w:hAnsiTheme="majorHAnsi" w:cs="Times New Roman"/>
                <w:bCs/>
              </w:rPr>
              <w:t>88</w:t>
            </w:r>
          </w:p>
        </w:tc>
        <w:tc>
          <w:tcPr>
            <w:tcW w:w="2393" w:type="dxa"/>
            <w:hideMark/>
          </w:tcPr>
          <w:p w14:paraId="33DFC34C" w14:textId="4B9B8067" w:rsidR="00E82281" w:rsidRPr="0012380A" w:rsidRDefault="00E82281" w:rsidP="00C70CFC">
            <w:pPr>
              <w:tabs>
                <w:tab w:val="left" w:pos="9214"/>
              </w:tabs>
              <w:ind w:left="360" w:right="568"/>
              <w:jc w:val="right"/>
              <w:rPr>
                <w:rFonts w:asciiTheme="majorHAnsi" w:hAnsiTheme="majorHAnsi" w:cs="Times New Roman"/>
                <w:bCs/>
              </w:rPr>
            </w:pPr>
            <w:r w:rsidRPr="0012380A">
              <w:rPr>
                <w:rFonts w:asciiTheme="majorHAnsi" w:hAnsiTheme="majorHAnsi" w:cs="Times New Roman"/>
                <w:bCs/>
              </w:rPr>
              <w:t>4996364</w:t>
            </w:r>
            <w:r w:rsidR="00093236">
              <w:rPr>
                <w:rFonts w:asciiTheme="majorHAnsi" w:hAnsiTheme="majorHAnsi" w:cs="Times New Roman"/>
                <w:bCs/>
              </w:rPr>
              <w:t>,</w:t>
            </w:r>
            <w:r w:rsidRPr="0012380A">
              <w:rPr>
                <w:rFonts w:asciiTheme="majorHAnsi" w:hAnsiTheme="majorHAnsi" w:cs="Times New Roman"/>
                <w:bCs/>
              </w:rPr>
              <w:t>99</w:t>
            </w:r>
          </w:p>
        </w:tc>
        <w:tc>
          <w:tcPr>
            <w:tcW w:w="1708" w:type="dxa"/>
          </w:tcPr>
          <w:p w14:paraId="2A53F91A" w14:textId="77777777" w:rsidR="00E82281" w:rsidRPr="0012380A" w:rsidRDefault="00E82281" w:rsidP="00C70CFC">
            <w:pPr>
              <w:tabs>
                <w:tab w:val="left" w:pos="9214"/>
              </w:tabs>
              <w:ind w:left="360" w:right="776"/>
              <w:jc w:val="right"/>
              <w:rPr>
                <w:rFonts w:asciiTheme="majorHAnsi" w:hAnsiTheme="majorHAnsi" w:cs="Times New Roman"/>
                <w:bCs/>
              </w:rPr>
            </w:pPr>
            <w:r w:rsidRPr="0012380A">
              <w:rPr>
                <w:rFonts w:asciiTheme="majorHAnsi" w:hAnsiTheme="majorHAnsi" w:cs="Times New Roman"/>
                <w:bCs/>
              </w:rPr>
              <w:t>30</w:t>
            </w:r>
          </w:p>
        </w:tc>
      </w:tr>
      <w:tr w:rsidR="00E82281" w:rsidRPr="0012380A" w14:paraId="67981B1B" w14:textId="77777777" w:rsidTr="0027231E">
        <w:trPr>
          <w:trHeight w:val="288"/>
          <w:jc w:val="center"/>
        </w:trPr>
        <w:tc>
          <w:tcPr>
            <w:tcW w:w="1003" w:type="dxa"/>
            <w:hideMark/>
          </w:tcPr>
          <w:p w14:paraId="6B598813" w14:textId="77777777" w:rsidR="00E82281" w:rsidRPr="0012380A" w:rsidRDefault="00E82281" w:rsidP="0027231E">
            <w:pPr>
              <w:ind w:left="169" w:right="30"/>
              <w:jc w:val="both"/>
              <w:rPr>
                <w:rFonts w:asciiTheme="majorHAnsi" w:hAnsiTheme="majorHAnsi" w:cs="Times New Roman"/>
                <w:bCs/>
              </w:rPr>
            </w:pPr>
            <w:r w:rsidRPr="0012380A">
              <w:rPr>
                <w:rFonts w:asciiTheme="majorHAnsi" w:hAnsiTheme="majorHAnsi" w:cs="Times New Roman"/>
                <w:bCs/>
              </w:rPr>
              <w:t>A20</w:t>
            </w:r>
          </w:p>
        </w:tc>
        <w:tc>
          <w:tcPr>
            <w:tcW w:w="1414" w:type="dxa"/>
            <w:vMerge/>
            <w:vAlign w:val="center"/>
          </w:tcPr>
          <w:p w14:paraId="64C61FD6" w14:textId="77777777" w:rsidR="00E82281" w:rsidRPr="0012380A" w:rsidRDefault="00E82281" w:rsidP="005D167C">
            <w:pPr>
              <w:ind w:left="46" w:right="168"/>
              <w:rPr>
                <w:rFonts w:asciiTheme="majorHAnsi" w:hAnsiTheme="majorHAnsi" w:cs="Times New Roman"/>
              </w:rPr>
            </w:pPr>
          </w:p>
        </w:tc>
        <w:tc>
          <w:tcPr>
            <w:tcW w:w="2124" w:type="dxa"/>
            <w:hideMark/>
          </w:tcPr>
          <w:p w14:paraId="1FC033FA" w14:textId="2799C823" w:rsidR="00E82281" w:rsidRPr="0012380A" w:rsidRDefault="00E82281" w:rsidP="0027231E">
            <w:pPr>
              <w:ind w:left="239" w:right="316"/>
              <w:jc w:val="right"/>
              <w:rPr>
                <w:rFonts w:asciiTheme="majorHAnsi" w:hAnsiTheme="majorHAnsi" w:cs="Times New Roman"/>
              </w:rPr>
            </w:pPr>
            <w:r w:rsidRPr="0012380A">
              <w:rPr>
                <w:rFonts w:asciiTheme="majorHAnsi" w:hAnsiTheme="majorHAnsi" w:cs="Times New Roman"/>
              </w:rPr>
              <w:t>248878</w:t>
            </w:r>
            <w:r w:rsidR="00093236">
              <w:rPr>
                <w:rFonts w:asciiTheme="majorHAnsi" w:hAnsiTheme="majorHAnsi" w:cs="Times New Roman"/>
              </w:rPr>
              <w:t>,</w:t>
            </w:r>
            <w:r w:rsidRPr="0012380A">
              <w:rPr>
                <w:rFonts w:asciiTheme="majorHAnsi" w:hAnsiTheme="majorHAnsi" w:cs="Times New Roman"/>
              </w:rPr>
              <w:t>77</w:t>
            </w:r>
          </w:p>
        </w:tc>
        <w:tc>
          <w:tcPr>
            <w:tcW w:w="2393" w:type="dxa"/>
            <w:hideMark/>
          </w:tcPr>
          <w:p w14:paraId="2B96D27E" w14:textId="519F9C96" w:rsidR="00E82281" w:rsidRPr="0012380A" w:rsidRDefault="00E82281" w:rsidP="00EC40D3">
            <w:pPr>
              <w:ind w:left="360" w:right="568"/>
              <w:jc w:val="right"/>
              <w:rPr>
                <w:rFonts w:asciiTheme="majorHAnsi" w:hAnsiTheme="majorHAnsi" w:cs="Times New Roman"/>
              </w:rPr>
            </w:pPr>
            <w:r w:rsidRPr="0012380A">
              <w:rPr>
                <w:rFonts w:asciiTheme="majorHAnsi" w:hAnsiTheme="majorHAnsi" w:cs="Times New Roman"/>
              </w:rPr>
              <w:t>4994553</w:t>
            </w:r>
            <w:r w:rsidR="00093236">
              <w:rPr>
                <w:rFonts w:asciiTheme="majorHAnsi" w:hAnsiTheme="majorHAnsi" w:cs="Times New Roman"/>
              </w:rPr>
              <w:t>,</w:t>
            </w:r>
            <w:r w:rsidRPr="0012380A">
              <w:rPr>
                <w:rFonts w:asciiTheme="majorHAnsi" w:hAnsiTheme="majorHAnsi" w:cs="Times New Roman"/>
              </w:rPr>
              <w:t>87</w:t>
            </w:r>
          </w:p>
        </w:tc>
        <w:tc>
          <w:tcPr>
            <w:tcW w:w="1708" w:type="dxa"/>
          </w:tcPr>
          <w:p w14:paraId="5415E8FD" w14:textId="77777777" w:rsidR="00E82281" w:rsidRPr="0012380A" w:rsidRDefault="00E82281" w:rsidP="00244C55">
            <w:pPr>
              <w:ind w:left="360" w:right="776"/>
              <w:jc w:val="right"/>
              <w:rPr>
                <w:rFonts w:asciiTheme="majorHAnsi" w:hAnsiTheme="majorHAnsi" w:cs="Times New Roman"/>
              </w:rPr>
            </w:pPr>
            <w:r w:rsidRPr="0012380A">
              <w:rPr>
                <w:rFonts w:asciiTheme="majorHAnsi" w:hAnsiTheme="majorHAnsi" w:cs="Times New Roman"/>
              </w:rPr>
              <w:t>37</w:t>
            </w:r>
          </w:p>
        </w:tc>
      </w:tr>
      <w:tr w:rsidR="00E82281" w:rsidRPr="0012380A" w14:paraId="7D960DA8" w14:textId="77777777" w:rsidTr="0027231E">
        <w:trPr>
          <w:trHeight w:val="288"/>
          <w:jc w:val="center"/>
        </w:trPr>
        <w:tc>
          <w:tcPr>
            <w:tcW w:w="1003" w:type="dxa"/>
            <w:hideMark/>
          </w:tcPr>
          <w:p w14:paraId="5154DBE9" w14:textId="77777777" w:rsidR="00E82281" w:rsidRPr="0012380A" w:rsidRDefault="00E82281" w:rsidP="0027231E">
            <w:pPr>
              <w:ind w:left="169" w:right="30"/>
              <w:jc w:val="both"/>
              <w:rPr>
                <w:rFonts w:asciiTheme="majorHAnsi" w:hAnsiTheme="majorHAnsi" w:cs="Times New Roman"/>
                <w:bCs/>
              </w:rPr>
            </w:pPr>
            <w:r w:rsidRPr="0012380A">
              <w:rPr>
                <w:rFonts w:asciiTheme="majorHAnsi" w:hAnsiTheme="majorHAnsi" w:cs="Times New Roman"/>
                <w:bCs/>
              </w:rPr>
              <w:t>A21</w:t>
            </w:r>
          </w:p>
        </w:tc>
        <w:tc>
          <w:tcPr>
            <w:tcW w:w="1414" w:type="dxa"/>
            <w:vMerge/>
            <w:vAlign w:val="center"/>
          </w:tcPr>
          <w:p w14:paraId="3F855236" w14:textId="77777777" w:rsidR="00E82281" w:rsidRPr="0012380A" w:rsidRDefault="00E82281" w:rsidP="005D167C">
            <w:pPr>
              <w:ind w:left="46" w:right="168"/>
              <w:rPr>
                <w:rFonts w:asciiTheme="majorHAnsi" w:hAnsiTheme="majorHAnsi" w:cs="Times New Roman"/>
              </w:rPr>
            </w:pPr>
          </w:p>
        </w:tc>
        <w:tc>
          <w:tcPr>
            <w:tcW w:w="2124" w:type="dxa"/>
            <w:hideMark/>
          </w:tcPr>
          <w:p w14:paraId="78AFAFEA" w14:textId="73471755" w:rsidR="00E82281" w:rsidRPr="0012380A" w:rsidRDefault="00E82281" w:rsidP="0027231E">
            <w:pPr>
              <w:ind w:left="239" w:right="316"/>
              <w:jc w:val="right"/>
              <w:rPr>
                <w:rFonts w:asciiTheme="majorHAnsi" w:hAnsiTheme="majorHAnsi" w:cs="Times New Roman"/>
              </w:rPr>
            </w:pPr>
            <w:r w:rsidRPr="0012380A">
              <w:rPr>
                <w:rFonts w:asciiTheme="majorHAnsi" w:hAnsiTheme="majorHAnsi" w:cs="Times New Roman"/>
              </w:rPr>
              <w:t>236082</w:t>
            </w:r>
            <w:r w:rsidR="00093236">
              <w:rPr>
                <w:rFonts w:asciiTheme="majorHAnsi" w:hAnsiTheme="majorHAnsi" w:cs="Times New Roman"/>
              </w:rPr>
              <w:t>,</w:t>
            </w:r>
            <w:r w:rsidRPr="0012380A">
              <w:rPr>
                <w:rFonts w:asciiTheme="majorHAnsi" w:hAnsiTheme="majorHAnsi" w:cs="Times New Roman"/>
              </w:rPr>
              <w:t>41</w:t>
            </w:r>
          </w:p>
        </w:tc>
        <w:tc>
          <w:tcPr>
            <w:tcW w:w="2393" w:type="dxa"/>
            <w:hideMark/>
          </w:tcPr>
          <w:p w14:paraId="06FC9D19" w14:textId="095706DA" w:rsidR="00E82281" w:rsidRPr="0012380A" w:rsidRDefault="00E82281" w:rsidP="00EC40D3">
            <w:pPr>
              <w:ind w:left="360" w:right="568"/>
              <w:jc w:val="right"/>
              <w:rPr>
                <w:rFonts w:asciiTheme="majorHAnsi" w:hAnsiTheme="majorHAnsi" w:cs="Times New Roman"/>
              </w:rPr>
            </w:pPr>
            <w:r w:rsidRPr="0012380A">
              <w:rPr>
                <w:rFonts w:asciiTheme="majorHAnsi" w:hAnsiTheme="majorHAnsi" w:cs="Times New Roman"/>
              </w:rPr>
              <w:t>4993586</w:t>
            </w:r>
            <w:r w:rsidR="00093236">
              <w:rPr>
                <w:rFonts w:asciiTheme="majorHAnsi" w:hAnsiTheme="majorHAnsi" w:cs="Times New Roman"/>
              </w:rPr>
              <w:t>,</w:t>
            </w:r>
            <w:r w:rsidRPr="0012380A">
              <w:rPr>
                <w:rFonts w:asciiTheme="majorHAnsi" w:hAnsiTheme="majorHAnsi" w:cs="Times New Roman"/>
              </w:rPr>
              <w:t>92</w:t>
            </w:r>
          </w:p>
        </w:tc>
        <w:tc>
          <w:tcPr>
            <w:tcW w:w="1708" w:type="dxa"/>
          </w:tcPr>
          <w:p w14:paraId="24236994" w14:textId="77777777" w:rsidR="00E82281" w:rsidRPr="0012380A" w:rsidRDefault="00E82281" w:rsidP="00244C55">
            <w:pPr>
              <w:ind w:left="360" w:right="776"/>
              <w:jc w:val="right"/>
              <w:rPr>
                <w:rFonts w:asciiTheme="majorHAnsi" w:hAnsiTheme="majorHAnsi" w:cs="Times New Roman"/>
              </w:rPr>
            </w:pPr>
            <w:r w:rsidRPr="0012380A">
              <w:rPr>
                <w:rFonts w:asciiTheme="majorHAnsi" w:hAnsiTheme="majorHAnsi" w:cs="Times New Roman"/>
              </w:rPr>
              <w:t>37</w:t>
            </w:r>
          </w:p>
        </w:tc>
      </w:tr>
      <w:tr w:rsidR="00E82281" w:rsidRPr="0012380A" w14:paraId="027E743C" w14:textId="77777777" w:rsidTr="0027231E">
        <w:trPr>
          <w:trHeight w:val="288"/>
          <w:jc w:val="center"/>
        </w:trPr>
        <w:tc>
          <w:tcPr>
            <w:tcW w:w="1003" w:type="dxa"/>
            <w:hideMark/>
          </w:tcPr>
          <w:p w14:paraId="0096DD65" w14:textId="77777777" w:rsidR="00E82281" w:rsidRPr="0012380A" w:rsidRDefault="00E82281" w:rsidP="0027231E">
            <w:pPr>
              <w:ind w:left="169" w:right="30"/>
              <w:jc w:val="both"/>
              <w:rPr>
                <w:rFonts w:asciiTheme="majorHAnsi" w:hAnsiTheme="majorHAnsi" w:cs="Times New Roman"/>
                <w:bCs/>
              </w:rPr>
            </w:pPr>
            <w:r w:rsidRPr="0012380A">
              <w:rPr>
                <w:rFonts w:asciiTheme="majorHAnsi" w:hAnsiTheme="majorHAnsi" w:cs="Times New Roman"/>
                <w:bCs/>
              </w:rPr>
              <w:t>A22</w:t>
            </w:r>
          </w:p>
        </w:tc>
        <w:tc>
          <w:tcPr>
            <w:tcW w:w="1414" w:type="dxa"/>
            <w:vMerge/>
            <w:vAlign w:val="center"/>
          </w:tcPr>
          <w:p w14:paraId="36B82CCE" w14:textId="77777777" w:rsidR="00E82281" w:rsidRPr="0012380A" w:rsidRDefault="00E82281" w:rsidP="005D167C">
            <w:pPr>
              <w:ind w:left="46" w:right="168"/>
              <w:rPr>
                <w:rFonts w:asciiTheme="majorHAnsi" w:hAnsiTheme="majorHAnsi" w:cs="Times New Roman"/>
                <w:b/>
                <w:bCs/>
              </w:rPr>
            </w:pPr>
          </w:p>
        </w:tc>
        <w:tc>
          <w:tcPr>
            <w:tcW w:w="2124" w:type="dxa"/>
            <w:hideMark/>
          </w:tcPr>
          <w:p w14:paraId="529BAEC2" w14:textId="6AAE8D1E" w:rsidR="00E82281" w:rsidRPr="0012380A" w:rsidRDefault="00E82281" w:rsidP="0027231E">
            <w:pPr>
              <w:ind w:left="239" w:right="316"/>
              <w:jc w:val="right"/>
              <w:rPr>
                <w:rFonts w:asciiTheme="majorHAnsi" w:hAnsiTheme="majorHAnsi" w:cs="Times New Roman"/>
                <w:bCs/>
              </w:rPr>
            </w:pPr>
            <w:r w:rsidRPr="0012380A">
              <w:rPr>
                <w:rFonts w:asciiTheme="majorHAnsi" w:hAnsiTheme="majorHAnsi" w:cs="Times New Roman"/>
                <w:bCs/>
              </w:rPr>
              <w:t>285935</w:t>
            </w:r>
            <w:r w:rsidR="00093236">
              <w:rPr>
                <w:rFonts w:asciiTheme="majorHAnsi" w:hAnsiTheme="majorHAnsi" w:cs="Times New Roman"/>
                <w:bCs/>
              </w:rPr>
              <w:t>,</w:t>
            </w:r>
            <w:r w:rsidRPr="0012380A">
              <w:rPr>
                <w:rFonts w:asciiTheme="majorHAnsi" w:hAnsiTheme="majorHAnsi" w:cs="Times New Roman"/>
                <w:bCs/>
              </w:rPr>
              <w:t>13</w:t>
            </w:r>
          </w:p>
        </w:tc>
        <w:tc>
          <w:tcPr>
            <w:tcW w:w="2393" w:type="dxa"/>
            <w:hideMark/>
          </w:tcPr>
          <w:p w14:paraId="398C1833" w14:textId="4568B361" w:rsidR="00E82281" w:rsidRPr="0012380A" w:rsidRDefault="00E82281" w:rsidP="00EC40D3">
            <w:pPr>
              <w:ind w:left="360" w:right="568"/>
              <w:jc w:val="right"/>
              <w:rPr>
                <w:rFonts w:asciiTheme="majorHAnsi" w:hAnsiTheme="majorHAnsi" w:cs="Times New Roman"/>
                <w:bCs/>
              </w:rPr>
            </w:pPr>
            <w:r w:rsidRPr="0012380A">
              <w:rPr>
                <w:rFonts w:asciiTheme="majorHAnsi" w:hAnsiTheme="majorHAnsi" w:cs="Times New Roman"/>
                <w:bCs/>
              </w:rPr>
              <w:t>4954828</w:t>
            </w:r>
            <w:r w:rsidR="00093236">
              <w:rPr>
                <w:rFonts w:asciiTheme="majorHAnsi" w:hAnsiTheme="majorHAnsi" w:cs="Times New Roman"/>
                <w:bCs/>
              </w:rPr>
              <w:t>,</w:t>
            </w:r>
            <w:r w:rsidRPr="0012380A">
              <w:rPr>
                <w:rFonts w:asciiTheme="majorHAnsi" w:hAnsiTheme="majorHAnsi" w:cs="Times New Roman"/>
                <w:bCs/>
              </w:rPr>
              <w:t>03</w:t>
            </w:r>
          </w:p>
        </w:tc>
        <w:tc>
          <w:tcPr>
            <w:tcW w:w="1708" w:type="dxa"/>
          </w:tcPr>
          <w:p w14:paraId="4E89408E" w14:textId="77777777" w:rsidR="00E82281" w:rsidRPr="0012380A" w:rsidRDefault="00E82281" w:rsidP="00244C55">
            <w:pPr>
              <w:ind w:left="360" w:right="776"/>
              <w:jc w:val="right"/>
              <w:rPr>
                <w:rFonts w:asciiTheme="majorHAnsi" w:hAnsiTheme="majorHAnsi" w:cs="Times New Roman"/>
                <w:bCs/>
              </w:rPr>
            </w:pPr>
            <w:r w:rsidRPr="0012380A">
              <w:rPr>
                <w:rFonts w:asciiTheme="majorHAnsi" w:hAnsiTheme="majorHAnsi" w:cs="Times New Roman"/>
                <w:bCs/>
              </w:rPr>
              <w:t>43</w:t>
            </w:r>
          </w:p>
        </w:tc>
      </w:tr>
      <w:tr w:rsidR="00E82281" w:rsidRPr="0012380A" w14:paraId="34D0B0E9" w14:textId="77777777" w:rsidTr="0027231E">
        <w:trPr>
          <w:trHeight w:val="288"/>
          <w:jc w:val="center"/>
        </w:trPr>
        <w:tc>
          <w:tcPr>
            <w:tcW w:w="1003" w:type="dxa"/>
            <w:hideMark/>
          </w:tcPr>
          <w:p w14:paraId="483DE3CF" w14:textId="77777777" w:rsidR="00E82281" w:rsidRPr="0012380A" w:rsidRDefault="00E82281" w:rsidP="0027231E">
            <w:pPr>
              <w:ind w:left="169" w:right="30"/>
              <w:jc w:val="both"/>
              <w:rPr>
                <w:rFonts w:asciiTheme="majorHAnsi" w:hAnsiTheme="majorHAnsi" w:cs="Times New Roman"/>
                <w:iCs/>
              </w:rPr>
            </w:pPr>
            <w:r w:rsidRPr="0012380A">
              <w:rPr>
                <w:rFonts w:asciiTheme="majorHAnsi" w:hAnsiTheme="majorHAnsi" w:cs="Times New Roman"/>
                <w:iCs/>
              </w:rPr>
              <w:t>A9</w:t>
            </w:r>
          </w:p>
        </w:tc>
        <w:tc>
          <w:tcPr>
            <w:tcW w:w="1414" w:type="dxa"/>
            <w:vMerge w:val="restart"/>
            <w:vAlign w:val="center"/>
          </w:tcPr>
          <w:p w14:paraId="09595705" w14:textId="77777777" w:rsidR="00E82281" w:rsidRPr="0012380A" w:rsidRDefault="00E82281" w:rsidP="005D167C">
            <w:pPr>
              <w:ind w:left="46" w:right="168"/>
              <w:rPr>
                <w:rFonts w:asciiTheme="majorHAnsi" w:hAnsiTheme="majorHAnsi" w:cs="Times New Roman"/>
              </w:rPr>
            </w:pPr>
            <w:r w:rsidRPr="0012380A">
              <w:rPr>
                <w:rFonts w:asciiTheme="majorHAnsi" w:hAnsiTheme="majorHAnsi" w:cs="Times New Roman"/>
              </w:rPr>
              <w:t>Srednji Jadran</w:t>
            </w:r>
          </w:p>
        </w:tc>
        <w:tc>
          <w:tcPr>
            <w:tcW w:w="2124" w:type="dxa"/>
            <w:hideMark/>
          </w:tcPr>
          <w:p w14:paraId="436C04A0" w14:textId="5CB67743" w:rsidR="00E82281" w:rsidRPr="0012380A" w:rsidRDefault="00E82281" w:rsidP="0027231E">
            <w:pPr>
              <w:ind w:left="239" w:right="316"/>
              <w:jc w:val="right"/>
              <w:rPr>
                <w:rFonts w:asciiTheme="majorHAnsi" w:hAnsiTheme="majorHAnsi" w:cs="Times New Roman"/>
              </w:rPr>
            </w:pPr>
            <w:r w:rsidRPr="0012380A">
              <w:rPr>
                <w:rFonts w:asciiTheme="majorHAnsi" w:hAnsiTheme="majorHAnsi" w:cs="Times New Roman"/>
              </w:rPr>
              <w:t>486420</w:t>
            </w:r>
            <w:r w:rsidR="00093236">
              <w:rPr>
                <w:rFonts w:asciiTheme="majorHAnsi" w:hAnsiTheme="majorHAnsi" w:cs="Times New Roman"/>
              </w:rPr>
              <w:t>,</w:t>
            </w:r>
            <w:r w:rsidRPr="0012380A">
              <w:rPr>
                <w:rFonts w:asciiTheme="majorHAnsi" w:hAnsiTheme="majorHAnsi" w:cs="Times New Roman"/>
              </w:rPr>
              <w:t>71</w:t>
            </w:r>
          </w:p>
        </w:tc>
        <w:tc>
          <w:tcPr>
            <w:tcW w:w="2393" w:type="dxa"/>
            <w:hideMark/>
          </w:tcPr>
          <w:p w14:paraId="21FA559A" w14:textId="5F0A3C2D" w:rsidR="00E82281" w:rsidRPr="0012380A" w:rsidRDefault="00E82281" w:rsidP="00EC40D3">
            <w:pPr>
              <w:ind w:left="360" w:right="568"/>
              <w:jc w:val="right"/>
              <w:rPr>
                <w:rFonts w:asciiTheme="majorHAnsi" w:hAnsiTheme="majorHAnsi" w:cs="Times New Roman"/>
              </w:rPr>
            </w:pPr>
            <w:r w:rsidRPr="0012380A">
              <w:rPr>
                <w:rFonts w:asciiTheme="majorHAnsi" w:hAnsiTheme="majorHAnsi" w:cs="Times New Roman"/>
              </w:rPr>
              <w:t>4762258</w:t>
            </w:r>
            <w:r w:rsidR="00093236">
              <w:rPr>
                <w:rFonts w:asciiTheme="majorHAnsi" w:hAnsiTheme="majorHAnsi" w:cs="Times New Roman"/>
              </w:rPr>
              <w:t>,</w:t>
            </w:r>
            <w:r w:rsidRPr="0012380A">
              <w:rPr>
                <w:rFonts w:asciiTheme="majorHAnsi" w:hAnsiTheme="majorHAnsi" w:cs="Times New Roman"/>
              </w:rPr>
              <w:t>07</w:t>
            </w:r>
          </w:p>
        </w:tc>
        <w:tc>
          <w:tcPr>
            <w:tcW w:w="1708" w:type="dxa"/>
          </w:tcPr>
          <w:p w14:paraId="1BB2C8DE" w14:textId="77777777" w:rsidR="00E82281" w:rsidRPr="0012380A" w:rsidRDefault="00E82281" w:rsidP="00244C55">
            <w:pPr>
              <w:ind w:left="360" w:right="776"/>
              <w:jc w:val="right"/>
              <w:rPr>
                <w:rFonts w:asciiTheme="majorHAnsi" w:hAnsiTheme="majorHAnsi" w:cs="Times New Roman"/>
                <w:iCs/>
              </w:rPr>
            </w:pPr>
            <w:r w:rsidRPr="0012380A">
              <w:rPr>
                <w:rFonts w:asciiTheme="majorHAnsi" w:hAnsiTheme="majorHAnsi" w:cs="Times New Roman"/>
                <w:iCs/>
              </w:rPr>
              <w:t>103</w:t>
            </w:r>
          </w:p>
        </w:tc>
      </w:tr>
      <w:tr w:rsidR="00E82281" w:rsidRPr="0012380A" w14:paraId="3914CDF8" w14:textId="77777777" w:rsidTr="0027231E">
        <w:trPr>
          <w:trHeight w:val="288"/>
          <w:jc w:val="center"/>
        </w:trPr>
        <w:tc>
          <w:tcPr>
            <w:tcW w:w="1003" w:type="dxa"/>
            <w:hideMark/>
          </w:tcPr>
          <w:p w14:paraId="451FA054" w14:textId="77777777" w:rsidR="00E82281" w:rsidRPr="0012380A" w:rsidRDefault="00E82281" w:rsidP="0027231E">
            <w:pPr>
              <w:ind w:left="169" w:right="30"/>
              <w:jc w:val="both"/>
              <w:rPr>
                <w:rFonts w:asciiTheme="majorHAnsi" w:hAnsiTheme="majorHAnsi" w:cs="Times New Roman"/>
                <w:iCs/>
              </w:rPr>
            </w:pPr>
            <w:r w:rsidRPr="0012380A">
              <w:rPr>
                <w:rFonts w:asciiTheme="majorHAnsi" w:hAnsiTheme="majorHAnsi" w:cs="Times New Roman"/>
                <w:iCs/>
              </w:rPr>
              <w:t>A10</w:t>
            </w:r>
          </w:p>
        </w:tc>
        <w:tc>
          <w:tcPr>
            <w:tcW w:w="1414" w:type="dxa"/>
            <w:vMerge/>
            <w:vAlign w:val="center"/>
          </w:tcPr>
          <w:p w14:paraId="69568D81" w14:textId="77777777" w:rsidR="00E82281" w:rsidRPr="0012380A" w:rsidRDefault="00E82281" w:rsidP="005D167C">
            <w:pPr>
              <w:ind w:left="46" w:right="168"/>
              <w:rPr>
                <w:rFonts w:asciiTheme="majorHAnsi" w:hAnsiTheme="majorHAnsi" w:cs="Times New Roman"/>
              </w:rPr>
            </w:pPr>
          </w:p>
        </w:tc>
        <w:tc>
          <w:tcPr>
            <w:tcW w:w="2124" w:type="dxa"/>
            <w:hideMark/>
          </w:tcPr>
          <w:p w14:paraId="387F89A5" w14:textId="26B36756" w:rsidR="00E82281" w:rsidRPr="0012380A" w:rsidRDefault="00E82281" w:rsidP="0027231E">
            <w:pPr>
              <w:ind w:left="239" w:right="316"/>
              <w:jc w:val="right"/>
              <w:rPr>
                <w:rFonts w:asciiTheme="majorHAnsi" w:hAnsiTheme="majorHAnsi" w:cs="Times New Roman"/>
              </w:rPr>
            </w:pPr>
            <w:r w:rsidRPr="0012380A">
              <w:rPr>
                <w:rFonts w:asciiTheme="majorHAnsi" w:hAnsiTheme="majorHAnsi" w:cs="Times New Roman"/>
              </w:rPr>
              <w:t>481411</w:t>
            </w:r>
            <w:r w:rsidR="00093236">
              <w:rPr>
                <w:rFonts w:asciiTheme="majorHAnsi" w:hAnsiTheme="majorHAnsi" w:cs="Times New Roman"/>
              </w:rPr>
              <w:t>,</w:t>
            </w:r>
            <w:r w:rsidRPr="0012380A">
              <w:rPr>
                <w:rFonts w:asciiTheme="majorHAnsi" w:hAnsiTheme="majorHAnsi" w:cs="Times New Roman"/>
              </w:rPr>
              <w:t>98</w:t>
            </w:r>
          </w:p>
        </w:tc>
        <w:tc>
          <w:tcPr>
            <w:tcW w:w="2393" w:type="dxa"/>
            <w:hideMark/>
          </w:tcPr>
          <w:p w14:paraId="0FD05B7B" w14:textId="4B9011AD" w:rsidR="00E82281" w:rsidRPr="0012380A" w:rsidRDefault="00E82281" w:rsidP="00EC40D3">
            <w:pPr>
              <w:ind w:left="360" w:right="568"/>
              <w:jc w:val="right"/>
              <w:rPr>
                <w:rFonts w:asciiTheme="majorHAnsi" w:hAnsiTheme="majorHAnsi" w:cs="Times New Roman"/>
              </w:rPr>
            </w:pPr>
            <w:r w:rsidRPr="0012380A">
              <w:rPr>
                <w:rFonts w:asciiTheme="majorHAnsi" w:hAnsiTheme="majorHAnsi" w:cs="Times New Roman"/>
              </w:rPr>
              <w:t>4718302</w:t>
            </w:r>
            <w:r w:rsidR="00093236">
              <w:rPr>
                <w:rFonts w:asciiTheme="majorHAnsi" w:hAnsiTheme="majorHAnsi" w:cs="Times New Roman"/>
              </w:rPr>
              <w:t>,</w:t>
            </w:r>
            <w:r w:rsidRPr="0012380A">
              <w:rPr>
                <w:rFonts w:asciiTheme="majorHAnsi" w:hAnsiTheme="majorHAnsi" w:cs="Times New Roman"/>
              </w:rPr>
              <w:t>05</w:t>
            </w:r>
          </w:p>
        </w:tc>
        <w:tc>
          <w:tcPr>
            <w:tcW w:w="1708" w:type="dxa"/>
          </w:tcPr>
          <w:p w14:paraId="47523DAC" w14:textId="77777777" w:rsidR="00E82281" w:rsidRPr="0012380A" w:rsidRDefault="00E82281" w:rsidP="00244C55">
            <w:pPr>
              <w:ind w:left="360" w:right="776"/>
              <w:jc w:val="right"/>
              <w:rPr>
                <w:rFonts w:asciiTheme="majorHAnsi" w:hAnsiTheme="majorHAnsi" w:cs="Times New Roman"/>
                <w:iCs/>
              </w:rPr>
            </w:pPr>
            <w:r w:rsidRPr="0012380A">
              <w:rPr>
                <w:rFonts w:asciiTheme="majorHAnsi" w:hAnsiTheme="majorHAnsi" w:cs="Times New Roman"/>
                <w:iCs/>
              </w:rPr>
              <w:t>178</w:t>
            </w:r>
          </w:p>
        </w:tc>
      </w:tr>
      <w:tr w:rsidR="00E82281" w:rsidRPr="0012380A" w14:paraId="30DFFB22" w14:textId="77777777" w:rsidTr="0027231E">
        <w:trPr>
          <w:trHeight w:val="288"/>
          <w:jc w:val="center"/>
        </w:trPr>
        <w:tc>
          <w:tcPr>
            <w:tcW w:w="1003" w:type="dxa"/>
            <w:hideMark/>
          </w:tcPr>
          <w:p w14:paraId="6E2E7ECE" w14:textId="77777777" w:rsidR="00E82281" w:rsidRPr="0012380A" w:rsidRDefault="00E82281" w:rsidP="0027231E">
            <w:pPr>
              <w:ind w:left="169" w:right="30"/>
              <w:jc w:val="both"/>
              <w:rPr>
                <w:rFonts w:asciiTheme="majorHAnsi" w:hAnsiTheme="majorHAnsi" w:cs="Times New Roman"/>
                <w:iCs/>
              </w:rPr>
            </w:pPr>
            <w:r w:rsidRPr="0012380A">
              <w:rPr>
                <w:rFonts w:asciiTheme="majorHAnsi" w:hAnsiTheme="majorHAnsi" w:cs="Times New Roman"/>
                <w:iCs/>
              </w:rPr>
              <w:t>A11</w:t>
            </w:r>
          </w:p>
        </w:tc>
        <w:tc>
          <w:tcPr>
            <w:tcW w:w="1414" w:type="dxa"/>
            <w:vMerge/>
            <w:vAlign w:val="center"/>
          </w:tcPr>
          <w:p w14:paraId="08C38B44" w14:textId="77777777" w:rsidR="00E82281" w:rsidRPr="0012380A" w:rsidRDefault="00E82281" w:rsidP="005D167C">
            <w:pPr>
              <w:ind w:left="46" w:right="168"/>
              <w:rPr>
                <w:rFonts w:asciiTheme="majorHAnsi" w:hAnsiTheme="majorHAnsi" w:cs="Times New Roman"/>
              </w:rPr>
            </w:pPr>
          </w:p>
        </w:tc>
        <w:tc>
          <w:tcPr>
            <w:tcW w:w="2124" w:type="dxa"/>
            <w:hideMark/>
          </w:tcPr>
          <w:p w14:paraId="50C26EDE" w14:textId="710305F7" w:rsidR="00E82281" w:rsidRPr="0012380A" w:rsidRDefault="00E82281" w:rsidP="0027231E">
            <w:pPr>
              <w:ind w:left="239" w:right="316"/>
              <w:jc w:val="right"/>
              <w:rPr>
                <w:rFonts w:asciiTheme="majorHAnsi" w:hAnsiTheme="majorHAnsi" w:cs="Times New Roman"/>
              </w:rPr>
            </w:pPr>
            <w:r w:rsidRPr="0012380A">
              <w:rPr>
                <w:rFonts w:asciiTheme="majorHAnsi" w:hAnsiTheme="majorHAnsi" w:cs="Times New Roman"/>
              </w:rPr>
              <w:t>477518</w:t>
            </w:r>
            <w:r w:rsidR="00093236">
              <w:rPr>
                <w:rFonts w:asciiTheme="majorHAnsi" w:hAnsiTheme="majorHAnsi" w:cs="Times New Roman"/>
              </w:rPr>
              <w:t>,</w:t>
            </w:r>
            <w:r w:rsidRPr="0012380A">
              <w:rPr>
                <w:rFonts w:asciiTheme="majorHAnsi" w:hAnsiTheme="majorHAnsi" w:cs="Times New Roman"/>
              </w:rPr>
              <w:t>33</w:t>
            </w:r>
          </w:p>
        </w:tc>
        <w:tc>
          <w:tcPr>
            <w:tcW w:w="2393" w:type="dxa"/>
            <w:hideMark/>
          </w:tcPr>
          <w:p w14:paraId="4E241935" w14:textId="1C08D90E" w:rsidR="00E82281" w:rsidRPr="0012380A" w:rsidRDefault="00E82281" w:rsidP="00EC40D3">
            <w:pPr>
              <w:ind w:left="360" w:right="568"/>
              <w:jc w:val="right"/>
              <w:rPr>
                <w:rFonts w:asciiTheme="majorHAnsi" w:hAnsiTheme="majorHAnsi" w:cs="Times New Roman"/>
              </w:rPr>
            </w:pPr>
            <w:r w:rsidRPr="0012380A">
              <w:rPr>
                <w:rFonts w:asciiTheme="majorHAnsi" w:hAnsiTheme="majorHAnsi" w:cs="Times New Roman"/>
              </w:rPr>
              <w:t>4692450</w:t>
            </w:r>
            <w:r w:rsidR="00093236">
              <w:rPr>
                <w:rFonts w:asciiTheme="majorHAnsi" w:hAnsiTheme="majorHAnsi" w:cs="Times New Roman"/>
              </w:rPr>
              <w:t>,</w:t>
            </w:r>
            <w:r w:rsidRPr="0012380A">
              <w:rPr>
                <w:rFonts w:asciiTheme="majorHAnsi" w:hAnsiTheme="majorHAnsi" w:cs="Times New Roman"/>
              </w:rPr>
              <w:t>24</w:t>
            </w:r>
          </w:p>
        </w:tc>
        <w:tc>
          <w:tcPr>
            <w:tcW w:w="1708" w:type="dxa"/>
          </w:tcPr>
          <w:p w14:paraId="59E7E8EF" w14:textId="77777777" w:rsidR="00E82281" w:rsidRPr="0012380A" w:rsidRDefault="00E82281" w:rsidP="00244C55">
            <w:pPr>
              <w:ind w:left="360" w:right="776"/>
              <w:jc w:val="right"/>
              <w:rPr>
                <w:rFonts w:asciiTheme="majorHAnsi" w:hAnsiTheme="majorHAnsi" w:cs="Times New Roman"/>
                <w:iCs/>
              </w:rPr>
            </w:pPr>
            <w:r w:rsidRPr="0012380A">
              <w:rPr>
                <w:rFonts w:asciiTheme="majorHAnsi" w:hAnsiTheme="majorHAnsi" w:cs="Times New Roman"/>
                <w:iCs/>
              </w:rPr>
              <w:t>108</w:t>
            </w:r>
          </w:p>
        </w:tc>
      </w:tr>
      <w:tr w:rsidR="00E82281" w:rsidRPr="0012380A" w14:paraId="4556AC4D" w14:textId="77777777" w:rsidTr="0027231E">
        <w:trPr>
          <w:trHeight w:val="288"/>
          <w:jc w:val="center"/>
        </w:trPr>
        <w:tc>
          <w:tcPr>
            <w:tcW w:w="1003" w:type="dxa"/>
            <w:hideMark/>
          </w:tcPr>
          <w:p w14:paraId="1BB206D2" w14:textId="77777777" w:rsidR="00E82281" w:rsidRPr="0012380A" w:rsidRDefault="00E82281" w:rsidP="0027231E">
            <w:pPr>
              <w:ind w:left="169" w:right="30"/>
              <w:jc w:val="both"/>
              <w:rPr>
                <w:rFonts w:asciiTheme="majorHAnsi" w:hAnsiTheme="majorHAnsi" w:cs="Times New Roman"/>
                <w:iCs/>
              </w:rPr>
            </w:pPr>
            <w:r w:rsidRPr="0012380A">
              <w:rPr>
                <w:rFonts w:asciiTheme="majorHAnsi" w:hAnsiTheme="majorHAnsi" w:cs="Times New Roman"/>
                <w:iCs/>
              </w:rPr>
              <w:t>A13</w:t>
            </w:r>
          </w:p>
        </w:tc>
        <w:tc>
          <w:tcPr>
            <w:tcW w:w="1414" w:type="dxa"/>
            <w:vMerge/>
            <w:vAlign w:val="center"/>
          </w:tcPr>
          <w:p w14:paraId="17BC5400" w14:textId="77777777" w:rsidR="00E82281" w:rsidRPr="0012380A" w:rsidRDefault="00E82281" w:rsidP="005D167C">
            <w:pPr>
              <w:ind w:left="46" w:right="168"/>
              <w:rPr>
                <w:rFonts w:asciiTheme="majorHAnsi" w:hAnsiTheme="majorHAnsi" w:cs="Times New Roman"/>
              </w:rPr>
            </w:pPr>
          </w:p>
        </w:tc>
        <w:tc>
          <w:tcPr>
            <w:tcW w:w="2124" w:type="dxa"/>
            <w:hideMark/>
          </w:tcPr>
          <w:p w14:paraId="2EEF2FD6" w14:textId="1A7BBF89" w:rsidR="00E82281" w:rsidRPr="0012380A" w:rsidRDefault="00E82281" w:rsidP="0027231E">
            <w:pPr>
              <w:ind w:left="239" w:right="316"/>
              <w:jc w:val="right"/>
              <w:rPr>
                <w:rFonts w:asciiTheme="majorHAnsi" w:hAnsiTheme="majorHAnsi" w:cs="Times New Roman"/>
              </w:rPr>
            </w:pPr>
            <w:r w:rsidRPr="0012380A">
              <w:rPr>
                <w:rFonts w:asciiTheme="majorHAnsi" w:hAnsiTheme="majorHAnsi" w:cs="Times New Roman"/>
              </w:rPr>
              <w:t>437030</w:t>
            </w:r>
            <w:r w:rsidR="00093236">
              <w:rPr>
                <w:rFonts w:asciiTheme="majorHAnsi" w:hAnsiTheme="majorHAnsi" w:cs="Times New Roman"/>
              </w:rPr>
              <w:t>,</w:t>
            </w:r>
            <w:r w:rsidRPr="0012380A">
              <w:rPr>
                <w:rFonts w:asciiTheme="majorHAnsi" w:hAnsiTheme="majorHAnsi" w:cs="Times New Roman"/>
              </w:rPr>
              <w:t>88</w:t>
            </w:r>
          </w:p>
        </w:tc>
        <w:tc>
          <w:tcPr>
            <w:tcW w:w="2393" w:type="dxa"/>
            <w:hideMark/>
          </w:tcPr>
          <w:p w14:paraId="290AE22F" w14:textId="186FAF42" w:rsidR="00E82281" w:rsidRPr="0012380A" w:rsidRDefault="00E82281" w:rsidP="00EC40D3">
            <w:pPr>
              <w:ind w:left="360" w:right="568"/>
              <w:jc w:val="right"/>
              <w:rPr>
                <w:rFonts w:asciiTheme="majorHAnsi" w:hAnsiTheme="majorHAnsi" w:cs="Times New Roman"/>
              </w:rPr>
            </w:pPr>
            <w:r w:rsidRPr="0012380A">
              <w:rPr>
                <w:rFonts w:asciiTheme="majorHAnsi" w:hAnsiTheme="majorHAnsi" w:cs="Times New Roman"/>
              </w:rPr>
              <w:t>4816711</w:t>
            </w:r>
            <w:r w:rsidR="00093236">
              <w:rPr>
                <w:rFonts w:asciiTheme="majorHAnsi" w:hAnsiTheme="majorHAnsi" w:cs="Times New Roman"/>
              </w:rPr>
              <w:t>,</w:t>
            </w:r>
            <w:r w:rsidRPr="0012380A">
              <w:rPr>
                <w:rFonts w:asciiTheme="majorHAnsi" w:hAnsiTheme="majorHAnsi" w:cs="Times New Roman"/>
              </w:rPr>
              <w:t>15</w:t>
            </w:r>
          </w:p>
        </w:tc>
        <w:tc>
          <w:tcPr>
            <w:tcW w:w="1708" w:type="dxa"/>
          </w:tcPr>
          <w:p w14:paraId="2193FCD1" w14:textId="77777777" w:rsidR="00E82281" w:rsidRPr="0012380A" w:rsidRDefault="00E82281" w:rsidP="00244C55">
            <w:pPr>
              <w:ind w:left="360" w:right="776"/>
              <w:jc w:val="right"/>
              <w:rPr>
                <w:rFonts w:asciiTheme="majorHAnsi" w:hAnsiTheme="majorHAnsi" w:cs="Times New Roman"/>
                <w:iCs/>
              </w:rPr>
            </w:pPr>
            <w:r w:rsidRPr="0012380A">
              <w:rPr>
                <w:rFonts w:asciiTheme="majorHAnsi" w:hAnsiTheme="majorHAnsi" w:cs="Times New Roman"/>
                <w:iCs/>
              </w:rPr>
              <w:t>169</w:t>
            </w:r>
          </w:p>
        </w:tc>
      </w:tr>
      <w:tr w:rsidR="00E82281" w:rsidRPr="0012380A" w14:paraId="000762C2" w14:textId="77777777" w:rsidTr="0027231E">
        <w:trPr>
          <w:trHeight w:val="288"/>
          <w:jc w:val="center"/>
        </w:trPr>
        <w:tc>
          <w:tcPr>
            <w:tcW w:w="1003" w:type="dxa"/>
            <w:hideMark/>
          </w:tcPr>
          <w:p w14:paraId="291CDFAA" w14:textId="77777777" w:rsidR="00E82281" w:rsidRPr="0012380A" w:rsidRDefault="00E82281" w:rsidP="0027231E">
            <w:pPr>
              <w:ind w:left="169" w:right="30"/>
              <w:jc w:val="both"/>
              <w:rPr>
                <w:rFonts w:asciiTheme="majorHAnsi" w:hAnsiTheme="majorHAnsi" w:cs="Times New Roman"/>
                <w:iCs/>
              </w:rPr>
            </w:pPr>
            <w:r w:rsidRPr="0012380A">
              <w:rPr>
                <w:rFonts w:asciiTheme="majorHAnsi" w:hAnsiTheme="majorHAnsi" w:cs="Times New Roman"/>
                <w:iCs/>
              </w:rPr>
              <w:t>A14</w:t>
            </w:r>
          </w:p>
        </w:tc>
        <w:tc>
          <w:tcPr>
            <w:tcW w:w="1414" w:type="dxa"/>
            <w:vMerge/>
            <w:vAlign w:val="center"/>
          </w:tcPr>
          <w:p w14:paraId="53BD407E" w14:textId="77777777" w:rsidR="00E82281" w:rsidRPr="0012380A" w:rsidRDefault="00E82281" w:rsidP="005D167C">
            <w:pPr>
              <w:ind w:left="46" w:right="168"/>
              <w:rPr>
                <w:rFonts w:asciiTheme="majorHAnsi" w:hAnsiTheme="majorHAnsi" w:cs="Times New Roman"/>
              </w:rPr>
            </w:pPr>
          </w:p>
        </w:tc>
        <w:tc>
          <w:tcPr>
            <w:tcW w:w="2124" w:type="dxa"/>
            <w:hideMark/>
          </w:tcPr>
          <w:p w14:paraId="1E600368" w14:textId="0FA32B34" w:rsidR="00E82281" w:rsidRPr="0012380A" w:rsidRDefault="00E82281" w:rsidP="0027231E">
            <w:pPr>
              <w:ind w:left="239" w:right="316"/>
              <w:jc w:val="right"/>
              <w:rPr>
                <w:rFonts w:asciiTheme="majorHAnsi" w:hAnsiTheme="majorHAnsi" w:cs="Times New Roman"/>
              </w:rPr>
            </w:pPr>
            <w:r w:rsidRPr="0012380A">
              <w:rPr>
                <w:rFonts w:asciiTheme="majorHAnsi" w:hAnsiTheme="majorHAnsi" w:cs="Times New Roman"/>
              </w:rPr>
              <w:t>388212</w:t>
            </w:r>
            <w:r w:rsidR="00093236">
              <w:rPr>
                <w:rFonts w:asciiTheme="majorHAnsi" w:hAnsiTheme="majorHAnsi" w:cs="Times New Roman"/>
              </w:rPr>
              <w:t>,</w:t>
            </w:r>
            <w:r w:rsidRPr="0012380A">
              <w:rPr>
                <w:rFonts w:asciiTheme="majorHAnsi" w:hAnsiTheme="majorHAnsi" w:cs="Times New Roman"/>
              </w:rPr>
              <w:t>78</w:t>
            </w:r>
          </w:p>
        </w:tc>
        <w:tc>
          <w:tcPr>
            <w:tcW w:w="2393" w:type="dxa"/>
            <w:hideMark/>
          </w:tcPr>
          <w:p w14:paraId="646F7A41" w14:textId="01BD3486" w:rsidR="00E82281" w:rsidRPr="0012380A" w:rsidRDefault="00E82281" w:rsidP="00EC40D3">
            <w:pPr>
              <w:ind w:left="360" w:right="568"/>
              <w:jc w:val="right"/>
              <w:rPr>
                <w:rFonts w:asciiTheme="majorHAnsi" w:hAnsiTheme="majorHAnsi" w:cs="Times New Roman"/>
              </w:rPr>
            </w:pPr>
            <w:r w:rsidRPr="0012380A">
              <w:rPr>
                <w:rFonts w:asciiTheme="majorHAnsi" w:hAnsiTheme="majorHAnsi" w:cs="Times New Roman"/>
              </w:rPr>
              <w:t>4772822</w:t>
            </w:r>
            <w:r w:rsidR="00093236">
              <w:rPr>
                <w:rFonts w:asciiTheme="majorHAnsi" w:hAnsiTheme="majorHAnsi" w:cs="Times New Roman"/>
              </w:rPr>
              <w:t>,</w:t>
            </w:r>
            <w:r w:rsidRPr="0012380A">
              <w:rPr>
                <w:rFonts w:asciiTheme="majorHAnsi" w:hAnsiTheme="majorHAnsi" w:cs="Times New Roman"/>
              </w:rPr>
              <w:t>83</w:t>
            </w:r>
          </w:p>
        </w:tc>
        <w:tc>
          <w:tcPr>
            <w:tcW w:w="1708" w:type="dxa"/>
          </w:tcPr>
          <w:p w14:paraId="23B208C6" w14:textId="77777777" w:rsidR="00E82281" w:rsidRPr="0012380A" w:rsidRDefault="00E82281" w:rsidP="00244C55">
            <w:pPr>
              <w:ind w:left="360" w:right="776"/>
              <w:jc w:val="right"/>
              <w:rPr>
                <w:rFonts w:asciiTheme="majorHAnsi" w:hAnsiTheme="majorHAnsi" w:cs="Times New Roman"/>
                <w:iCs/>
              </w:rPr>
            </w:pPr>
            <w:r w:rsidRPr="0012380A">
              <w:rPr>
                <w:rFonts w:asciiTheme="majorHAnsi" w:hAnsiTheme="majorHAnsi" w:cs="Times New Roman"/>
                <w:iCs/>
              </w:rPr>
              <w:t>264</w:t>
            </w:r>
          </w:p>
        </w:tc>
      </w:tr>
      <w:tr w:rsidR="00E82281" w:rsidRPr="0012380A" w14:paraId="64723E6C" w14:textId="77777777" w:rsidTr="0027231E">
        <w:trPr>
          <w:trHeight w:val="288"/>
          <w:jc w:val="center"/>
        </w:trPr>
        <w:tc>
          <w:tcPr>
            <w:tcW w:w="1003" w:type="dxa"/>
            <w:hideMark/>
          </w:tcPr>
          <w:p w14:paraId="36646340" w14:textId="77777777" w:rsidR="00E82281" w:rsidRPr="0012380A" w:rsidRDefault="00E82281" w:rsidP="0027231E">
            <w:pPr>
              <w:ind w:left="169" w:right="30"/>
              <w:jc w:val="both"/>
              <w:rPr>
                <w:rFonts w:asciiTheme="majorHAnsi" w:hAnsiTheme="majorHAnsi" w:cs="Times New Roman"/>
                <w:iCs/>
              </w:rPr>
            </w:pPr>
            <w:r w:rsidRPr="0012380A">
              <w:rPr>
                <w:rFonts w:asciiTheme="majorHAnsi" w:hAnsiTheme="majorHAnsi" w:cs="Times New Roman"/>
                <w:iCs/>
              </w:rPr>
              <w:t>A1</w:t>
            </w:r>
          </w:p>
        </w:tc>
        <w:tc>
          <w:tcPr>
            <w:tcW w:w="1414" w:type="dxa"/>
            <w:vMerge w:val="restart"/>
            <w:vAlign w:val="center"/>
          </w:tcPr>
          <w:p w14:paraId="44405FA0" w14:textId="77777777" w:rsidR="00E82281" w:rsidRPr="0012380A" w:rsidRDefault="00E82281" w:rsidP="005D167C">
            <w:pPr>
              <w:ind w:left="46" w:right="168"/>
              <w:rPr>
                <w:rFonts w:asciiTheme="majorHAnsi" w:hAnsiTheme="majorHAnsi" w:cs="Times New Roman"/>
              </w:rPr>
            </w:pPr>
            <w:r w:rsidRPr="0012380A">
              <w:rPr>
                <w:rFonts w:asciiTheme="majorHAnsi" w:hAnsiTheme="majorHAnsi" w:cs="Times New Roman"/>
              </w:rPr>
              <w:t>Južni Jadran</w:t>
            </w:r>
          </w:p>
        </w:tc>
        <w:tc>
          <w:tcPr>
            <w:tcW w:w="2124" w:type="dxa"/>
            <w:hideMark/>
          </w:tcPr>
          <w:p w14:paraId="74A14846" w14:textId="5294A8DC" w:rsidR="00E82281" w:rsidRPr="0012380A" w:rsidRDefault="00E82281" w:rsidP="0027231E">
            <w:pPr>
              <w:ind w:left="239" w:right="316"/>
              <w:jc w:val="right"/>
              <w:rPr>
                <w:rFonts w:asciiTheme="majorHAnsi" w:hAnsiTheme="majorHAnsi" w:cs="Times New Roman"/>
              </w:rPr>
            </w:pPr>
            <w:r w:rsidRPr="0012380A">
              <w:rPr>
                <w:rFonts w:asciiTheme="majorHAnsi" w:hAnsiTheme="majorHAnsi" w:cs="Times New Roman"/>
              </w:rPr>
              <w:t>624818</w:t>
            </w:r>
            <w:r w:rsidR="00093236">
              <w:rPr>
                <w:rFonts w:asciiTheme="majorHAnsi" w:hAnsiTheme="majorHAnsi" w:cs="Times New Roman"/>
              </w:rPr>
              <w:t>,</w:t>
            </w:r>
            <w:r w:rsidRPr="0012380A">
              <w:rPr>
                <w:rFonts w:asciiTheme="majorHAnsi" w:hAnsiTheme="majorHAnsi" w:cs="Times New Roman"/>
              </w:rPr>
              <w:t>54</w:t>
            </w:r>
          </w:p>
        </w:tc>
        <w:tc>
          <w:tcPr>
            <w:tcW w:w="2393" w:type="dxa"/>
            <w:hideMark/>
          </w:tcPr>
          <w:p w14:paraId="6A5EACBF" w14:textId="2C1ED1E6" w:rsidR="00E82281" w:rsidRPr="0012380A" w:rsidRDefault="00E82281" w:rsidP="00EC40D3">
            <w:pPr>
              <w:ind w:left="360" w:right="568"/>
              <w:jc w:val="right"/>
              <w:rPr>
                <w:rFonts w:asciiTheme="majorHAnsi" w:hAnsiTheme="majorHAnsi" w:cs="Times New Roman"/>
              </w:rPr>
            </w:pPr>
            <w:r w:rsidRPr="0012380A">
              <w:rPr>
                <w:rFonts w:asciiTheme="majorHAnsi" w:hAnsiTheme="majorHAnsi" w:cs="Times New Roman"/>
              </w:rPr>
              <w:t>4722695</w:t>
            </w:r>
            <w:r w:rsidR="00093236">
              <w:rPr>
                <w:rFonts w:asciiTheme="majorHAnsi" w:hAnsiTheme="majorHAnsi" w:cs="Times New Roman"/>
              </w:rPr>
              <w:t>,</w:t>
            </w:r>
            <w:r w:rsidRPr="0012380A">
              <w:rPr>
                <w:rFonts w:asciiTheme="majorHAnsi" w:hAnsiTheme="majorHAnsi" w:cs="Times New Roman"/>
              </w:rPr>
              <w:t>28</w:t>
            </w:r>
          </w:p>
        </w:tc>
        <w:tc>
          <w:tcPr>
            <w:tcW w:w="1708" w:type="dxa"/>
          </w:tcPr>
          <w:p w14:paraId="4D161D63" w14:textId="77777777" w:rsidR="00E82281" w:rsidRPr="0012380A" w:rsidRDefault="00E82281" w:rsidP="00244C55">
            <w:pPr>
              <w:ind w:left="360" w:right="776"/>
              <w:jc w:val="right"/>
              <w:rPr>
                <w:rFonts w:asciiTheme="majorHAnsi" w:hAnsiTheme="majorHAnsi" w:cs="Times New Roman"/>
                <w:iCs/>
              </w:rPr>
            </w:pPr>
            <w:r w:rsidRPr="0012380A">
              <w:rPr>
                <w:rFonts w:asciiTheme="majorHAnsi" w:hAnsiTheme="majorHAnsi" w:cs="Times New Roman"/>
                <w:iCs/>
              </w:rPr>
              <w:t>107</w:t>
            </w:r>
          </w:p>
        </w:tc>
      </w:tr>
      <w:tr w:rsidR="00E82281" w:rsidRPr="0012380A" w14:paraId="0341FFB1" w14:textId="77777777" w:rsidTr="0027231E">
        <w:trPr>
          <w:trHeight w:val="288"/>
          <w:jc w:val="center"/>
        </w:trPr>
        <w:tc>
          <w:tcPr>
            <w:tcW w:w="1003" w:type="dxa"/>
            <w:hideMark/>
          </w:tcPr>
          <w:p w14:paraId="0DD19ED0" w14:textId="77777777" w:rsidR="00E82281" w:rsidRPr="0012380A" w:rsidRDefault="00E82281" w:rsidP="0027231E">
            <w:pPr>
              <w:ind w:left="169" w:right="30"/>
              <w:jc w:val="both"/>
              <w:rPr>
                <w:rFonts w:asciiTheme="majorHAnsi" w:hAnsiTheme="majorHAnsi" w:cs="Times New Roman"/>
                <w:iCs/>
              </w:rPr>
            </w:pPr>
            <w:r w:rsidRPr="0012380A">
              <w:rPr>
                <w:rFonts w:asciiTheme="majorHAnsi" w:hAnsiTheme="majorHAnsi" w:cs="Times New Roman"/>
                <w:iCs/>
              </w:rPr>
              <w:t>A2</w:t>
            </w:r>
          </w:p>
        </w:tc>
        <w:tc>
          <w:tcPr>
            <w:tcW w:w="1414" w:type="dxa"/>
            <w:vMerge/>
          </w:tcPr>
          <w:p w14:paraId="3DC6426B" w14:textId="77777777" w:rsidR="00E82281" w:rsidRPr="0012380A" w:rsidRDefault="00E82281" w:rsidP="00244C55">
            <w:pPr>
              <w:ind w:left="360" w:right="776"/>
              <w:jc w:val="both"/>
              <w:rPr>
                <w:rFonts w:asciiTheme="majorHAnsi" w:hAnsiTheme="majorHAnsi" w:cs="Times New Roman"/>
              </w:rPr>
            </w:pPr>
          </w:p>
        </w:tc>
        <w:tc>
          <w:tcPr>
            <w:tcW w:w="2124" w:type="dxa"/>
            <w:hideMark/>
          </w:tcPr>
          <w:p w14:paraId="79EEC6D4" w14:textId="35672418" w:rsidR="00E82281" w:rsidRPr="0012380A" w:rsidRDefault="00E82281" w:rsidP="0027231E">
            <w:pPr>
              <w:ind w:left="239" w:right="316"/>
              <w:jc w:val="right"/>
              <w:rPr>
                <w:rFonts w:asciiTheme="majorHAnsi" w:hAnsiTheme="majorHAnsi" w:cs="Times New Roman"/>
              </w:rPr>
            </w:pPr>
            <w:r w:rsidRPr="0012380A">
              <w:rPr>
                <w:rFonts w:asciiTheme="majorHAnsi" w:hAnsiTheme="majorHAnsi" w:cs="Times New Roman"/>
              </w:rPr>
              <w:t>608943</w:t>
            </w:r>
            <w:r w:rsidR="00093236">
              <w:rPr>
                <w:rFonts w:asciiTheme="majorHAnsi" w:hAnsiTheme="majorHAnsi" w:cs="Times New Roman"/>
              </w:rPr>
              <w:t>,</w:t>
            </w:r>
            <w:r w:rsidRPr="0012380A">
              <w:rPr>
                <w:rFonts w:asciiTheme="majorHAnsi" w:hAnsiTheme="majorHAnsi" w:cs="Times New Roman"/>
              </w:rPr>
              <w:t>84</w:t>
            </w:r>
          </w:p>
        </w:tc>
        <w:tc>
          <w:tcPr>
            <w:tcW w:w="2393" w:type="dxa"/>
            <w:hideMark/>
          </w:tcPr>
          <w:p w14:paraId="584EA98D" w14:textId="50E087C2" w:rsidR="00E82281" w:rsidRPr="0012380A" w:rsidRDefault="00E82281" w:rsidP="00EC40D3">
            <w:pPr>
              <w:ind w:left="360" w:right="568"/>
              <w:jc w:val="right"/>
              <w:rPr>
                <w:rFonts w:asciiTheme="majorHAnsi" w:hAnsiTheme="majorHAnsi" w:cs="Times New Roman"/>
              </w:rPr>
            </w:pPr>
            <w:r w:rsidRPr="0012380A">
              <w:rPr>
                <w:rFonts w:asciiTheme="majorHAnsi" w:hAnsiTheme="majorHAnsi" w:cs="Times New Roman"/>
              </w:rPr>
              <w:t>4701734</w:t>
            </w:r>
            <w:r w:rsidR="00093236">
              <w:rPr>
                <w:rFonts w:asciiTheme="majorHAnsi" w:hAnsiTheme="majorHAnsi" w:cs="Times New Roman"/>
              </w:rPr>
              <w:t>,</w:t>
            </w:r>
            <w:r w:rsidRPr="0012380A">
              <w:rPr>
                <w:rFonts w:asciiTheme="majorHAnsi" w:hAnsiTheme="majorHAnsi" w:cs="Times New Roman"/>
              </w:rPr>
              <w:t>96</w:t>
            </w:r>
          </w:p>
        </w:tc>
        <w:tc>
          <w:tcPr>
            <w:tcW w:w="1708" w:type="dxa"/>
          </w:tcPr>
          <w:p w14:paraId="5CCB6DD9" w14:textId="77777777" w:rsidR="00E82281" w:rsidRPr="0012380A" w:rsidRDefault="00E82281" w:rsidP="00244C55">
            <w:pPr>
              <w:ind w:left="360" w:right="776"/>
              <w:jc w:val="right"/>
              <w:rPr>
                <w:rFonts w:asciiTheme="majorHAnsi" w:hAnsiTheme="majorHAnsi" w:cs="Times New Roman"/>
                <w:iCs/>
              </w:rPr>
            </w:pPr>
            <w:r w:rsidRPr="0012380A">
              <w:rPr>
                <w:rFonts w:asciiTheme="majorHAnsi" w:hAnsiTheme="majorHAnsi" w:cs="Times New Roman"/>
                <w:iCs/>
              </w:rPr>
              <w:t>332</w:t>
            </w:r>
          </w:p>
        </w:tc>
      </w:tr>
      <w:tr w:rsidR="00E82281" w:rsidRPr="0012380A" w14:paraId="390C76D2" w14:textId="77777777" w:rsidTr="0027231E">
        <w:trPr>
          <w:trHeight w:val="288"/>
          <w:jc w:val="center"/>
        </w:trPr>
        <w:tc>
          <w:tcPr>
            <w:tcW w:w="1003" w:type="dxa"/>
            <w:hideMark/>
          </w:tcPr>
          <w:p w14:paraId="15FAE552" w14:textId="77777777" w:rsidR="00E82281" w:rsidRPr="0012380A" w:rsidRDefault="00E82281" w:rsidP="0027231E">
            <w:pPr>
              <w:ind w:left="169" w:right="30"/>
              <w:jc w:val="both"/>
              <w:rPr>
                <w:rFonts w:asciiTheme="majorHAnsi" w:hAnsiTheme="majorHAnsi" w:cs="Times New Roman"/>
                <w:iCs/>
              </w:rPr>
            </w:pPr>
            <w:r w:rsidRPr="0012380A">
              <w:rPr>
                <w:rFonts w:asciiTheme="majorHAnsi" w:hAnsiTheme="majorHAnsi" w:cs="Times New Roman"/>
                <w:iCs/>
              </w:rPr>
              <w:t>A3</w:t>
            </w:r>
          </w:p>
        </w:tc>
        <w:tc>
          <w:tcPr>
            <w:tcW w:w="1414" w:type="dxa"/>
            <w:vMerge/>
          </w:tcPr>
          <w:p w14:paraId="553C4139" w14:textId="77777777" w:rsidR="00E82281" w:rsidRPr="0012380A" w:rsidRDefault="00E82281" w:rsidP="00244C55">
            <w:pPr>
              <w:ind w:left="360" w:right="776"/>
              <w:jc w:val="both"/>
              <w:rPr>
                <w:rFonts w:asciiTheme="majorHAnsi" w:hAnsiTheme="majorHAnsi" w:cs="Times New Roman"/>
              </w:rPr>
            </w:pPr>
          </w:p>
        </w:tc>
        <w:tc>
          <w:tcPr>
            <w:tcW w:w="2124" w:type="dxa"/>
            <w:hideMark/>
          </w:tcPr>
          <w:p w14:paraId="039F0EAA" w14:textId="50C4EB8D" w:rsidR="00E82281" w:rsidRPr="0012380A" w:rsidRDefault="00E82281" w:rsidP="0027231E">
            <w:pPr>
              <w:ind w:left="239" w:right="316"/>
              <w:jc w:val="right"/>
              <w:rPr>
                <w:rFonts w:asciiTheme="majorHAnsi" w:hAnsiTheme="majorHAnsi" w:cs="Times New Roman"/>
              </w:rPr>
            </w:pPr>
            <w:r w:rsidRPr="0012380A">
              <w:rPr>
                <w:rFonts w:asciiTheme="majorHAnsi" w:hAnsiTheme="majorHAnsi" w:cs="Times New Roman"/>
              </w:rPr>
              <w:t>597074</w:t>
            </w:r>
            <w:r w:rsidR="00093236">
              <w:rPr>
                <w:rFonts w:asciiTheme="majorHAnsi" w:hAnsiTheme="majorHAnsi" w:cs="Times New Roman"/>
              </w:rPr>
              <w:t>,</w:t>
            </w:r>
            <w:r w:rsidRPr="0012380A">
              <w:rPr>
                <w:rFonts w:asciiTheme="majorHAnsi" w:hAnsiTheme="majorHAnsi" w:cs="Times New Roman"/>
              </w:rPr>
              <w:t>93</w:t>
            </w:r>
          </w:p>
        </w:tc>
        <w:tc>
          <w:tcPr>
            <w:tcW w:w="2393" w:type="dxa"/>
            <w:hideMark/>
          </w:tcPr>
          <w:p w14:paraId="080232E7" w14:textId="2D8D6467" w:rsidR="00E82281" w:rsidRPr="0012380A" w:rsidRDefault="00E82281" w:rsidP="00EC40D3">
            <w:pPr>
              <w:ind w:left="360" w:right="568"/>
              <w:jc w:val="right"/>
              <w:rPr>
                <w:rFonts w:asciiTheme="majorHAnsi" w:hAnsiTheme="majorHAnsi" w:cs="Times New Roman"/>
              </w:rPr>
            </w:pPr>
            <w:r w:rsidRPr="0012380A">
              <w:rPr>
                <w:rFonts w:asciiTheme="majorHAnsi" w:hAnsiTheme="majorHAnsi" w:cs="Times New Roman"/>
              </w:rPr>
              <w:t>4682638</w:t>
            </w:r>
            <w:r w:rsidR="00093236">
              <w:rPr>
                <w:rFonts w:asciiTheme="majorHAnsi" w:hAnsiTheme="majorHAnsi" w:cs="Times New Roman"/>
              </w:rPr>
              <w:t>,</w:t>
            </w:r>
            <w:r w:rsidRPr="0012380A">
              <w:rPr>
                <w:rFonts w:asciiTheme="majorHAnsi" w:hAnsiTheme="majorHAnsi" w:cs="Times New Roman"/>
              </w:rPr>
              <w:t>91</w:t>
            </w:r>
          </w:p>
        </w:tc>
        <w:tc>
          <w:tcPr>
            <w:tcW w:w="1708" w:type="dxa"/>
          </w:tcPr>
          <w:p w14:paraId="576782A9" w14:textId="77777777" w:rsidR="00E82281" w:rsidRPr="0012380A" w:rsidRDefault="00E82281" w:rsidP="00244C55">
            <w:pPr>
              <w:ind w:left="360" w:right="776"/>
              <w:jc w:val="right"/>
              <w:rPr>
                <w:rFonts w:asciiTheme="majorHAnsi" w:hAnsiTheme="majorHAnsi" w:cs="Times New Roman"/>
                <w:iCs/>
              </w:rPr>
            </w:pPr>
            <w:r w:rsidRPr="0012380A">
              <w:rPr>
                <w:rFonts w:asciiTheme="majorHAnsi" w:hAnsiTheme="majorHAnsi" w:cs="Times New Roman"/>
                <w:iCs/>
              </w:rPr>
              <w:t>1164</w:t>
            </w:r>
          </w:p>
        </w:tc>
      </w:tr>
    </w:tbl>
    <w:p w14:paraId="2E371F92" w14:textId="77777777" w:rsidR="00E82281" w:rsidRPr="0012380A" w:rsidRDefault="00E82281" w:rsidP="00244C55">
      <w:pPr>
        <w:ind w:left="360" w:right="776"/>
        <w:jc w:val="both"/>
        <w:rPr>
          <w:rFonts w:asciiTheme="majorHAnsi" w:hAnsiTheme="majorHAnsi" w:cs="Times New Roman"/>
          <w:sz w:val="24"/>
          <w:szCs w:val="24"/>
        </w:rPr>
      </w:pPr>
    </w:p>
    <w:p w14:paraId="13C2F03F" w14:textId="6CB8E641" w:rsidR="00E82281" w:rsidRPr="00DC0D77" w:rsidRDefault="00E82281" w:rsidP="00CF7311">
      <w:pPr>
        <w:pStyle w:val="Naslov3"/>
        <w:numPr>
          <w:ilvl w:val="0"/>
          <w:numId w:val="0"/>
        </w:numPr>
        <w:ind w:left="284"/>
      </w:pPr>
      <w:r w:rsidRPr="00DC0D77">
        <w:t>Kriterij D8C2</w:t>
      </w:r>
    </w:p>
    <w:p w14:paraId="392CB76F" w14:textId="0017B3A8" w:rsidR="00E82281" w:rsidRDefault="00E82281" w:rsidP="008B67F8">
      <w:pPr>
        <w:pStyle w:val="Body"/>
        <w:spacing w:before="120" w:after="0"/>
        <w:ind w:left="284" w:right="6"/>
        <w:jc w:val="both"/>
        <w:rPr>
          <w:rFonts w:asciiTheme="majorHAnsi" w:hAnsiTheme="majorHAnsi"/>
          <w:lang w:val="hr-HR"/>
        </w:rPr>
      </w:pPr>
      <w:r w:rsidRPr="003358F4">
        <w:rPr>
          <w:rFonts w:asciiTheme="majorHAnsi" w:hAnsiTheme="majorHAnsi"/>
          <w:lang w:val="hr-HR"/>
        </w:rPr>
        <w:t>Ispitivanje bioloških učinaka onečišćujućih tvari će se provoditi u uzorcima vode</w:t>
      </w:r>
      <w:r w:rsidR="00A80C45">
        <w:rPr>
          <w:rFonts w:asciiTheme="majorHAnsi" w:hAnsiTheme="majorHAnsi"/>
          <w:lang w:val="hr-HR"/>
        </w:rPr>
        <w:t>,</w:t>
      </w:r>
      <w:r w:rsidRPr="003358F4">
        <w:rPr>
          <w:rFonts w:asciiTheme="majorHAnsi" w:hAnsiTheme="majorHAnsi"/>
          <w:lang w:val="hr-HR"/>
        </w:rPr>
        <w:t xml:space="preserve"> sedimenta i biote s 13 postaja u području priobalnih voda. Područje praćenja pokriva referentne postaje</w:t>
      </w:r>
      <w:r w:rsidR="00FC64BD">
        <w:rPr>
          <w:rFonts w:asciiTheme="majorHAnsi" w:hAnsiTheme="majorHAnsi"/>
          <w:lang w:val="hr-HR"/>
        </w:rPr>
        <w:t>,</w:t>
      </w:r>
      <w:r w:rsidRPr="003358F4">
        <w:rPr>
          <w:rFonts w:asciiTheme="majorHAnsi" w:hAnsiTheme="majorHAnsi"/>
          <w:lang w:val="hr-HR"/>
        </w:rPr>
        <w:t xml:space="preserve"> marine</w:t>
      </w:r>
      <w:r w:rsidR="00FC64BD">
        <w:rPr>
          <w:rFonts w:asciiTheme="majorHAnsi" w:hAnsiTheme="majorHAnsi"/>
          <w:lang w:val="hr-HR"/>
        </w:rPr>
        <w:t>,</w:t>
      </w:r>
      <w:r w:rsidRPr="003358F4">
        <w:rPr>
          <w:rFonts w:asciiTheme="majorHAnsi" w:hAnsiTheme="majorHAnsi"/>
          <w:lang w:val="hr-HR"/>
        </w:rPr>
        <w:t xml:space="preserve"> pristaništa</w:t>
      </w:r>
      <w:r w:rsidR="00FC64BD">
        <w:rPr>
          <w:rFonts w:asciiTheme="majorHAnsi" w:hAnsiTheme="majorHAnsi"/>
          <w:lang w:val="hr-HR"/>
        </w:rPr>
        <w:t>,</w:t>
      </w:r>
      <w:r w:rsidRPr="003358F4">
        <w:rPr>
          <w:rFonts w:asciiTheme="majorHAnsi" w:hAnsiTheme="majorHAnsi"/>
          <w:lang w:val="hr-HR"/>
        </w:rPr>
        <w:t xml:space="preserve"> luke</w:t>
      </w:r>
      <w:r w:rsidR="00FC64BD">
        <w:rPr>
          <w:rFonts w:asciiTheme="majorHAnsi" w:hAnsiTheme="majorHAnsi"/>
          <w:lang w:val="hr-HR"/>
        </w:rPr>
        <w:t>,</w:t>
      </w:r>
      <w:r w:rsidRPr="003358F4">
        <w:rPr>
          <w:rFonts w:asciiTheme="majorHAnsi" w:hAnsiTheme="majorHAnsi"/>
          <w:lang w:val="hr-HR"/>
        </w:rPr>
        <w:t xml:space="preserve"> industrijska područja</w:t>
      </w:r>
      <w:r w:rsidR="00FC64BD">
        <w:rPr>
          <w:rFonts w:asciiTheme="majorHAnsi" w:hAnsiTheme="majorHAnsi"/>
          <w:lang w:val="hr-HR"/>
        </w:rPr>
        <w:t>,</w:t>
      </w:r>
      <w:r w:rsidRPr="003358F4">
        <w:rPr>
          <w:rFonts w:asciiTheme="majorHAnsi" w:hAnsiTheme="majorHAnsi"/>
          <w:lang w:val="hr-HR"/>
        </w:rPr>
        <w:t xml:space="preserve"> urbana područja i područja pod utjecajem poljoprivrede (Tablica </w:t>
      </w:r>
      <w:r w:rsidR="007D5128">
        <w:rPr>
          <w:rFonts w:asciiTheme="majorHAnsi" w:hAnsiTheme="majorHAnsi"/>
          <w:lang w:val="hr-HR"/>
        </w:rPr>
        <w:t>1.</w:t>
      </w:r>
      <w:r w:rsidR="00232AEC">
        <w:rPr>
          <w:rFonts w:asciiTheme="majorHAnsi" w:hAnsiTheme="majorHAnsi"/>
          <w:lang w:val="hr-HR"/>
        </w:rPr>
        <w:t>8</w:t>
      </w:r>
      <w:r w:rsidR="007D5128">
        <w:rPr>
          <w:rFonts w:asciiTheme="majorHAnsi" w:hAnsiTheme="majorHAnsi"/>
          <w:lang w:val="hr-HR"/>
        </w:rPr>
        <w:t>.</w:t>
      </w:r>
      <w:r w:rsidR="00232AEC">
        <w:rPr>
          <w:rFonts w:asciiTheme="majorHAnsi" w:hAnsiTheme="majorHAnsi"/>
          <w:lang w:val="hr-HR"/>
        </w:rPr>
        <w:t>4</w:t>
      </w:r>
      <w:r w:rsidR="007D5128">
        <w:rPr>
          <w:rFonts w:asciiTheme="majorHAnsi" w:hAnsiTheme="majorHAnsi"/>
          <w:lang w:val="hr-HR"/>
        </w:rPr>
        <w:t>.</w:t>
      </w:r>
      <w:r w:rsidR="00F51830">
        <w:rPr>
          <w:rFonts w:asciiTheme="majorHAnsi" w:hAnsiTheme="majorHAnsi"/>
          <w:lang w:val="hr-HR"/>
        </w:rPr>
        <w:t>8</w:t>
      </w:r>
      <w:r w:rsidR="007D5128">
        <w:rPr>
          <w:rFonts w:asciiTheme="majorHAnsi" w:hAnsiTheme="majorHAnsi"/>
          <w:lang w:val="hr-HR"/>
        </w:rPr>
        <w:t>.</w:t>
      </w:r>
      <w:r w:rsidRPr="003358F4">
        <w:rPr>
          <w:rFonts w:asciiTheme="majorHAnsi" w:hAnsiTheme="majorHAnsi"/>
          <w:lang w:val="hr-HR"/>
        </w:rPr>
        <w:t>).</w:t>
      </w:r>
    </w:p>
    <w:p w14:paraId="44F1FD3B" w14:textId="2853DEE4" w:rsidR="00E82281" w:rsidRPr="00160A2B" w:rsidRDefault="00E82281" w:rsidP="00160A2B">
      <w:pPr>
        <w:pStyle w:val="Naslov4"/>
      </w:pPr>
      <w:r w:rsidRPr="00160A2B">
        <w:t xml:space="preserve">Tablica </w:t>
      </w:r>
      <w:r w:rsidR="00232AEC" w:rsidRPr="00160A2B">
        <w:t>1.8.4.</w:t>
      </w:r>
      <w:r w:rsidR="00F51830" w:rsidRPr="00160A2B">
        <w:t>8</w:t>
      </w:r>
      <w:r w:rsidR="00232AEC" w:rsidRPr="00160A2B">
        <w:t xml:space="preserve">. </w:t>
      </w:r>
      <w:r w:rsidR="00B834A2" w:rsidRPr="00160A2B">
        <w:t>L</w:t>
      </w:r>
      <w:r w:rsidRPr="00160A2B">
        <w:t xml:space="preserve">okacije uzorkovanja za praćenje koncentracije </w:t>
      </w:r>
      <w:r w:rsidR="00F15487" w:rsidRPr="00160A2B">
        <w:t xml:space="preserve">prioritetnih i </w:t>
      </w:r>
      <w:r w:rsidRPr="00160A2B">
        <w:t>onečišćujućih tvari u  školjkašima (D8C1) i praćenje bioloških učinaka onečišćujućih tvari (D8C2).</w:t>
      </w:r>
    </w:p>
    <w:p w14:paraId="128CA956" w14:textId="77777777" w:rsidR="00E82281" w:rsidRPr="0053333D" w:rsidRDefault="00E82281" w:rsidP="009C1C9F">
      <w:pPr>
        <w:spacing w:line="276" w:lineRule="auto"/>
        <w:ind w:right="6"/>
        <w:jc w:val="both"/>
        <w:rPr>
          <w:rFonts w:asciiTheme="majorHAnsi" w:eastAsia="Calibri" w:hAnsiTheme="majorHAnsi" w:cs="Times New Roman"/>
          <w:color w:val="000000"/>
          <w:sz w:val="12"/>
          <w:szCs w:val="12"/>
        </w:rPr>
      </w:pP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9"/>
        <w:gridCol w:w="2717"/>
        <w:gridCol w:w="2717"/>
      </w:tblGrid>
      <w:tr w:rsidR="00E82281" w:rsidRPr="003358F4" w14:paraId="07398505" w14:textId="77777777" w:rsidTr="00B90D24">
        <w:trPr>
          <w:trHeight w:val="157"/>
          <w:jc w:val="center"/>
        </w:trPr>
        <w:tc>
          <w:tcPr>
            <w:tcW w:w="1617" w:type="dxa"/>
            <w:shd w:val="clear" w:color="auto" w:fill="auto"/>
            <w:vAlign w:val="center"/>
          </w:tcPr>
          <w:p w14:paraId="3949071C" w14:textId="77777777" w:rsidR="00E82281" w:rsidRPr="00FB77C3" w:rsidRDefault="00E82281" w:rsidP="00EC40D3">
            <w:pPr>
              <w:ind w:left="-90" w:right="99"/>
              <w:jc w:val="center"/>
              <w:rPr>
                <w:rFonts w:asciiTheme="majorHAnsi" w:eastAsia="Calibri" w:hAnsiTheme="majorHAnsi" w:cs="Times New Roman"/>
                <w:b/>
                <w:bCs/>
                <w:color w:val="000000"/>
              </w:rPr>
            </w:pPr>
            <w:r w:rsidRPr="00FB77C3">
              <w:rPr>
                <w:rFonts w:asciiTheme="majorHAnsi" w:eastAsia="Calibri" w:hAnsiTheme="majorHAnsi" w:cs="Times New Roman"/>
                <w:b/>
                <w:bCs/>
                <w:color w:val="000000"/>
              </w:rPr>
              <w:t>Lokacije</w:t>
            </w:r>
          </w:p>
        </w:tc>
        <w:tc>
          <w:tcPr>
            <w:tcW w:w="2665" w:type="dxa"/>
            <w:shd w:val="clear" w:color="auto" w:fill="auto"/>
            <w:vAlign w:val="center"/>
          </w:tcPr>
          <w:p w14:paraId="7F4D609B" w14:textId="77777777" w:rsidR="003665D5" w:rsidRPr="00FB77C3" w:rsidRDefault="003665D5" w:rsidP="00B90D24">
            <w:pPr>
              <w:ind w:left="681" w:right="6" w:hanging="174"/>
              <w:rPr>
                <w:rFonts w:asciiTheme="majorHAnsi" w:hAnsiTheme="majorHAnsi" w:cstheme="minorHAnsi"/>
                <w:b/>
                <w:color w:val="000000"/>
              </w:rPr>
            </w:pPr>
            <w:r w:rsidRPr="00FB77C3">
              <w:rPr>
                <w:rFonts w:asciiTheme="majorHAnsi" w:hAnsiTheme="majorHAnsi" w:cstheme="minorHAnsi"/>
                <w:b/>
                <w:color w:val="000000"/>
              </w:rPr>
              <w:t>x koordinata</w:t>
            </w:r>
          </w:p>
          <w:p w14:paraId="41A27FDC" w14:textId="45DA1695" w:rsidR="00E82281" w:rsidRPr="00FB77C3" w:rsidRDefault="00E82281" w:rsidP="00B90D24">
            <w:pPr>
              <w:ind w:left="681" w:right="776" w:hanging="174"/>
              <w:jc w:val="center"/>
              <w:rPr>
                <w:rFonts w:asciiTheme="majorHAnsi" w:hAnsiTheme="majorHAnsi" w:cs="Times New Roman"/>
                <w:b/>
                <w:bCs/>
              </w:rPr>
            </w:pPr>
            <w:r w:rsidRPr="00FB77C3">
              <w:rPr>
                <w:rFonts w:asciiTheme="majorHAnsi" w:hAnsiTheme="majorHAnsi" w:cs="Times New Roman"/>
                <w:b/>
                <w:bCs/>
              </w:rPr>
              <w:t>(HTRS96)</w:t>
            </w:r>
          </w:p>
        </w:tc>
        <w:tc>
          <w:tcPr>
            <w:tcW w:w="2665" w:type="dxa"/>
            <w:shd w:val="clear" w:color="auto" w:fill="auto"/>
            <w:vAlign w:val="center"/>
          </w:tcPr>
          <w:p w14:paraId="568028E5" w14:textId="62C6B6B9" w:rsidR="003665D5" w:rsidRPr="00FB77C3" w:rsidRDefault="003665D5" w:rsidP="00B90D24">
            <w:pPr>
              <w:ind w:left="599" w:right="6" w:hanging="117"/>
              <w:rPr>
                <w:rFonts w:asciiTheme="majorHAnsi" w:hAnsiTheme="majorHAnsi" w:cstheme="minorHAnsi"/>
                <w:b/>
                <w:color w:val="000000"/>
              </w:rPr>
            </w:pPr>
            <w:r w:rsidRPr="00FB77C3">
              <w:rPr>
                <w:rFonts w:asciiTheme="majorHAnsi" w:hAnsiTheme="majorHAnsi" w:cstheme="minorHAnsi"/>
                <w:b/>
                <w:color w:val="000000"/>
              </w:rPr>
              <w:t>y koordinata</w:t>
            </w:r>
          </w:p>
          <w:p w14:paraId="120FE7BA" w14:textId="7EC7AAF4" w:rsidR="00E82281" w:rsidRPr="00FB77C3" w:rsidRDefault="00E82281" w:rsidP="00B90D24">
            <w:pPr>
              <w:ind w:left="599" w:right="776" w:hanging="117"/>
              <w:jc w:val="center"/>
              <w:rPr>
                <w:rFonts w:asciiTheme="majorHAnsi" w:hAnsiTheme="majorHAnsi" w:cs="Times New Roman"/>
                <w:b/>
                <w:bCs/>
              </w:rPr>
            </w:pPr>
            <w:r w:rsidRPr="00FB77C3">
              <w:rPr>
                <w:rFonts w:asciiTheme="majorHAnsi" w:hAnsiTheme="majorHAnsi" w:cs="Times New Roman"/>
                <w:b/>
                <w:bCs/>
              </w:rPr>
              <w:t xml:space="preserve"> (HTRS96)</w:t>
            </w:r>
          </w:p>
        </w:tc>
      </w:tr>
      <w:tr w:rsidR="00E82281" w:rsidRPr="003358F4" w14:paraId="77E947CF" w14:textId="77777777" w:rsidTr="00B90D24">
        <w:trPr>
          <w:trHeight w:val="193"/>
          <w:jc w:val="center"/>
        </w:trPr>
        <w:tc>
          <w:tcPr>
            <w:tcW w:w="1617" w:type="dxa"/>
            <w:shd w:val="clear" w:color="auto" w:fill="auto"/>
            <w:vAlign w:val="center"/>
          </w:tcPr>
          <w:p w14:paraId="44B0B801" w14:textId="77777777" w:rsidR="00E82281" w:rsidRPr="003358F4" w:rsidRDefault="00E82281" w:rsidP="00EC40D3">
            <w:pPr>
              <w:ind w:left="-90" w:right="99"/>
              <w:jc w:val="center"/>
              <w:rPr>
                <w:rFonts w:asciiTheme="majorHAnsi" w:eastAsia="Calibri" w:hAnsiTheme="majorHAnsi" w:cs="Times New Roman"/>
                <w:i/>
                <w:color w:val="000000"/>
              </w:rPr>
            </w:pPr>
            <w:r w:rsidRPr="003358F4">
              <w:rPr>
                <w:rFonts w:asciiTheme="majorHAnsi" w:eastAsia="Calibri" w:hAnsiTheme="majorHAnsi" w:cs="Times New Roman"/>
                <w:color w:val="000000"/>
              </w:rPr>
              <w:t>Gruž</w:t>
            </w:r>
          </w:p>
        </w:tc>
        <w:tc>
          <w:tcPr>
            <w:tcW w:w="2665" w:type="dxa"/>
            <w:shd w:val="clear" w:color="auto" w:fill="auto"/>
            <w:vAlign w:val="center"/>
          </w:tcPr>
          <w:p w14:paraId="4A8FD821" w14:textId="28FBCE1D"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630064</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19</w:t>
            </w:r>
          </w:p>
        </w:tc>
        <w:tc>
          <w:tcPr>
            <w:tcW w:w="2665" w:type="dxa"/>
            <w:shd w:val="clear" w:color="auto" w:fill="auto"/>
            <w:vAlign w:val="center"/>
          </w:tcPr>
          <w:p w14:paraId="0B6334B2" w14:textId="5F1EF292"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4725448</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94</w:t>
            </w:r>
          </w:p>
        </w:tc>
      </w:tr>
      <w:tr w:rsidR="00E82281" w:rsidRPr="003358F4" w14:paraId="09BF0F10" w14:textId="77777777" w:rsidTr="00B90D24">
        <w:trPr>
          <w:trHeight w:val="268"/>
          <w:jc w:val="center"/>
        </w:trPr>
        <w:tc>
          <w:tcPr>
            <w:tcW w:w="1617" w:type="dxa"/>
            <w:shd w:val="clear" w:color="auto" w:fill="auto"/>
            <w:vAlign w:val="center"/>
          </w:tcPr>
          <w:p w14:paraId="4B74C46A" w14:textId="77777777" w:rsidR="00E82281" w:rsidRPr="003358F4" w:rsidRDefault="00E82281" w:rsidP="00EC40D3">
            <w:pPr>
              <w:ind w:left="-90" w:right="99"/>
              <w:jc w:val="center"/>
              <w:rPr>
                <w:rFonts w:asciiTheme="majorHAnsi" w:eastAsia="Calibri" w:hAnsiTheme="majorHAnsi" w:cs="Times New Roman"/>
                <w:i/>
                <w:color w:val="000000"/>
              </w:rPr>
            </w:pPr>
            <w:r w:rsidRPr="003358F4">
              <w:rPr>
                <w:rFonts w:asciiTheme="majorHAnsi" w:eastAsia="Calibri" w:hAnsiTheme="majorHAnsi" w:cs="Times New Roman"/>
                <w:color w:val="000000"/>
              </w:rPr>
              <w:t>Mala Neretva</w:t>
            </w:r>
          </w:p>
        </w:tc>
        <w:tc>
          <w:tcPr>
            <w:tcW w:w="2665" w:type="dxa"/>
            <w:shd w:val="clear" w:color="auto" w:fill="auto"/>
            <w:vAlign w:val="center"/>
          </w:tcPr>
          <w:p w14:paraId="599FE5DB" w14:textId="414CB92F"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579090</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70</w:t>
            </w:r>
          </w:p>
        </w:tc>
        <w:tc>
          <w:tcPr>
            <w:tcW w:w="2665" w:type="dxa"/>
            <w:shd w:val="clear" w:color="auto" w:fill="auto"/>
            <w:vAlign w:val="center"/>
          </w:tcPr>
          <w:p w14:paraId="6641EA1C" w14:textId="37691A5D"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4763659</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35</w:t>
            </w:r>
          </w:p>
        </w:tc>
      </w:tr>
      <w:tr w:rsidR="00E82281" w:rsidRPr="003358F4" w14:paraId="5A9DD251" w14:textId="77777777" w:rsidTr="00B90D24">
        <w:trPr>
          <w:trHeight w:val="300"/>
          <w:jc w:val="center"/>
        </w:trPr>
        <w:tc>
          <w:tcPr>
            <w:tcW w:w="1617" w:type="dxa"/>
            <w:shd w:val="clear" w:color="auto" w:fill="auto"/>
            <w:vAlign w:val="center"/>
          </w:tcPr>
          <w:p w14:paraId="01B198F5" w14:textId="77777777" w:rsidR="00E82281" w:rsidRPr="003358F4" w:rsidRDefault="00E82281" w:rsidP="00EC40D3">
            <w:pPr>
              <w:ind w:left="-90" w:right="99"/>
              <w:jc w:val="center"/>
              <w:rPr>
                <w:rFonts w:asciiTheme="majorHAnsi" w:eastAsia="Calibri" w:hAnsiTheme="majorHAnsi" w:cs="Times New Roman"/>
                <w:color w:val="000000"/>
              </w:rPr>
            </w:pPr>
            <w:r w:rsidRPr="003358F4">
              <w:rPr>
                <w:rFonts w:asciiTheme="majorHAnsi" w:eastAsia="Calibri" w:hAnsiTheme="majorHAnsi" w:cs="Times New Roman"/>
                <w:color w:val="000000"/>
              </w:rPr>
              <w:t>Ploče</w:t>
            </w:r>
          </w:p>
        </w:tc>
        <w:tc>
          <w:tcPr>
            <w:tcW w:w="2665" w:type="dxa"/>
            <w:shd w:val="clear" w:color="auto" w:fill="auto"/>
            <w:vAlign w:val="center"/>
          </w:tcPr>
          <w:p w14:paraId="15458EB4" w14:textId="562536E7"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576128</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65</w:t>
            </w:r>
          </w:p>
        </w:tc>
        <w:tc>
          <w:tcPr>
            <w:tcW w:w="2665" w:type="dxa"/>
            <w:shd w:val="clear" w:color="auto" w:fill="auto"/>
            <w:vAlign w:val="center"/>
          </w:tcPr>
          <w:p w14:paraId="28803C80" w14:textId="6CB822F1"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4768754</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46</w:t>
            </w:r>
          </w:p>
        </w:tc>
      </w:tr>
      <w:tr w:rsidR="00E82281" w:rsidRPr="003358F4" w14:paraId="470CB381" w14:textId="77777777" w:rsidTr="00B90D24">
        <w:trPr>
          <w:trHeight w:val="300"/>
          <w:jc w:val="center"/>
        </w:trPr>
        <w:tc>
          <w:tcPr>
            <w:tcW w:w="1617" w:type="dxa"/>
            <w:shd w:val="clear" w:color="auto" w:fill="auto"/>
            <w:vAlign w:val="center"/>
          </w:tcPr>
          <w:p w14:paraId="739A42C4" w14:textId="77777777" w:rsidR="00E82281" w:rsidRPr="003358F4" w:rsidRDefault="00E82281" w:rsidP="00EC40D3">
            <w:pPr>
              <w:ind w:left="-90" w:right="99"/>
              <w:jc w:val="center"/>
              <w:rPr>
                <w:rFonts w:asciiTheme="majorHAnsi" w:eastAsia="Calibri" w:hAnsiTheme="majorHAnsi" w:cs="Times New Roman"/>
                <w:color w:val="000000"/>
              </w:rPr>
            </w:pPr>
            <w:r w:rsidRPr="003358F4">
              <w:rPr>
                <w:rFonts w:asciiTheme="majorHAnsi" w:eastAsia="Calibri" w:hAnsiTheme="majorHAnsi" w:cs="Times New Roman"/>
                <w:color w:val="000000"/>
              </w:rPr>
              <w:t>Murter</w:t>
            </w:r>
          </w:p>
        </w:tc>
        <w:tc>
          <w:tcPr>
            <w:tcW w:w="2665" w:type="dxa"/>
            <w:shd w:val="clear" w:color="auto" w:fill="auto"/>
            <w:vAlign w:val="center"/>
          </w:tcPr>
          <w:p w14:paraId="00005524" w14:textId="6F216E62"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427394</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20</w:t>
            </w:r>
          </w:p>
        </w:tc>
        <w:tc>
          <w:tcPr>
            <w:tcW w:w="2665" w:type="dxa"/>
            <w:shd w:val="clear" w:color="auto" w:fill="auto"/>
            <w:vAlign w:val="center"/>
          </w:tcPr>
          <w:p w14:paraId="27CEE3FA" w14:textId="7094A919"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4854625</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65</w:t>
            </w:r>
          </w:p>
        </w:tc>
      </w:tr>
      <w:tr w:rsidR="00E82281" w:rsidRPr="003358F4" w14:paraId="4F8FA5CB" w14:textId="77777777" w:rsidTr="00B90D24">
        <w:trPr>
          <w:trHeight w:val="300"/>
          <w:jc w:val="center"/>
        </w:trPr>
        <w:tc>
          <w:tcPr>
            <w:tcW w:w="1617" w:type="dxa"/>
            <w:shd w:val="clear" w:color="auto" w:fill="auto"/>
            <w:vAlign w:val="center"/>
          </w:tcPr>
          <w:p w14:paraId="4D4F40A4" w14:textId="77777777" w:rsidR="00E82281" w:rsidRPr="003358F4" w:rsidRDefault="00E82281" w:rsidP="00EC40D3">
            <w:pPr>
              <w:ind w:left="-90" w:right="99"/>
              <w:jc w:val="center"/>
              <w:rPr>
                <w:rFonts w:asciiTheme="majorHAnsi" w:eastAsia="Calibri" w:hAnsiTheme="majorHAnsi" w:cs="Times New Roman"/>
                <w:color w:val="000000"/>
              </w:rPr>
            </w:pPr>
            <w:r w:rsidRPr="003358F4">
              <w:rPr>
                <w:rFonts w:asciiTheme="majorHAnsi" w:eastAsia="Calibri" w:hAnsiTheme="majorHAnsi" w:cs="Times New Roman"/>
                <w:color w:val="000000"/>
              </w:rPr>
              <w:t>Vranjic</w:t>
            </w:r>
          </w:p>
        </w:tc>
        <w:tc>
          <w:tcPr>
            <w:tcW w:w="2665" w:type="dxa"/>
            <w:shd w:val="clear" w:color="auto" w:fill="auto"/>
            <w:vAlign w:val="center"/>
          </w:tcPr>
          <w:p w14:paraId="746FB92E" w14:textId="12281BE5"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496874</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54</w:t>
            </w:r>
          </w:p>
        </w:tc>
        <w:tc>
          <w:tcPr>
            <w:tcW w:w="2665" w:type="dxa"/>
            <w:shd w:val="clear" w:color="auto" w:fill="auto"/>
            <w:vAlign w:val="center"/>
          </w:tcPr>
          <w:p w14:paraId="7D1FFF3C" w14:textId="27C2E4C1"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4821331</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19</w:t>
            </w:r>
          </w:p>
        </w:tc>
      </w:tr>
      <w:tr w:rsidR="00E82281" w:rsidRPr="003358F4" w14:paraId="29DFE785" w14:textId="77777777" w:rsidTr="00B90D24">
        <w:trPr>
          <w:trHeight w:val="300"/>
          <w:jc w:val="center"/>
        </w:trPr>
        <w:tc>
          <w:tcPr>
            <w:tcW w:w="1617" w:type="dxa"/>
            <w:shd w:val="clear" w:color="auto" w:fill="auto"/>
            <w:vAlign w:val="center"/>
          </w:tcPr>
          <w:p w14:paraId="54D84678" w14:textId="77777777" w:rsidR="00E82281" w:rsidRPr="003358F4" w:rsidRDefault="00E82281" w:rsidP="00EC40D3">
            <w:pPr>
              <w:ind w:left="-90" w:right="99"/>
              <w:jc w:val="center"/>
              <w:rPr>
                <w:rFonts w:asciiTheme="majorHAnsi" w:eastAsia="Calibri" w:hAnsiTheme="majorHAnsi" w:cs="Times New Roman"/>
                <w:i/>
                <w:color w:val="000000"/>
              </w:rPr>
            </w:pPr>
            <w:r w:rsidRPr="003358F4">
              <w:rPr>
                <w:rFonts w:asciiTheme="majorHAnsi" w:eastAsia="Calibri" w:hAnsiTheme="majorHAnsi" w:cs="Times New Roman"/>
                <w:color w:val="000000"/>
              </w:rPr>
              <w:t>Vis</w:t>
            </w:r>
          </w:p>
        </w:tc>
        <w:tc>
          <w:tcPr>
            <w:tcW w:w="2665" w:type="dxa"/>
            <w:shd w:val="clear" w:color="auto" w:fill="auto"/>
            <w:vAlign w:val="center"/>
          </w:tcPr>
          <w:p w14:paraId="08144EC0" w14:textId="7ACE7B4E"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474118</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22</w:t>
            </w:r>
          </w:p>
        </w:tc>
        <w:tc>
          <w:tcPr>
            <w:tcW w:w="2665" w:type="dxa"/>
            <w:shd w:val="clear" w:color="auto" w:fill="auto"/>
            <w:vAlign w:val="center"/>
          </w:tcPr>
          <w:p w14:paraId="0E1DD779" w14:textId="5E5D4C35"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4770778</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00</w:t>
            </w:r>
          </w:p>
        </w:tc>
      </w:tr>
      <w:tr w:rsidR="00E82281" w:rsidRPr="003358F4" w14:paraId="0280256A" w14:textId="77777777" w:rsidTr="00B90D24">
        <w:trPr>
          <w:trHeight w:val="300"/>
          <w:jc w:val="center"/>
        </w:trPr>
        <w:tc>
          <w:tcPr>
            <w:tcW w:w="1617" w:type="dxa"/>
            <w:shd w:val="clear" w:color="auto" w:fill="auto"/>
            <w:vAlign w:val="center"/>
          </w:tcPr>
          <w:p w14:paraId="0DC19364" w14:textId="77777777" w:rsidR="00E82281" w:rsidRPr="003358F4" w:rsidRDefault="00E82281" w:rsidP="00EC40D3">
            <w:pPr>
              <w:ind w:left="-90" w:right="99"/>
              <w:jc w:val="center"/>
              <w:rPr>
                <w:rFonts w:asciiTheme="majorHAnsi" w:eastAsia="Calibri" w:hAnsiTheme="majorHAnsi" w:cs="Times New Roman"/>
                <w:color w:val="000000"/>
              </w:rPr>
            </w:pPr>
            <w:r w:rsidRPr="003358F4">
              <w:rPr>
                <w:rFonts w:asciiTheme="majorHAnsi" w:eastAsia="Calibri" w:hAnsiTheme="majorHAnsi" w:cs="Times New Roman"/>
                <w:color w:val="000000"/>
              </w:rPr>
              <w:t>Luka Rijeka</w:t>
            </w:r>
          </w:p>
        </w:tc>
        <w:tc>
          <w:tcPr>
            <w:tcW w:w="2665" w:type="dxa"/>
            <w:shd w:val="clear" w:color="auto" w:fill="auto"/>
            <w:vAlign w:val="center"/>
          </w:tcPr>
          <w:p w14:paraId="56400E09" w14:textId="3C41643F"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338482</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08</w:t>
            </w:r>
          </w:p>
        </w:tc>
        <w:tc>
          <w:tcPr>
            <w:tcW w:w="2665" w:type="dxa"/>
            <w:shd w:val="clear" w:color="auto" w:fill="auto"/>
            <w:vAlign w:val="center"/>
          </w:tcPr>
          <w:p w14:paraId="72675DA3" w14:textId="33AF9A4E"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5022787</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08</w:t>
            </w:r>
          </w:p>
        </w:tc>
      </w:tr>
      <w:tr w:rsidR="00E82281" w:rsidRPr="003358F4" w14:paraId="6E98EC93" w14:textId="77777777" w:rsidTr="00B90D24">
        <w:trPr>
          <w:trHeight w:val="300"/>
          <w:jc w:val="center"/>
        </w:trPr>
        <w:tc>
          <w:tcPr>
            <w:tcW w:w="1617" w:type="dxa"/>
            <w:shd w:val="clear" w:color="auto" w:fill="auto"/>
            <w:vAlign w:val="center"/>
          </w:tcPr>
          <w:p w14:paraId="0927F5E7" w14:textId="77777777" w:rsidR="00E82281" w:rsidRPr="003358F4" w:rsidRDefault="00E82281" w:rsidP="00EC40D3">
            <w:pPr>
              <w:ind w:left="-90" w:right="99"/>
              <w:jc w:val="center"/>
              <w:rPr>
                <w:rFonts w:asciiTheme="majorHAnsi" w:eastAsia="Calibri" w:hAnsiTheme="majorHAnsi" w:cs="Times New Roman"/>
                <w:color w:val="000000"/>
              </w:rPr>
            </w:pPr>
            <w:r w:rsidRPr="003358F4">
              <w:rPr>
                <w:rFonts w:asciiTheme="majorHAnsi" w:eastAsia="Calibri" w:hAnsiTheme="majorHAnsi" w:cs="Times New Roman"/>
                <w:color w:val="000000"/>
              </w:rPr>
              <w:t>Brestova</w:t>
            </w:r>
          </w:p>
        </w:tc>
        <w:tc>
          <w:tcPr>
            <w:tcW w:w="2665" w:type="dxa"/>
            <w:shd w:val="clear" w:color="auto" w:fill="auto"/>
            <w:vAlign w:val="center"/>
          </w:tcPr>
          <w:p w14:paraId="5D1160B5" w14:textId="72BF7EDF"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321005</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44</w:t>
            </w:r>
          </w:p>
        </w:tc>
        <w:tc>
          <w:tcPr>
            <w:tcW w:w="2665" w:type="dxa"/>
            <w:shd w:val="clear" w:color="auto" w:fill="auto"/>
            <w:vAlign w:val="center"/>
          </w:tcPr>
          <w:p w14:paraId="7EB7DCA7" w14:textId="3773175D"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5003049</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49</w:t>
            </w:r>
          </w:p>
        </w:tc>
      </w:tr>
      <w:tr w:rsidR="00E82281" w:rsidRPr="003358F4" w14:paraId="6D193ECC" w14:textId="77777777" w:rsidTr="00B90D24">
        <w:trPr>
          <w:trHeight w:val="300"/>
          <w:jc w:val="center"/>
        </w:trPr>
        <w:tc>
          <w:tcPr>
            <w:tcW w:w="1617" w:type="dxa"/>
            <w:shd w:val="clear" w:color="auto" w:fill="auto"/>
            <w:vAlign w:val="center"/>
          </w:tcPr>
          <w:p w14:paraId="7BB8B19E" w14:textId="77777777" w:rsidR="00E82281" w:rsidRPr="003358F4" w:rsidRDefault="00E82281" w:rsidP="00EC40D3">
            <w:pPr>
              <w:ind w:left="-90" w:right="99"/>
              <w:jc w:val="center"/>
              <w:rPr>
                <w:rFonts w:asciiTheme="majorHAnsi" w:eastAsia="Calibri" w:hAnsiTheme="majorHAnsi" w:cs="Times New Roman"/>
                <w:color w:val="000000"/>
              </w:rPr>
            </w:pPr>
            <w:r w:rsidRPr="003358F4">
              <w:rPr>
                <w:rFonts w:asciiTheme="majorHAnsi" w:eastAsia="Calibri" w:hAnsiTheme="majorHAnsi" w:cs="Times New Roman"/>
                <w:color w:val="000000"/>
              </w:rPr>
              <w:t>Luka Pula</w:t>
            </w:r>
          </w:p>
        </w:tc>
        <w:tc>
          <w:tcPr>
            <w:tcW w:w="2665" w:type="dxa"/>
            <w:shd w:val="clear" w:color="auto" w:fill="auto"/>
            <w:vAlign w:val="center"/>
          </w:tcPr>
          <w:p w14:paraId="77830217" w14:textId="5554296B"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290406</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44</w:t>
            </w:r>
          </w:p>
        </w:tc>
        <w:tc>
          <w:tcPr>
            <w:tcW w:w="2665" w:type="dxa"/>
            <w:shd w:val="clear" w:color="auto" w:fill="auto"/>
            <w:vAlign w:val="center"/>
          </w:tcPr>
          <w:p w14:paraId="77F42AC2" w14:textId="18C5D786"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4974046</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75</w:t>
            </w:r>
          </w:p>
        </w:tc>
      </w:tr>
      <w:tr w:rsidR="00E82281" w:rsidRPr="003358F4" w14:paraId="01F4650D" w14:textId="77777777" w:rsidTr="00B90D24">
        <w:trPr>
          <w:trHeight w:val="300"/>
          <w:jc w:val="center"/>
        </w:trPr>
        <w:tc>
          <w:tcPr>
            <w:tcW w:w="1617" w:type="dxa"/>
            <w:shd w:val="clear" w:color="auto" w:fill="auto"/>
            <w:vAlign w:val="center"/>
          </w:tcPr>
          <w:p w14:paraId="7C8B0EB8" w14:textId="77777777" w:rsidR="00E82281" w:rsidRPr="003358F4" w:rsidRDefault="00E82281" w:rsidP="00EC40D3">
            <w:pPr>
              <w:ind w:left="-90" w:right="99"/>
              <w:jc w:val="center"/>
              <w:rPr>
                <w:rFonts w:asciiTheme="majorHAnsi" w:eastAsia="Calibri" w:hAnsiTheme="majorHAnsi" w:cs="Times New Roman"/>
                <w:color w:val="000000"/>
              </w:rPr>
            </w:pPr>
            <w:r w:rsidRPr="003358F4">
              <w:rPr>
                <w:rFonts w:asciiTheme="majorHAnsi" w:eastAsia="Calibri" w:hAnsiTheme="majorHAnsi" w:cs="Times New Roman"/>
                <w:color w:val="000000"/>
              </w:rPr>
              <w:t>Bakar</w:t>
            </w:r>
          </w:p>
        </w:tc>
        <w:tc>
          <w:tcPr>
            <w:tcW w:w="2665" w:type="dxa"/>
            <w:shd w:val="clear" w:color="auto" w:fill="auto"/>
            <w:vAlign w:val="center"/>
          </w:tcPr>
          <w:p w14:paraId="7DC0975C" w14:textId="78E9E780"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346347</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10</w:t>
            </w:r>
          </w:p>
        </w:tc>
        <w:tc>
          <w:tcPr>
            <w:tcW w:w="2665" w:type="dxa"/>
            <w:shd w:val="clear" w:color="auto" w:fill="auto"/>
            <w:vAlign w:val="center"/>
          </w:tcPr>
          <w:p w14:paraId="607BA1A0" w14:textId="4062FFB4"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5020331</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90</w:t>
            </w:r>
          </w:p>
        </w:tc>
      </w:tr>
      <w:tr w:rsidR="00E82281" w:rsidRPr="003358F4" w14:paraId="3B91B89D" w14:textId="77777777" w:rsidTr="00B90D24">
        <w:trPr>
          <w:trHeight w:val="300"/>
          <w:jc w:val="center"/>
        </w:trPr>
        <w:tc>
          <w:tcPr>
            <w:tcW w:w="1617" w:type="dxa"/>
            <w:shd w:val="clear" w:color="auto" w:fill="auto"/>
            <w:vAlign w:val="center"/>
          </w:tcPr>
          <w:p w14:paraId="17D542BF" w14:textId="77777777" w:rsidR="00E82281" w:rsidRPr="003358F4" w:rsidRDefault="00E82281" w:rsidP="00EC40D3">
            <w:pPr>
              <w:ind w:left="-90" w:right="99"/>
              <w:jc w:val="center"/>
              <w:rPr>
                <w:rFonts w:asciiTheme="majorHAnsi" w:eastAsia="Calibri" w:hAnsiTheme="majorHAnsi" w:cs="Times New Roman"/>
                <w:color w:val="000000"/>
              </w:rPr>
            </w:pPr>
            <w:r w:rsidRPr="003358F4">
              <w:rPr>
                <w:rFonts w:asciiTheme="majorHAnsi" w:eastAsia="Calibri" w:hAnsiTheme="majorHAnsi" w:cs="Times New Roman"/>
                <w:color w:val="000000"/>
              </w:rPr>
              <w:t>Limski kanal</w:t>
            </w:r>
          </w:p>
        </w:tc>
        <w:tc>
          <w:tcPr>
            <w:tcW w:w="2665" w:type="dxa"/>
            <w:shd w:val="clear" w:color="auto" w:fill="auto"/>
            <w:vAlign w:val="center"/>
          </w:tcPr>
          <w:p w14:paraId="6B6E5481" w14:textId="30F86CF1"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282428</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87</w:t>
            </w:r>
          </w:p>
        </w:tc>
        <w:tc>
          <w:tcPr>
            <w:tcW w:w="2665" w:type="dxa"/>
            <w:shd w:val="clear" w:color="auto" w:fill="auto"/>
            <w:vAlign w:val="center"/>
          </w:tcPr>
          <w:p w14:paraId="02ACD5C6" w14:textId="45781724"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5002754</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91</w:t>
            </w:r>
          </w:p>
        </w:tc>
      </w:tr>
      <w:tr w:rsidR="00E82281" w:rsidRPr="003358F4" w14:paraId="74D5B9BC" w14:textId="77777777" w:rsidTr="00B90D24">
        <w:trPr>
          <w:trHeight w:val="300"/>
          <w:jc w:val="center"/>
        </w:trPr>
        <w:tc>
          <w:tcPr>
            <w:tcW w:w="1617" w:type="dxa"/>
            <w:shd w:val="clear" w:color="auto" w:fill="auto"/>
            <w:vAlign w:val="center"/>
          </w:tcPr>
          <w:p w14:paraId="606434E7" w14:textId="77777777" w:rsidR="00E82281" w:rsidRPr="003358F4" w:rsidRDefault="00E82281" w:rsidP="00EC40D3">
            <w:pPr>
              <w:ind w:left="-90" w:right="99"/>
              <w:jc w:val="center"/>
              <w:rPr>
                <w:rFonts w:asciiTheme="majorHAnsi" w:eastAsia="Calibri" w:hAnsiTheme="majorHAnsi" w:cs="Times New Roman"/>
                <w:color w:val="000000"/>
              </w:rPr>
            </w:pPr>
            <w:r w:rsidRPr="003358F4">
              <w:rPr>
                <w:rFonts w:asciiTheme="majorHAnsi" w:eastAsia="Calibri" w:hAnsiTheme="majorHAnsi" w:cs="Times New Roman"/>
                <w:color w:val="000000"/>
              </w:rPr>
              <w:t>Marina Rovinj</w:t>
            </w:r>
          </w:p>
        </w:tc>
        <w:tc>
          <w:tcPr>
            <w:tcW w:w="2665" w:type="dxa"/>
            <w:shd w:val="clear" w:color="auto" w:fill="auto"/>
            <w:vAlign w:val="center"/>
          </w:tcPr>
          <w:p w14:paraId="7F4E78E7" w14:textId="2B1CA5C2"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274554</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76</w:t>
            </w:r>
          </w:p>
        </w:tc>
        <w:tc>
          <w:tcPr>
            <w:tcW w:w="2665" w:type="dxa"/>
            <w:shd w:val="clear" w:color="auto" w:fill="auto"/>
            <w:vAlign w:val="center"/>
          </w:tcPr>
          <w:p w14:paraId="008120D8" w14:textId="050FC99D"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4997007</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69</w:t>
            </w:r>
          </w:p>
        </w:tc>
      </w:tr>
      <w:tr w:rsidR="00E82281" w:rsidRPr="003358F4" w14:paraId="6C5624CE" w14:textId="77777777" w:rsidTr="00B90D24">
        <w:trPr>
          <w:trHeight w:val="279"/>
          <w:jc w:val="center"/>
        </w:trPr>
        <w:tc>
          <w:tcPr>
            <w:tcW w:w="1617" w:type="dxa"/>
            <w:shd w:val="clear" w:color="auto" w:fill="auto"/>
            <w:vAlign w:val="center"/>
          </w:tcPr>
          <w:p w14:paraId="46435523" w14:textId="77777777" w:rsidR="00E82281" w:rsidRPr="003358F4" w:rsidRDefault="00E82281" w:rsidP="00EC40D3">
            <w:pPr>
              <w:ind w:left="-90" w:right="99"/>
              <w:jc w:val="center"/>
              <w:rPr>
                <w:rFonts w:asciiTheme="majorHAnsi" w:eastAsia="Calibri" w:hAnsiTheme="majorHAnsi" w:cs="Times New Roman"/>
                <w:color w:val="000000"/>
              </w:rPr>
            </w:pPr>
            <w:r w:rsidRPr="003358F4">
              <w:rPr>
                <w:rFonts w:asciiTheme="majorHAnsi" w:eastAsia="Calibri" w:hAnsiTheme="majorHAnsi" w:cs="Times New Roman"/>
                <w:color w:val="000000"/>
              </w:rPr>
              <w:t>Krk</w:t>
            </w:r>
          </w:p>
        </w:tc>
        <w:tc>
          <w:tcPr>
            <w:tcW w:w="2665" w:type="dxa"/>
            <w:shd w:val="clear" w:color="auto" w:fill="auto"/>
            <w:vAlign w:val="center"/>
          </w:tcPr>
          <w:p w14:paraId="2025FE0D" w14:textId="49B6401C"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346096</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85</w:t>
            </w:r>
          </w:p>
        </w:tc>
        <w:tc>
          <w:tcPr>
            <w:tcW w:w="2665" w:type="dxa"/>
            <w:shd w:val="clear" w:color="auto" w:fill="auto"/>
            <w:vAlign w:val="center"/>
          </w:tcPr>
          <w:p w14:paraId="6C90067F" w14:textId="6FC65539" w:rsidR="00E82281" w:rsidRPr="003358F4" w:rsidRDefault="00E82281" w:rsidP="00EC40D3">
            <w:pPr>
              <w:ind w:left="360" w:right="776"/>
              <w:jc w:val="center"/>
              <w:rPr>
                <w:rFonts w:asciiTheme="majorHAnsi" w:eastAsia="Calibri" w:hAnsiTheme="majorHAnsi" w:cs="Times New Roman"/>
                <w:color w:val="000000"/>
              </w:rPr>
            </w:pPr>
            <w:r w:rsidRPr="003358F4">
              <w:rPr>
                <w:rFonts w:asciiTheme="majorHAnsi" w:eastAsia="Calibri" w:hAnsiTheme="majorHAnsi" w:cs="Times New Roman"/>
                <w:color w:val="000000"/>
              </w:rPr>
              <w:t>5004738</w:t>
            </w:r>
            <w:r w:rsidR="00093236">
              <w:rPr>
                <w:rFonts w:asciiTheme="majorHAnsi" w:eastAsia="Calibri" w:hAnsiTheme="majorHAnsi" w:cs="Times New Roman"/>
                <w:color w:val="000000"/>
              </w:rPr>
              <w:t>,</w:t>
            </w:r>
            <w:r w:rsidRPr="003358F4">
              <w:rPr>
                <w:rFonts w:asciiTheme="majorHAnsi" w:eastAsia="Calibri" w:hAnsiTheme="majorHAnsi" w:cs="Times New Roman"/>
                <w:color w:val="000000"/>
              </w:rPr>
              <w:t>64</w:t>
            </w:r>
          </w:p>
        </w:tc>
      </w:tr>
    </w:tbl>
    <w:p w14:paraId="777D48ED" w14:textId="76B27D97" w:rsidR="008D6DC0" w:rsidRDefault="008D6DC0" w:rsidP="00CF7311"/>
    <w:p w14:paraId="3EA7EF57" w14:textId="40B651A3" w:rsidR="00064611" w:rsidRDefault="00064611" w:rsidP="00CF7311"/>
    <w:p w14:paraId="2D66AD29" w14:textId="55F6DD38" w:rsidR="00956CE6" w:rsidRDefault="00956CE6" w:rsidP="00CF7311"/>
    <w:p w14:paraId="7A918A2D" w14:textId="3C6EE293" w:rsidR="00956CE6" w:rsidRDefault="00956CE6" w:rsidP="00CF7311"/>
    <w:p w14:paraId="09960F9D" w14:textId="66D6903F" w:rsidR="00956CE6" w:rsidRDefault="00956CE6" w:rsidP="00CF7311"/>
    <w:p w14:paraId="7D3287B6" w14:textId="22856428" w:rsidR="00E82281" w:rsidRDefault="007D5128" w:rsidP="00160A2B">
      <w:pPr>
        <w:pStyle w:val="Naslov2"/>
      </w:pPr>
      <w:r>
        <w:t>1.</w:t>
      </w:r>
      <w:r w:rsidR="00232AEC">
        <w:t>8</w:t>
      </w:r>
      <w:r>
        <w:t>.</w:t>
      </w:r>
      <w:r w:rsidR="00232AEC">
        <w:t>5</w:t>
      </w:r>
      <w:r w:rsidR="00964CA1">
        <w:t>.</w:t>
      </w:r>
      <w:r>
        <w:t xml:space="preserve"> </w:t>
      </w:r>
      <w:r w:rsidR="00E82281" w:rsidRPr="003358F4">
        <w:t>Učestalost uzorkovanja</w:t>
      </w:r>
    </w:p>
    <w:p w14:paraId="43818A79" w14:textId="0EC03D03" w:rsidR="00E82281" w:rsidRDefault="00E82281" w:rsidP="00160A2B">
      <w:pPr>
        <w:pStyle w:val="Naslov3"/>
        <w:numPr>
          <w:ilvl w:val="0"/>
          <w:numId w:val="0"/>
        </w:numPr>
        <w:ind w:left="284"/>
        <w:rPr>
          <w:u w:val="single"/>
        </w:rPr>
      </w:pPr>
      <w:r w:rsidRPr="00232AEC">
        <w:t>Kriterij D8C1</w:t>
      </w:r>
    </w:p>
    <w:tbl>
      <w:tblPr>
        <w:tblW w:w="7224"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976"/>
        <w:gridCol w:w="2268"/>
      </w:tblGrid>
      <w:tr w:rsidR="0053333D" w:rsidRPr="003358F4" w14:paraId="56FB30A1" w14:textId="77777777" w:rsidTr="00A32327">
        <w:trPr>
          <w:trHeight w:val="300"/>
        </w:trPr>
        <w:tc>
          <w:tcPr>
            <w:tcW w:w="1980" w:type="dxa"/>
            <w:shd w:val="clear" w:color="auto" w:fill="auto"/>
            <w:noWrap/>
            <w:vAlign w:val="bottom"/>
          </w:tcPr>
          <w:p w14:paraId="29A77CE0" w14:textId="77777777" w:rsidR="0053333D" w:rsidRPr="003358F4" w:rsidRDefault="0053333D" w:rsidP="005625F1">
            <w:pPr>
              <w:ind w:right="776"/>
              <w:rPr>
                <w:rFonts w:asciiTheme="majorHAnsi" w:eastAsia="Times New Roman" w:hAnsiTheme="majorHAnsi" w:cs="Times New Roman"/>
                <w:color w:val="000000"/>
              </w:rPr>
            </w:pPr>
          </w:p>
        </w:tc>
        <w:tc>
          <w:tcPr>
            <w:tcW w:w="5244" w:type="dxa"/>
            <w:gridSpan w:val="2"/>
            <w:shd w:val="clear" w:color="auto" w:fill="auto"/>
            <w:noWrap/>
            <w:vAlign w:val="bottom"/>
          </w:tcPr>
          <w:p w14:paraId="3C95B986" w14:textId="77777777" w:rsidR="0053333D" w:rsidRPr="003358F4" w:rsidRDefault="0053333D" w:rsidP="005625F1">
            <w:pPr>
              <w:ind w:right="776"/>
              <w:rPr>
                <w:rFonts w:asciiTheme="majorHAnsi" w:eastAsia="Times New Roman" w:hAnsiTheme="majorHAnsi" w:cs="Times New Roman"/>
                <w:b/>
                <w:color w:val="000000"/>
              </w:rPr>
            </w:pPr>
            <w:r w:rsidRPr="003358F4">
              <w:rPr>
                <w:rFonts w:asciiTheme="majorHAnsi" w:eastAsia="Times New Roman" w:hAnsiTheme="majorHAnsi" w:cs="Times New Roman"/>
                <w:b/>
                <w:color w:val="000000"/>
              </w:rPr>
              <w:t>Učestalost uzorkovanja</w:t>
            </w:r>
          </w:p>
        </w:tc>
      </w:tr>
      <w:tr w:rsidR="0053333D" w:rsidRPr="003358F4" w14:paraId="393F3FC3" w14:textId="77777777" w:rsidTr="00A32327">
        <w:trPr>
          <w:trHeight w:val="300"/>
        </w:trPr>
        <w:tc>
          <w:tcPr>
            <w:tcW w:w="1980" w:type="dxa"/>
            <w:shd w:val="clear" w:color="auto" w:fill="auto"/>
            <w:noWrap/>
            <w:vAlign w:val="bottom"/>
            <w:hideMark/>
          </w:tcPr>
          <w:p w14:paraId="7D85805A" w14:textId="77777777" w:rsidR="0053333D" w:rsidRPr="003358F4" w:rsidRDefault="0053333D" w:rsidP="005625F1">
            <w:pPr>
              <w:ind w:right="175"/>
              <w:rPr>
                <w:rFonts w:asciiTheme="majorHAnsi" w:eastAsia="Times New Roman" w:hAnsiTheme="majorHAnsi" w:cs="Times New Roman"/>
                <w:b/>
                <w:color w:val="000000"/>
              </w:rPr>
            </w:pPr>
            <w:r w:rsidRPr="003358F4">
              <w:rPr>
                <w:rFonts w:asciiTheme="majorHAnsi" w:eastAsia="Times New Roman" w:hAnsiTheme="majorHAnsi" w:cs="Times New Roman"/>
                <w:b/>
                <w:color w:val="000000"/>
              </w:rPr>
              <w:t>Medij</w:t>
            </w:r>
          </w:p>
        </w:tc>
        <w:tc>
          <w:tcPr>
            <w:tcW w:w="2976" w:type="dxa"/>
            <w:shd w:val="clear" w:color="auto" w:fill="auto"/>
            <w:noWrap/>
            <w:vAlign w:val="bottom"/>
          </w:tcPr>
          <w:p w14:paraId="009EA8B0" w14:textId="77777777" w:rsidR="0053333D" w:rsidRPr="003358F4" w:rsidRDefault="0053333D" w:rsidP="005625F1">
            <w:pPr>
              <w:ind w:right="333"/>
              <w:rPr>
                <w:rFonts w:asciiTheme="majorHAnsi" w:eastAsia="Times New Roman" w:hAnsiTheme="majorHAnsi" w:cs="Times New Roman"/>
                <w:b/>
                <w:color w:val="000000"/>
              </w:rPr>
            </w:pPr>
            <w:r w:rsidRPr="003358F4">
              <w:rPr>
                <w:rFonts w:asciiTheme="majorHAnsi" w:eastAsia="Times New Roman" w:hAnsiTheme="majorHAnsi" w:cs="Times New Roman"/>
                <w:b/>
                <w:color w:val="000000"/>
              </w:rPr>
              <w:t>Priobalne vode</w:t>
            </w:r>
          </w:p>
        </w:tc>
        <w:tc>
          <w:tcPr>
            <w:tcW w:w="2268" w:type="dxa"/>
          </w:tcPr>
          <w:p w14:paraId="61BA0ADA" w14:textId="77777777" w:rsidR="0053333D" w:rsidRPr="003358F4" w:rsidRDefault="0053333D" w:rsidP="005625F1">
            <w:pPr>
              <w:ind w:right="379"/>
              <w:rPr>
                <w:rFonts w:asciiTheme="majorHAnsi" w:eastAsia="Times New Roman" w:hAnsiTheme="majorHAnsi" w:cs="Times New Roman"/>
                <w:b/>
                <w:color w:val="000000"/>
              </w:rPr>
            </w:pPr>
            <w:r w:rsidRPr="003358F4">
              <w:rPr>
                <w:rFonts w:asciiTheme="majorHAnsi" w:eastAsia="Times New Roman" w:hAnsiTheme="majorHAnsi" w:cs="Times New Roman"/>
                <w:b/>
                <w:color w:val="000000"/>
              </w:rPr>
              <w:t>Otvoreno more</w:t>
            </w:r>
          </w:p>
        </w:tc>
      </w:tr>
      <w:tr w:rsidR="0053333D" w:rsidRPr="003358F4" w14:paraId="588EAAEB" w14:textId="77777777" w:rsidTr="00A32327">
        <w:trPr>
          <w:trHeight w:val="300"/>
        </w:trPr>
        <w:tc>
          <w:tcPr>
            <w:tcW w:w="1980" w:type="dxa"/>
            <w:shd w:val="clear" w:color="auto" w:fill="auto"/>
            <w:noWrap/>
            <w:hideMark/>
          </w:tcPr>
          <w:p w14:paraId="4A7DF6BA" w14:textId="77777777" w:rsidR="0053333D" w:rsidRPr="003358F4" w:rsidRDefault="0053333D" w:rsidP="005625F1">
            <w:pPr>
              <w:ind w:right="175"/>
              <w:rPr>
                <w:rFonts w:asciiTheme="majorHAnsi" w:eastAsia="Times New Roman" w:hAnsiTheme="majorHAnsi" w:cs="Times New Roman"/>
                <w:color w:val="000000"/>
              </w:rPr>
            </w:pPr>
            <w:r w:rsidRPr="003358F4">
              <w:rPr>
                <w:rFonts w:asciiTheme="majorHAnsi" w:eastAsia="Times New Roman" w:hAnsiTheme="majorHAnsi" w:cs="Times New Roman"/>
                <w:color w:val="000000"/>
              </w:rPr>
              <w:t>Voda</w:t>
            </w:r>
          </w:p>
        </w:tc>
        <w:tc>
          <w:tcPr>
            <w:tcW w:w="2976" w:type="dxa"/>
            <w:shd w:val="clear" w:color="auto" w:fill="auto"/>
            <w:noWrap/>
            <w:hideMark/>
          </w:tcPr>
          <w:p w14:paraId="0BC7B2F7" w14:textId="55EC2D30" w:rsidR="0053333D" w:rsidRPr="003358F4" w:rsidRDefault="00E86F9D" w:rsidP="005625F1">
            <w:pPr>
              <w:ind w:right="27"/>
              <w:rPr>
                <w:rFonts w:asciiTheme="majorHAnsi" w:eastAsia="Times New Roman" w:hAnsiTheme="majorHAnsi" w:cs="Times New Roman"/>
                <w:color w:val="000000"/>
              </w:rPr>
            </w:pPr>
            <w:r>
              <w:rPr>
                <w:rFonts w:asciiTheme="majorHAnsi" w:eastAsia="Times New Roman" w:hAnsiTheme="majorHAnsi" w:cs="Times New Roman"/>
              </w:rPr>
              <w:t>Šestogodišnji ciklus (</w:t>
            </w:r>
            <w:r w:rsidR="0053333D" w:rsidRPr="003358F4">
              <w:rPr>
                <w:rFonts w:asciiTheme="majorHAnsi" w:eastAsia="Times New Roman" w:hAnsiTheme="majorHAnsi" w:cs="Times New Roman"/>
              </w:rPr>
              <w:t xml:space="preserve">4 puta </w:t>
            </w:r>
            <w:r w:rsidR="00821DA2">
              <w:rPr>
                <w:rFonts w:asciiTheme="majorHAnsi" w:eastAsia="Times New Roman" w:hAnsiTheme="majorHAnsi" w:cs="Times New Roman"/>
              </w:rPr>
              <w:t>godišnje</w:t>
            </w:r>
            <w:r w:rsidR="00C10701">
              <w:rPr>
                <w:rFonts w:asciiTheme="majorHAnsi" w:eastAsia="Times New Roman" w:hAnsiTheme="majorHAnsi" w:cs="Times New Roman"/>
              </w:rPr>
              <w:t xml:space="preserve"> svake druge godine</w:t>
            </w:r>
            <w:r>
              <w:rPr>
                <w:rFonts w:asciiTheme="majorHAnsi" w:eastAsia="Times New Roman" w:hAnsiTheme="majorHAnsi" w:cs="Times New Roman"/>
              </w:rPr>
              <w:t>)</w:t>
            </w:r>
          </w:p>
        </w:tc>
        <w:tc>
          <w:tcPr>
            <w:tcW w:w="2268" w:type="dxa"/>
          </w:tcPr>
          <w:p w14:paraId="07295AD7" w14:textId="77777777" w:rsidR="0053333D" w:rsidRPr="003358F4" w:rsidRDefault="0053333D" w:rsidP="005625F1">
            <w:pPr>
              <w:ind w:right="379"/>
              <w:rPr>
                <w:rFonts w:asciiTheme="majorHAnsi" w:eastAsia="Times New Roman" w:hAnsiTheme="majorHAnsi" w:cs="Times New Roman"/>
                <w:color w:val="000000"/>
              </w:rPr>
            </w:pPr>
            <w:r w:rsidRPr="003358F4">
              <w:rPr>
                <w:rFonts w:asciiTheme="majorHAnsi" w:eastAsia="Times New Roman" w:hAnsiTheme="majorHAnsi" w:cs="Times New Roman"/>
                <w:color w:val="000000"/>
              </w:rPr>
              <w:t>3 puta godišnje</w:t>
            </w:r>
          </w:p>
        </w:tc>
      </w:tr>
      <w:tr w:rsidR="0053333D" w:rsidRPr="003358F4" w14:paraId="4AC4332F" w14:textId="77777777" w:rsidTr="00A32327">
        <w:trPr>
          <w:trHeight w:val="300"/>
        </w:trPr>
        <w:tc>
          <w:tcPr>
            <w:tcW w:w="1980" w:type="dxa"/>
            <w:shd w:val="clear" w:color="auto" w:fill="auto"/>
            <w:noWrap/>
            <w:hideMark/>
          </w:tcPr>
          <w:p w14:paraId="743FD7C7" w14:textId="77777777" w:rsidR="0053333D" w:rsidRPr="003358F4" w:rsidRDefault="0053333D" w:rsidP="005625F1">
            <w:pPr>
              <w:ind w:right="175"/>
              <w:rPr>
                <w:rFonts w:asciiTheme="majorHAnsi" w:eastAsia="Times New Roman" w:hAnsiTheme="majorHAnsi" w:cs="Times New Roman"/>
                <w:color w:val="000000"/>
              </w:rPr>
            </w:pPr>
            <w:r w:rsidRPr="003358F4">
              <w:rPr>
                <w:rFonts w:asciiTheme="majorHAnsi" w:eastAsia="Times New Roman" w:hAnsiTheme="majorHAnsi" w:cs="Times New Roman"/>
                <w:color w:val="000000"/>
              </w:rPr>
              <w:t>Sediment</w:t>
            </w:r>
          </w:p>
        </w:tc>
        <w:tc>
          <w:tcPr>
            <w:tcW w:w="2976" w:type="dxa"/>
            <w:shd w:val="clear" w:color="auto" w:fill="auto"/>
            <w:noWrap/>
            <w:hideMark/>
          </w:tcPr>
          <w:p w14:paraId="24F17BAE" w14:textId="77777777" w:rsidR="0053333D" w:rsidRPr="003358F4" w:rsidRDefault="0053333D" w:rsidP="005625F1">
            <w:pPr>
              <w:ind w:right="776"/>
              <w:rPr>
                <w:rFonts w:asciiTheme="majorHAnsi" w:eastAsia="Times New Roman" w:hAnsiTheme="majorHAnsi" w:cs="Times New Roman"/>
                <w:color w:val="000000"/>
              </w:rPr>
            </w:pPr>
            <w:r w:rsidRPr="003358F4">
              <w:rPr>
                <w:rFonts w:asciiTheme="majorHAnsi" w:eastAsia="Times New Roman" w:hAnsiTheme="majorHAnsi" w:cs="Times New Roman"/>
                <w:color w:val="000000"/>
              </w:rPr>
              <w:t>1 put u dvije godine</w:t>
            </w:r>
          </w:p>
        </w:tc>
        <w:tc>
          <w:tcPr>
            <w:tcW w:w="2268" w:type="dxa"/>
          </w:tcPr>
          <w:p w14:paraId="5F2287E5" w14:textId="77777777" w:rsidR="0053333D" w:rsidRPr="003358F4" w:rsidRDefault="0053333D" w:rsidP="005625F1">
            <w:pPr>
              <w:ind w:right="379"/>
              <w:rPr>
                <w:rFonts w:asciiTheme="majorHAnsi" w:eastAsia="Times New Roman" w:hAnsiTheme="majorHAnsi" w:cs="Times New Roman"/>
                <w:color w:val="000000"/>
              </w:rPr>
            </w:pPr>
            <w:r w:rsidRPr="003358F4">
              <w:rPr>
                <w:rFonts w:asciiTheme="majorHAnsi" w:eastAsia="Times New Roman" w:hAnsiTheme="majorHAnsi" w:cs="Times New Roman"/>
                <w:color w:val="000000"/>
              </w:rPr>
              <w:t>1 put godišnje</w:t>
            </w:r>
          </w:p>
        </w:tc>
      </w:tr>
      <w:tr w:rsidR="0053333D" w:rsidRPr="003358F4" w14:paraId="2EF7ABB6" w14:textId="77777777" w:rsidTr="00A32327">
        <w:trPr>
          <w:trHeight w:val="300"/>
        </w:trPr>
        <w:tc>
          <w:tcPr>
            <w:tcW w:w="1980" w:type="dxa"/>
            <w:shd w:val="clear" w:color="auto" w:fill="auto"/>
            <w:noWrap/>
            <w:hideMark/>
          </w:tcPr>
          <w:p w14:paraId="63EC677E" w14:textId="77777777" w:rsidR="0053333D" w:rsidRPr="003358F4" w:rsidRDefault="0053333D" w:rsidP="005625F1">
            <w:pPr>
              <w:ind w:right="175"/>
              <w:rPr>
                <w:rFonts w:asciiTheme="majorHAnsi" w:eastAsia="Times New Roman" w:hAnsiTheme="majorHAnsi" w:cs="Times New Roman"/>
                <w:color w:val="000000"/>
              </w:rPr>
            </w:pPr>
            <w:r w:rsidRPr="003358F4">
              <w:rPr>
                <w:rFonts w:asciiTheme="majorHAnsi" w:eastAsia="Times New Roman" w:hAnsiTheme="majorHAnsi" w:cs="Times New Roman"/>
                <w:color w:val="000000"/>
              </w:rPr>
              <w:t>Biota - školjkaši</w:t>
            </w:r>
          </w:p>
        </w:tc>
        <w:tc>
          <w:tcPr>
            <w:tcW w:w="2976" w:type="dxa"/>
            <w:shd w:val="clear" w:color="auto" w:fill="auto"/>
            <w:noWrap/>
            <w:hideMark/>
          </w:tcPr>
          <w:p w14:paraId="017CA20E" w14:textId="77777777" w:rsidR="0053333D" w:rsidRPr="003358F4" w:rsidRDefault="0053333D" w:rsidP="005625F1">
            <w:pPr>
              <w:ind w:right="776"/>
              <w:rPr>
                <w:rFonts w:asciiTheme="majorHAnsi" w:eastAsia="Times New Roman" w:hAnsiTheme="majorHAnsi" w:cs="Times New Roman"/>
                <w:color w:val="000000"/>
              </w:rPr>
            </w:pPr>
            <w:r w:rsidRPr="003358F4">
              <w:rPr>
                <w:rFonts w:asciiTheme="majorHAnsi" w:eastAsia="Times New Roman" w:hAnsiTheme="majorHAnsi" w:cs="Times New Roman"/>
                <w:color w:val="000000"/>
              </w:rPr>
              <w:t>1 put godišnje</w:t>
            </w:r>
          </w:p>
        </w:tc>
        <w:tc>
          <w:tcPr>
            <w:tcW w:w="2268" w:type="dxa"/>
          </w:tcPr>
          <w:p w14:paraId="2561AB5C" w14:textId="77777777" w:rsidR="0053333D" w:rsidRPr="003358F4" w:rsidRDefault="0053333D" w:rsidP="005625F1">
            <w:pPr>
              <w:ind w:right="379"/>
              <w:rPr>
                <w:rFonts w:asciiTheme="majorHAnsi" w:eastAsia="Times New Roman" w:hAnsiTheme="majorHAnsi" w:cs="Times New Roman"/>
                <w:color w:val="000000"/>
              </w:rPr>
            </w:pPr>
          </w:p>
        </w:tc>
      </w:tr>
      <w:tr w:rsidR="0053333D" w:rsidRPr="003358F4" w14:paraId="6845AE47" w14:textId="77777777" w:rsidTr="00A32327">
        <w:trPr>
          <w:trHeight w:val="305"/>
        </w:trPr>
        <w:tc>
          <w:tcPr>
            <w:tcW w:w="1980" w:type="dxa"/>
            <w:shd w:val="clear" w:color="auto" w:fill="auto"/>
            <w:noWrap/>
            <w:hideMark/>
          </w:tcPr>
          <w:p w14:paraId="6E832870" w14:textId="77777777" w:rsidR="0053333D" w:rsidRPr="003358F4" w:rsidRDefault="0053333D" w:rsidP="005625F1">
            <w:pPr>
              <w:ind w:right="175"/>
              <w:rPr>
                <w:rFonts w:asciiTheme="majorHAnsi" w:eastAsia="Times New Roman" w:hAnsiTheme="majorHAnsi" w:cs="Times New Roman"/>
                <w:color w:val="000000"/>
              </w:rPr>
            </w:pPr>
            <w:r w:rsidRPr="003358F4">
              <w:rPr>
                <w:rFonts w:asciiTheme="majorHAnsi" w:eastAsia="Times New Roman" w:hAnsiTheme="majorHAnsi" w:cs="Times New Roman"/>
                <w:color w:val="000000"/>
              </w:rPr>
              <w:t>Biota – ribe</w:t>
            </w:r>
          </w:p>
        </w:tc>
        <w:tc>
          <w:tcPr>
            <w:tcW w:w="2976" w:type="dxa"/>
            <w:shd w:val="clear" w:color="auto" w:fill="auto"/>
            <w:noWrap/>
            <w:hideMark/>
          </w:tcPr>
          <w:p w14:paraId="507F9021" w14:textId="77777777" w:rsidR="0053333D" w:rsidRPr="003358F4" w:rsidRDefault="0053333D" w:rsidP="005625F1">
            <w:pPr>
              <w:ind w:right="776"/>
              <w:rPr>
                <w:rFonts w:asciiTheme="majorHAnsi" w:eastAsia="Times New Roman" w:hAnsiTheme="majorHAnsi" w:cs="Times New Roman"/>
                <w:color w:val="000000"/>
              </w:rPr>
            </w:pPr>
            <w:r w:rsidRPr="003358F4">
              <w:rPr>
                <w:rFonts w:asciiTheme="majorHAnsi" w:eastAsia="Times New Roman" w:hAnsiTheme="majorHAnsi" w:cs="Times New Roman"/>
                <w:color w:val="000000"/>
              </w:rPr>
              <w:t>1 put u dvije godine</w:t>
            </w:r>
          </w:p>
        </w:tc>
        <w:tc>
          <w:tcPr>
            <w:tcW w:w="2268" w:type="dxa"/>
          </w:tcPr>
          <w:p w14:paraId="48C92964" w14:textId="77777777" w:rsidR="0053333D" w:rsidRPr="003358F4" w:rsidRDefault="0053333D" w:rsidP="005625F1">
            <w:pPr>
              <w:ind w:right="379"/>
              <w:rPr>
                <w:rFonts w:asciiTheme="majorHAnsi" w:eastAsia="Times New Roman" w:hAnsiTheme="majorHAnsi" w:cs="Times New Roman"/>
                <w:color w:val="000000"/>
              </w:rPr>
            </w:pPr>
            <w:r w:rsidRPr="003358F4">
              <w:rPr>
                <w:rFonts w:asciiTheme="majorHAnsi" w:eastAsia="Times New Roman" w:hAnsiTheme="majorHAnsi" w:cs="Times New Roman"/>
                <w:color w:val="000000"/>
              </w:rPr>
              <w:t>1 put godišnje</w:t>
            </w:r>
          </w:p>
        </w:tc>
      </w:tr>
    </w:tbl>
    <w:p w14:paraId="543BC889" w14:textId="77777777" w:rsidR="00E82281" w:rsidRPr="0012380A" w:rsidRDefault="00E82281" w:rsidP="005625F1">
      <w:pPr>
        <w:pStyle w:val="Odlomakpopisa"/>
        <w:ind w:right="776"/>
        <w:rPr>
          <w:rFonts w:asciiTheme="majorHAnsi" w:hAnsiTheme="majorHAnsi" w:cs="Times New Roman"/>
          <w:iCs/>
          <w:sz w:val="24"/>
          <w:szCs w:val="24"/>
        </w:rPr>
      </w:pPr>
    </w:p>
    <w:p w14:paraId="6AEE9890" w14:textId="0EB1526E" w:rsidR="00E82281" w:rsidRDefault="00E82281" w:rsidP="00160A2B">
      <w:pPr>
        <w:pStyle w:val="Naslov3"/>
        <w:numPr>
          <w:ilvl w:val="0"/>
          <w:numId w:val="0"/>
        </w:numPr>
        <w:ind w:left="284"/>
        <w:rPr>
          <w:u w:val="single"/>
        </w:rPr>
      </w:pPr>
      <w:r w:rsidRPr="00232AEC">
        <w:t>Kriterij D8C2</w:t>
      </w:r>
    </w:p>
    <w:tbl>
      <w:tblPr>
        <w:tblW w:w="5145" w:type="dxa"/>
        <w:tblInd w:w="704" w:type="dxa"/>
        <w:tblLook w:val="04A0" w:firstRow="1" w:lastRow="0" w:firstColumn="1" w:lastColumn="0" w:noHBand="0" w:noVBand="1"/>
      </w:tblPr>
      <w:tblGrid>
        <w:gridCol w:w="1980"/>
        <w:gridCol w:w="3165"/>
      </w:tblGrid>
      <w:tr w:rsidR="00E82281" w:rsidRPr="003358F4" w14:paraId="64A9080C" w14:textId="77777777" w:rsidTr="005625F1">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2DBFC" w14:textId="77777777" w:rsidR="00E82281" w:rsidRPr="003358F4" w:rsidRDefault="00E82281" w:rsidP="00EC40D3">
            <w:pPr>
              <w:ind w:right="33"/>
              <w:jc w:val="both"/>
              <w:rPr>
                <w:rFonts w:asciiTheme="majorHAnsi" w:eastAsia="Times New Roman" w:hAnsiTheme="majorHAnsi" w:cs="Times New Roman"/>
                <w:b/>
                <w:color w:val="000000"/>
              </w:rPr>
            </w:pPr>
            <w:r w:rsidRPr="003358F4">
              <w:rPr>
                <w:rFonts w:asciiTheme="majorHAnsi" w:eastAsia="Times New Roman" w:hAnsiTheme="majorHAnsi" w:cs="Times New Roman"/>
                <w:b/>
                <w:color w:val="000000"/>
              </w:rPr>
              <w:t>Medij</w:t>
            </w:r>
          </w:p>
        </w:tc>
        <w:tc>
          <w:tcPr>
            <w:tcW w:w="3165" w:type="dxa"/>
            <w:tcBorders>
              <w:top w:val="single" w:sz="4" w:space="0" w:color="auto"/>
              <w:left w:val="nil"/>
              <w:bottom w:val="single" w:sz="4" w:space="0" w:color="auto"/>
              <w:right w:val="single" w:sz="4" w:space="0" w:color="auto"/>
            </w:tcBorders>
            <w:shd w:val="clear" w:color="auto" w:fill="auto"/>
            <w:noWrap/>
            <w:vAlign w:val="bottom"/>
            <w:hideMark/>
          </w:tcPr>
          <w:p w14:paraId="521E04C0" w14:textId="77777777" w:rsidR="00E82281" w:rsidRPr="003358F4" w:rsidRDefault="00E82281" w:rsidP="00244C55">
            <w:pPr>
              <w:ind w:right="776"/>
              <w:jc w:val="both"/>
              <w:rPr>
                <w:rFonts w:asciiTheme="majorHAnsi" w:eastAsia="Times New Roman" w:hAnsiTheme="majorHAnsi" w:cs="Times New Roman"/>
                <w:b/>
                <w:color w:val="000000"/>
              </w:rPr>
            </w:pPr>
            <w:r w:rsidRPr="003358F4">
              <w:rPr>
                <w:rFonts w:asciiTheme="majorHAnsi" w:eastAsia="Times New Roman" w:hAnsiTheme="majorHAnsi" w:cs="Times New Roman"/>
                <w:b/>
                <w:color w:val="000000"/>
              </w:rPr>
              <w:t>Učestalost uzorkovanja</w:t>
            </w:r>
          </w:p>
        </w:tc>
      </w:tr>
      <w:tr w:rsidR="00E82281" w:rsidRPr="003358F4" w14:paraId="22555653" w14:textId="77777777" w:rsidTr="005625F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A6AD72" w14:textId="77777777" w:rsidR="00E82281" w:rsidRPr="003358F4" w:rsidRDefault="00E82281" w:rsidP="00EC40D3">
            <w:pPr>
              <w:ind w:right="33"/>
              <w:jc w:val="both"/>
              <w:rPr>
                <w:rFonts w:asciiTheme="majorHAnsi" w:eastAsia="Times New Roman" w:hAnsiTheme="majorHAnsi" w:cs="Times New Roman"/>
                <w:color w:val="000000"/>
              </w:rPr>
            </w:pPr>
            <w:r w:rsidRPr="003358F4">
              <w:rPr>
                <w:rFonts w:asciiTheme="majorHAnsi" w:eastAsia="Times New Roman" w:hAnsiTheme="majorHAnsi" w:cs="Times New Roman"/>
                <w:color w:val="000000"/>
              </w:rPr>
              <w:t>Biota - školjkaši</w:t>
            </w:r>
          </w:p>
        </w:tc>
        <w:tc>
          <w:tcPr>
            <w:tcW w:w="3165" w:type="dxa"/>
            <w:tcBorders>
              <w:top w:val="nil"/>
              <w:left w:val="nil"/>
              <w:bottom w:val="single" w:sz="4" w:space="0" w:color="auto"/>
              <w:right w:val="single" w:sz="4" w:space="0" w:color="auto"/>
            </w:tcBorders>
            <w:shd w:val="clear" w:color="auto" w:fill="auto"/>
            <w:noWrap/>
            <w:vAlign w:val="bottom"/>
            <w:hideMark/>
          </w:tcPr>
          <w:p w14:paraId="6C58B645" w14:textId="0C276F2E" w:rsidR="00E82281" w:rsidRPr="003358F4" w:rsidRDefault="00E82281" w:rsidP="00C10701">
            <w:pPr>
              <w:ind w:left="44" w:right="776"/>
              <w:jc w:val="both"/>
              <w:rPr>
                <w:rFonts w:asciiTheme="majorHAnsi" w:eastAsia="Times New Roman" w:hAnsiTheme="majorHAnsi" w:cs="Times New Roman"/>
                <w:color w:val="000000"/>
              </w:rPr>
            </w:pPr>
            <w:r w:rsidRPr="003358F4">
              <w:rPr>
                <w:rFonts w:asciiTheme="majorHAnsi" w:eastAsia="Times New Roman" w:hAnsiTheme="majorHAnsi" w:cs="Times New Roman"/>
                <w:color w:val="000000"/>
              </w:rPr>
              <w:t>1 put godišnje</w:t>
            </w:r>
          </w:p>
        </w:tc>
      </w:tr>
      <w:tr w:rsidR="00E82281" w:rsidRPr="003358F4" w14:paraId="33C4DDFD" w14:textId="77777777" w:rsidTr="005625F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EDD7F4D" w14:textId="77777777" w:rsidR="00E82281" w:rsidRPr="003358F4" w:rsidRDefault="00E82281" w:rsidP="00EC40D3">
            <w:pPr>
              <w:ind w:right="33"/>
              <w:jc w:val="both"/>
              <w:rPr>
                <w:rFonts w:asciiTheme="majorHAnsi" w:eastAsia="Times New Roman" w:hAnsiTheme="majorHAnsi" w:cs="Times New Roman"/>
                <w:color w:val="000000"/>
              </w:rPr>
            </w:pPr>
            <w:r w:rsidRPr="003358F4">
              <w:rPr>
                <w:rFonts w:asciiTheme="majorHAnsi" w:eastAsia="Times New Roman" w:hAnsiTheme="majorHAnsi" w:cs="Times New Roman"/>
                <w:color w:val="000000"/>
              </w:rPr>
              <w:t>Voda</w:t>
            </w:r>
          </w:p>
        </w:tc>
        <w:tc>
          <w:tcPr>
            <w:tcW w:w="3165" w:type="dxa"/>
            <w:tcBorders>
              <w:top w:val="nil"/>
              <w:left w:val="nil"/>
              <w:bottom w:val="single" w:sz="4" w:space="0" w:color="auto"/>
              <w:right w:val="single" w:sz="4" w:space="0" w:color="auto"/>
            </w:tcBorders>
            <w:shd w:val="clear" w:color="auto" w:fill="auto"/>
            <w:noWrap/>
            <w:vAlign w:val="bottom"/>
            <w:hideMark/>
          </w:tcPr>
          <w:p w14:paraId="52697BF2" w14:textId="37A69178" w:rsidR="00E82281" w:rsidRPr="003358F4" w:rsidRDefault="00E82281" w:rsidP="00C10701">
            <w:pPr>
              <w:ind w:left="44" w:right="776"/>
              <w:jc w:val="both"/>
              <w:rPr>
                <w:rFonts w:asciiTheme="majorHAnsi" w:eastAsia="Times New Roman" w:hAnsiTheme="majorHAnsi" w:cs="Times New Roman"/>
                <w:color w:val="000000"/>
              </w:rPr>
            </w:pPr>
            <w:r w:rsidRPr="003358F4">
              <w:rPr>
                <w:rFonts w:asciiTheme="majorHAnsi" w:eastAsia="Times New Roman" w:hAnsiTheme="majorHAnsi" w:cs="Times New Roman"/>
                <w:color w:val="000000"/>
              </w:rPr>
              <w:t>4 puta godišnje</w:t>
            </w:r>
          </w:p>
        </w:tc>
      </w:tr>
      <w:tr w:rsidR="00E82281" w:rsidRPr="003358F4" w14:paraId="5E9F1201" w14:textId="77777777" w:rsidTr="005625F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284FC0B" w14:textId="77777777" w:rsidR="00E82281" w:rsidRPr="003358F4" w:rsidRDefault="00E82281" w:rsidP="00EC40D3">
            <w:pPr>
              <w:ind w:right="33"/>
              <w:jc w:val="both"/>
              <w:rPr>
                <w:rFonts w:asciiTheme="majorHAnsi" w:eastAsia="Times New Roman" w:hAnsiTheme="majorHAnsi" w:cs="Times New Roman"/>
                <w:color w:val="000000"/>
              </w:rPr>
            </w:pPr>
            <w:r w:rsidRPr="003358F4">
              <w:rPr>
                <w:rFonts w:asciiTheme="majorHAnsi" w:eastAsia="Times New Roman" w:hAnsiTheme="majorHAnsi" w:cs="Times New Roman"/>
                <w:color w:val="000000"/>
              </w:rPr>
              <w:t>Sediment</w:t>
            </w:r>
          </w:p>
        </w:tc>
        <w:tc>
          <w:tcPr>
            <w:tcW w:w="3165" w:type="dxa"/>
            <w:tcBorders>
              <w:top w:val="nil"/>
              <w:left w:val="nil"/>
              <w:bottom w:val="single" w:sz="4" w:space="0" w:color="auto"/>
              <w:right w:val="single" w:sz="4" w:space="0" w:color="auto"/>
            </w:tcBorders>
            <w:shd w:val="clear" w:color="auto" w:fill="auto"/>
            <w:noWrap/>
            <w:vAlign w:val="bottom"/>
            <w:hideMark/>
          </w:tcPr>
          <w:p w14:paraId="62C5F042" w14:textId="472B9FF5" w:rsidR="00E82281" w:rsidRPr="00C10701" w:rsidRDefault="00C10701" w:rsidP="00C10701">
            <w:pPr>
              <w:widowControl/>
              <w:autoSpaceDE/>
              <w:autoSpaceDN/>
              <w:ind w:left="44" w:right="776"/>
              <w:contextualSpacing/>
              <w:jc w:val="both"/>
              <w:rPr>
                <w:rFonts w:asciiTheme="majorHAnsi" w:eastAsia="Times New Roman" w:hAnsiTheme="majorHAnsi" w:cs="Times New Roman"/>
                <w:color w:val="000000"/>
              </w:rPr>
            </w:pPr>
            <w:r>
              <w:rPr>
                <w:rFonts w:asciiTheme="majorHAnsi" w:eastAsia="Times New Roman" w:hAnsiTheme="majorHAnsi" w:cs="Times New Roman"/>
                <w:color w:val="000000"/>
              </w:rPr>
              <w:t xml:space="preserve">1 </w:t>
            </w:r>
            <w:r w:rsidR="00E82281" w:rsidRPr="00C10701">
              <w:rPr>
                <w:rFonts w:asciiTheme="majorHAnsi" w:eastAsia="Times New Roman" w:hAnsiTheme="majorHAnsi" w:cs="Times New Roman"/>
                <w:color w:val="000000"/>
              </w:rPr>
              <w:t>put godišnje</w:t>
            </w:r>
          </w:p>
        </w:tc>
      </w:tr>
    </w:tbl>
    <w:p w14:paraId="12AF0F57" w14:textId="60EC2BE2" w:rsidR="00F51830" w:rsidRDefault="00F51830" w:rsidP="00244C55">
      <w:pPr>
        <w:ind w:left="284" w:right="776"/>
        <w:jc w:val="both"/>
        <w:rPr>
          <w:rFonts w:asciiTheme="majorHAnsi" w:hAnsiTheme="majorHAnsi" w:cs="Times New Roman"/>
          <w:iCs/>
        </w:rPr>
      </w:pPr>
    </w:p>
    <w:p w14:paraId="5F5C6E8B" w14:textId="77777777" w:rsidR="00F51830" w:rsidRPr="003358F4" w:rsidRDefault="00F51830" w:rsidP="00244C55">
      <w:pPr>
        <w:ind w:left="284" w:right="776"/>
        <w:jc w:val="both"/>
        <w:rPr>
          <w:rFonts w:asciiTheme="majorHAnsi" w:hAnsiTheme="majorHAnsi" w:cs="Times New Roman"/>
          <w:iCs/>
        </w:rPr>
      </w:pPr>
    </w:p>
    <w:p w14:paraId="08F95C2A" w14:textId="2BE40FA8" w:rsidR="00E82281" w:rsidRDefault="007D5128" w:rsidP="00160A2B">
      <w:pPr>
        <w:pStyle w:val="Naslov2"/>
      </w:pPr>
      <w:r>
        <w:t>1.</w:t>
      </w:r>
      <w:r w:rsidR="00232AEC">
        <w:t>8.6</w:t>
      </w:r>
      <w:r w:rsidR="00964CA1">
        <w:t>.</w:t>
      </w:r>
      <w:r w:rsidR="00E82281" w:rsidRPr="003358F4">
        <w:t xml:space="preserve"> Metod</w:t>
      </w:r>
      <w:r w:rsidR="00215E43">
        <w:t>e</w:t>
      </w:r>
    </w:p>
    <w:p w14:paraId="61517A9E" w14:textId="77777777" w:rsidR="007D5128" w:rsidRPr="003358F4" w:rsidRDefault="007D5128" w:rsidP="00160A2B"/>
    <w:p w14:paraId="0DD9E48E" w14:textId="0BB81595" w:rsidR="00E82281" w:rsidRPr="00232AEC" w:rsidRDefault="00E82281" w:rsidP="00160A2B">
      <w:pPr>
        <w:pStyle w:val="Naslov3"/>
        <w:numPr>
          <w:ilvl w:val="0"/>
          <w:numId w:val="0"/>
        </w:numPr>
        <w:ind w:left="284"/>
      </w:pPr>
      <w:r w:rsidRPr="00232AEC">
        <w:t>Kriterij D8C1</w:t>
      </w:r>
    </w:p>
    <w:p w14:paraId="5C4D9C42" w14:textId="77777777" w:rsidR="00E82281" w:rsidRPr="0072737E" w:rsidRDefault="00E82281" w:rsidP="00160A2B">
      <w:pPr>
        <w:pStyle w:val="Naslov4"/>
      </w:pPr>
      <w:r w:rsidRPr="0072737E">
        <w:t>Morska voda</w:t>
      </w:r>
    </w:p>
    <w:p w14:paraId="28707069" w14:textId="77777777" w:rsidR="00E82281" w:rsidRPr="003358F4" w:rsidRDefault="00E82281" w:rsidP="0053333D">
      <w:pPr>
        <w:pStyle w:val="Tijeloteksta"/>
        <w:spacing w:line="276" w:lineRule="auto"/>
        <w:ind w:left="284" w:right="148"/>
        <w:jc w:val="both"/>
        <w:rPr>
          <w:rStyle w:val="st"/>
          <w:rFonts w:asciiTheme="majorHAnsi" w:hAnsiTheme="majorHAnsi"/>
        </w:rPr>
      </w:pPr>
      <w:r w:rsidRPr="003358F4">
        <w:rPr>
          <w:rStyle w:val="st"/>
          <w:rFonts w:asciiTheme="majorHAnsi" w:hAnsiTheme="majorHAnsi"/>
        </w:rPr>
        <w:t xml:space="preserve">Za analizu koncentracija prioritetnih i specifičnih onečišćujućih tvari uzorkuje se površinski i pridneni sloj vodenog stupca. </w:t>
      </w:r>
    </w:p>
    <w:p w14:paraId="5202050D" w14:textId="77777777" w:rsidR="00821DA2" w:rsidRPr="003358F4" w:rsidRDefault="00821DA2" w:rsidP="00821DA2">
      <w:pPr>
        <w:pStyle w:val="Tijeloteksta"/>
        <w:spacing w:line="276" w:lineRule="auto"/>
        <w:ind w:left="284" w:right="148"/>
        <w:jc w:val="both"/>
        <w:rPr>
          <w:rStyle w:val="st"/>
          <w:rFonts w:asciiTheme="majorHAnsi" w:hAnsiTheme="majorHAnsi"/>
        </w:rPr>
      </w:pPr>
      <w:r>
        <w:rPr>
          <w:rStyle w:val="st"/>
          <w:rFonts w:asciiTheme="majorHAnsi" w:hAnsiTheme="majorHAnsi"/>
        </w:rPr>
        <w:t xml:space="preserve">Koncentracije prioritetnih tvari određuju se validiranim metodama i odgovarajućim tehnikama kojima se postižu potrebne granice detekcije. Organske prioritetne tvari određuju se različitim tehnikama, ovisno o tvari koja se određuje: </w:t>
      </w:r>
      <w:r w:rsidRPr="003358F4">
        <w:rPr>
          <w:rStyle w:val="st"/>
          <w:rFonts w:asciiTheme="majorHAnsi" w:hAnsiTheme="majorHAnsi"/>
        </w:rPr>
        <w:t>plinsk</w:t>
      </w:r>
      <w:r>
        <w:rPr>
          <w:rStyle w:val="st"/>
          <w:rFonts w:asciiTheme="majorHAnsi" w:hAnsiTheme="majorHAnsi"/>
        </w:rPr>
        <w:t>a</w:t>
      </w:r>
      <w:r w:rsidRPr="003358F4">
        <w:rPr>
          <w:rStyle w:val="st"/>
          <w:rFonts w:asciiTheme="majorHAnsi" w:hAnsiTheme="majorHAnsi"/>
        </w:rPr>
        <w:t xml:space="preserve"> kromatografij</w:t>
      </w:r>
      <w:r>
        <w:rPr>
          <w:rStyle w:val="st"/>
          <w:rFonts w:asciiTheme="majorHAnsi" w:hAnsiTheme="majorHAnsi"/>
        </w:rPr>
        <w:t>a</w:t>
      </w:r>
      <w:r w:rsidRPr="003358F4">
        <w:rPr>
          <w:rStyle w:val="st"/>
          <w:rFonts w:asciiTheme="majorHAnsi" w:hAnsiTheme="majorHAnsi"/>
        </w:rPr>
        <w:t xml:space="preserve"> s masenom spektrometrijom (GC-MS)</w:t>
      </w:r>
      <w:r>
        <w:rPr>
          <w:rStyle w:val="st"/>
          <w:rFonts w:asciiTheme="majorHAnsi" w:hAnsiTheme="majorHAnsi"/>
        </w:rPr>
        <w:t xml:space="preserve">; </w:t>
      </w:r>
      <w:r w:rsidRPr="003358F4">
        <w:rPr>
          <w:rStyle w:val="st"/>
          <w:rFonts w:asciiTheme="majorHAnsi" w:hAnsiTheme="majorHAnsi"/>
        </w:rPr>
        <w:t>plinsk</w:t>
      </w:r>
      <w:r>
        <w:rPr>
          <w:rStyle w:val="st"/>
          <w:rFonts w:asciiTheme="majorHAnsi" w:hAnsiTheme="majorHAnsi"/>
        </w:rPr>
        <w:t>a</w:t>
      </w:r>
      <w:r w:rsidRPr="003358F4">
        <w:rPr>
          <w:rStyle w:val="st"/>
          <w:rFonts w:asciiTheme="majorHAnsi" w:hAnsiTheme="majorHAnsi"/>
        </w:rPr>
        <w:t xml:space="preserve"> kromatografij</w:t>
      </w:r>
      <w:r>
        <w:rPr>
          <w:rStyle w:val="st"/>
          <w:rFonts w:asciiTheme="majorHAnsi" w:hAnsiTheme="majorHAnsi"/>
        </w:rPr>
        <w:t>a</w:t>
      </w:r>
      <w:r w:rsidRPr="003358F4">
        <w:rPr>
          <w:rStyle w:val="st"/>
          <w:rFonts w:asciiTheme="majorHAnsi" w:hAnsiTheme="majorHAnsi"/>
        </w:rPr>
        <w:t xml:space="preserve"> s masenom spektrometrijom</w:t>
      </w:r>
      <w:r>
        <w:rPr>
          <w:rStyle w:val="st"/>
          <w:rFonts w:asciiTheme="majorHAnsi" w:hAnsiTheme="majorHAnsi"/>
        </w:rPr>
        <w:t xml:space="preserve"> visoke rezolucije</w:t>
      </w:r>
      <w:r w:rsidRPr="003358F4">
        <w:rPr>
          <w:rStyle w:val="st"/>
          <w:rFonts w:asciiTheme="majorHAnsi" w:hAnsiTheme="majorHAnsi"/>
        </w:rPr>
        <w:t xml:space="preserve"> (GC-</w:t>
      </w:r>
      <w:r>
        <w:rPr>
          <w:rStyle w:val="st"/>
          <w:rFonts w:asciiTheme="majorHAnsi" w:hAnsiTheme="majorHAnsi"/>
        </w:rPr>
        <w:t>HR</w:t>
      </w:r>
      <w:r w:rsidRPr="003358F4">
        <w:rPr>
          <w:rStyle w:val="st"/>
          <w:rFonts w:asciiTheme="majorHAnsi" w:hAnsiTheme="majorHAnsi"/>
        </w:rPr>
        <w:t>MS)</w:t>
      </w:r>
      <w:r>
        <w:rPr>
          <w:rStyle w:val="st"/>
          <w:rFonts w:asciiTheme="majorHAnsi" w:hAnsiTheme="majorHAnsi"/>
        </w:rPr>
        <w:t xml:space="preserve">; </w:t>
      </w:r>
      <w:r w:rsidRPr="003358F4">
        <w:rPr>
          <w:rStyle w:val="st"/>
          <w:rFonts w:asciiTheme="majorHAnsi" w:hAnsiTheme="majorHAnsi"/>
        </w:rPr>
        <w:t>tekućinsk</w:t>
      </w:r>
      <w:r>
        <w:rPr>
          <w:rStyle w:val="st"/>
          <w:rFonts w:asciiTheme="majorHAnsi" w:hAnsiTheme="majorHAnsi"/>
        </w:rPr>
        <w:t>a</w:t>
      </w:r>
      <w:r w:rsidRPr="003358F4">
        <w:rPr>
          <w:rStyle w:val="st"/>
          <w:rFonts w:asciiTheme="majorHAnsi" w:hAnsiTheme="majorHAnsi"/>
        </w:rPr>
        <w:t xml:space="preserve"> kromatografij</w:t>
      </w:r>
      <w:r>
        <w:rPr>
          <w:rStyle w:val="st"/>
          <w:rFonts w:asciiTheme="majorHAnsi" w:hAnsiTheme="majorHAnsi"/>
        </w:rPr>
        <w:t>a</w:t>
      </w:r>
      <w:r w:rsidRPr="003358F4">
        <w:rPr>
          <w:rStyle w:val="st"/>
          <w:rFonts w:asciiTheme="majorHAnsi" w:hAnsiTheme="majorHAnsi"/>
        </w:rPr>
        <w:t xml:space="preserve"> – tandemn</w:t>
      </w:r>
      <w:r>
        <w:rPr>
          <w:rStyle w:val="st"/>
          <w:rFonts w:asciiTheme="majorHAnsi" w:hAnsiTheme="majorHAnsi"/>
        </w:rPr>
        <w:t>a</w:t>
      </w:r>
      <w:r w:rsidRPr="003358F4">
        <w:rPr>
          <w:rStyle w:val="st"/>
          <w:rFonts w:asciiTheme="majorHAnsi" w:hAnsiTheme="majorHAnsi"/>
        </w:rPr>
        <w:t xml:space="preserve"> spektrometrij</w:t>
      </w:r>
      <w:r>
        <w:rPr>
          <w:rStyle w:val="st"/>
          <w:rFonts w:asciiTheme="majorHAnsi" w:hAnsiTheme="majorHAnsi"/>
        </w:rPr>
        <w:t>a</w:t>
      </w:r>
      <w:r w:rsidRPr="003358F4">
        <w:rPr>
          <w:rStyle w:val="st"/>
          <w:rFonts w:asciiTheme="majorHAnsi" w:hAnsiTheme="majorHAnsi"/>
        </w:rPr>
        <w:t xml:space="preserve"> masa (LC-MS/MS)</w:t>
      </w:r>
      <w:r>
        <w:rPr>
          <w:rStyle w:val="st"/>
          <w:rFonts w:asciiTheme="majorHAnsi" w:hAnsiTheme="majorHAnsi"/>
        </w:rPr>
        <w:t xml:space="preserve">. Koncentracije </w:t>
      </w:r>
      <w:r w:rsidRPr="003358F4">
        <w:rPr>
          <w:rStyle w:val="st"/>
          <w:rFonts w:asciiTheme="majorHAnsi" w:hAnsiTheme="majorHAnsi"/>
        </w:rPr>
        <w:t>tributilkositrovih spojeva određuju se metodom plinsk</w:t>
      </w:r>
      <w:r>
        <w:rPr>
          <w:rStyle w:val="st"/>
          <w:rFonts w:asciiTheme="majorHAnsi" w:hAnsiTheme="majorHAnsi"/>
        </w:rPr>
        <w:t>a</w:t>
      </w:r>
      <w:r w:rsidRPr="003358F4">
        <w:rPr>
          <w:rStyle w:val="st"/>
          <w:rFonts w:asciiTheme="majorHAnsi" w:hAnsiTheme="majorHAnsi"/>
        </w:rPr>
        <w:t xml:space="preserve"> kromatografij</w:t>
      </w:r>
      <w:r>
        <w:rPr>
          <w:rStyle w:val="st"/>
          <w:rFonts w:asciiTheme="majorHAnsi" w:hAnsiTheme="majorHAnsi"/>
        </w:rPr>
        <w:t>a-</w:t>
      </w:r>
      <w:r w:rsidRPr="003358F4">
        <w:rPr>
          <w:rStyle w:val="st"/>
          <w:rFonts w:asciiTheme="majorHAnsi" w:hAnsiTheme="majorHAnsi"/>
        </w:rPr>
        <w:t xml:space="preserve"> </w:t>
      </w:r>
      <w:r>
        <w:rPr>
          <w:rStyle w:val="st"/>
          <w:rFonts w:asciiTheme="majorHAnsi" w:hAnsiTheme="majorHAnsi"/>
        </w:rPr>
        <w:t xml:space="preserve">masena spektrometrija s </w:t>
      </w:r>
      <w:r w:rsidRPr="003358F4">
        <w:rPr>
          <w:rStyle w:val="st"/>
          <w:rFonts w:asciiTheme="majorHAnsi" w:hAnsiTheme="majorHAnsi"/>
        </w:rPr>
        <w:t>induktivno spregnut</w:t>
      </w:r>
      <w:r>
        <w:rPr>
          <w:rStyle w:val="st"/>
          <w:rFonts w:asciiTheme="majorHAnsi" w:hAnsiTheme="majorHAnsi"/>
        </w:rPr>
        <w:t>om</w:t>
      </w:r>
      <w:r w:rsidRPr="003358F4">
        <w:rPr>
          <w:rStyle w:val="st"/>
          <w:rFonts w:asciiTheme="majorHAnsi" w:hAnsiTheme="majorHAnsi"/>
        </w:rPr>
        <w:t xml:space="preserve"> plazm</w:t>
      </w:r>
      <w:r>
        <w:rPr>
          <w:rStyle w:val="st"/>
          <w:rFonts w:asciiTheme="majorHAnsi" w:hAnsiTheme="majorHAnsi"/>
        </w:rPr>
        <w:t>om</w:t>
      </w:r>
      <w:r w:rsidRPr="003358F4">
        <w:rPr>
          <w:rStyle w:val="st"/>
          <w:rFonts w:asciiTheme="majorHAnsi" w:hAnsiTheme="majorHAnsi"/>
        </w:rPr>
        <w:t xml:space="preserve"> (GC-ICP-MS)</w:t>
      </w:r>
      <w:r>
        <w:rPr>
          <w:rStyle w:val="st"/>
          <w:rFonts w:asciiTheme="majorHAnsi" w:hAnsiTheme="majorHAnsi"/>
        </w:rPr>
        <w:t xml:space="preserve">. Koncentracije metala određuju se voltametrijskom metodom ili </w:t>
      </w:r>
      <w:r w:rsidRPr="003358F4">
        <w:rPr>
          <w:rStyle w:val="st"/>
          <w:rFonts w:asciiTheme="majorHAnsi" w:hAnsiTheme="majorHAnsi"/>
        </w:rPr>
        <w:t>induktivno spregnut</w:t>
      </w:r>
      <w:r>
        <w:rPr>
          <w:rStyle w:val="st"/>
          <w:rFonts w:asciiTheme="majorHAnsi" w:hAnsiTheme="majorHAnsi"/>
        </w:rPr>
        <w:t>om</w:t>
      </w:r>
      <w:r w:rsidRPr="003358F4">
        <w:rPr>
          <w:rStyle w:val="st"/>
          <w:rFonts w:asciiTheme="majorHAnsi" w:hAnsiTheme="majorHAnsi"/>
        </w:rPr>
        <w:t xml:space="preserve"> plazm</w:t>
      </w:r>
      <w:r>
        <w:rPr>
          <w:rStyle w:val="st"/>
          <w:rFonts w:asciiTheme="majorHAnsi" w:hAnsiTheme="majorHAnsi"/>
        </w:rPr>
        <w:t>om s</w:t>
      </w:r>
      <w:r w:rsidRPr="003358F4">
        <w:rPr>
          <w:rStyle w:val="st"/>
          <w:rFonts w:asciiTheme="majorHAnsi" w:hAnsiTheme="majorHAnsi"/>
        </w:rPr>
        <w:t xml:space="preserve"> masen</w:t>
      </w:r>
      <w:r>
        <w:rPr>
          <w:rStyle w:val="st"/>
          <w:rFonts w:asciiTheme="majorHAnsi" w:hAnsiTheme="majorHAnsi"/>
        </w:rPr>
        <w:t>om</w:t>
      </w:r>
      <w:r w:rsidRPr="003358F4">
        <w:rPr>
          <w:rStyle w:val="st"/>
          <w:rFonts w:asciiTheme="majorHAnsi" w:hAnsiTheme="majorHAnsi"/>
        </w:rPr>
        <w:t xml:space="preserve"> spektrometrij</w:t>
      </w:r>
      <w:r>
        <w:rPr>
          <w:rStyle w:val="st"/>
          <w:rFonts w:asciiTheme="majorHAnsi" w:hAnsiTheme="majorHAnsi"/>
        </w:rPr>
        <w:t>om visoke rezolucije (HR ICP-MS).</w:t>
      </w:r>
    </w:p>
    <w:p w14:paraId="1889269A" w14:textId="77777777" w:rsidR="00E82281" w:rsidRPr="0072737E" w:rsidRDefault="00E82281" w:rsidP="00160A2B">
      <w:pPr>
        <w:pStyle w:val="Naslov4"/>
      </w:pPr>
      <w:r w:rsidRPr="0072737E">
        <w:t>Biota</w:t>
      </w:r>
    </w:p>
    <w:p w14:paraId="609AB1AB" w14:textId="56F9D4E6" w:rsidR="00E82281" w:rsidRPr="003358F4" w:rsidRDefault="00E82281" w:rsidP="003B2DDC">
      <w:pPr>
        <w:pStyle w:val="Body"/>
        <w:spacing w:after="0"/>
        <w:ind w:left="284" w:right="148"/>
        <w:jc w:val="both"/>
        <w:rPr>
          <w:rFonts w:asciiTheme="majorHAnsi" w:eastAsia="Times New Roman" w:hAnsiTheme="majorHAnsi" w:cs="Times New Roman"/>
          <w:lang w:val="hr-HR"/>
        </w:rPr>
      </w:pPr>
      <w:r w:rsidRPr="003358F4">
        <w:rPr>
          <w:rFonts w:asciiTheme="majorHAnsi" w:hAnsiTheme="majorHAnsi"/>
          <w:lang w:val="hr-HR"/>
        </w:rPr>
        <w:t>Za analize sadržaja onečišćujućih tvari u bioti uzorkuju se školjkaši (</w:t>
      </w:r>
      <w:r w:rsidRPr="003358F4">
        <w:rPr>
          <w:rFonts w:asciiTheme="majorHAnsi" w:hAnsiTheme="majorHAnsi"/>
          <w:i/>
          <w:iCs/>
          <w:lang w:val="hr-HR"/>
        </w:rPr>
        <w:t>Mytilus galloprovincialis</w:t>
      </w:r>
      <w:r w:rsidRPr="003358F4">
        <w:rPr>
          <w:rFonts w:asciiTheme="majorHAnsi" w:hAnsiTheme="majorHAnsi"/>
          <w:lang w:val="hr-HR"/>
        </w:rPr>
        <w:t>) i 4 vrste riba</w:t>
      </w:r>
      <w:r w:rsidR="00FC64BD">
        <w:rPr>
          <w:rFonts w:asciiTheme="majorHAnsi" w:hAnsiTheme="majorHAnsi"/>
          <w:lang w:val="hr-HR"/>
        </w:rPr>
        <w:t>,</w:t>
      </w:r>
      <w:r w:rsidRPr="003358F4">
        <w:rPr>
          <w:rFonts w:asciiTheme="majorHAnsi" w:hAnsiTheme="majorHAnsi"/>
          <w:lang w:val="hr-HR"/>
        </w:rPr>
        <w:t xml:space="preserve"> ovisno o njihovoj dostupnosti u pojedinim vodnim tijelima. Uzorkuju se vrste trlja (</w:t>
      </w:r>
      <w:r w:rsidRPr="003358F4">
        <w:rPr>
          <w:rFonts w:asciiTheme="majorHAnsi" w:hAnsiTheme="majorHAnsi"/>
          <w:i/>
          <w:iCs/>
          <w:lang w:val="hr-HR"/>
        </w:rPr>
        <w:t xml:space="preserve">Mullus barbatus </w:t>
      </w:r>
      <w:r w:rsidRPr="003358F4">
        <w:rPr>
          <w:rFonts w:asciiTheme="majorHAnsi" w:hAnsiTheme="majorHAnsi"/>
          <w:lang w:val="hr-HR"/>
        </w:rPr>
        <w:t>i</w:t>
      </w:r>
      <w:r w:rsidRPr="003358F4">
        <w:rPr>
          <w:rFonts w:asciiTheme="majorHAnsi" w:hAnsiTheme="majorHAnsi"/>
          <w:i/>
          <w:iCs/>
          <w:lang w:val="hr-HR"/>
        </w:rPr>
        <w:t xml:space="preserve"> Mullus surmuletus</w:t>
      </w:r>
      <w:r w:rsidRPr="003358F4">
        <w:rPr>
          <w:rFonts w:asciiTheme="majorHAnsi" w:hAnsiTheme="majorHAnsi"/>
          <w:lang w:val="hr-HR"/>
        </w:rPr>
        <w:t>)</w:t>
      </w:r>
      <w:r w:rsidR="00282D1E">
        <w:rPr>
          <w:rFonts w:asciiTheme="majorHAnsi" w:hAnsiTheme="majorHAnsi"/>
          <w:lang w:val="hr-HR"/>
        </w:rPr>
        <w:t>,</w:t>
      </w:r>
      <w:r w:rsidRPr="003358F4">
        <w:rPr>
          <w:rFonts w:asciiTheme="majorHAnsi" w:hAnsiTheme="majorHAnsi"/>
          <w:lang w:val="hr-HR"/>
        </w:rPr>
        <w:t xml:space="preserve"> komarča (</w:t>
      </w:r>
      <w:r w:rsidRPr="003358F4">
        <w:rPr>
          <w:rFonts w:asciiTheme="majorHAnsi" w:hAnsiTheme="majorHAnsi"/>
          <w:i/>
          <w:iCs/>
          <w:lang w:val="hr-HR"/>
        </w:rPr>
        <w:t>Sparus aurata</w:t>
      </w:r>
      <w:r w:rsidRPr="003358F4">
        <w:rPr>
          <w:rFonts w:asciiTheme="majorHAnsi" w:hAnsiTheme="majorHAnsi"/>
          <w:lang w:val="hr-HR"/>
        </w:rPr>
        <w:t>)</w:t>
      </w:r>
      <w:r w:rsidR="00282D1E">
        <w:rPr>
          <w:rFonts w:asciiTheme="majorHAnsi" w:hAnsiTheme="majorHAnsi"/>
          <w:lang w:val="hr-HR"/>
        </w:rPr>
        <w:t>,</w:t>
      </w:r>
      <w:r w:rsidRPr="003358F4">
        <w:rPr>
          <w:rFonts w:asciiTheme="majorHAnsi" w:hAnsiTheme="majorHAnsi"/>
          <w:lang w:val="hr-HR"/>
        </w:rPr>
        <w:t xml:space="preserve"> oslić (</w:t>
      </w:r>
      <w:r w:rsidRPr="003358F4">
        <w:rPr>
          <w:rFonts w:asciiTheme="majorHAnsi" w:hAnsiTheme="majorHAnsi"/>
          <w:i/>
          <w:iCs/>
          <w:lang w:val="hr-HR"/>
        </w:rPr>
        <w:t>Merluccius merluccius</w:t>
      </w:r>
      <w:r w:rsidRPr="003358F4">
        <w:rPr>
          <w:rFonts w:asciiTheme="majorHAnsi" w:hAnsiTheme="majorHAnsi"/>
          <w:lang w:val="hr-HR"/>
        </w:rPr>
        <w:t>) i arbun (</w:t>
      </w:r>
      <w:r w:rsidRPr="003358F4">
        <w:rPr>
          <w:rFonts w:asciiTheme="majorHAnsi" w:hAnsiTheme="majorHAnsi"/>
          <w:i/>
          <w:iCs/>
          <w:lang w:val="hr-HR"/>
        </w:rPr>
        <w:t>Pagellus erythrinus</w:t>
      </w:r>
      <w:r w:rsidRPr="003358F4">
        <w:rPr>
          <w:rFonts w:asciiTheme="majorHAnsi" w:hAnsiTheme="majorHAnsi"/>
          <w:lang w:val="hr-HR"/>
        </w:rPr>
        <w:t xml:space="preserve">). </w:t>
      </w:r>
    </w:p>
    <w:p w14:paraId="299ED127" w14:textId="0AFAFD70" w:rsidR="00E82281" w:rsidRPr="003358F4" w:rsidRDefault="00E82281" w:rsidP="009C1C9F">
      <w:pPr>
        <w:pStyle w:val="Body"/>
        <w:spacing w:after="0"/>
        <w:ind w:left="284" w:right="148"/>
        <w:jc w:val="both"/>
        <w:rPr>
          <w:rFonts w:asciiTheme="majorHAnsi" w:eastAsia="Times New Roman" w:hAnsiTheme="majorHAnsi" w:cs="Times New Roman"/>
          <w:lang w:val="hr-HR"/>
        </w:rPr>
      </w:pPr>
      <w:r w:rsidRPr="003358F4">
        <w:rPr>
          <w:rFonts w:asciiTheme="majorHAnsi" w:hAnsiTheme="majorHAnsi"/>
          <w:lang w:val="hr-HR"/>
        </w:rPr>
        <w:t>Vrsta organizama (školjk</w:t>
      </w:r>
      <w:r w:rsidR="00EC74E9">
        <w:rPr>
          <w:rFonts w:asciiTheme="majorHAnsi" w:hAnsiTheme="majorHAnsi"/>
          <w:lang w:val="hr-HR"/>
        </w:rPr>
        <w:t>aši</w:t>
      </w:r>
      <w:r w:rsidRPr="003358F4">
        <w:rPr>
          <w:rFonts w:asciiTheme="majorHAnsi" w:hAnsiTheme="majorHAnsi"/>
          <w:lang w:val="hr-HR"/>
        </w:rPr>
        <w:t xml:space="preserve"> ili ribe) i tkiva u kojima je potrebno analizirati pojedine prioritetne tvari navedeni su u tablici </w:t>
      </w:r>
      <w:r w:rsidR="007D5128">
        <w:rPr>
          <w:rFonts w:asciiTheme="majorHAnsi" w:hAnsiTheme="majorHAnsi"/>
          <w:lang w:val="hr-HR"/>
        </w:rPr>
        <w:t>1.</w:t>
      </w:r>
      <w:r w:rsidR="00232AEC">
        <w:rPr>
          <w:rFonts w:asciiTheme="majorHAnsi" w:hAnsiTheme="majorHAnsi"/>
          <w:lang w:val="hr-HR"/>
        </w:rPr>
        <w:t>8</w:t>
      </w:r>
      <w:r w:rsidR="007D5128">
        <w:rPr>
          <w:rFonts w:asciiTheme="majorHAnsi" w:hAnsiTheme="majorHAnsi"/>
          <w:lang w:val="hr-HR"/>
        </w:rPr>
        <w:t>.</w:t>
      </w:r>
      <w:r w:rsidR="00232AEC">
        <w:rPr>
          <w:rFonts w:asciiTheme="majorHAnsi" w:hAnsiTheme="majorHAnsi"/>
          <w:lang w:val="hr-HR"/>
        </w:rPr>
        <w:t>6</w:t>
      </w:r>
      <w:r w:rsidR="007D5128">
        <w:rPr>
          <w:rFonts w:asciiTheme="majorHAnsi" w:hAnsiTheme="majorHAnsi"/>
          <w:lang w:val="hr-HR"/>
        </w:rPr>
        <w:t>.1</w:t>
      </w:r>
      <w:r w:rsidRPr="003358F4">
        <w:rPr>
          <w:rFonts w:asciiTheme="majorHAnsi" w:hAnsiTheme="majorHAnsi"/>
          <w:lang w:val="hr-HR"/>
        </w:rPr>
        <w:t>. Analize se provode u suhim</w:t>
      </w:r>
      <w:r w:rsidR="00FC64BD">
        <w:rPr>
          <w:rFonts w:asciiTheme="majorHAnsi" w:hAnsiTheme="majorHAnsi"/>
          <w:lang w:val="hr-HR"/>
        </w:rPr>
        <w:t>,</w:t>
      </w:r>
      <w:r w:rsidRPr="003358F4">
        <w:rPr>
          <w:rFonts w:asciiTheme="majorHAnsi" w:hAnsiTheme="majorHAnsi"/>
          <w:lang w:val="hr-HR"/>
        </w:rPr>
        <w:t xml:space="preserve"> liofoliziranim uzorcima</w:t>
      </w:r>
      <w:r w:rsidR="00FC64BD">
        <w:rPr>
          <w:rFonts w:asciiTheme="majorHAnsi" w:hAnsiTheme="majorHAnsi"/>
          <w:lang w:val="hr-HR"/>
        </w:rPr>
        <w:t>,</w:t>
      </w:r>
      <w:r w:rsidRPr="003358F4">
        <w:rPr>
          <w:rFonts w:asciiTheme="majorHAnsi" w:hAnsiTheme="majorHAnsi"/>
          <w:lang w:val="hr-HR"/>
        </w:rPr>
        <w:t xml:space="preserve"> a koncentracije se izražavaju na mokru masu kako bi ih mogli usporediti s definiranim vrijednostima SKVO</w:t>
      </w:r>
      <w:r w:rsidRPr="003358F4">
        <w:rPr>
          <w:rFonts w:asciiTheme="majorHAnsi" w:hAnsiTheme="majorHAnsi"/>
          <w:vertAlign w:val="subscript"/>
          <w:lang w:val="hr-HR"/>
        </w:rPr>
        <w:t>biota</w:t>
      </w:r>
      <w:r w:rsidRPr="003358F4">
        <w:rPr>
          <w:rFonts w:asciiTheme="majorHAnsi" w:hAnsiTheme="majorHAnsi"/>
          <w:lang w:val="hr-HR"/>
        </w:rPr>
        <w:t xml:space="preserve">. </w:t>
      </w:r>
    </w:p>
    <w:p w14:paraId="4CCA8B73" w14:textId="3F536080" w:rsidR="00E82281" w:rsidRPr="003358F4" w:rsidRDefault="00E82281" w:rsidP="009C1C9F">
      <w:pPr>
        <w:pStyle w:val="Body"/>
        <w:spacing w:after="0"/>
        <w:ind w:left="284" w:right="148"/>
        <w:jc w:val="both"/>
        <w:rPr>
          <w:rFonts w:asciiTheme="majorHAnsi" w:eastAsia="Times New Roman" w:hAnsiTheme="majorHAnsi" w:cs="Times New Roman"/>
          <w:lang w:val="hr-HR"/>
        </w:rPr>
      </w:pPr>
      <w:r w:rsidRPr="003358F4">
        <w:rPr>
          <w:rFonts w:asciiTheme="majorHAnsi" w:hAnsiTheme="majorHAnsi"/>
          <w:lang w:val="hr-HR"/>
        </w:rPr>
        <w:t xml:space="preserve">Sadržaj metala u bioti određuje se metodom masene sprektrometrije s induktivno spregnutom plazmom (ICP-MS) ili metodom </w:t>
      </w:r>
      <w:bookmarkStart w:id="51" w:name="_Hlk41575469"/>
      <w:r w:rsidRPr="003358F4">
        <w:rPr>
          <w:rFonts w:asciiTheme="majorHAnsi" w:hAnsiTheme="majorHAnsi"/>
          <w:lang w:val="hr-HR"/>
        </w:rPr>
        <w:t>atomske apsorpcijske spektrometrije</w:t>
      </w:r>
      <w:bookmarkEnd w:id="51"/>
      <w:r w:rsidRPr="003358F4">
        <w:rPr>
          <w:rFonts w:asciiTheme="majorHAnsi" w:hAnsiTheme="majorHAnsi"/>
          <w:lang w:val="hr-HR"/>
        </w:rPr>
        <w:t xml:space="preserve"> (AAS). Sadržaj žive se određuje metodom </w:t>
      </w:r>
      <w:bookmarkStart w:id="52" w:name="_Hlk41575488"/>
      <w:r w:rsidRPr="003358F4">
        <w:rPr>
          <w:rFonts w:asciiTheme="majorHAnsi" w:hAnsiTheme="majorHAnsi"/>
          <w:lang w:val="hr-HR"/>
        </w:rPr>
        <w:t>atomske apsorpcijske spektrometrije tehnikom hladnih para (CV-AAS)</w:t>
      </w:r>
      <w:bookmarkEnd w:id="52"/>
      <w:r w:rsidRPr="003358F4">
        <w:rPr>
          <w:rFonts w:asciiTheme="majorHAnsi" w:hAnsiTheme="majorHAnsi"/>
          <w:lang w:val="hr-HR"/>
        </w:rPr>
        <w:t xml:space="preserve">. </w:t>
      </w:r>
      <w:r w:rsidRPr="003358F4">
        <w:rPr>
          <w:rFonts w:asciiTheme="majorHAnsi" w:hAnsiTheme="majorHAnsi"/>
          <w:lang w:val="hr-HR"/>
        </w:rPr>
        <w:lastRenderedPageBreak/>
        <w:t xml:space="preserve">Sadržaj tributilkositra u bioti mjeri se metodom </w:t>
      </w:r>
      <w:bookmarkStart w:id="53" w:name="_Hlk41575531"/>
      <w:r w:rsidRPr="003358F4">
        <w:rPr>
          <w:rFonts w:asciiTheme="majorHAnsi" w:hAnsiTheme="majorHAnsi"/>
          <w:lang w:val="hr-HR"/>
        </w:rPr>
        <w:t>plinske kromatografije s pulsno plamenim detektorom</w:t>
      </w:r>
      <w:bookmarkEnd w:id="53"/>
      <w:r w:rsidRPr="003358F4">
        <w:rPr>
          <w:rFonts w:asciiTheme="majorHAnsi" w:hAnsiTheme="majorHAnsi"/>
          <w:lang w:val="hr-HR"/>
        </w:rPr>
        <w:t xml:space="preserve"> (GC-PFPD). Sadržaj organskih prioritetnih tvari PFOS i HBCDD u bioti mjeri se metodom LC-MS/MS. Sadržaj PBDE</w:t>
      </w:r>
      <w:r w:rsidR="00282D1E">
        <w:rPr>
          <w:rFonts w:asciiTheme="majorHAnsi" w:hAnsiTheme="majorHAnsi"/>
          <w:lang w:val="hr-HR"/>
        </w:rPr>
        <w:t>,</w:t>
      </w:r>
      <w:r w:rsidRPr="003358F4">
        <w:rPr>
          <w:rFonts w:asciiTheme="majorHAnsi" w:hAnsiTheme="majorHAnsi"/>
          <w:lang w:val="hr-HR"/>
        </w:rPr>
        <w:t xml:space="preserve"> heksaklorbenzena</w:t>
      </w:r>
      <w:r w:rsidR="00FC64BD">
        <w:rPr>
          <w:rFonts w:asciiTheme="majorHAnsi" w:hAnsiTheme="majorHAnsi"/>
          <w:lang w:val="hr-HR"/>
        </w:rPr>
        <w:t>,</w:t>
      </w:r>
      <w:r w:rsidRPr="003358F4">
        <w:rPr>
          <w:rFonts w:asciiTheme="majorHAnsi" w:hAnsiTheme="majorHAnsi"/>
          <w:lang w:val="hr-HR"/>
        </w:rPr>
        <w:t xml:space="preserve"> heksaklorbutadiena</w:t>
      </w:r>
      <w:r w:rsidR="00FC64BD">
        <w:rPr>
          <w:rFonts w:asciiTheme="majorHAnsi" w:hAnsiTheme="majorHAnsi"/>
          <w:lang w:val="hr-HR"/>
        </w:rPr>
        <w:t>,</w:t>
      </w:r>
      <w:r w:rsidRPr="003358F4">
        <w:rPr>
          <w:rFonts w:asciiTheme="majorHAnsi" w:hAnsiTheme="majorHAnsi"/>
          <w:lang w:val="hr-HR"/>
        </w:rPr>
        <w:t xml:space="preserve"> poliaromatskih ugljikovodika (PAH - fluoranten</w:t>
      </w:r>
      <w:r w:rsidR="00FC64BD">
        <w:rPr>
          <w:rFonts w:asciiTheme="majorHAnsi" w:hAnsiTheme="majorHAnsi"/>
          <w:lang w:val="hr-HR"/>
        </w:rPr>
        <w:t>,</w:t>
      </w:r>
      <w:r w:rsidRPr="003358F4">
        <w:rPr>
          <w:rFonts w:asciiTheme="majorHAnsi" w:hAnsiTheme="majorHAnsi"/>
          <w:lang w:val="hr-HR"/>
        </w:rPr>
        <w:t xml:space="preserve"> benzo(a)piren)</w:t>
      </w:r>
      <w:r w:rsidR="00FC64BD">
        <w:rPr>
          <w:rFonts w:asciiTheme="majorHAnsi" w:hAnsiTheme="majorHAnsi"/>
          <w:lang w:val="hr-HR"/>
        </w:rPr>
        <w:t>,</w:t>
      </w:r>
      <w:r w:rsidRPr="003358F4">
        <w:rPr>
          <w:rFonts w:asciiTheme="majorHAnsi" w:hAnsiTheme="majorHAnsi"/>
          <w:lang w:val="hr-HR"/>
        </w:rPr>
        <w:t xml:space="preserve"> heptaklora i heptaklorepoksida i poliklororanih bifenila mjeri se metodom GC-MS. Sadržaj dioksina i spojeva poput dioksina mjeri se metodom HRGC</w:t>
      </w:r>
      <w:r w:rsidR="00821DA2">
        <w:rPr>
          <w:rFonts w:asciiTheme="majorHAnsi" w:hAnsiTheme="majorHAnsi"/>
          <w:lang w:val="hr-HR"/>
        </w:rPr>
        <w:t>-</w:t>
      </w:r>
      <w:r w:rsidRPr="003358F4">
        <w:rPr>
          <w:rFonts w:asciiTheme="majorHAnsi" w:hAnsiTheme="majorHAnsi"/>
          <w:lang w:val="hr-HR"/>
        </w:rPr>
        <w:t>HRMS (</w:t>
      </w:r>
      <w:bookmarkStart w:id="54" w:name="_Hlk41575606"/>
      <w:r w:rsidRPr="003358F4">
        <w:rPr>
          <w:rFonts w:asciiTheme="majorHAnsi" w:hAnsiTheme="majorHAnsi"/>
          <w:lang w:val="hr-HR"/>
        </w:rPr>
        <w:t>plinska kromatografija – tandemna spektrometrija masa visoke rezolucije</w:t>
      </w:r>
      <w:bookmarkEnd w:id="54"/>
      <w:r w:rsidRPr="003358F4">
        <w:rPr>
          <w:rFonts w:asciiTheme="majorHAnsi" w:hAnsiTheme="majorHAnsi"/>
          <w:lang w:val="hr-HR"/>
        </w:rPr>
        <w:t>).</w:t>
      </w:r>
    </w:p>
    <w:p w14:paraId="5EFEDBB4" w14:textId="77777777" w:rsidR="00040F14" w:rsidRDefault="00040F14" w:rsidP="00040F14"/>
    <w:p w14:paraId="4C2AF2C2" w14:textId="77777777" w:rsidR="00040F14" w:rsidRDefault="00040F14" w:rsidP="00040F14"/>
    <w:p w14:paraId="1B5CF231" w14:textId="77777777" w:rsidR="00040F14" w:rsidRDefault="00040F14" w:rsidP="00040F14"/>
    <w:p w14:paraId="403DD019" w14:textId="77777777" w:rsidR="00040F14" w:rsidRDefault="00040F14" w:rsidP="00040F14"/>
    <w:p w14:paraId="7703E9FA" w14:textId="48B0C336" w:rsidR="00E82281" w:rsidRPr="00A248DE" w:rsidRDefault="00E82281" w:rsidP="00A248DE">
      <w:pPr>
        <w:pStyle w:val="Naslov5"/>
        <w:ind w:left="426"/>
        <w:jc w:val="both"/>
        <w:rPr>
          <w:rFonts w:asciiTheme="majorHAnsi" w:hAnsiTheme="majorHAnsi"/>
          <w:b w:val="0"/>
        </w:rPr>
      </w:pPr>
      <w:r w:rsidRPr="00A248DE">
        <w:rPr>
          <w:rFonts w:asciiTheme="majorHAnsi" w:hAnsiTheme="majorHAnsi"/>
          <w:b w:val="0"/>
        </w:rPr>
        <w:t xml:space="preserve">Tablica </w:t>
      </w:r>
      <w:r w:rsidR="007D5128" w:rsidRPr="00A248DE">
        <w:rPr>
          <w:rFonts w:asciiTheme="majorHAnsi" w:hAnsiTheme="majorHAnsi"/>
          <w:b w:val="0"/>
        </w:rPr>
        <w:t>1.</w:t>
      </w:r>
      <w:r w:rsidR="00232AEC" w:rsidRPr="00A248DE">
        <w:rPr>
          <w:rFonts w:asciiTheme="majorHAnsi" w:hAnsiTheme="majorHAnsi"/>
          <w:b w:val="0"/>
        </w:rPr>
        <w:t>8</w:t>
      </w:r>
      <w:r w:rsidR="007D5128" w:rsidRPr="00A248DE">
        <w:rPr>
          <w:rFonts w:asciiTheme="majorHAnsi" w:hAnsiTheme="majorHAnsi"/>
          <w:b w:val="0"/>
        </w:rPr>
        <w:t>.</w:t>
      </w:r>
      <w:r w:rsidR="00232AEC" w:rsidRPr="00A248DE">
        <w:rPr>
          <w:rFonts w:asciiTheme="majorHAnsi" w:hAnsiTheme="majorHAnsi"/>
          <w:b w:val="0"/>
        </w:rPr>
        <w:t>6</w:t>
      </w:r>
      <w:r w:rsidR="007D5128" w:rsidRPr="00A248DE">
        <w:rPr>
          <w:rFonts w:asciiTheme="majorHAnsi" w:hAnsiTheme="majorHAnsi"/>
          <w:b w:val="0"/>
        </w:rPr>
        <w:t>.1</w:t>
      </w:r>
      <w:r w:rsidRPr="00A248DE">
        <w:rPr>
          <w:rFonts w:asciiTheme="majorHAnsi" w:hAnsiTheme="majorHAnsi"/>
          <w:b w:val="0"/>
        </w:rPr>
        <w:t xml:space="preserve">. Vrsta organizama i tkiva u kojima će se mjeriti pojedine onečišćujuće tvari. </w:t>
      </w:r>
    </w:p>
    <w:p w14:paraId="6C3421B7" w14:textId="77777777" w:rsidR="00E82281" w:rsidRPr="003358F4" w:rsidRDefault="00E82281" w:rsidP="009C1C9F">
      <w:pPr>
        <w:ind w:left="284" w:right="148"/>
        <w:jc w:val="both"/>
        <w:rPr>
          <w:rFonts w:asciiTheme="majorHAnsi" w:eastAsia="Times New Roman" w:hAnsiTheme="majorHAnsi" w:cs="Times New Roman"/>
        </w:rPr>
      </w:pPr>
    </w:p>
    <w:tbl>
      <w:tblPr>
        <w:tblW w:w="870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1"/>
        <w:gridCol w:w="2127"/>
        <w:gridCol w:w="2409"/>
      </w:tblGrid>
      <w:tr w:rsidR="00E82281" w:rsidRPr="003358F4" w14:paraId="6B3843BB" w14:textId="77777777" w:rsidTr="0053333D">
        <w:tc>
          <w:tcPr>
            <w:tcW w:w="4171" w:type="dxa"/>
          </w:tcPr>
          <w:p w14:paraId="26FE5A19" w14:textId="77777777" w:rsidR="00E82281" w:rsidRPr="003358F4" w:rsidRDefault="00E82281" w:rsidP="009C1C9F">
            <w:pPr>
              <w:ind w:right="148"/>
              <w:jc w:val="both"/>
              <w:rPr>
                <w:rFonts w:asciiTheme="majorHAnsi" w:eastAsia="Times New Roman" w:hAnsiTheme="majorHAnsi" w:cs="Times New Roman"/>
                <w:b/>
              </w:rPr>
            </w:pPr>
            <w:r w:rsidRPr="003358F4">
              <w:rPr>
                <w:rFonts w:asciiTheme="majorHAnsi" w:eastAsia="Times New Roman" w:hAnsiTheme="majorHAnsi" w:cs="Times New Roman"/>
                <w:b/>
              </w:rPr>
              <w:t>Naziv onečišćujuće tvari</w:t>
            </w:r>
          </w:p>
        </w:tc>
        <w:tc>
          <w:tcPr>
            <w:tcW w:w="2127" w:type="dxa"/>
          </w:tcPr>
          <w:p w14:paraId="06D34B39" w14:textId="77777777" w:rsidR="00E82281" w:rsidRPr="003358F4" w:rsidRDefault="00E82281" w:rsidP="009C1C9F">
            <w:pPr>
              <w:ind w:right="148"/>
              <w:jc w:val="both"/>
              <w:rPr>
                <w:rFonts w:asciiTheme="majorHAnsi" w:eastAsia="Times New Roman" w:hAnsiTheme="majorHAnsi" w:cs="Times New Roman"/>
                <w:b/>
              </w:rPr>
            </w:pPr>
            <w:r w:rsidRPr="003358F4">
              <w:rPr>
                <w:rFonts w:asciiTheme="majorHAnsi" w:eastAsia="Times New Roman" w:hAnsiTheme="majorHAnsi" w:cs="Times New Roman"/>
                <w:b/>
              </w:rPr>
              <w:t>Vrsta organizma</w:t>
            </w:r>
          </w:p>
        </w:tc>
        <w:tc>
          <w:tcPr>
            <w:tcW w:w="2409" w:type="dxa"/>
          </w:tcPr>
          <w:p w14:paraId="72F990E3" w14:textId="77777777" w:rsidR="00E82281" w:rsidRPr="003358F4" w:rsidRDefault="00E82281" w:rsidP="009C1C9F">
            <w:pPr>
              <w:ind w:right="148"/>
              <w:jc w:val="both"/>
              <w:rPr>
                <w:rFonts w:asciiTheme="majorHAnsi" w:eastAsia="Times New Roman" w:hAnsiTheme="majorHAnsi" w:cs="Times New Roman"/>
                <w:b/>
              </w:rPr>
            </w:pPr>
            <w:r w:rsidRPr="003358F4">
              <w:rPr>
                <w:rFonts w:asciiTheme="majorHAnsi" w:eastAsia="Times New Roman" w:hAnsiTheme="majorHAnsi" w:cs="Times New Roman"/>
                <w:b/>
              </w:rPr>
              <w:t>Tkivo za analizu</w:t>
            </w:r>
          </w:p>
        </w:tc>
      </w:tr>
      <w:tr w:rsidR="00E82281" w:rsidRPr="003358F4" w14:paraId="5DD6D401" w14:textId="77777777" w:rsidTr="0053333D">
        <w:tc>
          <w:tcPr>
            <w:tcW w:w="4171" w:type="dxa"/>
          </w:tcPr>
          <w:p w14:paraId="688B5318"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Fluoranten</w:t>
            </w:r>
          </w:p>
        </w:tc>
        <w:tc>
          <w:tcPr>
            <w:tcW w:w="2127" w:type="dxa"/>
          </w:tcPr>
          <w:p w14:paraId="43FFAACB"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Školjkaši</w:t>
            </w:r>
          </w:p>
        </w:tc>
        <w:tc>
          <w:tcPr>
            <w:tcW w:w="2409" w:type="dxa"/>
          </w:tcPr>
          <w:p w14:paraId="4247F6E0"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Ukupno meko tkivo</w:t>
            </w:r>
          </w:p>
        </w:tc>
      </w:tr>
      <w:tr w:rsidR="00E82281" w:rsidRPr="003358F4" w14:paraId="4C7CDABC" w14:textId="77777777" w:rsidTr="0053333D">
        <w:tc>
          <w:tcPr>
            <w:tcW w:w="4171" w:type="dxa"/>
          </w:tcPr>
          <w:p w14:paraId="15900208"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 xml:space="preserve">Benzo(a)piren </w:t>
            </w:r>
          </w:p>
        </w:tc>
        <w:tc>
          <w:tcPr>
            <w:tcW w:w="2127" w:type="dxa"/>
          </w:tcPr>
          <w:p w14:paraId="50AAB450"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Školjkaši</w:t>
            </w:r>
          </w:p>
        </w:tc>
        <w:tc>
          <w:tcPr>
            <w:tcW w:w="2409" w:type="dxa"/>
          </w:tcPr>
          <w:p w14:paraId="3FD43EE0"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Ukupno meko tkivo</w:t>
            </w:r>
          </w:p>
        </w:tc>
      </w:tr>
      <w:tr w:rsidR="00E82281" w:rsidRPr="003358F4" w14:paraId="7D48DAD8" w14:textId="77777777" w:rsidTr="0053333D">
        <w:tc>
          <w:tcPr>
            <w:tcW w:w="4171" w:type="dxa"/>
          </w:tcPr>
          <w:p w14:paraId="6CE04373"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Bromirani difenileteri</w:t>
            </w:r>
          </w:p>
        </w:tc>
        <w:tc>
          <w:tcPr>
            <w:tcW w:w="2127" w:type="dxa"/>
          </w:tcPr>
          <w:p w14:paraId="728874DB"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Ribe</w:t>
            </w:r>
          </w:p>
        </w:tc>
        <w:tc>
          <w:tcPr>
            <w:tcW w:w="2409" w:type="dxa"/>
          </w:tcPr>
          <w:p w14:paraId="77F7ECEB"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Mišić ribe</w:t>
            </w:r>
          </w:p>
        </w:tc>
      </w:tr>
      <w:tr w:rsidR="00E82281" w:rsidRPr="003358F4" w14:paraId="2D0348E9" w14:textId="77777777" w:rsidTr="0053333D">
        <w:tc>
          <w:tcPr>
            <w:tcW w:w="4171" w:type="dxa"/>
          </w:tcPr>
          <w:p w14:paraId="6F008AD3"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Heksaklorbenzen</w:t>
            </w:r>
          </w:p>
        </w:tc>
        <w:tc>
          <w:tcPr>
            <w:tcW w:w="2127" w:type="dxa"/>
          </w:tcPr>
          <w:p w14:paraId="02DAB253"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Ribe</w:t>
            </w:r>
          </w:p>
        </w:tc>
        <w:tc>
          <w:tcPr>
            <w:tcW w:w="2409" w:type="dxa"/>
          </w:tcPr>
          <w:p w14:paraId="1AF7BC66"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Mišić ribe</w:t>
            </w:r>
          </w:p>
        </w:tc>
      </w:tr>
      <w:tr w:rsidR="00E82281" w:rsidRPr="003358F4" w14:paraId="5CDC80B1" w14:textId="77777777" w:rsidTr="0053333D">
        <w:tc>
          <w:tcPr>
            <w:tcW w:w="4171" w:type="dxa"/>
          </w:tcPr>
          <w:p w14:paraId="7210D16F"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Heptaklor  i heptaklorepoksid</w:t>
            </w:r>
          </w:p>
        </w:tc>
        <w:tc>
          <w:tcPr>
            <w:tcW w:w="2127" w:type="dxa"/>
          </w:tcPr>
          <w:p w14:paraId="0A3F7169"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Ribe</w:t>
            </w:r>
          </w:p>
        </w:tc>
        <w:tc>
          <w:tcPr>
            <w:tcW w:w="2409" w:type="dxa"/>
          </w:tcPr>
          <w:p w14:paraId="3EEE73C7"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Mišić ribe</w:t>
            </w:r>
          </w:p>
        </w:tc>
      </w:tr>
      <w:tr w:rsidR="00E82281" w:rsidRPr="003358F4" w14:paraId="7799413E" w14:textId="77777777" w:rsidTr="0053333D">
        <w:tc>
          <w:tcPr>
            <w:tcW w:w="4171" w:type="dxa"/>
          </w:tcPr>
          <w:p w14:paraId="1241F99E" w14:textId="77777777" w:rsidR="00E82281" w:rsidRPr="003358F4" w:rsidRDefault="00E82281" w:rsidP="009C1C9F">
            <w:pPr>
              <w:ind w:right="148"/>
              <w:jc w:val="both"/>
              <w:rPr>
                <w:rFonts w:asciiTheme="majorHAnsi" w:eastAsia="Times New Roman" w:hAnsiTheme="majorHAnsi" w:cs="Times New Roman"/>
              </w:rPr>
            </w:pPr>
            <w:bookmarkStart w:id="55" w:name="_Hlk41575697"/>
            <w:r w:rsidRPr="003358F4">
              <w:rPr>
                <w:rFonts w:asciiTheme="majorHAnsi" w:eastAsia="Times New Roman" w:hAnsiTheme="majorHAnsi" w:cs="Times New Roman"/>
              </w:rPr>
              <w:t xml:space="preserve">Perfluoroktansulfonska kiselina </w:t>
            </w:r>
            <w:bookmarkEnd w:id="55"/>
            <w:r w:rsidRPr="003358F4">
              <w:rPr>
                <w:rFonts w:asciiTheme="majorHAnsi" w:eastAsia="Times New Roman" w:hAnsiTheme="majorHAnsi" w:cs="Times New Roman"/>
              </w:rPr>
              <w:t>(PFOS)</w:t>
            </w:r>
          </w:p>
        </w:tc>
        <w:tc>
          <w:tcPr>
            <w:tcW w:w="2127" w:type="dxa"/>
          </w:tcPr>
          <w:p w14:paraId="0811EAC8"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Ribe</w:t>
            </w:r>
          </w:p>
        </w:tc>
        <w:tc>
          <w:tcPr>
            <w:tcW w:w="2409" w:type="dxa"/>
          </w:tcPr>
          <w:p w14:paraId="3268BFF7"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Mišić ribe</w:t>
            </w:r>
          </w:p>
        </w:tc>
      </w:tr>
      <w:tr w:rsidR="00E82281" w:rsidRPr="003358F4" w14:paraId="229AC01B" w14:textId="77777777" w:rsidTr="0053333D">
        <w:tc>
          <w:tcPr>
            <w:tcW w:w="4171" w:type="dxa"/>
          </w:tcPr>
          <w:p w14:paraId="4D68D18C"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Dioksini i spojevi poput dioksina</w:t>
            </w:r>
          </w:p>
        </w:tc>
        <w:tc>
          <w:tcPr>
            <w:tcW w:w="2127" w:type="dxa"/>
          </w:tcPr>
          <w:p w14:paraId="493BC299"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Ribe</w:t>
            </w:r>
          </w:p>
        </w:tc>
        <w:tc>
          <w:tcPr>
            <w:tcW w:w="2409" w:type="dxa"/>
          </w:tcPr>
          <w:p w14:paraId="14A54026"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Mišić ribe</w:t>
            </w:r>
          </w:p>
        </w:tc>
      </w:tr>
      <w:tr w:rsidR="00E82281" w:rsidRPr="003358F4" w14:paraId="6B026494" w14:textId="77777777" w:rsidTr="0053333D">
        <w:tc>
          <w:tcPr>
            <w:tcW w:w="4171" w:type="dxa"/>
          </w:tcPr>
          <w:p w14:paraId="25C89E88"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Heksaklorobutadien</w:t>
            </w:r>
          </w:p>
        </w:tc>
        <w:tc>
          <w:tcPr>
            <w:tcW w:w="2127" w:type="dxa"/>
          </w:tcPr>
          <w:p w14:paraId="1C768F44"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Ribe</w:t>
            </w:r>
          </w:p>
        </w:tc>
        <w:tc>
          <w:tcPr>
            <w:tcW w:w="2409" w:type="dxa"/>
          </w:tcPr>
          <w:p w14:paraId="0B62DE9A"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Cijela riba</w:t>
            </w:r>
          </w:p>
        </w:tc>
      </w:tr>
      <w:tr w:rsidR="00E82281" w:rsidRPr="003358F4" w14:paraId="6CB2D253" w14:textId="77777777" w:rsidTr="0053333D">
        <w:tc>
          <w:tcPr>
            <w:tcW w:w="4171" w:type="dxa"/>
          </w:tcPr>
          <w:p w14:paraId="55D9692A"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Dikofol</w:t>
            </w:r>
          </w:p>
        </w:tc>
        <w:tc>
          <w:tcPr>
            <w:tcW w:w="2127" w:type="dxa"/>
          </w:tcPr>
          <w:p w14:paraId="10A46393"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Ribe</w:t>
            </w:r>
          </w:p>
        </w:tc>
        <w:tc>
          <w:tcPr>
            <w:tcW w:w="2409" w:type="dxa"/>
          </w:tcPr>
          <w:p w14:paraId="0D8CC6C9"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Cijela riba</w:t>
            </w:r>
          </w:p>
        </w:tc>
      </w:tr>
      <w:tr w:rsidR="00E82281" w:rsidRPr="003358F4" w14:paraId="2A9EC934" w14:textId="77777777" w:rsidTr="0053333D">
        <w:tc>
          <w:tcPr>
            <w:tcW w:w="4171" w:type="dxa"/>
          </w:tcPr>
          <w:p w14:paraId="233BBB08" w14:textId="77777777" w:rsidR="00E82281" w:rsidRPr="003358F4" w:rsidRDefault="00E82281" w:rsidP="009C1C9F">
            <w:pPr>
              <w:ind w:right="148"/>
              <w:jc w:val="both"/>
              <w:rPr>
                <w:rFonts w:asciiTheme="majorHAnsi" w:eastAsia="Times New Roman" w:hAnsiTheme="majorHAnsi" w:cs="Times New Roman"/>
              </w:rPr>
            </w:pPr>
            <w:bookmarkStart w:id="56" w:name="_Hlk41575711"/>
            <w:r w:rsidRPr="003358F4">
              <w:rPr>
                <w:rFonts w:asciiTheme="majorHAnsi" w:eastAsia="Times New Roman" w:hAnsiTheme="majorHAnsi" w:cs="Times New Roman"/>
              </w:rPr>
              <w:t>Heksabromociklododekan</w:t>
            </w:r>
            <w:bookmarkEnd w:id="56"/>
            <w:r w:rsidRPr="003358F4">
              <w:rPr>
                <w:rFonts w:asciiTheme="majorHAnsi" w:eastAsia="Times New Roman" w:hAnsiTheme="majorHAnsi" w:cs="Times New Roman"/>
              </w:rPr>
              <w:t xml:space="preserve"> (HBCDD)</w:t>
            </w:r>
          </w:p>
        </w:tc>
        <w:tc>
          <w:tcPr>
            <w:tcW w:w="2127" w:type="dxa"/>
          </w:tcPr>
          <w:p w14:paraId="4582E591"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Ribe</w:t>
            </w:r>
          </w:p>
        </w:tc>
        <w:tc>
          <w:tcPr>
            <w:tcW w:w="2409" w:type="dxa"/>
          </w:tcPr>
          <w:p w14:paraId="49ADC657"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Cijela riba</w:t>
            </w:r>
          </w:p>
        </w:tc>
      </w:tr>
      <w:tr w:rsidR="00E82281" w:rsidRPr="003358F4" w14:paraId="1065A02F" w14:textId="77777777" w:rsidTr="0053333D">
        <w:tc>
          <w:tcPr>
            <w:tcW w:w="4171" w:type="dxa"/>
          </w:tcPr>
          <w:p w14:paraId="2899A250"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Živa i njezini spojevi</w:t>
            </w:r>
          </w:p>
        </w:tc>
        <w:tc>
          <w:tcPr>
            <w:tcW w:w="2127" w:type="dxa"/>
          </w:tcPr>
          <w:p w14:paraId="28F4A969"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Ribe</w:t>
            </w:r>
          </w:p>
        </w:tc>
        <w:tc>
          <w:tcPr>
            <w:tcW w:w="2409" w:type="dxa"/>
          </w:tcPr>
          <w:p w14:paraId="4D13EC86" w14:textId="77777777" w:rsidR="00E82281" w:rsidRPr="003358F4" w:rsidRDefault="00E82281" w:rsidP="009C1C9F">
            <w:pPr>
              <w:ind w:right="148"/>
              <w:jc w:val="both"/>
              <w:rPr>
                <w:rFonts w:asciiTheme="majorHAnsi" w:eastAsia="Times New Roman" w:hAnsiTheme="majorHAnsi" w:cs="Times New Roman"/>
              </w:rPr>
            </w:pPr>
            <w:r w:rsidRPr="003358F4">
              <w:rPr>
                <w:rFonts w:asciiTheme="majorHAnsi" w:eastAsia="Times New Roman" w:hAnsiTheme="majorHAnsi" w:cs="Times New Roman"/>
              </w:rPr>
              <w:t>Cijela riba</w:t>
            </w:r>
          </w:p>
        </w:tc>
      </w:tr>
    </w:tbl>
    <w:p w14:paraId="25BED3D6" w14:textId="77777777" w:rsidR="00E82281" w:rsidRPr="0012380A" w:rsidRDefault="00E82281" w:rsidP="009C1C9F">
      <w:pPr>
        <w:ind w:left="284" w:right="148"/>
        <w:jc w:val="both"/>
        <w:rPr>
          <w:rFonts w:asciiTheme="majorHAnsi" w:hAnsiTheme="majorHAnsi" w:cs="Times New Roman"/>
          <w:sz w:val="24"/>
          <w:szCs w:val="24"/>
        </w:rPr>
      </w:pPr>
    </w:p>
    <w:p w14:paraId="24D18B64" w14:textId="77777777" w:rsidR="00E82281" w:rsidRPr="0072737E" w:rsidRDefault="00E82281" w:rsidP="00160A2B">
      <w:pPr>
        <w:pStyle w:val="Naslov4"/>
      </w:pPr>
      <w:r w:rsidRPr="0072737E">
        <w:t>Sediment</w:t>
      </w:r>
    </w:p>
    <w:p w14:paraId="15DD3C38" w14:textId="77777777" w:rsidR="00E82281" w:rsidRPr="003358F4" w:rsidRDefault="00E82281" w:rsidP="008B67F8">
      <w:pPr>
        <w:pStyle w:val="Body"/>
        <w:spacing w:before="120" w:after="0"/>
        <w:ind w:left="284" w:right="148"/>
        <w:jc w:val="both"/>
        <w:rPr>
          <w:rFonts w:asciiTheme="majorHAnsi" w:eastAsia="Times New Roman" w:hAnsiTheme="majorHAnsi" w:cs="Times New Roman"/>
          <w:lang w:val="hr-HR"/>
        </w:rPr>
      </w:pPr>
      <w:r w:rsidRPr="003358F4">
        <w:rPr>
          <w:rFonts w:asciiTheme="majorHAnsi" w:hAnsiTheme="majorHAnsi"/>
          <w:lang w:val="hr-HR"/>
        </w:rPr>
        <w:t xml:space="preserve">Za analize sadržaja prioritetnih tvari uzorkuje se površinski sloj (0-2 cm) sedimenta. </w:t>
      </w:r>
    </w:p>
    <w:p w14:paraId="635BEF5B" w14:textId="04470DB6" w:rsidR="00E82281" w:rsidRDefault="00E82281" w:rsidP="009C1C9F">
      <w:pPr>
        <w:pStyle w:val="Body"/>
        <w:spacing w:after="0"/>
        <w:ind w:left="284" w:right="148"/>
        <w:jc w:val="both"/>
        <w:rPr>
          <w:rFonts w:asciiTheme="majorHAnsi" w:hAnsiTheme="majorHAnsi"/>
          <w:lang w:val="hr-HR"/>
        </w:rPr>
      </w:pPr>
      <w:r w:rsidRPr="003358F4">
        <w:rPr>
          <w:rFonts w:asciiTheme="majorHAnsi" w:hAnsiTheme="majorHAnsi"/>
          <w:lang w:val="hr-HR"/>
        </w:rPr>
        <w:t xml:space="preserve">Sadržaj metala u sedimentu određuje se metodom </w:t>
      </w:r>
      <w:bookmarkStart w:id="57" w:name="_Hlk41575755"/>
      <w:r w:rsidRPr="003358F4">
        <w:rPr>
          <w:rFonts w:asciiTheme="majorHAnsi" w:hAnsiTheme="majorHAnsi"/>
          <w:lang w:val="hr-HR"/>
        </w:rPr>
        <w:t xml:space="preserve">masene sprektrometrije s induktivno spregnutom plazmom </w:t>
      </w:r>
      <w:bookmarkEnd w:id="57"/>
      <w:r w:rsidRPr="003358F4">
        <w:rPr>
          <w:rFonts w:asciiTheme="majorHAnsi" w:hAnsiTheme="majorHAnsi"/>
          <w:lang w:val="hr-HR"/>
        </w:rPr>
        <w:t xml:space="preserve">(ICP-MS) ili metodom atomske apsorpcijske spektrometrije (AAS). Sadržaj žive se određuje metodom atomske apsorpcijske spektrometrije tehnikom hladnih para (CV-AAS). Sadržaj tributilkositra u sedimentu mjeri se metodom </w:t>
      </w:r>
      <w:bookmarkStart w:id="58" w:name="_Hlk41575779"/>
      <w:r w:rsidRPr="003358F4">
        <w:rPr>
          <w:rFonts w:asciiTheme="majorHAnsi" w:hAnsiTheme="majorHAnsi"/>
          <w:lang w:val="hr-HR"/>
        </w:rPr>
        <w:t>plinske kromatografije s pulsno plamenim detektorom</w:t>
      </w:r>
      <w:bookmarkEnd w:id="58"/>
      <w:r w:rsidRPr="003358F4">
        <w:rPr>
          <w:rFonts w:asciiTheme="majorHAnsi" w:hAnsiTheme="majorHAnsi"/>
          <w:lang w:val="hr-HR"/>
        </w:rPr>
        <w:t xml:space="preserve"> (GC-PFPD). Sadržaj organskih onečišćujućih tvari PFOS</w:t>
      </w:r>
      <w:r w:rsidR="00FC64BD">
        <w:rPr>
          <w:rFonts w:asciiTheme="majorHAnsi" w:hAnsiTheme="majorHAnsi"/>
          <w:lang w:val="hr-HR"/>
        </w:rPr>
        <w:t>,</w:t>
      </w:r>
      <w:r w:rsidRPr="003358F4">
        <w:rPr>
          <w:rFonts w:asciiTheme="majorHAnsi" w:hAnsiTheme="majorHAnsi"/>
          <w:lang w:val="hr-HR"/>
        </w:rPr>
        <w:t xml:space="preserve"> HBCDD i diklorvos u sedimentu mjeri se tehnikom LC-MS/MS. Sadržaj PBDE</w:t>
      </w:r>
      <w:r w:rsidR="00FC64BD">
        <w:rPr>
          <w:rFonts w:asciiTheme="majorHAnsi" w:hAnsiTheme="majorHAnsi"/>
          <w:lang w:val="hr-HR"/>
        </w:rPr>
        <w:t>,</w:t>
      </w:r>
      <w:r w:rsidRPr="003358F4">
        <w:rPr>
          <w:rFonts w:asciiTheme="majorHAnsi" w:hAnsiTheme="majorHAnsi"/>
          <w:lang w:val="hr-HR"/>
        </w:rPr>
        <w:t xml:space="preserve"> kloralkana C10-C13</w:t>
      </w:r>
      <w:r w:rsidR="00FC64BD">
        <w:rPr>
          <w:rFonts w:asciiTheme="majorHAnsi" w:hAnsiTheme="majorHAnsi"/>
          <w:lang w:val="hr-HR"/>
        </w:rPr>
        <w:t>,</w:t>
      </w:r>
      <w:r w:rsidRPr="003358F4">
        <w:rPr>
          <w:rFonts w:asciiTheme="majorHAnsi" w:hAnsiTheme="majorHAnsi"/>
          <w:lang w:val="hr-HR"/>
        </w:rPr>
        <w:t xml:space="preserve"> DEHP</w:t>
      </w:r>
      <w:r w:rsidR="00FC64BD">
        <w:rPr>
          <w:rFonts w:asciiTheme="majorHAnsi" w:hAnsiTheme="majorHAnsi"/>
          <w:lang w:val="hr-HR"/>
        </w:rPr>
        <w:t>,</w:t>
      </w:r>
      <w:r w:rsidRPr="003358F4">
        <w:rPr>
          <w:rFonts w:asciiTheme="majorHAnsi" w:hAnsiTheme="majorHAnsi"/>
          <w:lang w:val="hr-HR"/>
        </w:rPr>
        <w:t xml:space="preserve"> heksaklorbenzena</w:t>
      </w:r>
      <w:r w:rsidR="00FC64BD">
        <w:rPr>
          <w:rFonts w:asciiTheme="majorHAnsi" w:hAnsiTheme="majorHAnsi"/>
          <w:lang w:val="hr-HR"/>
        </w:rPr>
        <w:t>,</w:t>
      </w:r>
      <w:r w:rsidRPr="003358F4">
        <w:rPr>
          <w:rFonts w:asciiTheme="majorHAnsi" w:hAnsiTheme="majorHAnsi"/>
          <w:lang w:val="hr-HR"/>
        </w:rPr>
        <w:t xml:space="preserve"> heksaklorcikloheksana</w:t>
      </w:r>
      <w:r w:rsidR="00FC64BD">
        <w:rPr>
          <w:rFonts w:asciiTheme="majorHAnsi" w:hAnsiTheme="majorHAnsi"/>
          <w:lang w:val="hr-HR"/>
        </w:rPr>
        <w:t>,</w:t>
      </w:r>
      <w:r w:rsidRPr="003358F4">
        <w:rPr>
          <w:rFonts w:asciiTheme="majorHAnsi" w:hAnsiTheme="majorHAnsi"/>
          <w:lang w:val="hr-HR"/>
        </w:rPr>
        <w:t xml:space="preserve"> heksaklorbutadiena</w:t>
      </w:r>
      <w:r w:rsidR="00FC64BD">
        <w:rPr>
          <w:rFonts w:asciiTheme="majorHAnsi" w:hAnsiTheme="majorHAnsi"/>
          <w:lang w:val="hr-HR"/>
        </w:rPr>
        <w:t>,</w:t>
      </w:r>
      <w:r w:rsidRPr="003358F4">
        <w:rPr>
          <w:rFonts w:asciiTheme="majorHAnsi" w:hAnsiTheme="majorHAnsi"/>
          <w:lang w:val="hr-HR"/>
        </w:rPr>
        <w:t xml:space="preserve"> poliaromatskih ugljikovodika (PAH - antracen</w:t>
      </w:r>
      <w:r w:rsidR="00282D1E">
        <w:rPr>
          <w:rFonts w:asciiTheme="majorHAnsi" w:hAnsiTheme="majorHAnsi"/>
          <w:lang w:val="hr-HR"/>
        </w:rPr>
        <w:t>,</w:t>
      </w:r>
      <w:r w:rsidRPr="003358F4">
        <w:rPr>
          <w:rFonts w:asciiTheme="majorHAnsi" w:hAnsiTheme="majorHAnsi"/>
          <w:lang w:val="hr-HR"/>
        </w:rPr>
        <w:t xml:space="preserve"> fluoranten</w:t>
      </w:r>
      <w:r w:rsidR="00282D1E">
        <w:rPr>
          <w:rFonts w:asciiTheme="majorHAnsi" w:hAnsiTheme="majorHAnsi"/>
          <w:lang w:val="hr-HR"/>
        </w:rPr>
        <w:t>,</w:t>
      </w:r>
      <w:r w:rsidRPr="003358F4">
        <w:rPr>
          <w:rFonts w:asciiTheme="majorHAnsi" w:hAnsiTheme="majorHAnsi"/>
          <w:lang w:val="hr-HR"/>
        </w:rPr>
        <w:t xml:space="preserve"> benzo(a)piren)</w:t>
      </w:r>
      <w:r w:rsidR="00FC64BD">
        <w:rPr>
          <w:rFonts w:asciiTheme="majorHAnsi" w:hAnsiTheme="majorHAnsi"/>
          <w:lang w:val="hr-HR"/>
        </w:rPr>
        <w:t>,</w:t>
      </w:r>
      <w:r w:rsidRPr="003358F4">
        <w:rPr>
          <w:rFonts w:asciiTheme="majorHAnsi" w:hAnsiTheme="majorHAnsi"/>
          <w:lang w:val="hr-HR"/>
        </w:rPr>
        <w:t xml:space="preserve"> pentaklorbenzena</w:t>
      </w:r>
      <w:r w:rsidR="00FC64BD">
        <w:rPr>
          <w:rFonts w:asciiTheme="majorHAnsi" w:hAnsiTheme="majorHAnsi"/>
          <w:lang w:val="hr-HR"/>
        </w:rPr>
        <w:t>,</w:t>
      </w:r>
      <w:r w:rsidRPr="003358F4">
        <w:rPr>
          <w:rFonts w:asciiTheme="majorHAnsi" w:hAnsiTheme="majorHAnsi"/>
          <w:lang w:val="hr-HR"/>
        </w:rPr>
        <w:t xml:space="preserve"> kinoksifena</w:t>
      </w:r>
      <w:r w:rsidR="00FC64BD">
        <w:rPr>
          <w:rFonts w:asciiTheme="majorHAnsi" w:hAnsiTheme="majorHAnsi"/>
          <w:lang w:val="hr-HR"/>
        </w:rPr>
        <w:t>,</w:t>
      </w:r>
      <w:r w:rsidRPr="003358F4">
        <w:rPr>
          <w:rFonts w:asciiTheme="majorHAnsi" w:hAnsiTheme="majorHAnsi"/>
          <w:lang w:val="hr-HR"/>
        </w:rPr>
        <w:t xml:space="preserve"> heptaklora i heptaklorepoksida</w:t>
      </w:r>
      <w:r w:rsidR="00282D1E">
        <w:rPr>
          <w:rFonts w:asciiTheme="majorHAnsi" w:hAnsiTheme="majorHAnsi"/>
          <w:lang w:val="hr-HR"/>
        </w:rPr>
        <w:t>,</w:t>
      </w:r>
      <w:r w:rsidRPr="003358F4">
        <w:rPr>
          <w:rFonts w:asciiTheme="majorHAnsi" w:hAnsiTheme="majorHAnsi"/>
          <w:lang w:val="hr-HR"/>
        </w:rPr>
        <w:t xml:space="preserve"> cipermetrina</w:t>
      </w:r>
      <w:r w:rsidR="00FC64BD">
        <w:rPr>
          <w:rFonts w:asciiTheme="majorHAnsi" w:hAnsiTheme="majorHAnsi"/>
          <w:lang w:val="hr-HR"/>
        </w:rPr>
        <w:t>,</w:t>
      </w:r>
      <w:r w:rsidRPr="003358F4">
        <w:rPr>
          <w:rFonts w:asciiTheme="majorHAnsi" w:hAnsiTheme="majorHAnsi"/>
          <w:lang w:val="hr-HR"/>
        </w:rPr>
        <w:t xml:space="preserve"> dikofola i poliklororanih bifenila mjeri se metodom GC-MS. Sadržaj dioksina i spojeva poput dioksina mjeri se metodom HRGC</w:t>
      </w:r>
      <w:r w:rsidR="00821DA2">
        <w:rPr>
          <w:rFonts w:asciiTheme="majorHAnsi" w:hAnsiTheme="majorHAnsi"/>
          <w:lang w:val="hr-HR"/>
        </w:rPr>
        <w:t>-</w:t>
      </w:r>
      <w:r w:rsidRPr="003358F4">
        <w:rPr>
          <w:rFonts w:asciiTheme="majorHAnsi" w:hAnsiTheme="majorHAnsi"/>
          <w:lang w:val="hr-HR"/>
        </w:rPr>
        <w:t>HRMS.</w:t>
      </w:r>
    </w:p>
    <w:p w14:paraId="323FCDD3" w14:textId="24EEF5D4" w:rsidR="00D36137" w:rsidRDefault="00D36137" w:rsidP="009C1C9F">
      <w:pPr>
        <w:pStyle w:val="Body"/>
        <w:spacing w:after="0"/>
        <w:ind w:left="284" w:right="148"/>
        <w:jc w:val="both"/>
        <w:rPr>
          <w:rFonts w:asciiTheme="majorHAnsi" w:hAnsiTheme="majorHAnsi"/>
          <w:lang w:val="hr-HR"/>
        </w:rPr>
      </w:pPr>
    </w:p>
    <w:p w14:paraId="1A3629EC" w14:textId="67A499AC" w:rsidR="00E82281" w:rsidRDefault="00E82281" w:rsidP="00160A2B">
      <w:pPr>
        <w:pStyle w:val="Naslov3"/>
        <w:numPr>
          <w:ilvl w:val="0"/>
          <w:numId w:val="0"/>
        </w:numPr>
        <w:ind w:left="284"/>
      </w:pPr>
      <w:r w:rsidRPr="00232AEC">
        <w:t>Kriterij D8C2</w:t>
      </w:r>
    </w:p>
    <w:p w14:paraId="470459F8" w14:textId="0E740D82" w:rsidR="00E82281" w:rsidRPr="003358F4" w:rsidRDefault="00E82281" w:rsidP="008B67F8">
      <w:pPr>
        <w:pStyle w:val="Default"/>
        <w:spacing w:before="120" w:line="276" w:lineRule="auto"/>
        <w:ind w:left="284" w:right="148"/>
        <w:jc w:val="both"/>
        <w:rPr>
          <w:rFonts w:asciiTheme="majorHAnsi" w:hAnsiTheme="majorHAnsi" w:cs="Times New Roman"/>
          <w:sz w:val="22"/>
          <w:szCs w:val="22"/>
        </w:rPr>
      </w:pPr>
      <w:r w:rsidRPr="003358F4">
        <w:rPr>
          <w:rFonts w:asciiTheme="majorHAnsi" w:hAnsiTheme="majorHAnsi"/>
          <w:sz w:val="22"/>
          <w:szCs w:val="22"/>
        </w:rPr>
        <w:t xml:space="preserve">Za potrebe utvrđivanja biomarkera koristi se dagnja </w:t>
      </w:r>
      <w:r w:rsidRPr="003358F4">
        <w:rPr>
          <w:rFonts w:asciiTheme="majorHAnsi" w:hAnsiTheme="majorHAnsi"/>
          <w:i/>
          <w:iCs/>
          <w:sz w:val="22"/>
          <w:szCs w:val="22"/>
        </w:rPr>
        <w:t>Mytilus galloprovincialis</w:t>
      </w:r>
      <w:r w:rsidR="00FC64BD">
        <w:rPr>
          <w:rFonts w:asciiTheme="majorHAnsi" w:hAnsiTheme="majorHAnsi"/>
          <w:sz w:val="22"/>
          <w:szCs w:val="22"/>
        </w:rPr>
        <w:t>,</w:t>
      </w:r>
      <w:r w:rsidRPr="003358F4">
        <w:rPr>
          <w:rFonts w:asciiTheme="majorHAnsi" w:hAnsiTheme="majorHAnsi"/>
          <w:sz w:val="22"/>
          <w:szCs w:val="22"/>
        </w:rPr>
        <w:t xml:space="preserve"> probavna žlijezda</w:t>
      </w:r>
      <w:r w:rsidR="00FC64BD">
        <w:rPr>
          <w:rFonts w:asciiTheme="majorHAnsi" w:hAnsiTheme="majorHAnsi"/>
          <w:sz w:val="22"/>
          <w:szCs w:val="22"/>
        </w:rPr>
        <w:t>,</w:t>
      </w:r>
      <w:r w:rsidRPr="003358F4">
        <w:rPr>
          <w:rFonts w:asciiTheme="majorHAnsi" w:hAnsiTheme="majorHAnsi"/>
          <w:sz w:val="22"/>
          <w:szCs w:val="22"/>
        </w:rPr>
        <w:t xml:space="preserve"> škrge i cijeli organizam. Za potrebe utvrđivanja potencijalne toksičnosti vode i sedimenta </w:t>
      </w:r>
      <w:r w:rsidRPr="003358F4">
        <w:rPr>
          <w:rFonts w:asciiTheme="majorHAnsi" w:hAnsiTheme="majorHAnsi"/>
          <w:i/>
          <w:iCs/>
          <w:sz w:val="22"/>
          <w:szCs w:val="22"/>
        </w:rPr>
        <w:t>in vitro</w:t>
      </w:r>
      <w:r w:rsidRPr="003358F4">
        <w:rPr>
          <w:rFonts w:asciiTheme="majorHAnsi" w:hAnsiTheme="majorHAnsi"/>
          <w:sz w:val="22"/>
          <w:szCs w:val="22"/>
        </w:rPr>
        <w:t xml:space="preserve"> testom koristi se bakterijski soj </w:t>
      </w:r>
      <w:r w:rsidRPr="003358F4">
        <w:rPr>
          <w:rFonts w:asciiTheme="majorHAnsi" w:hAnsiTheme="majorHAnsi"/>
          <w:i/>
          <w:iCs/>
          <w:sz w:val="22"/>
          <w:szCs w:val="22"/>
        </w:rPr>
        <w:t>Vibrio fischeri</w:t>
      </w:r>
      <w:r w:rsidRPr="003358F4">
        <w:rPr>
          <w:rFonts w:asciiTheme="majorHAnsi" w:hAnsiTheme="majorHAnsi"/>
          <w:sz w:val="22"/>
          <w:szCs w:val="22"/>
        </w:rPr>
        <w:t>.</w:t>
      </w:r>
    </w:p>
    <w:p w14:paraId="0CFC5604" w14:textId="155D298F" w:rsidR="00E82281" w:rsidRPr="003358F4" w:rsidRDefault="00E82281" w:rsidP="009C1C9F">
      <w:pPr>
        <w:pStyle w:val="Default"/>
        <w:spacing w:line="276" w:lineRule="auto"/>
        <w:ind w:left="284" w:right="148"/>
        <w:jc w:val="both"/>
        <w:rPr>
          <w:rFonts w:asciiTheme="majorHAnsi" w:hAnsiTheme="majorHAnsi" w:cs="Times New Roman"/>
          <w:sz w:val="22"/>
          <w:szCs w:val="22"/>
        </w:rPr>
      </w:pPr>
      <w:r w:rsidRPr="003358F4">
        <w:rPr>
          <w:rFonts w:asciiTheme="majorHAnsi" w:hAnsiTheme="majorHAnsi"/>
          <w:sz w:val="22"/>
          <w:szCs w:val="22"/>
        </w:rPr>
        <w:t>Staništa u kojima se procjenjuju biološki učinci onečišćujućih tvari obuhvaćaju referentna područja</w:t>
      </w:r>
      <w:r w:rsidR="00FC64BD">
        <w:rPr>
          <w:rFonts w:asciiTheme="majorHAnsi" w:hAnsiTheme="majorHAnsi"/>
          <w:sz w:val="22"/>
          <w:szCs w:val="22"/>
        </w:rPr>
        <w:t>,</w:t>
      </w:r>
      <w:r w:rsidRPr="003358F4">
        <w:rPr>
          <w:rFonts w:asciiTheme="majorHAnsi" w:hAnsiTheme="majorHAnsi"/>
          <w:sz w:val="22"/>
          <w:szCs w:val="22"/>
        </w:rPr>
        <w:t xml:space="preserve"> marine</w:t>
      </w:r>
      <w:r w:rsidR="00FC64BD">
        <w:rPr>
          <w:rFonts w:asciiTheme="majorHAnsi" w:hAnsiTheme="majorHAnsi"/>
          <w:sz w:val="22"/>
          <w:szCs w:val="22"/>
        </w:rPr>
        <w:t>,</w:t>
      </w:r>
      <w:r w:rsidRPr="003358F4">
        <w:rPr>
          <w:rFonts w:asciiTheme="majorHAnsi" w:hAnsiTheme="majorHAnsi"/>
          <w:sz w:val="22"/>
          <w:szCs w:val="22"/>
        </w:rPr>
        <w:t xml:space="preserve"> pristaništa</w:t>
      </w:r>
      <w:r w:rsidR="00FC64BD">
        <w:rPr>
          <w:rFonts w:asciiTheme="majorHAnsi" w:hAnsiTheme="majorHAnsi"/>
          <w:sz w:val="22"/>
          <w:szCs w:val="22"/>
        </w:rPr>
        <w:t>,</w:t>
      </w:r>
      <w:r w:rsidRPr="003358F4">
        <w:rPr>
          <w:rFonts w:asciiTheme="majorHAnsi" w:hAnsiTheme="majorHAnsi"/>
          <w:sz w:val="22"/>
          <w:szCs w:val="22"/>
        </w:rPr>
        <w:t xml:space="preserve"> luke</w:t>
      </w:r>
      <w:r w:rsidR="00FC64BD">
        <w:rPr>
          <w:rFonts w:asciiTheme="majorHAnsi" w:hAnsiTheme="majorHAnsi"/>
          <w:sz w:val="22"/>
          <w:szCs w:val="22"/>
        </w:rPr>
        <w:t>,</w:t>
      </w:r>
      <w:r w:rsidRPr="003358F4">
        <w:rPr>
          <w:rFonts w:asciiTheme="majorHAnsi" w:hAnsiTheme="majorHAnsi"/>
          <w:sz w:val="22"/>
          <w:szCs w:val="22"/>
        </w:rPr>
        <w:t xml:space="preserve"> industrijsko područje</w:t>
      </w:r>
      <w:r w:rsidR="00FC64BD">
        <w:rPr>
          <w:rFonts w:asciiTheme="majorHAnsi" w:hAnsiTheme="majorHAnsi"/>
          <w:sz w:val="22"/>
          <w:szCs w:val="22"/>
        </w:rPr>
        <w:t>,</w:t>
      </w:r>
      <w:r w:rsidRPr="003358F4">
        <w:rPr>
          <w:rFonts w:asciiTheme="majorHAnsi" w:hAnsiTheme="majorHAnsi"/>
          <w:sz w:val="22"/>
          <w:szCs w:val="22"/>
        </w:rPr>
        <w:t xml:space="preserve"> urbano područje i područje pod utjecajem poljoprivrede.</w:t>
      </w:r>
    </w:p>
    <w:p w14:paraId="477C7F8A" w14:textId="5A518378" w:rsidR="00E82281" w:rsidRPr="003358F4" w:rsidRDefault="00E82281" w:rsidP="009C1C9F">
      <w:pPr>
        <w:pStyle w:val="Tijeloteksta"/>
        <w:spacing w:line="276" w:lineRule="auto"/>
        <w:ind w:left="284" w:right="148"/>
        <w:jc w:val="both"/>
        <w:rPr>
          <w:rStyle w:val="st"/>
          <w:rFonts w:asciiTheme="majorHAnsi" w:hAnsiTheme="majorHAnsi"/>
        </w:rPr>
      </w:pPr>
      <w:r w:rsidRPr="003358F4">
        <w:rPr>
          <w:rStyle w:val="st"/>
          <w:rFonts w:asciiTheme="majorHAnsi" w:hAnsiTheme="majorHAnsi"/>
        </w:rPr>
        <w:t>Morsku vodu potrebno je uzorkovati (30 l po uzorku) najmanje četiri puta godišnje</w:t>
      </w:r>
      <w:r w:rsidR="00474EEC">
        <w:rPr>
          <w:rStyle w:val="st"/>
          <w:rFonts w:asciiTheme="majorHAnsi" w:hAnsiTheme="majorHAnsi"/>
        </w:rPr>
        <w:t>,</w:t>
      </w:r>
      <w:r w:rsidRPr="003358F4">
        <w:rPr>
          <w:rStyle w:val="st"/>
          <w:rFonts w:asciiTheme="majorHAnsi" w:hAnsiTheme="majorHAnsi"/>
        </w:rPr>
        <w:t xml:space="preserve"> u siječnju/veljači</w:t>
      </w:r>
      <w:r w:rsidR="00474EEC">
        <w:rPr>
          <w:rStyle w:val="st"/>
          <w:rFonts w:asciiTheme="majorHAnsi" w:hAnsiTheme="majorHAnsi"/>
        </w:rPr>
        <w:t>,</w:t>
      </w:r>
      <w:r w:rsidRPr="003358F4">
        <w:rPr>
          <w:rStyle w:val="st"/>
          <w:rFonts w:asciiTheme="majorHAnsi" w:hAnsiTheme="majorHAnsi"/>
        </w:rPr>
        <w:t xml:space="preserve"> travnju/svibnju</w:t>
      </w:r>
      <w:r w:rsidR="0048767B">
        <w:rPr>
          <w:rStyle w:val="st"/>
          <w:rFonts w:asciiTheme="majorHAnsi" w:hAnsiTheme="majorHAnsi"/>
        </w:rPr>
        <w:t>,</w:t>
      </w:r>
      <w:r w:rsidRPr="003358F4">
        <w:rPr>
          <w:rStyle w:val="st"/>
          <w:rFonts w:asciiTheme="majorHAnsi" w:hAnsiTheme="majorHAnsi"/>
        </w:rPr>
        <w:t xml:space="preserve"> srpnju/kolovozu i listopadu/studenom.</w:t>
      </w:r>
    </w:p>
    <w:p w14:paraId="0E35B1CB" w14:textId="77777777" w:rsidR="00E82281" w:rsidRPr="003358F4" w:rsidRDefault="00E82281" w:rsidP="009C1C9F">
      <w:pPr>
        <w:pStyle w:val="Tijeloteksta"/>
        <w:spacing w:line="276" w:lineRule="auto"/>
        <w:ind w:left="284" w:right="148"/>
        <w:jc w:val="both"/>
        <w:rPr>
          <w:rStyle w:val="st"/>
          <w:rFonts w:asciiTheme="majorHAnsi" w:hAnsiTheme="majorHAnsi"/>
        </w:rPr>
      </w:pPr>
      <w:r w:rsidRPr="003358F4">
        <w:rPr>
          <w:rStyle w:val="st"/>
          <w:rFonts w:asciiTheme="majorHAnsi" w:hAnsiTheme="majorHAnsi"/>
        </w:rPr>
        <w:t xml:space="preserve">Sediment je potrebno uzorkovati jednom godišnje i to kao površinski sloj (100 g) sedimenta izvučenog grabilom. </w:t>
      </w:r>
    </w:p>
    <w:p w14:paraId="3CF2785C" w14:textId="7A7B699A" w:rsidR="00E82281" w:rsidRPr="003358F4" w:rsidRDefault="00E82281" w:rsidP="009C1C9F">
      <w:pPr>
        <w:pStyle w:val="Tijeloteksta"/>
        <w:spacing w:line="276" w:lineRule="auto"/>
        <w:ind w:left="284" w:right="148"/>
        <w:jc w:val="both"/>
        <w:rPr>
          <w:rStyle w:val="st"/>
          <w:rFonts w:asciiTheme="majorHAnsi" w:hAnsiTheme="majorHAnsi"/>
        </w:rPr>
      </w:pPr>
      <w:r w:rsidRPr="003358F4">
        <w:rPr>
          <w:rStyle w:val="st"/>
          <w:rFonts w:asciiTheme="majorHAnsi" w:hAnsiTheme="majorHAnsi"/>
        </w:rPr>
        <w:t>Jedinke dagnje</w:t>
      </w:r>
      <w:r w:rsidR="00474EEC">
        <w:rPr>
          <w:rStyle w:val="st"/>
          <w:rFonts w:asciiTheme="majorHAnsi" w:hAnsiTheme="majorHAnsi"/>
        </w:rPr>
        <w:t>,</w:t>
      </w:r>
      <w:r w:rsidRPr="003358F4">
        <w:rPr>
          <w:rStyle w:val="st"/>
          <w:rFonts w:asciiTheme="majorHAnsi" w:hAnsiTheme="majorHAnsi"/>
        </w:rPr>
        <w:t xml:space="preserve"> </w:t>
      </w:r>
      <w:r w:rsidRPr="003358F4">
        <w:rPr>
          <w:rFonts w:asciiTheme="majorHAnsi" w:hAnsiTheme="majorHAnsi"/>
          <w:i/>
          <w:iCs/>
        </w:rPr>
        <w:t xml:space="preserve">Mytilus galloprovincialis </w:t>
      </w:r>
      <w:r w:rsidRPr="003358F4">
        <w:rPr>
          <w:rStyle w:val="st"/>
          <w:rFonts w:asciiTheme="majorHAnsi" w:hAnsiTheme="majorHAnsi"/>
        </w:rPr>
        <w:t>(4-5 cm) potrebno je uzorkovati jednom godišnje i uvijek u istoj sezoni</w:t>
      </w:r>
      <w:r w:rsidR="00282D1E">
        <w:rPr>
          <w:rStyle w:val="st"/>
          <w:rFonts w:asciiTheme="majorHAnsi" w:hAnsiTheme="majorHAnsi"/>
        </w:rPr>
        <w:t>,</w:t>
      </w:r>
      <w:r w:rsidRPr="003358F4">
        <w:rPr>
          <w:rStyle w:val="st"/>
          <w:rFonts w:asciiTheme="majorHAnsi" w:hAnsiTheme="majorHAnsi"/>
        </w:rPr>
        <w:t xml:space="preserve"> po mogućnosti tijekom travnja/svibnja. Izdvajanje ciljnih organa treba se provoditi </w:t>
      </w:r>
      <w:r w:rsidRPr="003358F4">
        <w:rPr>
          <w:rStyle w:val="st"/>
          <w:rFonts w:asciiTheme="majorHAnsi" w:hAnsiTheme="majorHAnsi"/>
        </w:rPr>
        <w:lastRenderedPageBreak/>
        <w:t>neposredno nakon uzimanja</w:t>
      </w:r>
      <w:r w:rsidR="0048767B">
        <w:rPr>
          <w:rStyle w:val="st"/>
          <w:rFonts w:asciiTheme="majorHAnsi" w:hAnsiTheme="majorHAnsi"/>
        </w:rPr>
        <w:t>,</w:t>
      </w:r>
      <w:r w:rsidRPr="003358F4">
        <w:rPr>
          <w:rStyle w:val="st"/>
          <w:rFonts w:asciiTheme="majorHAnsi" w:hAnsiTheme="majorHAnsi"/>
        </w:rPr>
        <w:t xml:space="preserve"> a tkivo odmah zamrznuti u tekućem dušiku za transport i</w:t>
      </w:r>
      <w:r w:rsidRPr="003358F4">
        <w:rPr>
          <w:rFonts w:asciiTheme="majorHAnsi" w:hAnsiTheme="majorHAnsi"/>
        </w:rPr>
        <w:t xml:space="preserve"> </w:t>
      </w:r>
      <w:r w:rsidRPr="003358F4">
        <w:rPr>
          <w:rStyle w:val="st"/>
          <w:rFonts w:asciiTheme="majorHAnsi" w:hAnsiTheme="majorHAnsi"/>
        </w:rPr>
        <w:t>skladištenje.</w:t>
      </w:r>
    </w:p>
    <w:p w14:paraId="4E279CEA" w14:textId="77777777" w:rsidR="00E82281" w:rsidRPr="003358F4" w:rsidRDefault="00E82281" w:rsidP="008B67F8">
      <w:pPr>
        <w:pStyle w:val="Tijeloteksta"/>
        <w:spacing w:before="120" w:line="276" w:lineRule="auto"/>
        <w:ind w:left="284" w:right="148"/>
        <w:rPr>
          <w:rFonts w:asciiTheme="majorHAnsi" w:hAnsiTheme="majorHAnsi"/>
        </w:rPr>
      </w:pPr>
      <w:r w:rsidRPr="003358F4">
        <w:rPr>
          <w:rFonts w:asciiTheme="majorHAnsi" w:hAnsiTheme="majorHAnsi"/>
        </w:rPr>
        <w:t>Bioloških učinci onečišćenja određuju se mjerenjem:</w:t>
      </w:r>
    </w:p>
    <w:p w14:paraId="60BBA18F" w14:textId="77777777" w:rsidR="00E82281" w:rsidRPr="00C21148" w:rsidRDefault="00E82281" w:rsidP="00F71481">
      <w:pPr>
        <w:pStyle w:val="Odlomakpopisa"/>
        <w:numPr>
          <w:ilvl w:val="0"/>
          <w:numId w:val="17"/>
        </w:numPr>
        <w:tabs>
          <w:tab w:val="left" w:pos="709"/>
        </w:tabs>
        <w:spacing w:line="276" w:lineRule="auto"/>
        <w:ind w:left="709" w:right="148" w:hanging="283"/>
        <w:jc w:val="both"/>
        <w:rPr>
          <w:rFonts w:asciiTheme="majorHAnsi" w:hAnsiTheme="majorHAnsi" w:cs="Times New Roman"/>
        </w:rPr>
      </w:pPr>
      <w:r w:rsidRPr="00C21148">
        <w:rPr>
          <w:rFonts w:asciiTheme="majorHAnsi" w:hAnsiTheme="majorHAnsi" w:cs="Times New Roman"/>
        </w:rPr>
        <w:t xml:space="preserve">Potencijalne toksičnosti nepoznatih onečišćivala u mješavinama prisutnim u morskoj vodi Microtox </w:t>
      </w:r>
      <w:r w:rsidRPr="00C21148">
        <w:rPr>
          <w:rFonts w:asciiTheme="majorHAnsi" w:hAnsiTheme="majorHAnsi" w:cs="Times New Roman"/>
          <w:vertAlign w:val="superscript"/>
        </w:rPr>
        <w:t>®</w:t>
      </w:r>
      <w:r w:rsidRPr="00C21148">
        <w:rPr>
          <w:rFonts w:asciiTheme="majorHAnsi" w:hAnsiTheme="majorHAnsi" w:cs="Times New Roman"/>
        </w:rPr>
        <w:t xml:space="preserve"> testom </w:t>
      </w:r>
    </w:p>
    <w:p w14:paraId="1931E203" w14:textId="77777777" w:rsidR="00E82281" w:rsidRPr="00C21148" w:rsidRDefault="00E82281" w:rsidP="00F71481">
      <w:pPr>
        <w:pStyle w:val="Odlomakpopisa"/>
        <w:numPr>
          <w:ilvl w:val="0"/>
          <w:numId w:val="17"/>
        </w:numPr>
        <w:tabs>
          <w:tab w:val="left" w:pos="709"/>
          <w:tab w:val="left" w:pos="3152"/>
        </w:tabs>
        <w:spacing w:line="276" w:lineRule="auto"/>
        <w:ind w:left="709" w:right="148" w:hanging="283"/>
        <w:jc w:val="both"/>
        <w:rPr>
          <w:rFonts w:asciiTheme="majorHAnsi" w:hAnsiTheme="majorHAnsi" w:cs="Times New Roman"/>
        </w:rPr>
      </w:pPr>
      <w:r w:rsidRPr="00C21148">
        <w:rPr>
          <w:rFonts w:asciiTheme="majorHAnsi" w:hAnsiTheme="majorHAnsi" w:cs="Times New Roman"/>
        </w:rPr>
        <w:t xml:space="preserve">Genotoksičnosti nepoznatih izravnih genotoksičnih onečišćivala u mješavini prisutnoj u morskoj vodi pomoću </w:t>
      </w:r>
      <w:r w:rsidRPr="00C21148">
        <w:rPr>
          <w:rFonts w:asciiTheme="majorHAnsi" w:hAnsiTheme="majorHAnsi" w:cs="Times New Roman"/>
          <w:i/>
        </w:rPr>
        <w:t>umu-</w:t>
      </w:r>
      <w:r w:rsidRPr="00C21148">
        <w:rPr>
          <w:rFonts w:asciiTheme="majorHAnsi" w:hAnsiTheme="majorHAnsi" w:cs="Times New Roman"/>
        </w:rPr>
        <w:t xml:space="preserve">testa </w:t>
      </w:r>
    </w:p>
    <w:p w14:paraId="202C82D6" w14:textId="6861E35E" w:rsidR="00E82281" w:rsidRPr="0053333D" w:rsidRDefault="00E82281" w:rsidP="00F71481">
      <w:pPr>
        <w:pStyle w:val="Odlomakpopisa"/>
        <w:numPr>
          <w:ilvl w:val="0"/>
          <w:numId w:val="17"/>
        </w:numPr>
        <w:tabs>
          <w:tab w:val="left" w:pos="709"/>
        </w:tabs>
        <w:spacing w:line="276" w:lineRule="auto"/>
        <w:ind w:left="709" w:right="148" w:hanging="283"/>
        <w:jc w:val="both"/>
        <w:rPr>
          <w:rFonts w:asciiTheme="majorHAnsi" w:hAnsiTheme="majorHAnsi"/>
        </w:rPr>
      </w:pPr>
      <w:r w:rsidRPr="0053333D">
        <w:rPr>
          <w:rFonts w:asciiTheme="majorHAnsi" w:hAnsiTheme="majorHAnsi" w:cs="Times New Roman"/>
        </w:rPr>
        <w:t>Potencijalne toksičnosti nepoznatih toksičnih onečišćivala u sedimentu Microtox</w:t>
      </w:r>
      <w:r w:rsidR="0053333D">
        <w:rPr>
          <w:rFonts w:asciiTheme="majorHAnsi" w:hAnsiTheme="majorHAnsi" w:cs="Times New Roman"/>
        </w:rPr>
        <w:t xml:space="preserve"> </w:t>
      </w:r>
      <w:r w:rsidRPr="0053333D">
        <w:rPr>
          <w:rFonts w:asciiTheme="majorHAnsi" w:hAnsiTheme="majorHAnsi"/>
        </w:rPr>
        <w:t xml:space="preserve">solid phase testom </w:t>
      </w:r>
    </w:p>
    <w:p w14:paraId="66A4129F" w14:textId="77777777" w:rsidR="00E82281" w:rsidRPr="003358F4" w:rsidRDefault="00E82281" w:rsidP="00F71481">
      <w:pPr>
        <w:pStyle w:val="Odlomakpopisa"/>
        <w:numPr>
          <w:ilvl w:val="0"/>
          <w:numId w:val="17"/>
        </w:numPr>
        <w:tabs>
          <w:tab w:val="left" w:pos="709"/>
        </w:tabs>
        <w:spacing w:line="276" w:lineRule="auto"/>
        <w:ind w:left="709" w:right="148" w:hanging="283"/>
        <w:jc w:val="both"/>
        <w:rPr>
          <w:rFonts w:asciiTheme="majorHAnsi" w:hAnsiTheme="majorHAnsi" w:cs="Times New Roman"/>
        </w:rPr>
      </w:pPr>
      <w:r w:rsidRPr="003358F4">
        <w:rPr>
          <w:rFonts w:asciiTheme="majorHAnsi" w:hAnsiTheme="majorHAnsi" w:cs="Times New Roman"/>
        </w:rPr>
        <w:t xml:space="preserve">Stabilnosti lizosomalnih membrana koja odražava stanični stres u probavnoj žlijezdi dagnje </w:t>
      </w:r>
    </w:p>
    <w:p w14:paraId="3F6B5785" w14:textId="77777777" w:rsidR="00E82281" w:rsidRPr="003358F4" w:rsidRDefault="00E82281" w:rsidP="00F71481">
      <w:pPr>
        <w:pStyle w:val="Odlomakpopisa"/>
        <w:numPr>
          <w:ilvl w:val="0"/>
          <w:numId w:val="17"/>
        </w:numPr>
        <w:tabs>
          <w:tab w:val="left" w:pos="709"/>
        </w:tabs>
        <w:spacing w:line="276" w:lineRule="auto"/>
        <w:ind w:left="709" w:right="148" w:hanging="283"/>
        <w:jc w:val="both"/>
        <w:rPr>
          <w:rFonts w:asciiTheme="majorHAnsi" w:hAnsiTheme="majorHAnsi" w:cs="Times New Roman"/>
        </w:rPr>
      </w:pPr>
      <w:r w:rsidRPr="003358F4">
        <w:rPr>
          <w:rFonts w:asciiTheme="majorHAnsi" w:hAnsiTheme="majorHAnsi" w:cs="Times New Roman"/>
        </w:rPr>
        <w:t xml:space="preserve">Preživljavanje dagnje na zraku koje odražava opće fiziološko stanje dagnje </w:t>
      </w:r>
    </w:p>
    <w:p w14:paraId="14096987" w14:textId="77777777" w:rsidR="00E82281" w:rsidRPr="003358F4" w:rsidRDefault="00E82281" w:rsidP="00F71481">
      <w:pPr>
        <w:pStyle w:val="Odlomakpopisa"/>
        <w:numPr>
          <w:ilvl w:val="0"/>
          <w:numId w:val="17"/>
        </w:numPr>
        <w:tabs>
          <w:tab w:val="left" w:pos="709"/>
        </w:tabs>
        <w:spacing w:line="276" w:lineRule="auto"/>
        <w:ind w:left="709" w:right="148" w:hanging="283"/>
        <w:jc w:val="both"/>
        <w:rPr>
          <w:rFonts w:asciiTheme="majorHAnsi" w:hAnsiTheme="majorHAnsi" w:cs="Times New Roman"/>
        </w:rPr>
      </w:pPr>
      <w:r w:rsidRPr="003358F4">
        <w:rPr>
          <w:rFonts w:asciiTheme="majorHAnsi" w:hAnsiTheme="majorHAnsi" w:cs="Times New Roman"/>
        </w:rPr>
        <w:t xml:space="preserve">Akumulacije neutralnih lipida u lizosomima probavne žlijezde dagnje što odražava utjecaj nepoznatih organskih onečišćivala </w:t>
      </w:r>
    </w:p>
    <w:p w14:paraId="48221C36" w14:textId="77777777" w:rsidR="00E82281" w:rsidRPr="00C21148" w:rsidRDefault="00E82281" w:rsidP="00F71481">
      <w:pPr>
        <w:pStyle w:val="Odlomakpopisa"/>
        <w:numPr>
          <w:ilvl w:val="0"/>
          <w:numId w:val="17"/>
        </w:numPr>
        <w:tabs>
          <w:tab w:val="left" w:pos="709"/>
        </w:tabs>
        <w:spacing w:line="276" w:lineRule="auto"/>
        <w:ind w:left="709" w:right="148" w:hanging="283"/>
        <w:jc w:val="both"/>
        <w:rPr>
          <w:rFonts w:asciiTheme="majorHAnsi" w:hAnsiTheme="majorHAnsi" w:cs="Times New Roman"/>
        </w:rPr>
      </w:pPr>
      <w:r w:rsidRPr="003358F4">
        <w:rPr>
          <w:rFonts w:asciiTheme="majorHAnsi" w:hAnsiTheme="majorHAnsi" w:cs="Times New Roman"/>
        </w:rPr>
        <w:t>Smanjenja cjelovitosti DNA u škrgama dagnji što odražava utjecaj nepoznatih izravnih/neizravne genotoksi</w:t>
      </w:r>
      <w:r w:rsidRPr="00C21148">
        <w:rPr>
          <w:rFonts w:asciiTheme="majorHAnsi" w:hAnsiTheme="majorHAnsi" w:cs="Times New Roman"/>
        </w:rPr>
        <w:t xml:space="preserve">čnih onečišćivala </w:t>
      </w:r>
    </w:p>
    <w:p w14:paraId="5FA117FC" w14:textId="77777777" w:rsidR="00E82281" w:rsidRPr="00C21148" w:rsidRDefault="00E82281" w:rsidP="00F71481">
      <w:pPr>
        <w:pStyle w:val="Odlomakpopisa"/>
        <w:numPr>
          <w:ilvl w:val="0"/>
          <w:numId w:val="17"/>
        </w:numPr>
        <w:tabs>
          <w:tab w:val="left" w:pos="709"/>
        </w:tabs>
        <w:spacing w:line="276" w:lineRule="auto"/>
        <w:ind w:left="709" w:right="148" w:hanging="283"/>
        <w:jc w:val="both"/>
        <w:rPr>
          <w:rFonts w:asciiTheme="majorHAnsi" w:hAnsiTheme="majorHAnsi" w:cs="Times New Roman"/>
        </w:rPr>
      </w:pPr>
      <w:r w:rsidRPr="00C21148">
        <w:rPr>
          <w:rFonts w:asciiTheme="majorHAnsi" w:hAnsiTheme="majorHAnsi" w:cs="Times New Roman"/>
        </w:rPr>
        <w:t xml:space="preserve">Sadržaja metalotioneina u probavnom žlijezdi dagnje što odražava učinak izlaganja metalima </w:t>
      </w:r>
    </w:p>
    <w:p w14:paraId="42220C9E" w14:textId="2F2CCFF3" w:rsidR="00E82281" w:rsidRDefault="00E82281" w:rsidP="00F71481">
      <w:pPr>
        <w:pStyle w:val="Odlomakpopisa"/>
        <w:numPr>
          <w:ilvl w:val="0"/>
          <w:numId w:val="17"/>
        </w:numPr>
        <w:tabs>
          <w:tab w:val="left" w:pos="709"/>
        </w:tabs>
        <w:spacing w:line="276" w:lineRule="auto"/>
        <w:ind w:left="709" w:right="148" w:hanging="283"/>
        <w:jc w:val="both"/>
        <w:rPr>
          <w:rFonts w:asciiTheme="majorHAnsi" w:hAnsiTheme="majorHAnsi" w:cs="Times New Roman"/>
        </w:rPr>
      </w:pPr>
      <w:r w:rsidRPr="00C21148">
        <w:rPr>
          <w:rFonts w:asciiTheme="majorHAnsi" w:hAnsiTheme="majorHAnsi" w:cs="Times New Roman"/>
        </w:rPr>
        <w:t xml:space="preserve">Smanjenja aktivnosti acetilholinesteraze u škrgama dagnje što odražava učinak neurotoksičnih spojeva (pesticida i karbamata) </w:t>
      </w:r>
    </w:p>
    <w:p w14:paraId="6532638F" w14:textId="77777777" w:rsidR="00175BC0" w:rsidRDefault="00175BC0" w:rsidP="00175BC0">
      <w:pPr>
        <w:pStyle w:val="Odlomakpopisa"/>
        <w:tabs>
          <w:tab w:val="left" w:pos="709"/>
        </w:tabs>
        <w:spacing w:line="276" w:lineRule="auto"/>
        <w:ind w:left="709" w:right="148"/>
        <w:jc w:val="both"/>
        <w:rPr>
          <w:rFonts w:asciiTheme="majorHAnsi" w:hAnsiTheme="majorHAnsi" w:cs="Times New Roman"/>
        </w:rPr>
      </w:pPr>
    </w:p>
    <w:p w14:paraId="4F9B8C11" w14:textId="59224D53" w:rsidR="00036821" w:rsidRDefault="00036821" w:rsidP="00036821">
      <w:pPr>
        <w:pStyle w:val="Odlomakpopisa"/>
        <w:tabs>
          <w:tab w:val="left" w:pos="709"/>
        </w:tabs>
        <w:spacing w:line="276" w:lineRule="auto"/>
        <w:ind w:left="709" w:right="148"/>
        <w:jc w:val="both"/>
        <w:rPr>
          <w:rFonts w:asciiTheme="majorHAnsi" w:hAnsiTheme="majorHAnsi" w:cs="Times New Roman"/>
        </w:rPr>
      </w:pPr>
    </w:p>
    <w:p w14:paraId="13FD43F8" w14:textId="76253A43" w:rsidR="00175BC0" w:rsidRDefault="00175BC0" w:rsidP="00036821">
      <w:pPr>
        <w:pStyle w:val="Odlomakpopisa"/>
        <w:tabs>
          <w:tab w:val="left" w:pos="709"/>
        </w:tabs>
        <w:spacing w:line="276" w:lineRule="auto"/>
        <w:ind w:left="709" w:right="148"/>
        <w:jc w:val="both"/>
        <w:rPr>
          <w:rFonts w:asciiTheme="majorHAnsi" w:hAnsiTheme="majorHAnsi" w:cs="Times New Roman"/>
        </w:rPr>
      </w:pPr>
    </w:p>
    <w:p w14:paraId="4A9A1024" w14:textId="43CE829F" w:rsidR="00175BC0" w:rsidRPr="00160A2B" w:rsidRDefault="00175BC0" w:rsidP="00160A2B">
      <w:pPr>
        <w:tabs>
          <w:tab w:val="left" w:pos="709"/>
        </w:tabs>
        <w:spacing w:line="276" w:lineRule="auto"/>
        <w:ind w:right="148"/>
        <w:jc w:val="both"/>
        <w:rPr>
          <w:rFonts w:asciiTheme="majorHAnsi" w:hAnsiTheme="majorHAnsi" w:cs="Times New Roman"/>
        </w:rPr>
      </w:pPr>
    </w:p>
    <w:p w14:paraId="04337821" w14:textId="505D34C3" w:rsidR="00175BC0" w:rsidRDefault="00175BC0" w:rsidP="00036821">
      <w:pPr>
        <w:pStyle w:val="Odlomakpopisa"/>
        <w:tabs>
          <w:tab w:val="left" w:pos="709"/>
        </w:tabs>
        <w:spacing w:line="276" w:lineRule="auto"/>
        <w:ind w:left="709" w:right="148"/>
        <w:jc w:val="both"/>
        <w:rPr>
          <w:rFonts w:asciiTheme="majorHAnsi" w:hAnsiTheme="majorHAnsi" w:cs="Times New Roman"/>
        </w:rPr>
      </w:pPr>
    </w:p>
    <w:p w14:paraId="66025815" w14:textId="7703EA74" w:rsidR="00AE2482" w:rsidRPr="00AE2482" w:rsidRDefault="00AE2482" w:rsidP="009C1C9F">
      <w:pPr>
        <w:pStyle w:val="Naslov1"/>
        <w:spacing w:before="0"/>
        <w:ind w:left="284" w:right="148"/>
      </w:pPr>
      <w:bookmarkStart w:id="59" w:name="_Hlk43895898"/>
      <w:r w:rsidRPr="00AE2482">
        <w:t>1.</w:t>
      </w:r>
      <w:r w:rsidR="00421A85">
        <w:t>9</w:t>
      </w:r>
      <w:r w:rsidRPr="00AE2482">
        <w:t xml:space="preserve">. </w:t>
      </w:r>
      <w:r>
        <w:t xml:space="preserve">   </w:t>
      </w:r>
      <w:r w:rsidRPr="00AE2482">
        <w:t>Onečišćujuće tvari u</w:t>
      </w:r>
      <w:r w:rsidR="003B2B1D">
        <w:t xml:space="preserve"> morskim organizmima namijenjenim za prehranu ljud</w:t>
      </w:r>
      <w:r w:rsidR="00D26CD5">
        <w:t xml:space="preserve">i </w:t>
      </w:r>
      <w:bookmarkEnd w:id="59"/>
      <w:r w:rsidR="00D26CD5">
        <w:t>(D9)</w:t>
      </w:r>
    </w:p>
    <w:p w14:paraId="02FA0449" w14:textId="77777777" w:rsidR="00AE2482" w:rsidRPr="00AE2482" w:rsidRDefault="00AE2482" w:rsidP="009C1C9F">
      <w:pPr>
        <w:spacing w:line="276" w:lineRule="auto"/>
        <w:ind w:left="284" w:right="148"/>
        <w:rPr>
          <w:rFonts w:asciiTheme="majorHAnsi" w:hAnsiTheme="majorHAnsi"/>
        </w:rPr>
      </w:pPr>
    </w:p>
    <w:p w14:paraId="4C831227" w14:textId="5B2F74B0" w:rsidR="00AE2482" w:rsidRPr="00AE2482" w:rsidRDefault="00AE2482" w:rsidP="00160A2B">
      <w:pPr>
        <w:pStyle w:val="Naslov2"/>
      </w:pPr>
      <w:r w:rsidRPr="00AE2482">
        <w:t>1.</w:t>
      </w:r>
      <w:r w:rsidR="00232AEC">
        <w:t>9</w:t>
      </w:r>
      <w:r w:rsidRPr="00AE2482">
        <w:t>.1. Uvod</w:t>
      </w:r>
    </w:p>
    <w:p w14:paraId="7A467A9E" w14:textId="0898CDCE" w:rsidR="00AE2482" w:rsidRPr="00AE2482" w:rsidRDefault="00D236DB" w:rsidP="008B67F8">
      <w:pPr>
        <w:spacing w:before="120" w:line="276" w:lineRule="auto"/>
        <w:ind w:left="284" w:right="148"/>
        <w:jc w:val="both"/>
        <w:rPr>
          <w:rFonts w:asciiTheme="majorHAnsi" w:hAnsiTheme="majorHAnsi"/>
        </w:rPr>
      </w:pPr>
      <w:r>
        <w:rPr>
          <w:rFonts w:asciiTheme="majorHAnsi" w:hAnsiTheme="majorHAnsi"/>
        </w:rPr>
        <w:t>R</w:t>
      </w:r>
      <w:r w:rsidR="00AE2482" w:rsidRPr="00AE2482">
        <w:rPr>
          <w:rFonts w:asciiTheme="majorHAnsi" w:hAnsiTheme="majorHAnsi"/>
        </w:rPr>
        <w:t xml:space="preserve">azine onečišćujućih tvari (navedene u </w:t>
      </w:r>
      <w:bookmarkStart w:id="60" w:name="_Hlk41575913"/>
      <w:r w:rsidR="00AE2482" w:rsidRPr="00AE2482">
        <w:rPr>
          <w:rFonts w:asciiTheme="majorHAnsi" w:hAnsiTheme="majorHAnsi"/>
        </w:rPr>
        <w:t>Uredbi 1881/2006</w:t>
      </w:r>
      <w:bookmarkEnd w:id="60"/>
      <w:r w:rsidR="003B2DDC">
        <w:rPr>
          <w:rFonts w:asciiTheme="majorHAnsi" w:hAnsiTheme="majorHAnsi"/>
        </w:rPr>
        <w:t>/E</w:t>
      </w:r>
      <w:r w:rsidR="00B907F2">
        <w:rPr>
          <w:rFonts w:asciiTheme="majorHAnsi" w:hAnsiTheme="majorHAnsi"/>
        </w:rPr>
        <w:t>Z</w:t>
      </w:r>
      <w:r w:rsidR="00AE2482" w:rsidRPr="00AE2482">
        <w:rPr>
          <w:rFonts w:asciiTheme="majorHAnsi" w:hAnsiTheme="majorHAnsi"/>
        </w:rPr>
        <w:t xml:space="preserve">) u ribama i drugim </w:t>
      </w:r>
      <w:bookmarkStart w:id="61" w:name="_Hlk41576346"/>
      <w:r w:rsidR="00AE2482" w:rsidRPr="00AE2482">
        <w:rPr>
          <w:rFonts w:asciiTheme="majorHAnsi" w:hAnsiTheme="majorHAnsi"/>
        </w:rPr>
        <w:t xml:space="preserve">organizmima iz mora </w:t>
      </w:r>
      <w:r>
        <w:rPr>
          <w:rFonts w:asciiTheme="majorHAnsi" w:hAnsiTheme="majorHAnsi"/>
        </w:rPr>
        <w:t>trebaju biti ispod</w:t>
      </w:r>
      <w:r w:rsidR="00AE2482" w:rsidRPr="00AE2482">
        <w:rPr>
          <w:rFonts w:asciiTheme="majorHAnsi" w:hAnsiTheme="majorHAnsi"/>
        </w:rPr>
        <w:t xml:space="preserve"> najviše dozvoljene razine postavljene za ljudsku prehranu. Dosadašnja mjerenja onečišćujućih tvari u uzorcima školjkaša iz Jadranskog mora pokazuju sporadična prekoračenja najviših dopuštenih količina teških metala i morskih biotoksina u školjkašima (Bogdanović i sur.</w:t>
      </w:r>
      <w:r w:rsidR="008C2040">
        <w:rPr>
          <w:rFonts w:asciiTheme="majorHAnsi" w:hAnsiTheme="majorHAnsi"/>
        </w:rPr>
        <w:t>,</w:t>
      </w:r>
      <w:r w:rsidR="00AE2482" w:rsidRPr="00AE2482">
        <w:rPr>
          <w:rFonts w:asciiTheme="majorHAnsi" w:hAnsiTheme="majorHAnsi"/>
        </w:rPr>
        <w:t xml:space="preserve"> 2014; Roje-Busatto &amp; Ujević</w:t>
      </w:r>
      <w:r w:rsidR="006D0C0F">
        <w:rPr>
          <w:rFonts w:asciiTheme="majorHAnsi" w:hAnsiTheme="majorHAnsi"/>
        </w:rPr>
        <w:t>.</w:t>
      </w:r>
      <w:r w:rsidR="008C2040">
        <w:rPr>
          <w:rFonts w:asciiTheme="majorHAnsi" w:hAnsiTheme="majorHAnsi"/>
        </w:rPr>
        <w:t>,</w:t>
      </w:r>
      <w:r w:rsidR="00AE2482" w:rsidRPr="00AE2482">
        <w:rPr>
          <w:rFonts w:asciiTheme="majorHAnsi" w:hAnsiTheme="majorHAnsi"/>
        </w:rPr>
        <w:t>2014; Ujević i sur.</w:t>
      </w:r>
      <w:r w:rsidR="008C2040">
        <w:rPr>
          <w:rFonts w:asciiTheme="majorHAnsi" w:hAnsiTheme="majorHAnsi"/>
        </w:rPr>
        <w:t>,</w:t>
      </w:r>
      <w:r w:rsidR="00AE2482" w:rsidRPr="00AE2482">
        <w:rPr>
          <w:rFonts w:asciiTheme="majorHAnsi" w:hAnsiTheme="majorHAnsi"/>
        </w:rPr>
        <w:t xml:space="preserve"> 201</w:t>
      </w:r>
      <w:r w:rsidR="0041523C">
        <w:rPr>
          <w:rFonts w:asciiTheme="majorHAnsi" w:hAnsiTheme="majorHAnsi"/>
        </w:rPr>
        <w:t>5</w:t>
      </w:r>
      <w:r w:rsidR="00AE2482" w:rsidRPr="00AE2482">
        <w:rPr>
          <w:rFonts w:asciiTheme="majorHAnsi" w:hAnsiTheme="majorHAnsi"/>
        </w:rPr>
        <w:t>; Ujević i sur.</w:t>
      </w:r>
      <w:r w:rsidR="008C2040">
        <w:rPr>
          <w:rFonts w:asciiTheme="majorHAnsi" w:hAnsiTheme="majorHAnsi"/>
        </w:rPr>
        <w:t>,</w:t>
      </w:r>
      <w:r w:rsidR="00AE2482" w:rsidRPr="00AE2482">
        <w:rPr>
          <w:rFonts w:asciiTheme="majorHAnsi" w:hAnsiTheme="majorHAnsi"/>
        </w:rPr>
        <w:t xml:space="preserve"> 2019). </w:t>
      </w:r>
      <w:bookmarkEnd w:id="61"/>
    </w:p>
    <w:p w14:paraId="7CDAF40F" w14:textId="77777777" w:rsidR="00AE2482" w:rsidRPr="00AE2482" w:rsidRDefault="00AE2482" w:rsidP="009C1C9F">
      <w:pPr>
        <w:spacing w:line="276" w:lineRule="auto"/>
        <w:ind w:left="284" w:right="148"/>
        <w:jc w:val="both"/>
        <w:rPr>
          <w:rFonts w:asciiTheme="majorHAnsi" w:hAnsiTheme="majorHAnsi"/>
        </w:rPr>
      </w:pPr>
      <w:r w:rsidRPr="00AE2482">
        <w:rPr>
          <w:rFonts w:asciiTheme="majorHAnsi" w:hAnsiTheme="majorHAnsi"/>
        </w:rPr>
        <w:t>Ustanovljena  indikatorska vrata školjkaša je dagnja (</w:t>
      </w:r>
      <w:r w:rsidRPr="00AE2482">
        <w:rPr>
          <w:rFonts w:asciiTheme="majorHAnsi" w:hAnsiTheme="majorHAnsi"/>
          <w:i/>
        </w:rPr>
        <w:t>Mytilus galoprovincialis)</w:t>
      </w:r>
      <w:r w:rsidRPr="00AE2482">
        <w:rPr>
          <w:rFonts w:asciiTheme="majorHAnsi" w:hAnsiTheme="majorHAnsi"/>
        </w:rPr>
        <w:t>.</w:t>
      </w:r>
    </w:p>
    <w:p w14:paraId="76D1DC9B" w14:textId="09E83707" w:rsidR="00AE2482" w:rsidRPr="00AE2482" w:rsidRDefault="00AE2482" w:rsidP="009C1C9F">
      <w:pPr>
        <w:spacing w:line="276" w:lineRule="auto"/>
        <w:ind w:left="284" w:right="148"/>
        <w:jc w:val="both"/>
        <w:rPr>
          <w:rFonts w:asciiTheme="majorHAnsi" w:hAnsiTheme="majorHAnsi"/>
        </w:rPr>
      </w:pPr>
      <w:r w:rsidRPr="00AE2482">
        <w:rPr>
          <w:rFonts w:asciiTheme="majorHAnsi" w:hAnsiTheme="majorHAnsi"/>
        </w:rPr>
        <w:t>Maseni udjeli teških metala u ribama koje se najčešće izlovljavaju u obalnim i otvorenim vodama istočnog Jadrana su ispod najviših dopuštenih masenih udjela s izuzetkom nekoliko sporadičnih mjerenja Pb i  Hg (Bilandžić i sur</w:t>
      </w:r>
      <w:r w:rsidR="008C2040">
        <w:rPr>
          <w:rFonts w:asciiTheme="majorHAnsi" w:hAnsiTheme="majorHAnsi"/>
        </w:rPr>
        <w:t>,</w:t>
      </w:r>
      <w:r w:rsidRPr="00AE2482">
        <w:rPr>
          <w:rFonts w:asciiTheme="majorHAnsi" w:hAnsiTheme="majorHAnsi"/>
        </w:rPr>
        <w:t xml:space="preserve"> 2011). </w:t>
      </w:r>
    </w:p>
    <w:p w14:paraId="6C091B92" w14:textId="50D4BAE7" w:rsidR="00AE2482" w:rsidRPr="00AE2482" w:rsidRDefault="00AE2482" w:rsidP="009C1C9F">
      <w:pPr>
        <w:spacing w:line="276" w:lineRule="auto"/>
        <w:ind w:left="284" w:right="148"/>
        <w:jc w:val="both"/>
        <w:rPr>
          <w:rFonts w:asciiTheme="majorHAnsi" w:hAnsiTheme="majorHAnsi"/>
        </w:rPr>
      </w:pPr>
      <w:r w:rsidRPr="00AE2482">
        <w:rPr>
          <w:rFonts w:asciiTheme="majorHAnsi" w:hAnsiTheme="majorHAnsi"/>
        </w:rPr>
        <w:t>Vrste koje se najčešće uzorkuju ovisno o njihovoj dostupnosti su trlj</w:t>
      </w:r>
      <w:r w:rsidR="006D01F3">
        <w:rPr>
          <w:rFonts w:asciiTheme="majorHAnsi" w:hAnsiTheme="majorHAnsi"/>
        </w:rPr>
        <w:t>a</w:t>
      </w:r>
      <w:r w:rsidRPr="00AE2482">
        <w:rPr>
          <w:rFonts w:asciiTheme="majorHAnsi" w:hAnsiTheme="majorHAnsi"/>
        </w:rPr>
        <w:t xml:space="preserve"> (</w:t>
      </w:r>
      <w:r w:rsidRPr="00AE2482">
        <w:rPr>
          <w:rFonts w:asciiTheme="majorHAnsi" w:hAnsiTheme="majorHAnsi"/>
          <w:i/>
        </w:rPr>
        <w:t xml:space="preserve">Mullus barbatus </w:t>
      </w:r>
      <w:r w:rsidRPr="00AE2482">
        <w:rPr>
          <w:rFonts w:asciiTheme="majorHAnsi" w:hAnsiTheme="majorHAnsi"/>
        </w:rPr>
        <w:t xml:space="preserve">i </w:t>
      </w:r>
      <w:r w:rsidRPr="00AE2482">
        <w:rPr>
          <w:rFonts w:asciiTheme="majorHAnsi" w:hAnsiTheme="majorHAnsi"/>
          <w:i/>
        </w:rPr>
        <w:t>Mullus surmuletus</w:t>
      </w:r>
      <w:r w:rsidRPr="00AE2482">
        <w:rPr>
          <w:rFonts w:asciiTheme="majorHAnsi" w:hAnsiTheme="majorHAnsi"/>
        </w:rPr>
        <w:t>)</w:t>
      </w:r>
      <w:r w:rsidR="008C2040">
        <w:rPr>
          <w:rFonts w:asciiTheme="majorHAnsi" w:hAnsiTheme="majorHAnsi"/>
        </w:rPr>
        <w:t>,</w:t>
      </w:r>
      <w:r w:rsidRPr="00AE2482">
        <w:rPr>
          <w:rFonts w:asciiTheme="majorHAnsi" w:hAnsiTheme="majorHAnsi"/>
        </w:rPr>
        <w:t xml:space="preserve"> komarča (</w:t>
      </w:r>
      <w:r w:rsidRPr="00AE2482">
        <w:rPr>
          <w:rFonts w:asciiTheme="majorHAnsi" w:hAnsiTheme="majorHAnsi"/>
          <w:i/>
        </w:rPr>
        <w:t>Spartus aurata</w:t>
      </w:r>
      <w:r w:rsidRPr="00AE2482">
        <w:rPr>
          <w:rFonts w:asciiTheme="majorHAnsi" w:hAnsiTheme="majorHAnsi"/>
        </w:rPr>
        <w:t>)</w:t>
      </w:r>
      <w:r w:rsidR="008C2040">
        <w:rPr>
          <w:rFonts w:asciiTheme="majorHAnsi" w:hAnsiTheme="majorHAnsi"/>
        </w:rPr>
        <w:t>,</w:t>
      </w:r>
      <w:r w:rsidRPr="00AE2482">
        <w:rPr>
          <w:rFonts w:asciiTheme="majorHAnsi" w:hAnsiTheme="majorHAnsi"/>
        </w:rPr>
        <w:t xml:space="preserve"> oslić (</w:t>
      </w:r>
      <w:r w:rsidRPr="00AE2482">
        <w:rPr>
          <w:rFonts w:asciiTheme="majorHAnsi" w:hAnsiTheme="majorHAnsi"/>
          <w:i/>
        </w:rPr>
        <w:t>Merluccius merluccius</w:t>
      </w:r>
      <w:r w:rsidRPr="00AE2482">
        <w:rPr>
          <w:rFonts w:asciiTheme="majorHAnsi" w:hAnsiTheme="majorHAnsi"/>
        </w:rPr>
        <w:t>) i arbun (</w:t>
      </w:r>
      <w:r w:rsidRPr="00AE2482">
        <w:rPr>
          <w:rFonts w:asciiTheme="majorHAnsi" w:hAnsiTheme="majorHAnsi"/>
          <w:i/>
        </w:rPr>
        <w:t>Pagellus erythrinus</w:t>
      </w:r>
      <w:r w:rsidRPr="00AE2482">
        <w:rPr>
          <w:rFonts w:asciiTheme="majorHAnsi" w:hAnsiTheme="majorHAnsi"/>
        </w:rPr>
        <w:t>).</w:t>
      </w:r>
    </w:p>
    <w:p w14:paraId="34739438" w14:textId="2E7156AF" w:rsidR="00AE2482" w:rsidRPr="00AE2482" w:rsidRDefault="00AE2482" w:rsidP="009C1C9F">
      <w:pPr>
        <w:spacing w:line="276" w:lineRule="auto"/>
        <w:ind w:left="284" w:right="148"/>
        <w:jc w:val="both"/>
        <w:rPr>
          <w:rFonts w:asciiTheme="majorHAnsi" w:hAnsiTheme="majorHAnsi"/>
        </w:rPr>
      </w:pPr>
      <w:r w:rsidRPr="00AE2482">
        <w:rPr>
          <w:rFonts w:asciiTheme="majorHAnsi" w:hAnsiTheme="majorHAnsi"/>
        </w:rPr>
        <w:t>Maseni udjeli onečišćujućih tvari/kontaminanata u ribama i drugim proizvodima namijenjenim za ljudsku potrošnju ocjenjuju se uzimajući u obzir odredbe Direktive 2008/56/E</w:t>
      </w:r>
      <w:r w:rsidR="00B907F2">
        <w:rPr>
          <w:rFonts w:asciiTheme="majorHAnsi" w:hAnsiTheme="majorHAnsi"/>
        </w:rPr>
        <w:t>Z</w:t>
      </w:r>
      <w:r w:rsidRPr="00AE2482">
        <w:rPr>
          <w:rFonts w:asciiTheme="majorHAnsi" w:hAnsiTheme="majorHAnsi"/>
        </w:rPr>
        <w:t>. Onečišćujuće tvari i njihove granične vrijednosti utvrđene su u sljedećim Uredbama (E</w:t>
      </w:r>
      <w:r w:rsidR="003B2DDC">
        <w:rPr>
          <w:rFonts w:asciiTheme="majorHAnsi" w:hAnsiTheme="majorHAnsi"/>
        </w:rPr>
        <w:t>U</w:t>
      </w:r>
      <w:r w:rsidRPr="00AE2482">
        <w:rPr>
          <w:rFonts w:asciiTheme="majorHAnsi" w:hAnsiTheme="majorHAnsi"/>
        </w:rPr>
        <w:t>) i zakonodavstva RH:</w:t>
      </w:r>
    </w:p>
    <w:p w14:paraId="5109FCA3" w14:textId="7C4DF34A" w:rsidR="00AE2482" w:rsidRPr="00AE2482" w:rsidRDefault="00AE2482" w:rsidP="00F71481">
      <w:pPr>
        <w:widowControl/>
        <w:numPr>
          <w:ilvl w:val="0"/>
          <w:numId w:val="4"/>
        </w:numPr>
        <w:tabs>
          <w:tab w:val="left" w:pos="567"/>
        </w:tabs>
        <w:autoSpaceDE/>
        <w:autoSpaceDN/>
        <w:spacing w:line="276" w:lineRule="auto"/>
        <w:ind w:left="567" w:right="148" w:hanging="283"/>
        <w:jc w:val="both"/>
        <w:rPr>
          <w:rFonts w:asciiTheme="majorHAnsi" w:eastAsia="Times New Roman" w:hAnsiTheme="majorHAnsi"/>
          <w:lang w:eastAsia="hr-HR"/>
        </w:rPr>
      </w:pPr>
      <w:bookmarkStart w:id="62" w:name="_Hlk41576447"/>
      <w:r w:rsidRPr="00AE2482">
        <w:rPr>
          <w:rFonts w:asciiTheme="majorHAnsi" w:eastAsia="Times New Roman" w:hAnsiTheme="majorHAnsi"/>
          <w:lang w:eastAsia="hr-HR"/>
        </w:rPr>
        <w:t>Uredba Komisije 1881/2006</w:t>
      </w:r>
      <w:r w:rsidR="003B2DDC">
        <w:rPr>
          <w:rFonts w:asciiTheme="majorHAnsi" w:eastAsia="Times New Roman" w:hAnsiTheme="majorHAnsi"/>
          <w:lang w:eastAsia="hr-HR"/>
        </w:rPr>
        <w:t>/E</w:t>
      </w:r>
      <w:r w:rsidR="00B907F2">
        <w:rPr>
          <w:rFonts w:asciiTheme="majorHAnsi" w:eastAsia="Times New Roman" w:hAnsiTheme="majorHAnsi"/>
          <w:lang w:eastAsia="hr-HR"/>
        </w:rPr>
        <w:t>Z</w:t>
      </w:r>
      <w:r w:rsidRPr="00AE2482">
        <w:rPr>
          <w:rFonts w:asciiTheme="majorHAnsi" w:eastAsia="Times New Roman" w:hAnsiTheme="majorHAnsi"/>
          <w:lang w:eastAsia="hr-HR"/>
        </w:rPr>
        <w:t xml:space="preserve"> o utvrđivanju najvećih dopuštenih količina određenih kontaminanata u hrani</w:t>
      </w:r>
      <w:r w:rsidR="003B4C4D">
        <w:rPr>
          <w:rFonts w:asciiTheme="majorHAnsi" w:eastAsia="Times New Roman" w:hAnsiTheme="majorHAnsi"/>
          <w:lang w:eastAsia="hr-HR"/>
        </w:rPr>
        <w:t>.</w:t>
      </w:r>
      <w:r w:rsidRPr="00AE2482">
        <w:rPr>
          <w:rFonts w:asciiTheme="majorHAnsi" w:eastAsia="Times New Roman" w:hAnsiTheme="majorHAnsi"/>
          <w:lang w:eastAsia="hr-HR"/>
        </w:rPr>
        <w:t xml:space="preserve"> </w:t>
      </w:r>
    </w:p>
    <w:p w14:paraId="06035ADF" w14:textId="5F3A1C9A" w:rsidR="00AE2482" w:rsidRPr="0053333D" w:rsidRDefault="00AE2482" w:rsidP="00F71481">
      <w:pPr>
        <w:widowControl/>
        <w:numPr>
          <w:ilvl w:val="0"/>
          <w:numId w:val="4"/>
        </w:numPr>
        <w:tabs>
          <w:tab w:val="left" w:pos="567"/>
        </w:tabs>
        <w:autoSpaceDE/>
        <w:autoSpaceDN/>
        <w:spacing w:line="276" w:lineRule="auto"/>
        <w:ind w:left="567" w:right="148" w:hanging="283"/>
        <w:jc w:val="both"/>
        <w:rPr>
          <w:rFonts w:asciiTheme="majorHAnsi" w:hAnsiTheme="majorHAnsi"/>
          <w:bCs/>
        </w:rPr>
      </w:pPr>
      <w:r w:rsidRPr="0053333D">
        <w:rPr>
          <w:rFonts w:asciiTheme="majorHAnsi" w:eastAsia="Times New Roman" w:hAnsiTheme="majorHAnsi" w:cs="Times New Roman"/>
          <w:lang w:eastAsia="hr-HR"/>
        </w:rPr>
        <w:t>Pravilnik o najvećim dopuštenim količinama određenih kontaminanata u hrani</w:t>
      </w:r>
      <w:r w:rsidR="0053333D">
        <w:rPr>
          <w:rFonts w:asciiTheme="majorHAnsi" w:eastAsia="Times New Roman" w:hAnsiTheme="majorHAnsi" w:cs="Times New Roman"/>
          <w:lang w:eastAsia="hr-HR"/>
        </w:rPr>
        <w:t xml:space="preserve"> </w:t>
      </w:r>
      <w:r w:rsidRPr="0053333D">
        <w:rPr>
          <w:rFonts w:asciiTheme="majorHAnsi" w:hAnsiTheme="majorHAnsi"/>
        </w:rPr>
        <w:t>(NN 146/</w:t>
      </w:r>
      <w:r w:rsidR="0053333D">
        <w:rPr>
          <w:rFonts w:asciiTheme="majorHAnsi" w:hAnsiTheme="majorHAnsi"/>
        </w:rPr>
        <w:t xml:space="preserve"> </w:t>
      </w:r>
      <w:r w:rsidRPr="0053333D">
        <w:rPr>
          <w:rFonts w:asciiTheme="majorHAnsi" w:hAnsiTheme="majorHAnsi"/>
        </w:rPr>
        <w:t xml:space="preserve">2012) sadrži odredbe koje su u skladu sa </w:t>
      </w:r>
      <w:r w:rsidRPr="0053333D">
        <w:rPr>
          <w:rFonts w:asciiTheme="majorHAnsi" w:eastAsia="Times New Roman" w:hAnsiTheme="majorHAnsi"/>
        </w:rPr>
        <w:t>Uredb</w:t>
      </w:r>
      <w:r w:rsidRPr="0053333D">
        <w:rPr>
          <w:rFonts w:asciiTheme="majorHAnsi" w:hAnsiTheme="majorHAnsi"/>
        </w:rPr>
        <w:t>om</w:t>
      </w:r>
      <w:r w:rsidRPr="0053333D">
        <w:rPr>
          <w:rFonts w:asciiTheme="majorHAnsi" w:eastAsia="Times New Roman" w:hAnsiTheme="majorHAnsi"/>
        </w:rPr>
        <w:t xml:space="preserve"> Komisije 1881/2006</w:t>
      </w:r>
      <w:r w:rsidR="003B2DDC">
        <w:rPr>
          <w:rFonts w:asciiTheme="majorHAnsi" w:eastAsia="Times New Roman" w:hAnsiTheme="majorHAnsi"/>
        </w:rPr>
        <w:t>/E</w:t>
      </w:r>
      <w:r w:rsidR="00B907F2">
        <w:rPr>
          <w:rFonts w:asciiTheme="majorHAnsi" w:eastAsia="Times New Roman" w:hAnsiTheme="majorHAnsi"/>
        </w:rPr>
        <w:t>Z</w:t>
      </w:r>
      <w:r w:rsidR="003B4C4D">
        <w:rPr>
          <w:rFonts w:asciiTheme="majorHAnsi" w:eastAsia="Times New Roman" w:hAnsiTheme="majorHAnsi"/>
        </w:rPr>
        <w:t>.</w:t>
      </w:r>
      <w:r w:rsidRPr="0053333D">
        <w:rPr>
          <w:rFonts w:asciiTheme="majorHAnsi" w:eastAsia="Times New Roman" w:hAnsiTheme="majorHAnsi"/>
        </w:rPr>
        <w:t xml:space="preserve"> </w:t>
      </w:r>
      <w:r w:rsidRPr="0053333D">
        <w:rPr>
          <w:rFonts w:asciiTheme="majorHAnsi" w:hAnsiTheme="majorHAnsi"/>
        </w:rPr>
        <w:t xml:space="preserve"> </w:t>
      </w:r>
    </w:p>
    <w:p w14:paraId="49C1CF83" w14:textId="7D69904E" w:rsidR="00AE2482" w:rsidRPr="00AE2482" w:rsidRDefault="00AE2482" w:rsidP="00F71481">
      <w:pPr>
        <w:widowControl/>
        <w:numPr>
          <w:ilvl w:val="0"/>
          <w:numId w:val="4"/>
        </w:numPr>
        <w:tabs>
          <w:tab w:val="left" w:pos="567"/>
        </w:tabs>
        <w:autoSpaceDE/>
        <w:autoSpaceDN/>
        <w:spacing w:line="276" w:lineRule="auto"/>
        <w:ind w:left="567" w:right="148" w:hanging="283"/>
        <w:jc w:val="both"/>
        <w:rPr>
          <w:rFonts w:asciiTheme="majorHAnsi" w:eastAsia="Times New Roman" w:hAnsiTheme="majorHAnsi"/>
          <w:lang w:eastAsia="hr-HR"/>
        </w:rPr>
      </w:pPr>
      <w:r w:rsidRPr="00AE2482">
        <w:rPr>
          <w:rFonts w:asciiTheme="majorHAnsi" w:eastAsia="Times New Roman" w:hAnsiTheme="majorHAnsi"/>
          <w:bCs/>
          <w:lang w:eastAsia="hr-HR"/>
        </w:rPr>
        <w:lastRenderedPageBreak/>
        <w:t>Uredba Komisije 629/2008</w:t>
      </w:r>
      <w:r w:rsidR="003B2DDC">
        <w:rPr>
          <w:rFonts w:asciiTheme="majorHAnsi" w:eastAsia="Times New Roman" w:hAnsiTheme="majorHAnsi"/>
          <w:bCs/>
          <w:lang w:eastAsia="hr-HR"/>
        </w:rPr>
        <w:t>/E</w:t>
      </w:r>
      <w:r w:rsidR="00B907F2">
        <w:rPr>
          <w:rFonts w:asciiTheme="majorHAnsi" w:eastAsia="Times New Roman" w:hAnsiTheme="majorHAnsi"/>
          <w:bCs/>
          <w:lang w:eastAsia="hr-HR"/>
        </w:rPr>
        <w:t>Z</w:t>
      </w:r>
      <w:r w:rsidRPr="00AE2482">
        <w:rPr>
          <w:rFonts w:asciiTheme="majorHAnsi" w:eastAsia="Times New Roman" w:hAnsiTheme="majorHAnsi"/>
          <w:bCs/>
          <w:lang w:eastAsia="hr-HR"/>
        </w:rPr>
        <w:t xml:space="preserve"> o izmjeni Uredbe 1881/2006</w:t>
      </w:r>
      <w:r w:rsidR="003B2DDC">
        <w:rPr>
          <w:rFonts w:asciiTheme="majorHAnsi" w:eastAsia="Times New Roman" w:hAnsiTheme="majorHAnsi"/>
          <w:bCs/>
          <w:lang w:eastAsia="hr-HR"/>
        </w:rPr>
        <w:t>/E</w:t>
      </w:r>
      <w:r w:rsidR="00B907F2">
        <w:rPr>
          <w:rFonts w:asciiTheme="majorHAnsi" w:eastAsia="Times New Roman" w:hAnsiTheme="majorHAnsi"/>
          <w:bCs/>
          <w:lang w:eastAsia="hr-HR"/>
        </w:rPr>
        <w:t>Z</w:t>
      </w:r>
      <w:r w:rsidRPr="00AE2482">
        <w:rPr>
          <w:rFonts w:asciiTheme="majorHAnsi" w:eastAsia="Times New Roman" w:hAnsiTheme="majorHAnsi"/>
          <w:bCs/>
          <w:lang w:eastAsia="hr-HR"/>
        </w:rPr>
        <w:t xml:space="preserve"> o utvrđivanju najvećih dopuštenih količina određenih kontaminanata u hrani</w:t>
      </w:r>
      <w:r w:rsidRPr="00AE2482">
        <w:rPr>
          <w:rFonts w:asciiTheme="majorHAnsi" w:eastAsia="Times New Roman" w:hAnsiTheme="majorHAnsi"/>
          <w:lang w:eastAsia="hr-HR"/>
        </w:rPr>
        <w:t>.</w:t>
      </w:r>
    </w:p>
    <w:p w14:paraId="2B42BEC4" w14:textId="55D1F659" w:rsidR="00AE2482" w:rsidRPr="00AE2482" w:rsidRDefault="00AE2482" w:rsidP="00F71481">
      <w:pPr>
        <w:widowControl/>
        <w:numPr>
          <w:ilvl w:val="0"/>
          <w:numId w:val="4"/>
        </w:numPr>
        <w:tabs>
          <w:tab w:val="left" w:pos="567"/>
        </w:tabs>
        <w:autoSpaceDE/>
        <w:autoSpaceDN/>
        <w:spacing w:line="276" w:lineRule="auto"/>
        <w:ind w:left="567" w:right="148" w:hanging="283"/>
        <w:jc w:val="both"/>
        <w:rPr>
          <w:rFonts w:asciiTheme="majorHAnsi" w:eastAsia="Times New Roman" w:hAnsiTheme="majorHAnsi"/>
          <w:lang w:eastAsia="hr-HR"/>
        </w:rPr>
      </w:pPr>
      <w:r w:rsidRPr="00AE2482">
        <w:rPr>
          <w:rFonts w:asciiTheme="majorHAnsi" w:eastAsia="Times New Roman" w:hAnsiTheme="majorHAnsi"/>
          <w:lang w:eastAsia="hr-HR"/>
        </w:rPr>
        <w:t>Uredba Komisije 1259/2011</w:t>
      </w:r>
      <w:r w:rsidR="003B2DDC">
        <w:rPr>
          <w:rFonts w:asciiTheme="majorHAnsi" w:eastAsia="Times New Roman" w:hAnsiTheme="majorHAnsi"/>
          <w:lang w:eastAsia="hr-HR"/>
        </w:rPr>
        <w:t>/EU</w:t>
      </w:r>
      <w:r w:rsidRPr="00AE2482">
        <w:rPr>
          <w:rFonts w:asciiTheme="majorHAnsi" w:eastAsia="Times New Roman" w:hAnsiTheme="majorHAnsi"/>
          <w:lang w:eastAsia="hr-HR"/>
        </w:rPr>
        <w:t xml:space="preserve"> o izmjeni Uredbe </w:t>
      </w:r>
      <w:r w:rsidRPr="00AE2482">
        <w:rPr>
          <w:rFonts w:asciiTheme="majorHAnsi" w:eastAsia="Times New Roman" w:hAnsiTheme="majorHAnsi"/>
          <w:bCs/>
          <w:lang w:eastAsia="hr-HR"/>
        </w:rPr>
        <w:t>1881/2006</w:t>
      </w:r>
      <w:r w:rsidR="003B2DDC">
        <w:rPr>
          <w:rFonts w:asciiTheme="majorHAnsi" w:eastAsia="Times New Roman" w:hAnsiTheme="majorHAnsi"/>
          <w:bCs/>
          <w:lang w:eastAsia="hr-HR"/>
        </w:rPr>
        <w:t>/E</w:t>
      </w:r>
      <w:r w:rsidR="00B907F2">
        <w:rPr>
          <w:rFonts w:asciiTheme="majorHAnsi" w:eastAsia="Times New Roman" w:hAnsiTheme="majorHAnsi"/>
          <w:bCs/>
          <w:lang w:eastAsia="hr-HR"/>
        </w:rPr>
        <w:t>Z</w:t>
      </w:r>
      <w:r w:rsidRPr="00AE2482">
        <w:rPr>
          <w:rFonts w:asciiTheme="majorHAnsi" w:eastAsia="Times New Roman" w:hAnsiTheme="majorHAnsi"/>
          <w:bCs/>
          <w:lang w:eastAsia="hr-HR"/>
        </w:rPr>
        <w:t xml:space="preserve"> u pogledu najvećih dopuštenih količina dioksina</w:t>
      </w:r>
      <w:r w:rsidR="008C2040">
        <w:rPr>
          <w:rFonts w:asciiTheme="majorHAnsi" w:eastAsia="Times New Roman" w:hAnsiTheme="majorHAnsi"/>
          <w:bCs/>
          <w:lang w:eastAsia="hr-HR"/>
        </w:rPr>
        <w:t>,</w:t>
      </w:r>
      <w:r w:rsidRPr="00AE2482">
        <w:rPr>
          <w:rFonts w:asciiTheme="majorHAnsi" w:eastAsia="Times New Roman" w:hAnsiTheme="majorHAnsi"/>
          <w:bCs/>
          <w:lang w:eastAsia="hr-HR"/>
        </w:rPr>
        <w:t xml:space="preserve"> dioksinima sličnih PCB-a i PCB-a koji nisu slični dioksinima u hrani.</w:t>
      </w:r>
    </w:p>
    <w:p w14:paraId="3A9D2771" w14:textId="72E49177" w:rsidR="00AE2482" w:rsidRPr="00AE2482" w:rsidRDefault="00AE2482" w:rsidP="00F71481">
      <w:pPr>
        <w:widowControl/>
        <w:numPr>
          <w:ilvl w:val="0"/>
          <w:numId w:val="4"/>
        </w:numPr>
        <w:tabs>
          <w:tab w:val="left" w:pos="567"/>
        </w:tabs>
        <w:autoSpaceDE/>
        <w:autoSpaceDN/>
        <w:spacing w:line="276" w:lineRule="auto"/>
        <w:ind w:left="567" w:right="148" w:hanging="283"/>
        <w:jc w:val="both"/>
        <w:rPr>
          <w:rFonts w:asciiTheme="majorHAnsi" w:eastAsia="Times New Roman" w:hAnsiTheme="majorHAnsi"/>
          <w:lang w:eastAsia="hr-HR"/>
        </w:rPr>
      </w:pPr>
      <w:r w:rsidRPr="00AE2482">
        <w:rPr>
          <w:rFonts w:asciiTheme="majorHAnsi" w:eastAsia="Times New Roman" w:hAnsiTheme="majorHAnsi"/>
          <w:bCs/>
          <w:lang w:eastAsia="hr-HR"/>
        </w:rPr>
        <w:t>Uredba Komisije 835/2011</w:t>
      </w:r>
      <w:r w:rsidR="003B2DDC">
        <w:rPr>
          <w:rFonts w:asciiTheme="majorHAnsi" w:eastAsia="Times New Roman" w:hAnsiTheme="majorHAnsi"/>
          <w:bCs/>
          <w:lang w:eastAsia="hr-HR"/>
        </w:rPr>
        <w:t>/E</w:t>
      </w:r>
      <w:r w:rsidR="00B907F2">
        <w:rPr>
          <w:rFonts w:asciiTheme="majorHAnsi" w:eastAsia="Times New Roman" w:hAnsiTheme="majorHAnsi"/>
          <w:bCs/>
          <w:lang w:eastAsia="hr-HR"/>
        </w:rPr>
        <w:t>Z</w:t>
      </w:r>
      <w:r w:rsidRPr="00AE2482">
        <w:rPr>
          <w:rFonts w:asciiTheme="majorHAnsi" w:eastAsia="Times New Roman" w:hAnsiTheme="majorHAnsi"/>
          <w:bCs/>
          <w:lang w:eastAsia="hr-HR"/>
        </w:rPr>
        <w:t xml:space="preserve"> u pogledu najvećih dopuštenih količina za policikličke aromatske ugljikovodike u hrani</w:t>
      </w:r>
      <w:r w:rsidR="003B4C4D">
        <w:rPr>
          <w:rFonts w:asciiTheme="majorHAnsi" w:eastAsia="Times New Roman" w:hAnsiTheme="majorHAnsi"/>
          <w:bCs/>
          <w:lang w:eastAsia="hr-HR"/>
        </w:rPr>
        <w:t>.</w:t>
      </w:r>
    </w:p>
    <w:p w14:paraId="39FEE368" w14:textId="45AD79F7" w:rsidR="00AE2482" w:rsidRPr="00AE2482" w:rsidRDefault="00AE2482" w:rsidP="00F71481">
      <w:pPr>
        <w:widowControl/>
        <w:numPr>
          <w:ilvl w:val="0"/>
          <w:numId w:val="4"/>
        </w:numPr>
        <w:tabs>
          <w:tab w:val="left" w:pos="567"/>
        </w:tabs>
        <w:autoSpaceDE/>
        <w:autoSpaceDN/>
        <w:spacing w:line="276" w:lineRule="auto"/>
        <w:ind w:left="567" w:right="148" w:hanging="283"/>
        <w:jc w:val="both"/>
        <w:rPr>
          <w:rFonts w:asciiTheme="majorHAnsi" w:eastAsia="Times New Roman" w:hAnsiTheme="majorHAnsi"/>
          <w:lang w:eastAsia="hr-HR"/>
        </w:rPr>
      </w:pPr>
      <w:r w:rsidRPr="00AE2482">
        <w:rPr>
          <w:rFonts w:asciiTheme="majorHAnsi" w:eastAsia="Times New Roman" w:hAnsiTheme="majorHAnsi"/>
          <w:bCs/>
          <w:lang w:eastAsia="hr-HR"/>
        </w:rPr>
        <w:t>Uredba (EZ) br. 853/2004</w:t>
      </w:r>
      <w:r w:rsidR="003B2DDC">
        <w:rPr>
          <w:rFonts w:asciiTheme="majorHAnsi" w:eastAsia="Times New Roman" w:hAnsiTheme="majorHAnsi"/>
          <w:bCs/>
          <w:lang w:eastAsia="hr-HR"/>
        </w:rPr>
        <w:t>/E</w:t>
      </w:r>
      <w:r w:rsidR="00B907F2">
        <w:rPr>
          <w:rFonts w:asciiTheme="majorHAnsi" w:eastAsia="Times New Roman" w:hAnsiTheme="majorHAnsi"/>
          <w:bCs/>
          <w:lang w:eastAsia="hr-HR"/>
        </w:rPr>
        <w:t>Z</w:t>
      </w:r>
      <w:r w:rsidRPr="00AE2482">
        <w:rPr>
          <w:rFonts w:asciiTheme="majorHAnsi" w:eastAsia="Times New Roman" w:hAnsiTheme="majorHAnsi"/>
          <w:bCs/>
          <w:lang w:eastAsia="hr-HR"/>
        </w:rPr>
        <w:t xml:space="preserve"> Europskog parlamenta i vijeća o utvrđivanju određenih higijenskih pravila za hranu životinjskog podrijetla od 29. travnja 2004.</w:t>
      </w:r>
    </w:p>
    <w:p w14:paraId="0266DFF5" w14:textId="731DEB1F" w:rsidR="00AE2482" w:rsidRPr="00AE2482" w:rsidRDefault="00AE2482" w:rsidP="00F71481">
      <w:pPr>
        <w:widowControl/>
        <w:numPr>
          <w:ilvl w:val="0"/>
          <w:numId w:val="4"/>
        </w:numPr>
        <w:tabs>
          <w:tab w:val="left" w:pos="567"/>
        </w:tabs>
        <w:autoSpaceDE/>
        <w:autoSpaceDN/>
        <w:spacing w:line="276" w:lineRule="auto"/>
        <w:ind w:left="567" w:right="148" w:hanging="283"/>
        <w:jc w:val="both"/>
        <w:rPr>
          <w:rFonts w:asciiTheme="majorHAnsi" w:eastAsia="Times New Roman" w:hAnsiTheme="majorHAnsi"/>
          <w:lang w:eastAsia="hr-HR"/>
        </w:rPr>
      </w:pPr>
      <w:r w:rsidRPr="00AE2482">
        <w:rPr>
          <w:rFonts w:asciiTheme="majorHAnsi" w:eastAsia="Times New Roman" w:hAnsiTheme="majorHAnsi"/>
          <w:lang w:eastAsia="hr-HR"/>
        </w:rPr>
        <w:t>Uredba Komisije 786/2013</w:t>
      </w:r>
      <w:r w:rsidR="003B2DDC">
        <w:rPr>
          <w:rFonts w:asciiTheme="majorHAnsi" w:eastAsia="Times New Roman" w:hAnsiTheme="majorHAnsi"/>
          <w:lang w:eastAsia="hr-HR"/>
        </w:rPr>
        <w:t>/E</w:t>
      </w:r>
      <w:r w:rsidR="00B907F2">
        <w:rPr>
          <w:rFonts w:asciiTheme="majorHAnsi" w:eastAsia="Times New Roman" w:hAnsiTheme="majorHAnsi"/>
          <w:lang w:eastAsia="hr-HR"/>
        </w:rPr>
        <w:t>Z</w:t>
      </w:r>
      <w:r w:rsidRPr="00AE2482">
        <w:rPr>
          <w:rFonts w:asciiTheme="majorHAnsi" w:eastAsia="Times New Roman" w:hAnsiTheme="majorHAnsi"/>
          <w:lang w:eastAsia="hr-HR"/>
        </w:rPr>
        <w:t xml:space="preserve"> o izmjeni Priloga III. Uredbi 853/2004</w:t>
      </w:r>
      <w:r w:rsidR="003B2DDC">
        <w:rPr>
          <w:rFonts w:asciiTheme="majorHAnsi" w:eastAsia="Times New Roman" w:hAnsiTheme="majorHAnsi"/>
          <w:lang w:eastAsia="hr-HR"/>
        </w:rPr>
        <w:t>/E</w:t>
      </w:r>
      <w:r w:rsidR="00B907F2">
        <w:rPr>
          <w:rFonts w:asciiTheme="majorHAnsi" w:eastAsia="Times New Roman" w:hAnsiTheme="majorHAnsi"/>
          <w:lang w:eastAsia="hr-HR"/>
        </w:rPr>
        <w:t>Z</w:t>
      </w:r>
      <w:r w:rsidRPr="00AE2482">
        <w:rPr>
          <w:rFonts w:asciiTheme="majorHAnsi" w:eastAsia="Times New Roman" w:hAnsiTheme="majorHAnsi"/>
          <w:lang w:eastAsia="hr-HR"/>
        </w:rPr>
        <w:t xml:space="preserve"> Europskog parlamenta i Vijeća u pogledu dopuštenih granica jesotoksina u živim školjkašima оd 16. kolovoza 2013.</w:t>
      </w:r>
    </w:p>
    <w:p w14:paraId="3FAA5EF2" w14:textId="3CFE0AC0" w:rsidR="00AE2482" w:rsidRPr="00AE2482" w:rsidRDefault="00AE2482" w:rsidP="00F71481">
      <w:pPr>
        <w:widowControl/>
        <w:numPr>
          <w:ilvl w:val="0"/>
          <w:numId w:val="4"/>
        </w:numPr>
        <w:tabs>
          <w:tab w:val="left" w:pos="567"/>
        </w:tabs>
        <w:autoSpaceDE/>
        <w:autoSpaceDN/>
        <w:spacing w:line="276" w:lineRule="auto"/>
        <w:ind w:left="567" w:right="148" w:hanging="283"/>
        <w:rPr>
          <w:rFonts w:asciiTheme="majorHAnsi" w:eastAsia="Times New Roman" w:hAnsiTheme="majorHAnsi"/>
          <w:lang w:eastAsia="hr-HR"/>
        </w:rPr>
      </w:pPr>
      <w:r w:rsidRPr="00AE2482">
        <w:rPr>
          <w:rFonts w:asciiTheme="majorHAnsi" w:eastAsia="Times New Roman" w:hAnsiTheme="majorHAnsi"/>
          <w:bCs/>
          <w:lang w:eastAsia="hr-HR"/>
        </w:rPr>
        <w:t>Zakon o veterinarstvu (NN 82/2013)</w:t>
      </w:r>
      <w:r w:rsidR="003B4C4D">
        <w:rPr>
          <w:rFonts w:asciiTheme="majorHAnsi" w:eastAsia="Times New Roman" w:hAnsiTheme="majorHAnsi"/>
          <w:bCs/>
          <w:lang w:eastAsia="hr-HR"/>
        </w:rPr>
        <w:t>.</w:t>
      </w:r>
    </w:p>
    <w:p w14:paraId="06093273" w14:textId="3F81D8FE" w:rsidR="00AE2482" w:rsidRDefault="00F50887" w:rsidP="00F71481">
      <w:pPr>
        <w:widowControl/>
        <w:numPr>
          <w:ilvl w:val="0"/>
          <w:numId w:val="4"/>
        </w:numPr>
        <w:tabs>
          <w:tab w:val="left" w:pos="567"/>
        </w:tabs>
        <w:autoSpaceDE/>
        <w:autoSpaceDN/>
        <w:spacing w:line="276" w:lineRule="auto"/>
        <w:ind w:left="567" w:right="148" w:hanging="283"/>
        <w:rPr>
          <w:rFonts w:asciiTheme="majorHAnsi" w:eastAsia="Times New Roman" w:hAnsiTheme="majorHAnsi"/>
          <w:lang w:eastAsia="hr-HR"/>
        </w:rPr>
      </w:pPr>
      <w:hyperlink r:id="rId32" w:tgtFrame="_self" w:history="1">
        <w:r w:rsidR="00AE2482" w:rsidRPr="00AE2482">
          <w:rPr>
            <w:rFonts w:asciiTheme="majorHAnsi" w:eastAsia="Times New Roman" w:hAnsiTheme="majorHAnsi"/>
            <w:bdr w:val="none" w:sz="0" w:space="0" w:color="auto" w:frame="1"/>
            <w:shd w:val="clear" w:color="auto" w:fill="FFFFFF"/>
            <w:lang w:eastAsia="hr-HR"/>
          </w:rPr>
          <w:t>Pravilnik o najvećim dopuštenim količinama određenih kontaminanata u hrani</w:t>
        </w:r>
      </w:hyperlink>
      <w:r w:rsidR="00AE2482" w:rsidRPr="00AE2482">
        <w:rPr>
          <w:rFonts w:asciiTheme="majorHAnsi" w:eastAsia="Times New Roman" w:hAnsiTheme="majorHAnsi"/>
          <w:lang w:eastAsia="hr-HR"/>
        </w:rPr>
        <w:t xml:space="preserve"> (NN 146/2012</w:t>
      </w:r>
      <w:bookmarkEnd w:id="62"/>
      <w:r w:rsidR="00AE2482" w:rsidRPr="00AE2482">
        <w:rPr>
          <w:rFonts w:asciiTheme="majorHAnsi" w:eastAsia="Times New Roman" w:hAnsiTheme="majorHAnsi"/>
          <w:lang w:eastAsia="hr-HR"/>
        </w:rPr>
        <w:t>)</w:t>
      </w:r>
      <w:r w:rsidR="003B4C4D">
        <w:rPr>
          <w:rFonts w:asciiTheme="majorHAnsi" w:eastAsia="Times New Roman" w:hAnsiTheme="majorHAnsi"/>
          <w:lang w:eastAsia="hr-HR"/>
        </w:rPr>
        <w:t>.</w:t>
      </w:r>
    </w:p>
    <w:p w14:paraId="29E129AA" w14:textId="77777777" w:rsidR="00AE2482" w:rsidRPr="00AE2482" w:rsidRDefault="00AE2482" w:rsidP="009C1C9F">
      <w:pPr>
        <w:widowControl/>
        <w:autoSpaceDE/>
        <w:autoSpaceDN/>
        <w:spacing w:line="276" w:lineRule="auto"/>
        <w:ind w:left="284" w:right="148"/>
        <w:rPr>
          <w:rFonts w:asciiTheme="majorHAnsi" w:eastAsia="Times New Roman" w:hAnsiTheme="majorHAnsi"/>
          <w:lang w:eastAsia="hr-HR"/>
        </w:rPr>
      </w:pPr>
    </w:p>
    <w:p w14:paraId="3E0827F7" w14:textId="57E6694B" w:rsidR="00AE2482" w:rsidRPr="00AE2482" w:rsidRDefault="00AE2482" w:rsidP="00160A2B">
      <w:pPr>
        <w:pStyle w:val="Naslov2"/>
      </w:pPr>
      <w:r w:rsidRPr="00AE2482">
        <w:t>1.</w:t>
      </w:r>
      <w:r w:rsidR="00D236DB">
        <w:t>9</w:t>
      </w:r>
      <w:r w:rsidRPr="00AE2482">
        <w:t xml:space="preserve">.2. Kriteriji i elementi kriterija </w:t>
      </w:r>
    </w:p>
    <w:p w14:paraId="32291E47" w14:textId="39350E44" w:rsidR="00AE2482" w:rsidRPr="00AE2482" w:rsidRDefault="00AE2482" w:rsidP="008B67F8">
      <w:pPr>
        <w:widowControl/>
        <w:autoSpaceDE/>
        <w:autoSpaceDN/>
        <w:spacing w:before="120"/>
        <w:ind w:left="284" w:right="148"/>
        <w:jc w:val="both"/>
        <w:rPr>
          <w:rFonts w:asciiTheme="majorHAnsi" w:eastAsia="Times New Roman" w:hAnsiTheme="majorHAnsi"/>
          <w:lang w:eastAsia="hr-HR"/>
        </w:rPr>
      </w:pPr>
      <w:r w:rsidRPr="00AE2482">
        <w:rPr>
          <w:rFonts w:asciiTheme="majorHAnsi" w:eastAsia="Times New Roman" w:hAnsiTheme="majorHAnsi"/>
          <w:lang w:eastAsia="hr-HR"/>
        </w:rPr>
        <w:t>Kriteriji</w:t>
      </w:r>
      <w:r w:rsidR="008C2040">
        <w:rPr>
          <w:rFonts w:asciiTheme="majorHAnsi" w:eastAsia="Times New Roman" w:hAnsiTheme="majorHAnsi"/>
          <w:lang w:eastAsia="hr-HR"/>
        </w:rPr>
        <w:t>,</w:t>
      </w:r>
      <w:r w:rsidRPr="00AE2482">
        <w:rPr>
          <w:rFonts w:asciiTheme="majorHAnsi" w:eastAsia="Times New Roman" w:hAnsiTheme="majorHAnsi"/>
          <w:lang w:eastAsia="hr-HR"/>
        </w:rPr>
        <w:t xml:space="preserve"> uključujući elemente kriterija i metodološki standardi za D9 definirani su prema Odluci </w:t>
      </w:r>
      <w:r w:rsidR="00EC74E9">
        <w:rPr>
          <w:rFonts w:asciiTheme="majorHAnsi" w:eastAsia="Times New Roman" w:hAnsiTheme="majorHAnsi"/>
          <w:lang w:eastAsia="hr-HR"/>
        </w:rPr>
        <w:t xml:space="preserve">Komisije </w:t>
      </w:r>
      <w:r w:rsidRPr="00AE2482">
        <w:rPr>
          <w:rFonts w:asciiTheme="majorHAnsi" w:eastAsia="Times New Roman" w:hAnsiTheme="majorHAnsi"/>
          <w:lang w:eastAsia="hr-HR"/>
        </w:rPr>
        <w:t>2017/848</w:t>
      </w:r>
      <w:r w:rsidR="00B40605">
        <w:rPr>
          <w:rFonts w:asciiTheme="majorHAnsi" w:eastAsia="Times New Roman" w:hAnsiTheme="majorHAnsi"/>
          <w:lang w:eastAsia="hr-HR"/>
        </w:rPr>
        <w:t>/EU</w:t>
      </w:r>
      <w:r w:rsidRPr="00AE2482">
        <w:rPr>
          <w:rFonts w:asciiTheme="majorHAnsi" w:eastAsia="Times New Roman" w:hAnsiTheme="majorHAnsi"/>
          <w:lang w:eastAsia="hr-HR"/>
        </w:rPr>
        <w:t xml:space="preserve">. </w:t>
      </w:r>
    </w:p>
    <w:p w14:paraId="6E7B5192" w14:textId="4E2C5702" w:rsidR="00AE2482" w:rsidRDefault="00AE2482" w:rsidP="009C1C9F">
      <w:pPr>
        <w:widowControl/>
        <w:autoSpaceDE/>
        <w:autoSpaceDN/>
        <w:ind w:left="284" w:right="148"/>
        <w:rPr>
          <w:rFonts w:asciiTheme="majorHAnsi" w:eastAsia="Times New Roman" w:hAnsiTheme="majorHAnsi" w:cstheme="minorHAnsi"/>
          <w:lang w:eastAsia="hr-HR"/>
        </w:rPr>
      </w:pPr>
    </w:p>
    <w:p w14:paraId="1612C970" w14:textId="1513566F" w:rsidR="00D236DB" w:rsidRPr="00E54DE4" w:rsidRDefault="00D236DB" w:rsidP="00160A2B">
      <w:pPr>
        <w:pStyle w:val="Naslov3"/>
        <w:numPr>
          <w:ilvl w:val="0"/>
          <w:numId w:val="0"/>
        </w:numPr>
        <w:ind w:left="284"/>
        <w:rPr>
          <w:lang w:eastAsia="hr-HR"/>
        </w:rPr>
      </w:pPr>
      <w:r w:rsidRPr="00E54DE4">
        <w:rPr>
          <w:lang w:eastAsia="hr-HR"/>
        </w:rPr>
        <w:t>Elementi kriterija</w:t>
      </w:r>
    </w:p>
    <w:p w14:paraId="1AEFC3AA" w14:textId="036C5715" w:rsidR="00D236DB" w:rsidRPr="00AE2482" w:rsidRDefault="00D236DB" w:rsidP="0015324E">
      <w:pPr>
        <w:spacing w:before="120" w:line="276" w:lineRule="auto"/>
        <w:ind w:left="284" w:right="147"/>
        <w:jc w:val="both"/>
        <w:rPr>
          <w:rFonts w:asciiTheme="majorHAnsi" w:hAnsiTheme="majorHAnsi"/>
        </w:rPr>
      </w:pPr>
      <w:r w:rsidRPr="00AE2482">
        <w:rPr>
          <w:rFonts w:asciiTheme="majorHAnsi" w:hAnsiTheme="majorHAnsi"/>
        </w:rPr>
        <w:t>Onečišćujuće tvari navedene u Uredbi 1881/2006</w:t>
      </w:r>
      <w:r w:rsidR="00E54DE4">
        <w:rPr>
          <w:rFonts w:asciiTheme="majorHAnsi" w:hAnsiTheme="majorHAnsi"/>
        </w:rPr>
        <w:t xml:space="preserve"> E</w:t>
      </w:r>
      <w:r w:rsidR="00B907F2">
        <w:rPr>
          <w:rFonts w:asciiTheme="majorHAnsi" w:hAnsiTheme="majorHAnsi"/>
        </w:rPr>
        <w:t>Z</w:t>
      </w:r>
      <w:r w:rsidR="00E54DE4">
        <w:rPr>
          <w:rFonts w:asciiTheme="majorHAnsi" w:hAnsiTheme="majorHAnsi"/>
        </w:rPr>
        <w:t xml:space="preserve"> i Uredbi 853/2004 E</w:t>
      </w:r>
      <w:r w:rsidR="00B40605">
        <w:rPr>
          <w:rFonts w:asciiTheme="majorHAnsi" w:hAnsiTheme="majorHAnsi"/>
        </w:rPr>
        <w:t>Z</w:t>
      </w:r>
      <w:r w:rsidR="00E54DE4">
        <w:rPr>
          <w:rFonts w:asciiTheme="majorHAnsi" w:hAnsiTheme="majorHAnsi"/>
        </w:rPr>
        <w:t xml:space="preserve"> (Tablica 1.9.2.1</w:t>
      </w:r>
      <w:r w:rsidRPr="00AE2482">
        <w:rPr>
          <w:rFonts w:asciiTheme="majorHAnsi" w:hAnsiTheme="majorHAnsi"/>
        </w:rPr>
        <w:t>.</w:t>
      </w:r>
      <w:r w:rsidR="00E54DE4">
        <w:rPr>
          <w:rFonts w:asciiTheme="majorHAnsi" w:hAnsiTheme="majorHAnsi"/>
        </w:rPr>
        <w:t>)</w:t>
      </w:r>
      <w:r w:rsidRPr="00AE2482">
        <w:rPr>
          <w:rFonts w:asciiTheme="majorHAnsi" w:hAnsiTheme="majorHAnsi"/>
        </w:rPr>
        <w:t xml:space="preserve"> </w:t>
      </w:r>
    </w:p>
    <w:p w14:paraId="7B320342" w14:textId="0ECBC95E" w:rsidR="00D236DB" w:rsidRPr="00AE2482" w:rsidRDefault="00D236DB" w:rsidP="0015324E">
      <w:pPr>
        <w:spacing w:line="276" w:lineRule="auto"/>
        <w:ind w:left="284" w:right="147"/>
        <w:jc w:val="both"/>
        <w:rPr>
          <w:rFonts w:asciiTheme="majorHAnsi" w:hAnsiTheme="majorHAnsi"/>
        </w:rPr>
      </w:pPr>
      <w:r w:rsidRPr="00AE2482">
        <w:rPr>
          <w:rFonts w:asciiTheme="majorHAnsi" w:hAnsiTheme="majorHAnsi"/>
        </w:rPr>
        <w:t>Za potrebe ove Odluke države članice mogu odlučiti ne uzeti u obzir onečišćujuće tvari iz Uredbe 1881/2006</w:t>
      </w:r>
      <w:r w:rsidR="006D6BD8">
        <w:rPr>
          <w:rFonts w:asciiTheme="majorHAnsi" w:hAnsiTheme="majorHAnsi"/>
        </w:rPr>
        <w:t>/E</w:t>
      </w:r>
      <w:r w:rsidR="00B907F2">
        <w:rPr>
          <w:rFonts w:asciiTheme="majorHAnsi" w:hAnsiTheme="majorHAnsi"/>
        </w:rPr>
        <w:t>Z</w:t>
      </w:r>
      <w:r w:rsidRPr="00AE2482">
        <w:rPr>
          <w:rFonts w:asciiTheme="majorHAnsi" w:hAnsiTheme="majorHAnsi"/>
        </w:rPr>
        <w:t xml:space="preserve"> ako je to opravdano na temelju procjene rizika.</w:t>
      </w:r>
    </w:p>
    <w:p w14:paraId="21A3291F" w14:textId="3AF8CFFA" w:rsidR="00D236DB" w:rsidRDefault="00E54DE4" w:rsidP="0015324E">
      <w:pPr>
        <w:widowControl/>
        <w:autoSpaceDE/>
        <w:autoSpaceDN/>
        <w:spacing w:line="276" w:lineRule="auto"/>
        <w:ind w:left="284" w:right="147"/>
        <w:jc w:val="both"/>
        <w:rPr>
          <w:rFonts w:asciiTheme="majorHAnsi" w:hAnsiTheme="majorHAnsi"/>
        </w:rPr>
      </w:pPr>
      <w:r w:rsidRPr="00AE2482">
        <w:rPr>
          <w:rFonts w:asciiTheme="majorHAnsi" w:hAnsiTheme="majorHAnsi"/>
        </w:rPr>
        <w:t>Države članice mogu procijeniti dodatne onečišćujuće tvari koje nisu uključene u Uredbu  1881/2006</w:t>
      </w:r>
      <w:r w:rsidR="006D6BD8">
        <w:rPr>
          <w:rFonts w:asciiTheme="majorHAnsi" w:hAnsiTheme="majorHAnsi"/>
        </w:rPr>
        <w:t>/E</w:t>
      </w:r>
      <w:r w:rsidR="00B907F2">
        <w:rPr>
          <w:rFonts w:asciiTheme="majorHAnsi" w:hAnsiTheme="majorHAnsi"/>
        </w:rPr>
        <w:t>Z</w:t>
      </w:r>
      <w:r>
        <w:rPr>
          <w:rFonts w:asciiTheme="majorHAnsi" w:hAnsiTheme="majorHAnsi"/>
        </w:rPr>
        <w:t xml:space="preserve"> (morski biotoksini)</w:t>
      </w:r>
      <w:r w:rsidRPr="00AE2482">
        <w:rPr>
          <w:rFonts w:asciiTheme="majorHAnsi" w:hAnsiTheme="majorHAnsi"/>
        </w:rPr>
        <w:t>.</w:t>
      </w:r>
    </w:p>
    <w:p w14:paraId="3654FD38" w14:textId="6180D2D3" w:rsidR="00E54DE4" w:rsidRDefault="00E54DE4" w:rsidP="00160A2B">
      <w:pPr>
        <w:pStyle w:val="Naslov4"/>
      </w:pPr>
      <w:r w:rsidRPr="00060BAC">
        <w:rPr>
          <w:rFonts w:cstheme="minorHAnsi"/>
        </w:rPr>
        <w:t>Tablica 1.</w:t>
      </w:r>
      <w:r>
        <w:rPr>
          <w:rFonts w:cstheme="minorHAnsi"/>
        </w:rPr>
        <w:t>9</w:t>
      </w:r>
      <w:r w:rsidRPr="00060BAC">
        <w:rPr>
          <w:rFonts w:cstheme="minorHAnsi"/>
        </w:rPr>
        <w:t>.2.</w:t>
      </w:r>
      <w:r>
        <w:rPr>
          <w:rFonts w:cstheme="minorHAnsi"/>
        </w:rPr>
        <w:t>1</w:t>
      </w:r>
      <w:r w:rsidRPr="00060BAC">
        <w:rPr>
          <w:rFonts w:cstheme="minorHAnsi"/>
        </w:rPr>
        <w:t>.</w:t>
      </w:r>
      <w:r w:rsidRPr="00AE2482">
        <w:rPr>
          <w:rFonts w:cstheme="minorHAnsi"/>
        </w:rPr>
        <w:t xml:space="preserve"> Elementi kriterija - o</w:t>
      </w:r>
      <w:r w:rsidRPr="00AE2482">
        <w:t>nečišćujuće tvari navedene u Uredbi 1881/2006</w:t>
      </w:r>
      <w:r>
        <w:t xml:space="preserve"> E</w:t>
      </w:r>
      <w:r w:rsidR="00B907F2">
        <w:t>Z</w:t>
      </w:r>
      <w:r w:rsidRPr="00AE2482">
        <w:t xml:space="preserve"> i Uredbi 853/2004</w:t>
      </w:r>
      <w:r>
        <w:t xml:space="preserve"> E</w:t>
      </w:r>
      <w:r w:rsidR="00B907F2">
        <w:t>Z</w:t>
      </w:r>
      <w:r>
        <w:t>.</w:t>
      </w:r>
    </w:p>
    <w:tbl>
      <w:tblPr>
        <w:tblStyle w:val="Reetkatablice"/>
        <w:tblW w:w="0" w:type="auto"/>
        <w:tblInd w:w="959" w:type="dxa"/>
        <w:tblLook w:val="04A0" w:firstRow="1" w:lastRow="0" w:firstColumn="1" w:lastColumn="0" w:noHBand="0" w:noVBand="1"/>
      </w:tblPr>
      <w:tblGrid>
        <w:gridCol w:w="1417"/>
        <w:gridCol w:w="2977"/>
        <w:gridCol w:w="2977"/>
      </w:tblGrid>
      <w:tr w:rsidR="00E54DE4" w:rsidRPr="00AE2482" w14:paraId="2EB65A9F" w14:textId="77777777" w:rsidTr="00FA654E">
        <w:trPr>
          <w:trHeight w:val="215"/>
        </w:trPr>
        <w:tc>
          <w:tcPr>
            <w:tcW w:w="7371" w:type="dxa"/>
            <w:gridSpan w:val="3"/>
            <w:vAlign w:val="center"/>
          </w:tcPr>
          <w:p w14:paraId="54968D44" w14:textId="77777777" w:rsidR="00E54DE4" w:rsidRPr="00FB77C3" w:rsidRDefault="00E54DE4" w:rsidP="00FA654E">
            <w:pPr>
              <w:ind w:left="284" w:right="148"/>
              <w:rPr>
                <w:rFonts w:asciiTheme="majorHAnsi" w:hAnsiTheme="majorHAnsi"/>
                <w:b/>
              </w:rPr>
            </w:pPr>
            <w:r w:rsidRPr="00FB77C3">
              <w:rPr>
                <w:rFonts w:asciiTheme="majorHAnsi" w:hAnsiTheme="majorHAnsi"/>
                <w:b/>
              </w:rPr>
              <w:t>Elementi kriterija</w:t>
            </w:r>
          </w:p>
        </w:tc>
      </w:tr>
      <w:tr w:rsidR="00E54DE4" w:rsidRPr="00AE2482" w14:paraId="5B399A55" w14:textId="77777777" w:rsidTr="00FA654E">
        <w:trPr>
          <w:trHeight w:val="279"/>
        </w:trPr>
        <w:tc>
          <w:tcPr>
            <w:tcW w:w="7371" w:type="dxa"/>
            <w:gridSpan w:val="3"/>
          </w:tcPr>
          <w:p w14:paraId="24BF5556" w14:textId="77777777" w:rsidR="00E54DE4" w:rsidRPr="00AE2482" w:rsidRDefault="00E54DE4" w:rsidP="00FA654E">
            <w:pPr>
              <w:ind w:left="284" w:right="148"/>
              <w:jc w:val="center"/>
              <w:rPr>
                <w:rFonts w:asciiTheme="majorHAnsi" w:hAnsiTheme="majorHAnsi"/>
              </w:rPr>
            </w:pPr>
            <w:r w:rsidRPr="00AE2482">
              <w:rPr>
                <w:rFonts w:asciiTheme="majorHAnsi" w:hAnsiTheme="majorHAnsi"/>
              </w:rPr>
              <w:t>školjkaši</w:t>
            </w:r>
          </w:p>
        </w:tc>
      </w:tr>
      <w:tr w:rsidR="00E54DE4" w:rsidRPr="00AE2482" w14:paraId="75D60D28" w14:textId="77777777" w:rsidTr="00FA654E">
        <w:trPr>
          <w:trHeight w:val="1094"/>
        </w:trPr>
        <w:tc>
          <w:tcPr>
            <w:tcW w:w="1417" w:type="dxa"/>
            <w:tcBorders>
              <w:right w:val="single" w:sz="4" w:space="0" w:color="auto"/>
            </w:tcBorders>
          </w:tcPr>
          <w:p w14:paraId="4BE2A3C4" w14:textId="77777777" w:rsidR="00E54DE4" w:rsidRPr="00AE2482" w:rsidRDefault="00E54DE4" w:rsidP="00FA654E">
            <w:pPr>
              <w:spacing w:line="228" w:lineRule="auto"/>
              <w:ind w:left="34" w:right="148"/>
              <w:rPr>
                <w:rFonts w:asciiTheme="majorHAnsi" w:hAnsiTheme="majorHAnsi"/>
                <w:b/>
              </w:rPr>
            </w:pPr>
            <w:r w:rsidRPr="00AE2482">
              <w:rPr>
                <w:rFonts w:asciiTheme="majorHAnsi" w:hAnsiTheme="majorHAnsi"/>
                <w:b/>
              </w:rPr>
              <w:t>Metali:</w:t>
            </w:r>
          </w:p>
          <w:p w14:paraId="50B17DD4" w14:textId="77777777" w:rsidR="00E54DE4" w:rsidRPr="00AE2482" w:rsidRDefault="00E54DE4" w:rsidP="00FA654E">
            <w:pPr>
              <w:spacing w:line="228" w:lineRule="auto"/>
              <w:ind w:left="34" w:right="148"/>
              <w:rPr>
                <w:rFonts w:asciiTheme="majorHAnsi" w:hAnsiTheme="majorHAnsi"/>
              </w:rPr>
            </w:pPr>
            <w:r w:rsidRPr="00AE2482">
              <w:rPr>
                <w:rFonts w:asciiTheme="majorHAnsi" w:hAnsiTheme="majorHAnsi"/>
              </w:rPr>
              <w:t>Pb</w:t>
            </w:r>
            <w:r>
              <w:rPr>
                <w:rFonts w:asciiTheme="majorHAnsi" w:hAnsiTheme="majorHAnsi"/>
              </w:rPr>
              <w:t>,</w:t>
            </w:r>
            <w:r w:rsidRPr="00AE2482">
              <w:rPr>
                <w:rFonts w:asciiTheme="majorHAnsi" w:hAnsiTheme="majorHAnsi"/>
              </w:rPr>
              <w:t xml:space="preserve"> Cd</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4350FDF" w14:textId="77777777" w:rsidR="00E54DE4" w:rsidRPr="00AE2482" w:rsidRDefault="00E54DE4" w:rsidP="00FA654E">
            <w:pPr>
              <w:spacing w:line="228" w:lineRule="auto"/>
              <w:ind w:left="34" w:right="148"/>
              <w:rPr>
                <w:rFonts w:asciiTheme="majorHAnsi" w:hAnsiTheme="majorHAnsi"/>
                <w:b/>
              </w:rPr>
            </w:pPr>
            <w:r w:rsidRPr="00AE2482">
              <w:rPr>
                <w:rFonts w:asciiTheme="majorHAnsi" w:hAnsiTheme="majorHAnsi"/>
                <w:b/>
              </w:rPr>
              <w:t xml:space="preserve">PAH-ovi: </w:t>
            </w:r>
          </w:p>
          <w:p w14:paraId="42AEC065" w14:textId="77777777" w:rsidR="00E54DE4" w:rsidRPr="00AE2482" w:rsidRDefault="00E54DE4" w:rsidP="00FA654E">
            <w:pPr>
              <w:spacing w:line="228" w:lineRule="auto"/>
              <w:ind w:left="34" w:right="148"/>
              <w:rPr>
                <w:rFonts w:asciiTheme="majorHAnsi" w:hAnsiTheme="majorHAnsi"/>
              </w:rPr>
            </w:pPr>
            <w:r w:rsidRPr="00AE2482">
              <w:rPr>
                <w:rFonts w:asciiTheme="majorHAnsi" w:hAnsiTheme="majorHAnsi"/>
              </w:rPr>
              <w:t>benzo(a)piren</w:t>
            </w:r>
          </w:p>
          <w:p w14:paraId="4517A920" w14:textId="77777777" w:rsidR="00E54DE4" w:rsidRPr="00AE2482" w:rsidRDefault="00E54DE4" w:rsidP="00FA654E">
            <w:pPr>
              <w:spacing w:line="228" w:lineRule="auto"/>
              <w:ind w:left="34" w:right="148"/>
              <w:rPr>
                <w:rFonts w:asciiTheme="majorHAnsi" w:hAnsiTheme="majorHAnsi"/>
              </w:rPr>
            </w:pPr>
            <w:r w:rsidRPr="00AE2482">
              <w:rPr>
                <w:rFonts w:asciiTheme="majorHAnsi" w:hAnsiTheme="majorHAnsi"/>
              </w:rPr>
              <w:t>krizen</w:t>
            </w:r>
          </w:p>
          <w:p w14:paraId="37C00093" w14:textId="77777777" w:rsidR="00E54DE4" w:rsidRPr="00AE2482" w:rsidRDefault="00E54DE4" w:rsidP="00FA654E">
            <w:pPr>
              <w:spacing w:line="228" w:lineRule="auto"/>
              <w:ind w:left="34" w:right="148"/>
              <w:rPr>
                <w:rFonts w:asciiTheme="majorHAnsi" w:hAnsiTheme="majorHAnsi"/>
              </w:rPr>
            </w:pPr>
            <w:r w:rsidRPr="00AE2482">
              <w:rPr>
                <w:rFonts w:asciiTheme="majorHAnsi" w:hAnsiTheme="majorHAnsi"/>
              </w:rPr>
              <w:t>benzo(b) fluranten</w:t>
            </w:r>
          </w:p>
          <w:p w14:paraId="5BE2D9F9" w14:textId="77777777" w:rsidR="00E54DE4" w:rsidRPr="00AE2482" w:rsidRDefault="00E54DE4" w:rsidP="00FA654E">
            <w:pPr>
              <w:spacing w:line="228" w:lineRule="auto"/>
              <w:ind w:left="34" w:right="148"/>
              <w:rPr>
                <w:rFonts w:asciiTheme="majorHAnsi" w:hAnsiTheme="majorHAnsi"/>
              </w:rPr>
            </w:pPr>
            <w:r w:rsidRPr="00AE2482">
              <w:rPr>
                <w:rFonts w:asciiTheme="majorHAnsi" w:hAnsiTheme="majorHAnsi"/>
              </w:rPr>
              <w:t>benzo(a)antracen</w:t>
            </w:r>
          </w:p>
        </w:tc>
        <w:tc>
          <w:tcPr>
            <w:tcW w:w="2977" w:type="dxa"/>
            <w:tcBorders>
              <w:left w:val="single" w:sz="4" w:space="0" w:color="auto"/>
            </w:tcBorders>
          </w:tcPr>
          <w:p w14:paraId="28D105BE" w14:textId="77777777" w:rsidR="00E54DE4" w:rsidRPr="00AE2482" w:rsidRDefault="00E54DE4" w:rsidP="00FA654E">
            <w:pPr>
              <w:spacing w:line="228" w:lineRule="auto"/>
              <w:ind w:left="34" w:right="148"/>
              <w:rPr>
                <w:rFonts w:asciiTheme="majorHAnsi" w:hAnsiTheme="majorHAnsi"/>
              </w:rPr>
            </w:pPr>
            <w:r w:rsidRPr="00AE2482">
              <w:rPr>
                <w:rFonts w:asciiTheme="majorHAnsi" w:eastAsia="MinionPro-Cn" w:hAnsiTheme="majorHAnsi" w:cs="MinionPro-Cn"/>
                <w:b/>
              </w:rPr>
              <w:t>Morski biotoksini</w:t>
            </w:r>
            <w:r w:rsidRPr="00AE2482">
              <w:rPr>
                <w:rFonts w:asciiTheme="majorHAnsi" w:eastAsia="MinionPro-Cn" w:hAnsiTheme="majorHAnsi" w:cs="MinionPro-Cn"/>
              </w:rPr>
              <w:t>: ASP</w:t>
            </w:r>
            <w:r>
              <w:rPr>
                <w:rFonts w:asciiTheme="majorHAnsi" w:eastAsia="MinionPro-Cn" w:hAnsiTheme="majorHAnsi" w:cs="MinionPro-Cn"/>
              </w:rPr>
              <w:t>,</w:t>
            </w:r>
            <w:r w:rsidRPr="00AE2482">
              <w:rPr>
                <w:rFonts w:asciiTheme="majorHAnsi" w:eastAsia="MinionPro-Cn" w:hAnsiTheme="majorHAnsi" w:cs="MinionPro-Cn"/>
              </w:rPr>
              <w:t xml:space="preserve"> LT</w:t>
            </w:r>
            <w:r>
              <w:rPr>
                <w:rFonts w:asciiTheme="majorHAnsi" w:eastAsia="MinionPro-Cn" w:hAnsiTheme="majorHAnsi" w:cs="MinionPro-Cn"/>
              </w:rPr>
              <w:t>,</w:t>
            </w:r>
            <w:r w:rsidRPr="00AE2482">
              <w:rPr>
                <w:rFonts w:asciiTheme="majorHAnsi" w:eastAsia="MinionPro-Cn" w:hAnsiTheme="majorHAnsi" w:cs="MinionPro-Cn"/>
              </w:rPr>
              <w:t xml:space="preserve"> PSP</w:t>
            </w:r>
          </w:p>
        </w:tc>
      </w:tr>
      <w:tr w:rsidR="00E54DE4" w:rsidRPr="00AE2482" w14:paraId="00FC899A" w14:textId="77777777" w:rsidTr="00FA654E">
        <w:trPr>
          <w:trHeight w:val="60"/>
        </w:trPr>
        <w:tc>
          <w:tcPr>
            <w:tcW w:w="7371" w:type="dxa"/>
            <w:gridSpan w:val="3"/>
          </w:tcPr>
          <w:p w14:paraId="2FC3AE25" w14:textId="77777777" w:rsidR="00E54DE4" w:rsidRPr="00AE2482" w:rsidRDefault="00E54DE4" w:rsidP="00FA654E">
            <w:pPr>
              <w:spacing w:line="228" w:lineRule="auto"/>
              <w:ind w:left="284" w:right="148"/>
              <w:jc w:val="center"/>
              <w:rPr>
                <w:rFonts w:asciiTheme="majorHAnsi" w:eastAsia="Times New Roman" w:hAnsiTheme="majorHAnsi" w:cs="Times New Roman"/>
                <w:lang w:eastAsia="hr-HR"/>
              </w:rPr>
            </w:pPr>
            <w:r w:rsidRPr="00AE2482">
              <w:rPr>
                <w:rFonts w:asciiTheme="majorHAnsi" w:hAnsiTheme="majorHAnsi"/>
              </w:rPr>
              <w:t>ribe</w:t>
            </w:r>
          </w:p>
        </w:tc>
      </w:tr>
      <w:tr w:rsidR="00E54DE4" w:rsidRPr="00AE2482" w14:paraId="5B827C84" w14:textId="77777777" w:rsidTr="00FA654E">
        <w:tc>
          <w:tcPr>
            <w:tcW w:w="1417" w:type="dxa"/>
          </w:tcPr>
          <w:p w14:paraId="73378959" w14:textId="77777777" w:rsidR="00E54DE4" w:rsidRPr="00AE2482" w:rsidRDefault="00E54DE4" w:rsidP="00FA654E">
            <w:pPr>
              <w:spacing w:line="228" w:lineRule="auto"/>
              <w:ind w:left="34" w:right="148"/>
              <w:rPr>
                <w:rFonts w:asciiTheme="majorHAnsi" w:hAnsiTheme="majorHAnsi"/>
                <w:b/>
              </w:rPr>
            </w:pPr>
            <w:r w:rsidRPr="00AE2482">
              <w:rPr>
                <w:rFonts w:asciiTheme="majorHAnsi" w:hAnsiTheme="majorHAnsi"/>
                <w:b/>
              </w:rPr>
              <w:t>Metali:</w:t>
            </w:r>
          </w:p>
          <w:p w14:paraId="349D0236" w14:textId="77777777" w:rsidR="00E54DE4" w:rsidRPr="00AE2482" w:rsidRDefault="00E54DE4" w:rsidP="00FA654E">
            <w:pPr>
              <w:spacing w:line="228" w:lineRule="auto"/>
              <w:ind w:left="34" w:right="148"/>
              <w:rPr>
                <w:rFonts w:asciiTheme="majorHAnsi" w:hAnsiTheme="majorHAnsi"/>
              </w:rPr>
            </w:pPr>
            <w:r w:rsidRPr="00AE2482">
              <w:rPr>
                <w:rFonts w:asciiTheme="majorHAnsi" w:hAnsiTheme="majorHAnsi"/>
              </w:rPr>
              <w:t>Pb</w:t>
            </w:r>
            <w:r>
              <w:rPr>
                <w:rFonts w:asciiTheme="majorHAnsi" w:hAnsiTheme="majorHAnsi"/>
              </w:rPr>
              <w:t>,</w:t>
            </w:r>
            <w:r w:rsidRPr="00AE2482">
              <w:rPr>
                <w:rFonts w:asciiTheme="majorHAnsi" w:hAnsiTheme="majorHAnsi"/>
              </w:rPr>
              <w:t xml:space="preserve"> Cd</w:t>
            </w:r>
            <w:r>
              <w:rPr>
                <w:rFonts w:asciiTheme="majorHAnsi" w:hAnsiTheme="majorHAnsi"/>
              </w:rPr>
              <w:t>,</w:t>
            </w:r>
            <w:r w:rsidRPr="00AE2482">
              <w:rPr>
                <w:rFonts w:asciiTheme="majorHAnsi" w:hAnsiTheme="majorHAnsi"/>
              </w:rPr>
              <w:t xml:space="preserve"> Hg</w:t>
            </w:r>
          </w:p>
        </w:tc>
        <w:tc>
          <w:tcPr>
            <w:tcW w:w="2977" w:type="dxa"/>
            <w:shd w:val="clear" w:color="auto" w:fill="auto"/>
          </w:tcPr>
          <w:p w14:paraId="066A9FC5" w14:textId="77777777" w:rsidR="00E54DE4" w:rsidRPr="00AE2482" w:rsidRDefault="00E54DE4" w:rsidP="00FA654E">
            <w:pPr>
              <w:spacing w:line="228" w:lineRule="auto"/>
              <w:ind w:left="34" w:right="148"/>
              <w:rPr>
                <w:rFonts w:asciiTheme="majorHAnsi" w:hAnsiTheme="majorHAnsi"/>
                <w:b/>
              </w:rPr>
            </w:pPr>
            <w:r w:rsidRPr="00AE2482">
              <w:rPr>
                <w:rFonts w:asciiTheme="majorHAnsi" w:hAnsiTheme="majorHAnsi"/>
                <w:b/>
              </w:rPr>
              <w:t>Dioksini (dibenzo-para-dioksini</w:t>
            </w:r>
            <w:r>
              <w:rPr>
                <w:rFonts w:asciiTheme="majorHAnsi" w:hAnsiTheme="majorHAnsi"/>
                <w:b/>
              </w:rPr>
              <w:t>.</w:t>
            </w:r>
            <w:r w:rsidRPr="00AE2482">
              <w:rPr>
                <w:rFonts w:asciiTheme="majorHAnsi" w:hAnsiTheme="majorHAnsi"/>
                <w:b/>
              </w:rPr>
              <w:t xml:space="preserve"> PCDD):</w:t>
            </w:r>
          </w:p>
          <w:p w14:paraId="43800D5A"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2</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3</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7</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8-TCDD</w:t>
            </w:r>
          </w:p>
          <w:p w14:paraId="228D05CC"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1</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2</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3</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7</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8-PeCDD</w:t>
            </w:r>
          </w:p>
          <w:p w14:paraId="17241D42"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1</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2</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3</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4</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7</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8-HxCDD</w:t>
            </w:r>
          </w:p>
          <w:p w14:paraId="5F831EA7"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1</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2</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3</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6</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7</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8-HxCDD</w:t>
            </w:r>
          </w:p>
          <w:p w14:paraId="443BD6EB"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1</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2</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3</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7</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8</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9-HxCDD</w:t>
            </w:r>
          </w:p>
          <w:p w14:paraId="46B0BE93"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1</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2</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3</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4</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6</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7</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8-HpCDD</w:t>
            </w:r>
          </w:p>
          <w:p w14:paraId="058BF901" w14:textId="77777777" w:rsidR="00E54DE4" w:rsidRPr="00AE2482" w:rsidRDefault="00E54DE4" w:rsidP="00FA654E">
            <w:pPr>
              <w:spacing w:line="228" w:lineRule="auto"/>
              <w:ind w:left="34" w:right="148"/>
              <w:rPr>
                <w:rFonts w:asciiTheme="majorHAnsi" w:hAnsiTheme="majorHAnsi"/>
              </w:rPr>
            </w:pPr>
            <w:r w:rsidRPr="00AE2482">
              <w:rPr>
                <w:rFonts w:asciiTheme="majorHAnsi" w:eastAsia="Times New Roman" w:hAnsiTheme="majorHAnsi" w:cs="Times New Roman"/>
                <w:lang w:eastAsia="hr-HR"/>
              </w:rPr>
              <w:t>OCDD</w:t>
            </w:r>
          </w:p>
        </w:tc>
        <w:tc>
          <w:tcPr>
            <w:tcW w:w="2977" w:type="dxa"/>
          </w:tcPr>
          <w:p w14:paraId="65DC488B" w14:textId="77777777" w:rsidR="00E54DE4" w:rsidRPr="00AE2482" w:rsidRDefault="00E54DE4" w:rsidP="00FA654E">
            <w:pPr>
              <w:spacing w:line="228" w:lineRule="auto"/>
              <w:ind w:left="34" w:right="148"/>
              <w:rPr>
                <w:rFonts w:asciiTheme="majorHAnsi" w:eastAsia="Times New Roman" w:hAnsiTheme="majorHAnsi" w:cs="Times New Roman"/>
                <w:b/>
                <w:lang w:eastAsia="hr-HR"/>
              </w:rPr>
            </w:pPr>
            <w:r w:rsidRPr="00AE2482">
              <w:rPr>
                <w:rFonts w:asciiTheme="majorHAnsi" w:eastAsia="Times New Roman" w:hAnsiTheme="majorHAnsi" w:cs="Times New Roman"/>
                <w:b/>
                <w:lang w:eastAsia="hr-HR"/>
              </w:rPr>
              <w:t>PCB-ovi slični dioksinu:</w:t>
            </w:r>
          </w:p>
          <w:p w14:paraId="4ED7EAA4"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PCB 77</w:t>
            </w:r>
          </w:p>
          <w:p w14:paraId="4C516FDE"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PCB 81</w:t>
            </w:r>
          </w:p>
          <w:p w14:paraId="6B3D6CC4"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PCB 126</w:t>
            </w:r>
          </w:p>
          <w:p w14:paraId="2E82823B"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PCB 169</w:t>
            </w:r>
          </w:p>
          <w:p w14:paraId="5FCAE1FB"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PCB 105</w:t>
            </w:r>
          </w:p>
          <w:p w14:paraId="054C3E24"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PCB 114</w:t>
            </w:r>
          </w:p>
          <w:p w14:paraId="58F8AA64"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PCB 118</w:t>
            </w:r>
          </w:p>
          <w:p w14:paraId="56ADAAD3"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PCB 123</w:t>
            </w:r>
          </w:p>
          <w:p w14:paraId="5F7F3B17"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PCB 156</w:t>
            </w:r>
          </w:p>
          <w:p w14:paraId="2F0AC469"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PCB 157</w:t>
            </w:r>
          </w:p>
          <w:p w14:paraId="4B1DCEEE"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PCB 167</w:t>
            </w:r>
          </w:p>
          <w:p w14:paraId="519851AF" w14:textId="77777777" w:rsidR="00E54DE4" w:rsidRPr="00AE2482" w:rsidRDefault="00E54DE4" w:rsidP="00FA654E">
            <w:pPr>
              <w:spacing w:line="228" w:lineRule="auto"/>
              <w:ind w:left="34" w:right="148"/>
              <w:rPr>
                <w:rFonts w:asciiTheme="majorHAnsi" w:hAnsiTheme="majorHAnsi"/>
              </w:rPr>
            </w:pPr>
            <w:r w:rsidRPr="00AE2482">
              <w:rPr>
                <w:rFonts w:asciiTheme="majorHAnsi" w:eastAsia="Times New Roman" w:hAnsiTheme="majorHAnsi" w:cs="Times New Roman"/>
                <w:lang w:eastAsia="hr-HR"/>
              </w:rPr>
              <w:t>PCB 189</w:t>
            </w:r>
          </w:p>
        </w:tc>
      </w:tr>
      <w:tr w:rsidR="00E54DE4" w:rsidRPr="00AE2482" w14:paraId="77E3C549" w14:textId="77777777" w:rsidTr="00FA654E">
        <w:tc>
          <w:tcPr>
            <w:tcW w:w="1417" w:type="dxa"/>
          </w:tcPr>
          <w:p w14:paraId="37EFBAE8" w14:textId="77777777" w:rsidR="00E54DE4" w:rsidRPr="00AE2482" w:rsidRDefault="00E54DE4" w:rsidP="00FA654E">
            <w:pPr>
              <w:spacing w:line="228" w:lineRule="auto"/>
              <w:ind w:left="284" w:right="148"/>
              <w:rPr>
                <w:rFonts w:asciiTheme="majorHAnsi" w:hAnsiTheme="majorHAnsi"/>
                <w:b/>
              </w:rPr>
            </w:pPr>
          </w:p>
        </w:tc>
        <w:tc>
          <w:tcPr>
            <w:tcW w:w="2977" w:type="dxa"/>
            <w:shd w:val="clear" w:color="auto" w:fill="auto"/>
          </w:tcPr>
          <w:p w14:paraId="02E21FCA" w14:textId="77777777" w:rsidR="00E54DE4" w:rsidRPr="00AE2482" w:rsidRDefault="00E54DE4" w:rsidP="00FA654E">
            <w:pPr>
              <w:spacing w:line="228" w:lineRule="auto"/>
              <w:ind w:left="34" w:right="148"/>
              <w:rPr>
                <w:rFonts w:asciiTheme="majorHAnsi" w:eastAsia="Times New Roman" w:hAnsiTheme="majorHAnsi" w:cs="Times New Roman"/>
                <w:b/>
                <w:lang w:eastAsia="hr-HR"/>
              </w:rPr>
            </w:pPr>
            <w:r w:rsidRPr="00AE2482">
              <w:rPr>
                <w:rFonts w:asciiTheme="majorHAnsi" w:eastAsia="Times New Roman" w:hAnsiTheme="majorHAnsi" w:cs="Times New Roman"/>
                <w:b/>
                <w:lang w:eastAsia="hr-HR"/>
              </w:rPr>
              <w:t>Furani (dibenzofurani</w:t>
            </w:r>
            <w:r>
              <w:rPr>
                <w:rFonts w:asciiTheme="majorHAnsi" w:eastAsia="Times New Roman" w:hAnsiTheme="majorHAnsi" w:cs="Times New Roman"/>
                <w:b/>
                <w:lang w:eastAsia="hr-HR"/>
              </w:rPr>
              <w:t>,</w:t>
            </w:r>
            <w:r w:rsidRPr="00AE2482">
              <w:rPr>
                <w:rFonts w:asciiTheme="majorHAnsi" w:eastAsia="Times New Roman" w:hAnsiTheme="majorHAnsi" w:cs="Times New Roman"/>
                <w:b/>
                <w:lang w:eastAsia="hr-HR"/>
              </w:rPr>
              <w:t xml:space="preserve"> PCDF):</w:t>
            </w:r>
          </w:p>
          <w:p w14:paraId="37EA4321"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2</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3</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7</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8-TCDF</w:t>
            </w:r>
          </w:p>
          <w:p w14:paraId="311E0C0D"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1</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2</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3</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7</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8-PeCDF</w:t>
            </w:r>
          </w:p>
          <w:p w14:paraId="68C12F01"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lastRenderedPageBreak/>
              <w:t>2</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3</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4</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7</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8-PeCDF</w:t>
            </w:r>
          </w:p>
          <w:p w14:paraId="563522DC"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1</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2</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3</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4</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7</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8-HxCDF</w:t>
            </w:r>
          </w:p>
          <w:p w14:paraId="4F874888"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1</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2</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3</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6</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7</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8-HxCDF</w:t>
            </w:r>
          </w:p>
          <w:p w14:paraId="13F677DB"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1</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2</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3</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7</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8</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9-HxCDF</w:t>
            </w:r>
          </w:p>
          <w:p w14:paraId="7160B5FE"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2</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3</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4</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6</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7</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8-HxCDF</w:t>
            </w:r>
          </w:p>
          <w:p w14:paraId="2632BC46"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1</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2</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3</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4</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6</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7</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8-HpCDF</w:t>
            </w:r>
          </w:p>
          <w:p w14:paraId="036D8B98"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1</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2</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3</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4</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7</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8</w:t>
            </w:r>
            <w:r>
              <w:rPr>
                <w:rFonts w:asciiTheme="majorHAnsi" w:eastAsia="Times New Roman" w:hAnsiTheme="majorHAnsi" w:cs="Times New Roman"/>
                <w:lang w:eastAsia="hr-HR"/>
              </w:rPr>
              <w:t>,</w:t>
            </w:r>
            <w:r w:rsidRPr="00AE2482">
              <w:rPr>
                <w:rFonts w:asciiTheme="majorHAnsi" w:eastAsia="Times New Roman" w:hAnsiTheme="majorHAnsi" w:cs="Times New Roman"/>
                <w:lang w:eastAsia="hr-HR"/>
              </w:rPr>
              <w:t>9-HpCDF</w:t>
            </w:r>
          </w:p>
          <w:p w14:paraId="1C91089C" w14:textId="77777777" w:rsidR="00E54DE4" w:rsidRPr="00AE2482" w:rsidRDefault="00E54DE4" w:rsidP="00FA654E">
            <w:pPr>
              <w:spacing w:line="228" w:lineRule="auto"/>
              <w:ind w:left="34" w:right="148"/>
              <w:rPr>
                <w:rFonts w:asciiTheme="majorHAnsi" w:hAnsiTheme="majorHAnsi"/>
                <w:b/>
              </w:rPr>
            </w:pPr>
            <w:r w:rsidRPr="00AE2482">
              <w:rPr>
                <w:rFonts w:asciiTheme="majorHAnsi" w:eastAsia="Times New Roman" w:hAnsiTheme="majorHAnsi" w:cs="Times New Roman"/>
                <w:lang w:eastAsia="hr-HR"/>
              </w:rPr>
              <w:t>OCDF</w:t>
            </w:r>
          </w:p>
        </w:tc>
        <w:tc>
          <w:tcPr>
            <w:tcW w:w="2977" w:type="dxa"/>
          </w:tcPr>
          <w:p w14:paraId="0303F99B" w14:textId="77777777" w:rsidR="00E54DE4" w:rsidRPr="00AE2482" w:rsidRDefault="00E54DE4" w:rsidP="00FA654E">
            <w:pPr>
              <w:spacing w:line="228" w:lineRule="auto"/>
              <w:ind w:left="34" w:right="148"/>
              <w:rPr>
                <w:rFonts w:asciiTheme="majorHAnsi" w:eastAsia="Times New Roman" w:hAnsiTheme="majorHAnsi" w:cs="Times New Roman"/>
                <w:b/>
                <w:lang w:eastAsia="hr-HR"/>
              </w:rPr>
            </w:pPr>
            <w:r w:rsidRPr="00AE2482">
              <w:rPr>
                <w:rFonts w:asciiTheme="majorHAnsi" w:eastAsia="Times New Roman" w:hAnsiTheme="majorHAnsi" w:cs="Times New Roman"/>
                <w:b/>
                <w:lang w:eastAsia="hr-HR"/>
              </w:rPr>
              <w:lastRenderedPageBreak/>
              <w:t>Indikator PCB-ovi:</w:t>
            </w:r>
          </w:p>
          <w:p w14:paraId="4A8B53E0"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PCB 28</w:t>
            </w:r>
          </w:p>
          <w:p w14:paraId="5E1D846E"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PCB 52</w:t>
            </w:r>
          </w:p>
          <w:p w14:paraId="2D6E4874"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PCB 101</w:t>
            </w:r>
          </w:p>
          <w:p w14:paraId="7ADE5178"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lastRenderedPageBreak/>
              <w:t>PCB 138</w:t>
            </w:r>
          </w:p>
          <w:p w14:paraId="3DE865CD" w14:textId="77777777" w:rsidR="00E54DE4" w:rsidRPr="00AE2482" w:rsidRDefault="00E54DE4" w:rsidP="00FA654E">
            <w:pPr>
              <w:spacing w:line="228" w:lineRule="auto"/>
              <w:ind w:left="34" w:right="148"/>
              <w:rPr>
                <w:rFonts w:asciiTheme="majorHAnsi" w:eastAsia="Times New Roman" w:hAnsiTheme="majorHAnsi" w:cs="Times New Roman"/>
                <w:lang w:eastAsia="hr-HR"/>
              </w:rPr>
            </w:pPr>
            <w:r w:rsidRPr="00AE2482">
              <w:rPr>
                <w:rFonts w:asciiTheme="majorHAnsi" w:eastAsia="Times New Roman" w:hAnsiTheme="majorHAnsi" w:cs="Times New Roman"/>
                <w:lang w:eastAsia="hr-HR"/>
              </w:rPr>
              <w:t>PCB 153</w:t>
            </w:r>
          </w:p>
          <w:p w14:paraId="17963108" w14:textId="77777777" w:rsidR="00E54DE4" w:rsidRPr="00AE2482" w:rsidRDefault="00E54DE4" w:rsidP="00FA654E">
            <w:pPr>
              <w:spacing w:line="228" w:lineRule="auto"/>
              <w:ind w:left="34" w:right="148"/>
              <w:rPr>
                <w:rFonts w:asciiTheme="majorHAnsi" w:hAnsiTheme="majorHAnsi"/>
              </w:rPr>
            </w:pPr>
            <w:r w:rsidRPr="00AE2482">
              <w:rPr>
                <w:rFonts w:asciiTheme="majorHAnsi" w:eastAsia="Times New Roman" w:hAnsiTheme="majorHAnsi" w:cs="Times New Roman"/>
                <w:lang w:eastAsia="hr-HR"/>
              </w:rPr>
              <w:t>PCB 180</w:t>
            </w:r>
          </w:p>
        </w:tc>
      </w:tr>
    </w:tbl>
    <w:p w14:paraId="25EDB430" w14:textId="59D4447A" w:rsidR="00E54DE4" w:rsidRDefault="00E54DE4" w:rsidP="009C1C9F">
      <w:pPr>
        <w:widowControl/>
        <w:autoSpaceDE/>
        <w:autoSpaceDN/>
        <w:ind w:left="284" w:right="148"/>
        <w:rPr>
          <w:rFonts w:asciiTheme="majorHAnsi" w:eastAsia="Times New Roman" w:hAnsiTheme="majorHAnsi" w:cstheme="minorHAnsi"/>
          <w:lang w:eastAsia="hr-HR"/>
        </w:rPr>
      </w:pPr>
    </w:p>
    <w:p w14:paraId="3215287D" w14:textId="77777777" w:rsidR="00064611" w:rsidRDefault="00064611" w:rsidP="009C1C9F">
      <w:pPr>
        <w:widowControl/>
        <w:autoSpaceDE/>
        <w:autoSpaceDN/>
        <w:ind w:left="284" w:right="148"/>
        <w:rPr>
          <w:rFonts w:asciiTheme="majorHAnsi" w:eastAsia="Times New Roman" w:hAnsiTheme="majorHAnsi" w:cstheme="minorHAnsi"/>
          <w:b/>
          <w:i/>
          <w:sz w:val="24"/>
          <w:szCs w:val="24"/>
          <w:lang w:eastAsia="hr-HR"/>
        </w:rPr>
      </w:pPr>
    </w:p>
    <w:p w14:paraId="3F53D363" w14:textId="709C2A71" w:rsidR="00E54DE4" w:rsidRPr="00E54DE4" w:rsidRDefault="00E54DE4" w:rsidP="00160A2B">
      <w:pPr>
        <w:pStyle w:val="Naslov3"/>
        <w:numPr>
          <w:ilvl w:val="0"/>
          <w:numId w:val="0"/>
        </w:numPr>
        <w:ind w:left="284"/>
        <w:rPr>
          <w:lang w:eastAsia="hr-HR"/>
        </w:rPr>
      </w:pPr>
      <w:r>
        <w:rPr>
          <w:lang w:eastAsia="hr-HR"/>
        </w:rPr>
        <w:t xml:space="preserve">Kriteriji </w:t>
      </w:r>
    </w:p>
    <w:p w14:paraId="7E5C3CDD" w14:textId="482FEAED" w:rsidR="00E54DE4" w:rsidRPr="00AE2482" w:rsidRDefault="00E54DE4" w:rsidP="008B67F8">
      <w:pPr>
        <w:spacing w:before="120" w:line="276" w:lineRule="auto"/>
        <w:ind w:left="284" w:right="147"/>
        <w:rPr>
          <w:rFonts w:asciiTheme="majorHAnsi" w:hAnsiTheme="majorHAnsi"/>
        </w:rPr>
      </w:pPr>
      <w:r w:rsidRPr="00C5504A">
        <w:rPr>
          <w:rFonts w:asciiTheme="majorHAnsi" w:hAnsiTheme="majorHAnsi"/>
        </w:rPr>
        <w:t xml:space="preserve">D9C1 </w:t>
      </w:r>
      <w:r w:rsidRPr="00AE2482">
        <w:rPr>
          <w:rFonts w:asciiTheme="majorHAnsi" w:hAnsiTheme="majorHAnsi"/>
        </w:rPr>
        <w:t>– Primarni:</w:t>
      </w:r>
      <w:r>
        <w:rPr>
          <w:rFonts w:asciiTheme="majorHAnsi" w:hAnsiTheme="majorHAnsi"/>
        </w:rPr>
        <w:t xml:space="preserve"> </w:t>
      </w:r>
      <w:r w:rsidRPr="00AE2482">
        <w:rPr>
          <w:rFonts w:asciiTheme="majorHAnsi" w:hAnsiTheme="majorHAnsi"/>
        </w:rPr>
        <w:t xml:space="preserve">Razina onečišćujućih tvari u jestivim tkivima </w:t>
      </w:r>
      <w:r>
        <w:rPr>
          <w:rFonts w:asciiTheme="majorHAnsi" w:hAnsiTheme="majorHAnsi"/>
        </w:rPr>
        <w:t xml:space="preserve">morskih organizama </w:t>
      </w:r>
      <w:r w:rsidRPr="00AE2482">
        <w:rPr>
          <w:rFonts w:asciiTheme="majorHAnsi" w:hAnsiTheme="majorHAnsi"/>
        </w:rPr>
        <w:t>ulovljenih ili uzgojenih u divljini (isključujući ribe iz marikulture) ne prelazi:</w:t>
      </w:r>
    </w:p>
    <w:p w14:paraId="63A18AE3" w14:textId="2E784644" w:rsidR="00E54DE4" w:rsidRPr="00AE2482" w:rsidRDefault="00E54DE4" w:rsidP="00E54DE4">
      <w:pPr>
        <w:spacing w:line="276" w:lineRule="auto"/>
        <w:ind w:left="284" w:right="147"/>
        <w:rPr>
          <w:rFonts w:asciiTheme="majorHAnsi" w:hAnsiTheme="majorHAnsi"/>
        </w:rPr>
      </w:pPr>
      <w:r w:rsidRPr="00AE2482">
        <w:rPr>
          <w:rFonts w:asciiTheme="majorHAnsi" w:hAnsiTheme="majorHAnsi"/>
        </w:rPr>
        <w:t>(a) za onečišćujuće tvari navedene u Uredbi 1881/2006</w:t>
      </w:r>
      <w:r w:rsidR="006D6BD8">
        <w:rPr>
          <w:rFonts w:asciiTheme="majorHAnsi" w:hAnsiTheme="majorHAnsi"/>
        </w:rPr>
        <w:t>/E</w:t>
      </w:r>
      <w:r w:rsidR="00B907F2">
        <w:rPr>
          <w:rFonts w:asciiTheme="majorHAnsi" w:hAnsiTheme="majorHAnsi"/>
        </w:rPr>
        <w:t>Z</w:t>
      </w:r>
      <w:r w:rsidRPr="00AE2482">
        <w:rPr>
          <w:rFonts w:asciiTheme="majorHAnsi" w:hAnsiTheme="majorHAnsi"/>
        </w:rPr>
        <w:t xml:space="preserve"> najviše razine utvrđene u toj Uredbi</w:t>
      </w:r>
    </w:p>
    <w:p w14:paraId="63461C72" w14:textId="572C6D4D" w:rsidR="00E54DE4" w:rsidRPr="00AE2482" w:rsidRDefault="00E54DE4" w:rsidP="00E54DE4">
      <w:pPr>
        <w:spacing w:line="276" w:lineRule="auto"/>
        <w:ind w:left="284" w:right="147"/>
        <w:rPr>
          <w:rFonts w:asciiTheme="majorHAnsi" w:hAnsiTheme="majorHAnsi"/>
        </w:rPr>
      </w:pPr>
      <w:r w:rsidRPr="00AE2482">
        <w:rPr>
          <w:rFonts w:asciiTheme="majorHAnsi" w:hAnsiTheme="majorHAnsi"/>
        </w:rPr>
        <w:t>(b) za dodatne onečišćujuće tvari koje nisu navedene u Uredbi 1881/2006</w:t>
      </w:r>
      <w:r w:rsidR="006D6BD8">
        <w:rPr>
          <w:rFonts w:asciiTheme="majorHAnsi" w:hAnsiTheme="majorHAnsi"/>
        </w:rPr>
        <w:t>/E</w:t>
      </w:r>
      <w:r w:rsidR="00B907F2">
        <w:rPr>
          <w:rFonts w:asciiTheme="majorHAnsi" w:hAnsiTheme="majorHAnsi"/>
        </w:rPr>
        <w:t>Z</w:t>
      </w:r>
      <w:r w:rsidRPr="00AE2482">
        <w:rPr>
          <w:rFonts w:asciiTheme="majorHAnsi" w:hAnsiTheme="majorHAnsi"/>
        </w:rPr>
        <w:t xml:space="preserve"> granične vrijednosti koje države članice utvrđuju putem suradnje na razini regije ili podregije.</w:t>
      </w:r>
    </w:p>
    <w:p w14:paraId="77AB2076" w14:textId="77777777" w:rsidR="00E54DE4" w:rsidRPr="00AE2482" w:rsidRDefault="00E54DE4" w:rsidP="009C1C9F">
      <w:pPr>
        <w:widowControl/>
        <w:autoSpaceDE/>
        <w:autoSpaceDN/>
        <w:ind w:left="284" w:right="148"/>
        <w:rPr>
          <w:rFonts w:asciiTheme="majorHAnsi" w:eastAsia="Times New Roman" w:hAnsiTheme="majorHAnsi" w:cstheme="minorHAnsi"/>
          <w:lang w:eastAsia="hr-HR"/>
        </w:rPr>
      </w:pPr>
    </w:p>
    <w:p w14:paraId="45618AB3" w14:textId="6FE5938A" w:rsidR="00AE2482" w:rsidRPr="00AE2482" w:rsidRDefault="00AE2482" w:rsidP="00160A2B">
      <w:pPr>
        <w:pStyle w:val="Naslov2"/>
        <w:rPr>
          <w:i/>
        </w:rPr>
      </w:pPr>
      <w:r w:rsidRPr="00AE2482">
        <w:t>1.</w:t>
      </w:r>
      <w:r w:rsidR="00E54DE4">
        <w:t>9</w:t>
      </w:r>
      <w:r w:rsidRPr="00AE2482">
        <w:t>.3</w:t>
      </w:r>
      <w:r w:rsidR="00964CA1">
        <w:t>.</w:t>
      </w:r>
      <w:r w:rsidRPr="00AE2482">
        <w:rPr>
          <w:i/>
        </w:rPr>
        <w:t xml:space="preserve"> </w:t>
      </w:r>
      <w:r w:rsidRPr="00AE2482">
        <w:t>Granične vrijednosti i mjerne jedinice kriterija</w:t>
      </w:r>
    </w:p>
    <w:p w14:paraId="4F9C808D" w14:textId="2CAB4B17" w:rsidR="00AE2482" w:rsidRDefault="00AE2482" w:rsidP="008B67F8">
      <w:pPr>
        <w:spacing w:before="120" w:line="276" w:lineRule="auto"/>
        <w:ind w:left="284" w:right="148"/>
        <w:jc w:val="both"/>
        <w:rPr>
          <w:rFonts w:asciiTheme="majorHAnsi" w:hAnsiTheme="majorHAnsi" w:cstheme="minorHAnsi"/>
        </w:rPr>
      </w:pPr>
      <w:r w:rsidRPr="00AE2482">
        <w:rPr>
          <w:rFonts w:asciiTheme="majorHAnsi" w:hAnsiTheme="majorHAnsi" w:cstheme="minorHAnsi"/>
        </w:rPr>
        <w:t>Najviše dopuštene količine (granične vrijenosti) i njihove mjerne jedinice prema kojim se definira D9 navedene su u Uredbama 1881/2006</w:t>
      </w:r>
      <w:r w:rsidR="006D6BD8">
        <w:rPr>
          <w:rFonts w:asciiTheme="majorHAnsi" w:hAnsiTheme="majorHAnsi" w:cstheme="minorHAnsi"/>
        </w:rPr>
        <w:t>/E</w:t>
      </w:r>
      <w:r w:rsidR="00B907F2">
        <w:rPr>
          <w:rFonts w:asciiTheme="majorHAnsi" w:hAnsiTheme="majorHAnsi" w:cstheme="minorHAnsi"/>
        </w:rPr>
        <w:t>Z</w:t>
      </w:r>
      <w:r w:rsidRPr="00AE2482">
        <w:rPr>
          <w:rFonts w:asciiTheme="majorHAnsi" w:hAnsiTheme="majorHAnsi" w:cstheme="minorHAnsi"/>
        </w:rPr>
        <w:t xml:space="preserve"> i 853/2004</w:t>
      </w:r>
      <w:r w:rsidR="006D6BD8">
        <w:rPr>
          <w:rFonts w:asciiTheme="majorHAnsi" w:hAnsiTheme="majorHAnsi" w:cstheme="minorHAnsi"/>
        </w:rPr>
        <w:t>/E</w:t>
      </w:r>
      <w:r w:rsidR="00B907F2">
        <w:rPr>
          <w:rFonts w:asciiTheme="majorHAnsi" w:hAnsiTheme="majorHAnsi" w:cstheme="minorHAnsi"/>
        </w:rPr>
        <w:t>Z</w:t>
      </w:r>
      <w:r w:rsidR="00282D1E">
        <w:rPr>
          <w:rFonts w:asciiTheme="majorHAnsi" w:hAnsiTheme="majorHAnsi" w:cstheme="minorHAnsi"/>
        </w:rPr>
        <w:t>,</w:t>
      </w:r>
      <w:r w:rsidRPr="00AE2482">
        <w:rPr>
          <w:rFonts w:asciiTheme="majorHAnsi" w:hAnsiTheme="majorHAnsi" w:cstheme="minorHAnsi"/>
        </w:rPr>
        <w:t xml:space="preserve"> koje su pre</w:t>
      </w:r>
      <w:r w:rsidR="00EC74E9">
        <w:rPr>
          <w:rFonts w:asciiTheme="majorHAnsi" w:hAnsiTheme="majorHAnsi" w:cstheme="minorHAnsi"/>
        </w:rPr>
        <w:t>nesene</w:t>
      </w:r>
      <w:r w:rsidRPr="00AE2482">
        <w:rPr>
          <w:rFonts w:asciiTheme="majorHAnsi" w:hAnsiTheme="majorHAnsi" w:cstheme="minorHAnsi"/>
        </w:rPr>
        <w:t xml:space="preserve"> </w:t>
      </w:r>
      <w:r w:rsidRPr="00AE2482">
        <w:rPr>
          <w:rFonts w:asciiTheme="majorHAnsi" w:eastAsia="Calibri" w:hAnsiTheme="majorHAnsi" w:cstheme="minorHAnsi"/>
        </w:rPr>
        <w:t>Pravilnik</w:t>
      </w:r>
      <w:r w:rsidR="00EC74E9">
        <w:rPr>
          <w:rFonts w:asciiTheme="majorHAnsi" w:eastAsia="Calibri" w:hAnsiTheme="majorHAnsi" w:cstheme="minorHAnsi"/>
        </w:rPr>
        <w:t>om</w:t>
      </w:r>
      <w:r w:rsidRPr="00AE2482">
        <w:rPr>
          <w:rFonts w:asciiTheme="majorHAnsi" w:eastAsia="Calibri" w:hAnsiTheme="majorHAnsi" w:cstheme="minorHAnsi"/>
        </w:rPr>
        <w:t xml:space="preserve"> </w:t>
      </w:r>
      <w:bookmarkStart w:id="63" w:name="_Hlk41577311"/>
      <w:r w:rsidRPr="00AE2482">
        <w:rPr>
          <w:rFonts w:asciiTheme="majorHAnsi" w:eastAsia="Calibri" w:hAnsiTheme="majorHAnsi" w:cstheme="minorHAnsi"/>
        </w:rPr>
        <w:t>(NN 146/2012) i Zakon</w:t>
      </w:r>
      <w:r w:rsidR="00EC74E9">
        <w:rPr>
          <w:rFonts w:asciiTheme="majorHAnsi" w:eastAsia="Calibri" w:hAnsiTheme="majorHAnsi" w:cstheme="minorHAnsi"/>
        </w:rPr>
        <w:t>om</w:t>
      </w:r>
      <w:r w:rsidRPr="00AE2482">
        <w:rPr>
          <w:rFonts w:asciiTheme="majorHAnsi" w:eastAsia="Calibri" w:hAnsiTheme="majorHAnsi" w:cstheme="minorHAnsi"/>
        </w:rPr>
        <w:t xml:space="preserve"> (NN 82/2013</w:t>
      </w:r>
      <w:bookmarkEnd w:id="63"/>
      <w:r w:rsidRPr="00AE2482">
        <w:rPr>
          <w:rFonts w:asciiTheme="majorHAnsi" w:eastAsia="Calibri" w:hAnsiTheme="majorHAnsi" w:cstheme="minorHAnsi"/>
        </w:rPr>
        <w:t>)</w:t>
      </w:r>
      <w:r w:rsidRPr="00AE2482">
        <w:rPr>
          <w:rFonts w:asciiTheme="majorHAnsi" w:hAnsiTheme="majorHAnsi" w:cstheme="minorHAnsi"/>
        </w:rPr>
        <w:t xml:space="preserve"> su u Tablici 1.</w:t>
      </w:r>
      <w:r w:rsidR="0072737E">
        <w:rPr>
          <w:rFonts w:asciiTheme="majorHAnsi" w:hAnsiTheme="majorHAnsi" w:cstheme="minorHAnsi"/>
        </w:rPr>
        <w:t>9</w:t>
      </w:r>
      <w:r w:rsidRPr="00AE2482">
        <w:rPr>
          <w:rFonts w:asciiTheme="majorHAnsi" w:hAnsiTheme="majorHAnsi" w:cstheme="minorHAnsi"/>
        </w:rPr>
        <w:t>.3.1. Navedene vrijednosti su određene za mokru masu uzorka tkiva i primjenjuju se za jestive dijelove tkiva školjkaša (ukupno meko tkivo) i riba (mišić).</w:t>
      </w:r>
    </w:p>
    <w:p w14:paraId="0F433864" w14:textId="2CC473D5" w:rsidR="00AE2482" w:rsidRPr="00040F14" w:rsidRDefault="00AE2482" w:rsidP="00040F14">
      <w:pPr>
        <w:pStyle w:val="Naslov3"/>
        <w:numPr>
          <w:ilvl w:val="0"/>
          <w:numId w:val="0"/>
        </w:numPr>
        <w:ind w:left="284"/>
        <w:rPr>
          <w:b w:val="0"/>
        </w:rPr>
      </w:pPr>
      <w:r w:rsidRPr="00040F14">
        <w:rPr>
          <w:b w:val="0"/>
        </w:rPr>
        <w:t>Tablica 1.</w:t>
      </w:r>
      <w:r w:rsidR="0072737E" w:rsidRPr="00040F14">
        <w:rPr>
          <w:b w:val="0"/>
        </w:rPr>
        <w:t>9</w:t>
      </w:r>
      <w:r w:rsidRPr="00040F14">
        <w:rPr>
          <w:b w:val="0"/>
        </w:rPr>
        <w:t>.3.1. Najviše dopuštene količine (NDK) i njihove mjerne jedinice za element</w:t>
      </w:r>
      <w:r w:rsidR="003B4C4D" w:rsidRPr="00040F14">
        <w:rPr>
          <w:b w:val="0"/>
        </w:rPr>
        <w:t>e</w:t>
      </w:r>
      <w:r w:rsidRPr="00040F14">
        <w:rPr>
          <w:b w:val="0"/>
        </w:rPr>
        <w:t xml:space="preserve"> kriteri</w:t>
      </w:r>
      <w:r w:rsidR="003B4C4D" w:rsidRPr="00040F14">
        <w:rPr>
          <w:b w:val="0"/>
        </w:rPr>
        <w:t>j</w:t>
      </w:r>
      <w:r w:rsidRPr="00040F14">
        <w:rPr>
          <w:b w:val="0"/>
        </w:rPr>
        <w:t>a/onečišćujuće tvari u jestivom tkivu školjkaša i ribama navedene u Uredbama 1881/2006</w:t>
      </w:r>
      <w:r w:rsidR="006D6BD8" w:rsidRPr="00040F14">
        <w:rPr>
          <w:b w:val="0"/>
        </w:rPr>
        <w:t>/E</w:t>
      </w:r>
      <w:r w:rsidR="00B907F2" w:rsidRPr="00040F14">
        <w:rPr>
          <w:b w:val="0"/>
        </w:rPr>
        <w:t>Z</w:t>
      </w:r>
      <w:r w:rsidRPr="00040F14">
        <w:rPr>
          <w:b w:val="0"/>
        </w:rPr>
        <w:t xml:space="preserve"> i 853/2004</w:t>
      </w:r>
      <w:r w:rsidR="006D6BD8" w:rsidRPr="00040F14">
        <w:rPr>
          <w:b w:val="0"/>
        </w:rPr>
        <w:t>/E</w:t>
      </w:r>
      <w:r w:rsidR="00B907F2" w:rsidRPr="00040F14">
        <w:rPr>
          <w:b w:val="0"/>
        </w:rPr>
        <w:t>Z</w:t>
      </w:r>
      <w:r w:rsidR="00282D1E" w:rsidRPr="00040F14">
        <w:rPr>
          <w:b w:val="0"/>
        </w:rPr>
        <w:t>,</w:t>
      </w:r>
      <w:r w:rsidRPr="00040F14">
        <w:rPr>
          <w:b w:val="0"/>
        </w:rPr>
        <w:t xml:space="preserve"> odnosno u Pravilniku (NN 146/2012) i Zakonu (NN 82/2013)</w:t>
      </w:r>
      <w:r w:rsidR="004E1C00" w:rsidRPr="00040F14">
        <w:rPr>
          <w:b w:val="0"/>
        </w:rPr>
        <w:t>.</w:t>
      </w: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5"/>
        <w:gridCol w:w="1890"/>
        <w:gridCol w:w="1758"/>
      </w:tblGrid>
      <w:tr w:rsidR="00AE2482" w:rsidRPr="00AE2482" w14:paraId="589DDDA5" w14:textId="77777777" w:rsidTr="00AE2482">
        <w:trPr>
          <w:trHeight w:val="416"/>
          <w:jc w:val="center"/>
        </w:trPr>
        <w:tc>
          <w:tcPr>
            <w:tcW w:w="4765" w:type="dxa"/>
            <w:noWrap/>
            <w:vAlign w:val="center"/>
          </w:tcPr>
          <w:p w14:paraId="75EE4903" w14:textId="77777777" w:rsidR="00AE2482" w:rsidRPr="00AE2482" w:rsidRDefault="00AE2482" w:rsidP="009C1C9F">
            <w:pPr>
              <w:ind w:right="148"/>
              <w:jc w:val="center"/>
              <w:rPr>
                <w:rFonts w:asciiTheme="majorHAnsi" w:hAnsiTheme="majorHAnsi"/>
                <w:b/>
                <w:sz w:val="20"/>
                <w:szCs w:val="20"/>
                <w:lang w:eastAsia="hr-HR"/>
              </w:rPr>
            </w:pPr>
            <w:r w:rsidRPr="00AE2482">
              <w:rPr>
                <w:rFonts w:asciiTheme="majorHAnsi" w:hAnsiTheme="majorHAnsi"/>
                <w:b/>
                <w:sz w:val="20"/>
                <w:szCs w:val="20"/>
                <w:lang w:eastAsia="hr-HR"/>
              </w:rPr>
              <w:t>Elementi kriterija/Onečišćujuće tvari</w:t>
            </w:r>
          </w:p>
        </w:tc>
        <w:tc>
          <w:tcPr>
            <w:tcW w:w="1890" w:type="dxa"/>
            <w:noWrap/>
            <w:vAlign w:val="center"/>
          </w:tcPr>
          <w:p w14:paraId="5173E9FB" w14:textId="77777777" w:rsidR="00AE2482" w:rsidRPr="00AE2482" w:rsidRDefault="00AE2482" w:rsidP="009C1C9F">
            <w:pPr>
              <w:ind w:right="148"/>
              <w:jc w:val="center"/>
              <w:rPr>
                <w:rFonts w:asciiTheme="majorHAnsi" w:hAnsiTheme="majorHAnsi"/>
                <w:b/>
                <w:lang w:eastAsia="hr-HR"/>
              </w:rPr>
            </w:pPr>
            <w:r w:rsidRPr="00AE2482">
              <w:rPr>
                <w:rFonts w:asciiTheme="majorHAnsi" w:hAnsiTheme="majorHAnsi"/>
                <w:b/>
                <w:lang w:eastAsia="hr-HR"/>
              </w:rPr>
              <w:t>Školjkaši</w:t>
            </w:r>
          </w:p>
        </w:tc>
        <w:tc>
          <w:tcPr>
            <w:tcW w:w="1758" w:type="dxa"/>
            <w:noWrap/>
            <w:vAlign w:val="center"/>
          </w:tcPr>
          <w:p w14:paraId="66E41F9E" w14:textId="77777777" w:rsidR="00AE2482" w:rsidRPr="00AE2482" w:rsidRDefault="00AE2482" w:rsidP="009C1C9F">
            <w:pPr>
              <w:ind w:right="148"/>
              <w:jc w:val="center"/>
              <w:rPr>
                <w:rFonts w:asciiTheme="majorHAnsi" w:hAnsiTheme="majorHAnsi"/>
                <w:b/>
                <w:lang w:eastAsia="hr-HR"/>
              </w:rPr>
            </w:pPr>
            <w:r w:rsidRPr="00AE2482">
              <w:rPr>
                <w:rFonts w:asciiTheme="majorHAnsi" w:hAnsiTheme="majorHAnsi"/>
                <w:b/>
                <w:lang w:eastAsia="hr-HR"/>
              </w:rPr>
              <w:t>Ribe</w:t>
            </w:r>
          </w:p>
        </w:tc>
      </w:tr>
      <w:tr w:rsidR="00AE2482" w:rsidRPr="00AE2482" w14:paraId="39BDFB4F" w14:textId="77777777" w:rsidTr="00AE2482">
        <w:trPr>
          <w:trHeight w:val="300"/>
          <w:jc w:val="center"/>
        </w:trPr>
        <w:tc>
          <w:tcPr>
            <w:tcW w:w="4765" w:type="dxa"/>
            <w:noWrap/>
            <w:vAlign w:val="center"/>
          </w:tcPr>
          <w:p w14:paraId="3B4CD656" w14:textId="77777777" w:rsidR="00AE2482" w:rsidRPr="00AE2482" w:rsidRDefault="00AE2482" w:rsidP="009C1C9F">
            <w:pPr>
              <w:ind w:right="148"/>
              <w:jc w:val="center"/>
              <w:rPr>
                <w:rFonts w:asciiTheme="majorHAnsi" w:hAnsiTheme="majorHAnsi"/>
                <w:sz w:val="20"/>
                <w:szCs w:val="20"/>
                <w:lang w:eastAsia="hr-HR"/>
              </w:rPr>
            </w:pPr>
          </w:p>
        </w:tc>
        <w:tc>
          <w:tcPr>
            <w:tcW w:w="3648" w:type="dxa"/>
            <w:gridSpan w:val="2"/>
            <w:vAlign w:val="center"/>
          </w:tcPr>
          <w:p w14:paraId="0DC78174" w14:textId="77777777" w:rsidR="00AE2482" w:rsidRPr="00AE2482" w:rsidRDefault="00AE2482" w:rsidP="009C1C9F">
            <w:pPr>
              <w:ind w:right="148"/>
              <w:jc w:val="center"/>
              <w:rPr>
                <w:rFonts w:asciiTheme="majorHAnsi" w:hAnsiTheme="majorHAnsi"/>
                <w:lang w:eastAsia="hr-HR"/>
              </w:rPr>
            </w:pPr>
            <w:r w:rsidRPr="00AE2482">
              <w:rPr>
                <w:rFonts w:asciiTheme="majorHAnsi" w:hAnsiTheme="majorHAnsi"/>
                <w:lang w:eastAsia="hr-HR"/>
              </w:rPr>
              <w:t xml:space="preserve">mg/kg mokre mase </w:t>
            </w:r>
          </w:p>
        </w:tc>
      </w:tr>
      <w:tr w:rsidR="00AE2482" w:rsidRPr="00AE2482" w14:paraId="24A68A7F" w14:textId="77777777" w:rsidTr="00AE2482">
        <w:trPr>
          <w:trHeight w:val="300"/>
          <w:jc w:val="center"/>
        </w:trPr>
        <w:tc>
          <w:tcPr>
            <w:tcW w:w="4765" w:type="dxa"/>
            <w:noWrap/>
            <w:vAlign w:val="center"/>
          </w:tcPr>
          <w:p w14:paraId="485EDA11" w14:textId="77777777" w:rsidR="00AE2482" w:rsidRPr="006D01F3" w:rsidRDefault="00AE2482" w:rsidP="009C1C9F">
            <w:pPr>
              <w:ind w:right="148"/>
              <w:jc w:val="center"/>
              <w:rPr>
                <w:rFonts w:asciiTheme="majorHAnsi" w:hAnsiTheme="majorHAnsi"/>
                <w:lang w:eastAsia="hr-HR"/>
              </w:rPr>
            </w:pPr>
            <w:r w:rsidRPr="006D01F3">
              <w:rPr>
                <w:rFonts w:asciiTheme="majorHAnsi" w:hAnsiTheme="majorHAnsi"/>
                <w:lang w:eastAsia="hr-HR"/>
              </w:rPr>
              <w:t>Cd</w:t>
            </w:r>
          </w:p>
        </w:tc>
        <w:tc>
          <w:tcPr>
            <w:tcW w:w="1890" w:type="dxa"/>
            <w:vAlign w:val="center"/>
          </w:tcPr>
          <w:p w14:paraId="79E0AC3E" w14:textId="65896B4B" w:rsidR="00AE2482" w:rsidRPr="00AE2482" w:rsidRDefault="00AE2482" w:rsidP="009C1C9F">
            <w:pPr>
              <w:ind w:right="148"/>
              <w:jc w:val="center"/>
              <w:rPr>
                <w:rFonts w:asciiTheme="majorHAnsi" w:hAnsiTheme="majorHAnsi"/>
                <w:lang w:eastAsia="hr-HR"/>
              </w:rPr>
            </w:pPr>
            <w:r w:rsidRPr="00AE2482">
              <w:rPr>
                <w:rFonts w:asciiTheme="majorHAnsi" w:hAnsiTheme="majorHAnsi"/>
                <w:lang w:eastAsia="hr-HR"/>
              </w:rPr>
              <w:t>1</w:t>
            </w:r>
            <w:r w:rsidR="00282D1E">
              <w:rPr>
                <w:rFonts w:asciiTheme="majorHAnsi" w:hAnsiTheme="majorHAnsi"/>
                <w:lang w:eastAsia="hr-HR"/>
              </w:rPr>
              <w:t>,</w:t>
            </w:r>
            <w:r w:rsidRPr="00AE2482">
              <w:rPr>
                <w:rFonts w:asciiTheme="majorHAnsi" w:hAnsiTheme="majorHAnsi"/>
                <w:lang w:eastAsia="hr-HR"/>
              </w:rPr>
              <w:t>0</w:t>
            </w:r>
          </w:p>
        </w:tc>
        <w:tc>
          <w:tcPr>
            <w:tcW w:w="1758" w:type="dxa"/>
            <w:noWrap/>
            <w:vAlign w:val="center"/>
          </w:tcPr>
          <w:p w14:paraId="3B3CC035" w14:textId="0A35239D" w:rsidR="00AE2482" w:rsidRPr="00AE2482" w:rsidRDefault="00AE2482" w:rsidP="009C1C9F">
            <w:pPr>
              <w:ind w:right="148"/>
              <w:jc w:val="center"/>
              <w:rPr>
                <w:rFonts w:asciiTheme="majorHAnsi" w:hAnsiTheme="majorHAnsi"/>
                <w:lang w:eastAsia="hr-HR"/>
              </w:rPr>
            </w:pPr>
            <w:r w:rsidRPr="00AE2482">
              <w:rPr>
                <w:rFonts w:asciiTheme="majorHAnsi" w:hAnsiTheme="majorHAnsi"/>
                <w:lang w:eastAsia="hr-HR"/>
              </w:rPr>
              <w:t>0</w:t>
            </w:r>
            <w:r w:rsidR="00282D1E">
              <w:rPr>
                <w:rFonts w:asciiTheme="majorHAnsi" w:hAnsiTheme="majorHAnsi"/>
                <w:lang w:eastAsia="hr-HR"/>
              </w:rPr>
              <w:t>,</w:t>
            </w:r>
            <w:r w:rsidRPr="00AE2482">
              <w:rPr>
                <w:rFonts w:asciiTheme="majorHAnsi" w:hAnsiTheme="majorHAnsi"/>
                <w:lang w:eastAsia="hr-HR"/>
              </w:rPr>
              <w:t>05 – 0</w:t>
            </w:r>
            <w:r w:rsidR="00282D1E">
              <w:rPr>
                <w:rFonts w:asciiTheme="majorHAnsi" w:hAnsiTheme="majorHAnsi"/>
                <w:lang w:eastAsia="hr-HR"/>
              </w:rPr>
              <w:t>,</w:t>
            </w:r>
            <w:r w:rsidRPr="00AE2482">
              <w:rPr>
                <w:rFonts w:asciiTheme="majorHAnsi" w:hAnsiTheme="majorHAnsi"/>
                <w:lang w:eastAsia="hr-HR"/>
              </w:rPr>
              <w:t>5*</w:t>
            </w:r>
          </w:p>
        </w:tc>
      </w:tr>
      <w:tr w:rsidR="00AE2482" w:rsidRPr="00AE2482" w14:paraId="083BCA58" w14:textId="77777777" w:rsidTr="00AE2482">
        <w:trPr>
          <w:trHeight w:val="300"/>
          <w:jc w:val="center"/>
        </w:trPr>
        <w:tc>
          <w:tcPr>
            <w:tcW w:w="4765" w:type="dxa"/>
            <w:noWrap/>
            <w:vAlign w:val="center"/>
          </w:tcPr>
          <w:p w14:paraId="241BEA6D" w14:textId="77777777" w:rsidR="00AE2482" w:rsidRPr="006D01F3" w:rsidRDefault="00AE2482" w:rsidP="009C1C9F">
            <w:pPr>
              <w:ind w:right="148"/>
              <w:jc w:val="center"/>
              <w:rPr>
                <w:rFonts w:asciiTheme="majorHAnsi" w:hAnsiTheme="majorHAnsi"/>
                <w:lang w:eastAsia="hr-HR"/>
              </w:rPr>
            </w:pPr>
            <w:r w:rsidRPr="006D01F3">
              <w:rPr>
                <w:rFonts w:asciiTheme="majorHAnsi" w:hAnsiTheme="majorHAnsi"/>
                <w:lang w:eastAsia="hr-HR"/>
              </w:rPr>
              <w:t>Pb</w:t>
            </w:r>
          </w:p>
        </w:tc>
        <w:tc>
          <w:tcPr>
            <w:tcW w:w="1890" w:type="dxa"/>
            <w:noWrap/>
            <w:vAlign w:val="center"/>
          </w:tcPr>
          <w:p w14:paraId="5DFD2B97" w14:textId="33A3F1D0" w:rsidR="00AE2482" w:rsidRPr="00AE2482" w:rsidRDefault="00AE2482" w:rsidP="009C1C9F">
            <w:pPr>
              <w:ind w:right="148"/>
              <w:jc w:val="center"/>
              <w:rPr>
                <w:rFonts w:asciiTheme="majorHAnsi" w:hAnsiTheme="majorHAnsi"/>
                <w:lang w:eastAsia="hr-HR"/>
              </w:rPr>
            </w:pPr>
            <w:r w:rsidRPr="00AE2482">
              <w:rPr>
                <w:rFonts w:asciiTheme="majorHAnsi" w:hAnsiTheme="majorHAnsi"/>
                <w:lang w:eastAsia="hr-HR"/>
              </w:rPr>
              <w:t>1</w:t>
            </w:r>
            <w:r w:rsidR="00282D1E">
              <w:rPr>
                <w:rFonts w:asciiTheme="majorHAnsi" w:hAnsiTheme="majorHAnsi"/>
                <w:lang w:eastAsia="hr-HR"/>
              </w:rPr>
              <w:t>,</w:t>
            </w:r>
            <w:r w:rsidRPr="00AE2482">
              <w:rPr>
                <w:rFonts w:asciiTheme="majorHAnsi" w:hAnsiTheme="majorHAnsi"/>
                <w:lang w:eastAsia="hr-HR"/>
              </w:rPr>
              <w:t>5</w:t>
            </w:r>
          </w:p>
        </w:tc>
        <w:tc>
          <w:tcPr>
            <w:tcW w:w="1758" w:type="dxa"/>
            <w:noWrap/>
            <w:vAlign w:val="center"/>
          </w:tcPr>
          <w:p w14:paraId="547E3172" w14:textId="33807FBF" w:rsidR="00AE2482" w:rsidRPr="00AE2482" w:rsidRDefault="00AE2482" w:rsidP="009C1C9F">
            <w:pPr>
              <w:ind w:right="148"/>
              <w:jc w:val="center"/>
              <w:rPr>
                <w:rFonts w:asciiTheme="majorHAnsi" w:hAnsiTheme="majorHAnsi"/>
                <w:lang w:eastAsia="hr-HR"/>
              </w:rPr>
            </w:pPr>
            <w:r w:rsidRPr="00AE2482">
              <w:rPr>
                <w:rFonts w:asciiTheme="majorHAnsi" w:hAnsiTheme="majorHAnsi"/>
                <w:lang w:eastAsia="hr-HR"/>
              </w:rPr>
              <w:t>0</w:t>
            </w:r>
            <w:r w:rsidR="00282D1E">
              <w:rPr>
                <w:rFonts w:asciiTheme="majorHAnsi" w:hAnsiTheme="majorHAnsi"/>
                <w:lang w:eastAsia="hr-HR"/>
              </w:rPr>
              <w:t>,</w:t>
            </w:r>
            <w:r w:rsidRPr="00AE2482">
              <w:rPr>
                <w:rFonts w:asciiTheme="majorHAnsi" w:hAnsiTheme="majorHAnsi"/>
                <w:lang w:eastAsia="hr-HR"/>
              </w:rPr>
              <w:t>3</w:t>
            </w:r>
          </w:p>
        </w:tc>
      </w:tr>
      <w:tr w:rsidR="00AE2482" w:rsidRPr="00AE2482" w14:paraId="00983003" w14:textId="77777777" w:rsidTr="00AE2482">
        <w:trPr>
          <w:trHeight w:val="300"/>
          <w:jc w:val="center"/>
        </w:trPr>
        <w:tc>
          <w:tcPr>
            <w:tcW w:w="4765" w:type="dxa"/>
            <w:noWrap/>
            <w:vAlign w:val="center"/>
          </w:tcPr>
          <w:p w14:paraId="78CE42F8" w14:textId="77777777" w:rsidR="00AE2482" w:rsidRPr="006D01F3" w:rsidRDefault="00AE2482" w:rsidP="009C1C9F">
            <w:pPr>
              <w:ind w:right="148"/>
              <w:jc w:val="center"/>
              <w:rPr>
                <w:rFonts w:asciiTheme="majorHAnsi" w:hAnsiTheme="majorHAnsi"/>
                <w:lang w:eastAsia="hr-HR"/>
              </w:rPr>
            </w:pPr>
            <w:r w:rsidRPr="006D01F3">
              <w:rPr>
                <w:rFonts w:asciiTheme="majorHAnsi" w:hAnsiTheme="majorHAnsi"/>
                <w:lang w:eastAsia="hr-HR"/>
              </w:rPr>
              <w:t>Hg</w:t>
            </w:r>
          </w:p>
        </w:tc>
        <w:tc>
          <w:tcPr>
            <w:tcW w:w="1890" w:type="dxa"/>
            <w:noWrap/>
            <w:vAlign w:val="center"/>
          </w:tcPr>
          <w:p w14:paraId="1BEC1C5B" w14:textId="77777777" w:rsidR="00AE2482" w:rsidRPr="00AE2482" w:rsidRDefault="00AE2482" w:rsidP="009C1C9F">
            <w:pPr>
              <w:ind w:right="148"/>
              <w:jc w:val="center"/>
              <w:rPr>
                <w:rFonts w:asciiTheme="majorHAnsi" w:hAnsiTheme="majorHAnsi"/>
                <w:lang w:eastAsia="hr-HR"/>
              </w:rPr>
            </w:pPr>
          </w:p>
        </w:tc>
        <w:tc>
          <w:tcPr>
            <w:tcW w:w="1758" w:type="dxa"/>
            <w:noWrap/>
            <w:vAlign w:val="center"/>
          </w:tcPr>
          <w:p w14:paraId="4C089710" w14:textId="2D398BF9" w:rsidR="00AE2482" w:rsidRPr="00AE2482" w:rsidRDefault="00AE2482" w:rsidP="009C1C9F">
            <w:pPr>
              <w:ind w:right="148"/>
              <w:jc w:val="center"/>
              <w:rPr>
                <w:rFonts w:asciiTheme="majorHAnsi" w:hAnsiTheme="majorHAnsi"/>
                <w:lang w:eastAsia="hr-HR"/>
              </w:rPr>
            </w:pPr>
            <w:r w:rsidRPr="00AE2482">
              <w:rPr>
                <w:rFonts w:asciiTheme="majorHAnsi" w:hAnsiTheme="majorHAnsi"/>
                <w:lang w:eastAsia="hr-HR"/>
              </w:rPr>
              <w:t>0</w:t>
            </w:r>
            <w:r w:rsidR="00282D1E">
              <w:rPr>
                <w:rFonts w:asciiTheme="majorHAnsi" w:hAnsiTheme="majorHAnsi"/>
                <w:lang w:eastAsia="hr-HR"/>
              </w:rPr>
              <w:t>,</w:t>
            </w:r>
            <w:r w:rsidRPr="00AE2482">
              <w:rPr>
                <w:rFonts w:asciiTheme="majorHAnsi" w:hAnsiTheme="majorHAnsi"/>
                <w:lang w:eastAsia="hr-HR"/>
              </w:rPr>
              <w:t>5 – 1</w:t>
            </w:r>
            <w:r w:rsidR="00282D1E">
              <w:rPr>
                <w:rFonts w:asciiTheme="majorHAnsi" w:hAnsiTheme="majorHAnsi"/>
                <w:lang w:eastAsia="hr-HR"/>
              </w:rPr>
              <w:t>,</w:t>
            </w:r>
            <w:r w:rsidRPr="00AE2482">
              <w:rPr>
                <w:rFonts w:asciiTheme="majorHAnsi" w:hAnsiTheme="majorHAnsi"/>
                <w:lang w:eastAsia="hr-HR"/>
              </w:rPr>
              <w:t>0</w:t>
            </w:r>
            <w:r w:rsidRPr="00AE2482">
              <w:rPr>
                <w:rFonts w:asciiTheme="majorHAnsi" w:hAnsiTheme="majorHAnsi"/>
                <w:vertAlign w:val="superscript"/>
                <w:lang w:eastAsia="hr-HR"/>
              </w:rPr>
              <w:t>*</w:t>
            </w:r>
          </w:p>
        </w:tc>
      </w:tr>
      <w:tr w:rsidR="00AE2482" w:rsidRPr="00AE2482" w14:paraId="0262D26C" w14:textId="77777777" w:rsidTr="00AE2482">
        <w:trPr>
          <w:trHeight w:val="300"/>
          <w:jc w:val="center"/>
        </w:trPr>
        <w:tc>
          <w:tcPr>
            <w:tcW w:w="4765" w:type="dxa"/>
            <w:noWrap/>
            <w:vAlign w:val="center"/>
          </w:tcPr>
          <w:p w14:paraId="6976857B" w14:textId="13BB8D20" w:rsidR="00AE2482" w:rsidRPr="006D01F3" w:rsidRDefault="00AE2482" w:rsidP="009C1C9F">
            <w:pPr>
              <w:ind w:right="148"/>
              <w:jc w:val="center"/>
              <w:rPr>
                <w:rFonts w:asciiTheme="majorHAnsi" w:hAnsiTheme="majorHAnsi"/>
                <w:lang w:eastAsia="hr-HR"/>
              </w:rPr>
            </w:pPr>
            <w:r w:rsidRPr="006D01F3">
              <w:rPr>
                <w:rFonts w:asciiTheme="majorHAnsi" w:hAnsiTheme="majorHAnsi"/>
                <w:lang w:eastAsia="hr-HR"/>
              </w:rPr>
              <w:t>LT toksini</w:t>
            </w:r>
            <w:r w:rsidR="00282D1E" w:rsidRPr="006D01F3">
              <w:rPr>
                <w:rFonts w:asciiTheme="majorHAnsi" w:hAnsiTheme="majorHAnsi"/>
                <w:lang w:eastAsia="hr-HR"/>
              </w:rPr>
              <w:t>,</w:t>
            </w:r>
            <w:r w:rsidRPr="006D01F3">
              <w:rPr>
                <w:rFonts w:asciiTheme="majorHAnsi" w:hAnsiTheme="majorHAnsi"/>
                <w:lang w:eastAsia="hr-HR"/>
              </w:rPr>
              <w:t xml:space="preserve"> YTX grupa</w:t>
            </w:r>
          </w:p>
        </w:tc>
        <w:tc>
          <w:tcPr>
            <w:tcW w:w="1890" w:type="dxa"/>
            <w:noWrap/>
            <w:vAlign w:val="center"/>
          </w:tcPr>
          <w:p w14:paraId="02EBA7D7" w14:textId="1D21CAE9" w:rsidR="00AE2482" w:rsidRPr="00AE2482" w:rsidRDefault="00AE2482" w:rsidP="009C1C9F">
            <w:pPr>
              <w:ind w:right="148"/>
              <w:jc w:val="center"/>
              <w:rPr>
                <w:rFonts w:asciiTheme="majorHAnsi" w:hAnsiTheme="majorHAnsi"/>
                <w:lang w:eastAsia="hr-HR"/>
              </w:rPr>
            </w:pPr>
            <w:r w:rsidRPr="00AE2482">
              <w:rPr>
                <w:rFonts w:asciiTheme="majorHAnsi" w:hAnsiTheme="majorHAnsi"/>
                <w:lang w:eastAsia="hr-HR"/>
              </w:rPr>
              <w:t>3</w:t>
            </w:r>
            <w:r w:rsidR="00282D1E">
              <w:rPr>
                <w:rFonts w:asciiTheme="majorHAnsi" w:hAnsiTheme="majorHAnsi"/>
                <w:lang w:eastAsia="hr-HR"/>
              </w:rPr>
              <w:t>,</w:t>
            </w:r>
            <w:r w:rsidRPr="00AE2482">
              <w:rPr>
                <w:rFonts w:asciiTheme="majorHAnsi" w:hAnsiTheme="majorHAnsi"/>
                <w:lang w:eastAsia="hr-HR"/>
              </w:rPr>
              <w:t>75</w:t>
            </w:r>
          </w:p>
        </w:tc>
        <w:tc>
          <w:tcPr>
            <w:tcW w:w="1758" w:type="dxa"/>
            <w:vAlign w:val="center"/>
          </w:tcPr>
          <w:p w14:paraId="25928E1E" w14:textId="77777777" w:rsidR="00AE2482" w:rsidRPr="00AE2482" w:rsidRDefault="00AE2482" w:rsidP="009C1C9F">
            <w:pPr>
              <w:ind w:right="148"/>
              <w:jc w:val="center"/>
              <w:rPr>
                <w:rFonts w:asciiTheme="majorHAnsi" w:hAnsiTheme="majorHAnsi"/>
                <w:lang w:eastAsia="hr-HR"/>
              </w:rPr>
            </w:pPr>
          </w:p>
        </w:tc>
      </w:tr>
      <w:tr w:rsidR="00AE2482" w:rsidRPr="00AE2482" w14:paraId="7DBFE710" w14:textId="77777777" w:rsidTr="00AE2482">
        <w:trPr>
          <w:trHeight w:val="300"/>
          <w:jc w:val="center"/>
        </w:trPr>
        <w:tc>
          <w:tcPr>
            <w:tcW w:w="4765" w:type="dxa"/>
            <w:noWrap/>
            <w:vAlign w:val="center"/>
          </w:tcPr>
          <w:p w14:paraId="242F2239" w14:textId="77777777" w:rsidR="00AE2482" w:rsidRPr="006D01F3" w:rsidRDefault="00AE2482" w:rsidP="009C1C9F">
            <w:pPr>
              <w:ind w:right="148"/>
              <w:jc w:val="center"/>
              <w:rPr>
                <w:rFonts w:asciiTheme="majorHAnsi" w:hAnsiTheme="majorHAnsi"/>
                <w:lang w:eastAsia="hr-HR"/>
              </w:rPr>
            </w:pPr>
            <w:r w:rsidRPr="006D01F3">
              <w:rPr>
                <w:rFonts w:asciiTheme="majorHAnsi" w:hAnsiTheme="majorHAnsi"/>
                <w:lang w:eastAsia="hr-HR"/>
              </w:rPr>
              <w:t>ASP toksini</w:t>
            </w:r>
          </w:p>
        </w:tc>
        <w:tc>
          <w:tcPr>
            <w:tcW w:w="1890" w:type="dxa"/>
            <w:noWrap/>
            <w:vAlign w:val="center"/>
          </w:tcPr>
          <w:p w14:paraId="3F40A5E6" w14:textId="34720EA8" w:rsidR="00AE2482" w:rsidRPr="00AE2482" w:rsidRDefault="00AE2482" w:rsidP="009C1C9F">
            <w:pPr>
              <w:ind w:right="148"/>
              <w:jc w:val="center"/>
              <w:rPr>
                <w:rFonts w:asciiTheme="majorHAnsi" w:hAnsiTheme="majorHAnsi"/>
                <w:lang w:eastAsia="hr-HR"/>
              </w:rPr>
            </w:pPr>
            <w:r w:rsidRPr="00AE2482">
              <w:rPr>
                <w:rFonts w:asciiTheme="majorHAnsi" w:hAnsiTheme="majorHAnsi"/>
                <w:lang w:eastAsia="hr-HR"/>
              </w:rPr>
              <w:t>20</w:t>
            </w:r>
            <w:r w:rsidR="00282D1E">
              <w:rPr>
                <w:rFonts w:asciiTheme="majorHAnsi" w:hAnsiTheme="majorHAnsi"/>
                <w:lang w:eastAsia="hr-HR"/>
              </w:rPr>
              <w:t>,</w:t>
            </w:r>
            <w:r w:rsidRPr="00AE2482">
              <w:rPr>
                <w:rFonts w:asciiTheme="majorHAnsi" w:hAnsiTheme="majorHAnsi"/>
                <w:lang w:eastAsia="hr-HR"/>
              </w:rPr>
              <w:t>0</w:t>
            </w:r>
          </w:p>
        </w:tc>
        <w:tc>
          <w:tcPr>
            <w:tcW w:w="1758" w:type="dxa"/>
            <w:vAlign w:val="center"/>
          </w:tcPr>
          <w:p w14:paraId="2E293415" w14:textId="77777777" w:rsidR="00AE2482" w:rsidRPr="00AE2482" w:rsidRDefault="00AE2482" w:rsidP="009C1C9F">
            <w:pPr>
              <w:ind w:right="148"/>
              <w:jc w:val="center"/>
              <w:rPr>
                <w:rFonts w:asciiTheme="majorHAnsi" w:hAnsiTheme="majorHAnsi"/>
                <w:lang w:eastAsia="hr-HR"/>
              </w:rPr>
            </w:pPr>
          </w:p>
        </w:tc>
      </w:tr>
      <w:tr w:rsidR="00AE2482" w:rsidRPr="00AE2482" w14:paraId="6EDF366A" w14:textId="77777777" w:rsidTr="00AE2482">
        <w:trPr>
          <w:trHeight w:val="300"/>
          <w:jc w:val="center"/>
        </w:trPr>
        <w:tc>
          <w:tcPr>
            <w:tcW w:w="4765" w:type="dxa"/>
            <w:noWrap/>
            <w:vAlign w:val="center"/>
          </w:tcPr>
          <w:p w14:paraId="46103E0F" w14:textId="77777777" w:rsidR="00AE2482" w:rsidRPr="006D01F3" w:rsidRDefault="00AE2482" w:rsidP="009C1C9F">
            <w:pPr>
              <w:ind w:right="148"/>
              <w:jc w:val="center"/>
              <w:rPr>
                <w:rFonts w:asciiTheme="majorHAnsi" w:hAnsiTheme="majorHAnsi"/>
                <w:lang w:eastAsia="hr-HR"/>
              </w:rPr>
            </w:pPr>
          </w:p>
        </w:tc>
        <w:tc>
          <w:tcPr>
            <w:tcW w:w="3648" w:type="dxa"/>
            <w:gridSpan w:val="2"/>
            <w:noWrap/>
            <w:vAlign w:val="center"/>
          </w:tcPr>
          <w:p w14:paraId="782998FE" w14:textId="77777777" w:rsidR="00AE2482" w:rsidRPr="00AE2482" w:rsidRDefault="00AE2482" w:rsidP="009C1C9F">
            <w:pPr>
              <w:ind w:right="148"/>
              <w:jc w:val="center"/>
              <w:rPr>
                <w:rFonts w:asciiTheme="majorHAnsi" w:hAnsiTheme="majorHAnsi"/>
                <w:lang w:eastAsia="hr-HR"/>
              </w:rPr>
            </w:pPr>
            <w:r w:rsidRPr="00AE2482">
              <w:rPr>
                <w:rFonts w:asciiTheme="majorHAnsi" w:hAnsiTheme="majorHAnsi"/>
                <w:lang w:eastAsia="hr-HR"/>
              </w:rPr>
              <w:t>µg/kg mokre mase</w:t>
            </w:r>
          </w:p>
        </w:tc>
      </w:tr>
      <w:tr w:rsidR="00AE2482" w:rsidRPr="00AE2482" w14:paraId="6E7BDAAA" w14:textId="77777777" w:rsidTr="00AE2482">
        <w:trPr>
          <w:trHeight w:val="300"/>
          <w:jc w:val="center"/>
        </w:trPr>
        <w:tc>
          <w:tcPr>
            <w:tcW w:w="4765" w:type="dxa"/>
            <w:noWrap/>
            <w:vAlign w:val="center"/>
          </w:tcPr>
          <w:p w14:paraId="04378150" w14:textId="77777777" w:rsidR="00AE2482" w:rsidRPr="006D01F3" w:rsidRDefault="00AE2482" w:rsidP="009C1C9F">
            <w:pPr>
              <w:ind w:right="148"/>
              <w:jc w:val="center"/>
              <w:rPr>
                <w:rFonts w:asciiTheme="majorHAnsi" w:hAnsiTheme="majorHAnsi"/>
                <w:lang w:eastAsia="hr-HR"/>
              </w:rPr>
            </w:pPr>
            <w:r w:rsidRPr="006D01F3">
              <w:rPr>
                <w:rFonts w:asciiTheme="majorHAnsi" w:hAnsiTheme="majorHAnsi"/>
                <w:lang w:eastAsia="hr-HR"/>
              </w:rPr>
              <w:t>Benzo(a)piren</w:t>
            </w:r>
          </w:p>
        </w:tc>
        <w:tc>
          <w:tcPr>
            <w:tcW w:w="1890" w:type="dxa"/>
            <w:noWrap/>
            <w:vAlign w:val="center"/>
          </w:tcPr>
          <w:p w14:paraId="606896D4" w14:textId="16A91DD9" w:rsidR="00AE2482" w:rsidRPr="00AE2482" w:rsidRDefault="00AE2482" w:rsidP="009C1C9F">
            <w:pPr>
              <w:ind w:right="148"/>
              <w:jc w:val="center"/>
              <w:rPr>
                <w:rFonts w:asciiTheme="majorHAnsi" w:hAnsiTheme="majorHAnsi"/>
                <w:lang w:eastAsia="hr-HR"/>
              </w:rPr>
            </w:pPr>
            <w:r w:rsidRPr="00AE2482">
              <w:rPr>
                <w:rFonts w:asciiTheme="majorHAnsi" w:hAnsiTheme="majorHAnsi"/>
                <w:lang w:eastAsia="hr-HR"/>
              </w:rPr>
              <w:t>5</w:t>
            </w:r>
            <w:r w:rsidR="00282D1E">
              <w:rPr>
                <w:rFonts w:asciiTheme="majorHAnsi" w:hAnsiTheme="majorHAnsi"/>
                <w:lang w:eastAsia="hr-HR"/>
              </w:rPr>
              <w:t>,</w:t>
            </w:r>
            <w:r w:rsidRPr="00AE2482">
              <w:rPr>
                <w:rFonts w:asciiTheme="majorHAnsi" w:hAnsiTheme="majorHAnsi"/>
                <w:lang w:eastAsia="hr-HR"/>
              </w:rPr>
              <w:t>0</w:t>
            </w:r>
          </w:p>
        </w:tc>
        <w:tc>
          <w:tcPr>
            <w:tcW w:w="1758" w:type="dxa"/>
            <w:noWrap/>
            <w:vAlign w:val="center"/>
          </w:tcPr>
          <w:p w14:paraId="276F28C5" w14:textId="77777777" w:rsidR="00AE2482" w:rsidRPr="00AE2482" w:rsidRDefault="00AE2482" w:rsidP="009C1C9F">
            <w:pPr>
              <w:ind w:right="148"/>
              <w:jc w:val="center"/>
              <w:rPr>
                <w:rFonts w:asciiTheme="majorHAnsi" w:hAnsiTheme="majorHAnsi"/>
                <w:lang w:eastAsia="hr-HR"/>
              </w:rPr>
            </w:pPr>
          </w:p>
        </w:tc>
      </w:tr>
      <w:tr w:rsidR="00AE2482" w:rsidRPr="00AE2482" w14:paraId="27C80DE1" w14:textId="77777777" w:rsidTr="00AE2482">
        <w:trPr>
          <w:trHeight w:val="300"/>
          <w:jc w:val="center"/>
        </w:trPr>
        <w:tc>
          <w:tcPr>
            <w:tcW w:w="4765" w:type="dxa"/>
            <w:noWrap/>
            <w:vAlign w:val="center"/>
          </w:tcPr>
          <w:p w14:paraId="2080A871" w14:textId="79E13B8A" w:rsidR="00AE2482" w:rsidRPr="006D01F3" w:rsidRDefault="00AE2482" w:rsidP="009C1C9F">
            <w:pPr>
              <w:ind w:right="148"/>
              <w:jc w:val="center"/>
              <w:rPr>
                <w:rFonts w:asciiTheme="majorHAnsi" w:hAnsiTheme="majorHAnsi"/>
                <w:lang w:eastAsia="hr-HR"/>
              </w:rPr>
            </w:pPr>
            <w:r w:rsidRPr="006D01F3">
              <w:rPr>
                <w:rFonts w:asciiTheme="majorHAnsi" w:hAnsiTheme="majorHAnsi"/>
                <w:lang w:eastAsia="hr-HR"/>
              </w:rPr>
              <w:t>zbroj benzo(a)piren</w:t>
            </w:r>
            <w:r w:rsidR="00282D1E" w:rsidRPr="006D01F3">
              <w:rPr>
                <w:rFonts w:asciiTheme="majorHAnsi" w:hAnsiTheme="majorHAnsi"/>
                <w:lang w:eastAsia="hr-HR"/>
              </w:rPr>
              <w:t>,</w:t>
            </w:r>
            <w:r w:rsidRPr="006D01F3">
              <w:rPr>
                <w:rFonts w:asciiTheme="majorHAnsi" w:hAnsiTheme="majorHAnsi"/>
                <w:lang w:eastAsia="hr-HR"/>
              </w:rPr>
              <w:t xml:space="preserve"> </w:t>
            </w:r>
            <w:r w:rsidRPr="006D01F3">
              <w:rPr>
                <w:rFonts w:asciiTheme="majorHAnsi" w:eastAsia="Calibri" w:hAnsiTheme="majorHAnsi"/>
              </w:rPr>
              <w:t>benzo(a)antracen</w:t>
            </w:r>
            <w:r w:rsidR="00282D1E" w:rsidRPr="006D01F3">
              <w:rPr>
                <w:rFonts w:asciiTheme="majorHAnsi" w:eastAsia="Calibri" w:hAnsiTheme="majorHAnsi"/>
              </w:rPr>
              <w:t>,</w:t>
            </w:r>
            <w:r w:rsidRPr="006D01F3">
              <w:rPr>
                <w:rFonts w:asciiTheme="majorHAnsi" w:eastAsia="Calibri" w:hAnsiTheme="majorHAnsi"/>
              </w:rPr>
              <w:t xml:space="preserve"> benzo(b)fluoranten i krizen</w:t>
            </w:r>
          </w:p>
        </w:tc>
        <w:tc>
          <w:tcPr>
            <w:tcW w:w="1890" w:type="dxa"/>
            <w:noWrap/>
            <w:vAlign w:val="center"/>
          </w:tcPr>
          <w:p w14:paraId="02CAB41F" w14:textId="50B616BE" w:rsidR="00AE2482" w:rsidRPr="00AE2482" w:rsidRDefault="00AE2482" w:rsidP="009C1C9F">
            <w:pPr>
              <w:ind w:right="148"/>
              <w:jc w:val="center"/>
              <w:rPr>
                <w:rFonts w:asciiTheme="majorHAnsi" w:hAnsiTheme="majorHAnsi"/>
                <w:lang w:eastAsia="hr-HR"/>
              </w:rPr>
            </w:pPr>
            <w:r w:rsidRPr="00AE2482">
              <w:rPr>
                <w:rFonts w:asciiTheme="majorHAnsi" w:hAnsiTheme="majorHAnsi"/>
                <w:lang w:eastAsia="hr-HR"/>
              </w:rPr>
              <w:t>30</w:t>
            </w:r>
            <w:r w:rsidR="00282D1E">
              <w:rPr>
                <w:rFonts w:asciiTheme="majorHAnsi" w:hAnsiTheme="majorHAnsi"/>
                <w:lang w:eastAsia="hr-HR"/>
              </w:rPr>
              <w:t>,</w:t>
            </w:r>
            <w:r w:rsidRPr="00AE2482">
              <w:rPr>
                <w:rFonts w:asciiTheme="majorHAnsi" w:hAnsiTheme="majorHAnsi"/>
                <w:lang w:eastAsia="hr-HR"/>
              </w:rPr>
              <w:t>0</w:t>
            </w:r>
          </w:p>
        </w:tc>
        <w:tc>
          <w:tcPr>
            <w:tcW w:w="1758" w:type="dxa"/>
            <w:noWrap/>
            <w:vAlign w:val="center"/>
          </w:tcPr>
          <w:p w14:paraId="356CBE29" w14:textId="77777777" w:rsidR="00AE2482" w:rsidRPr="00AE2482" w:rsidRDefault="00AE2482" w:rsidP="009C1C9F">
            <w:pPr>
              <w:ind w:right="148"/>
              <w:jc w:val="center"/>
              <w:rPr>
                <w:rFonts w:asciiTheme="majorHAnsi" w:hAnsiTheme="majorHAnsi"/>
                <w:lang w:eastAsia="hr-HR"/>
              </w:rPr>
            </w:pPr>
          </w:p>
        </w:tc>
      </w:tr>
      <w:tr w:rsidR="00AE2482" w:rsidRPr="00AE2482" w14:paraId="4732A174" w14:textId="77777777" w:rsidTr="00AE2482">
        <w:trPr>
          <w:trHeight w:val="300"/>
          <w:jc w:val="center"/>
        </w:trPr>
        <w:tc>
          <w:tcPr>
            <w:tcW w:w="4765" w:type="dxa"/>
            <w:noWrap/>
            <w:vAlign w:val="center"/>
          </w:tcPr>
          <w:p w14:paraId="40C93932" w14:textId="77777777" w:rsidR="00AE2482" w:rsidRPr="006D01F3" w:rsidRDefault="00AE2482" w:rsidP="009C1C9F">
            <w:pPr>
              <w:ind w:right="148"/>
              <w:jc w:val="center"/>
              <w:rPr>
                <w:rFonts w:asciiTheme="majorHAnsi" w:hAnsiTheme="majorHAnsi"/>
                <w:lang w:eastAsia="hr-HR"/>
              </w:rPr>
            </w:pPr>
            <w:r w:rsidRPr="006D01F3">
              <w:rPr>
                <w:rFonts w:asciiTheme="majorHAnsi" w:hAnsiTheme="majorHAnsi"/>
                <w:lang w:eastAsia="hr-HR"/>
              </w:rPr>
              <w:t>PSP toksini</w:t>
            </w:r>
          </w:p>
        </w:tc>
        <w:tc>
          <w:tcPr>
            <w:tcW w:w="1890" w:type="dxa"/>
            <w:noWrap/>
            <w:vAlign w:val="center"/>
          </w:tcPr>
          <w:p w14:paraId="02A3FF72" w14:textId="7493495E" w:rsidR="00AE2482" w:rsidRPr="00AE2482" w:rsidRDefault="00AE2482" w:rsidP="009C1C9F">
            <w:pPr>
              <w:ind w:right="148"/>
              <w:jc w:val="center"/>
              <w:rPr>
                <w:rFonts w:asciiTheme="majorHAnsi" w:hAnsiTheme="majorHAnsi"/>
                <w:lang w:eastAsia="hr-HR"/>
              </w:rPr>
            </w:pPr>
            <w:r w:rsidRPr="00AE2482">
              <w:rPr>
                <w:rFonts w:asciiTheme="majorHAnsi" w:hAnsiTheme="majorHAnsi"/>
                <w:lang w:eastAsia="hr-HR"/>
              </w:rPr>
              <w:t>800</w:t>
            </w:r>
            <w:r w:rsidR="00282D1E">
              <w:rPr>
                <w:rFonts w:asciiTheme="majorHAnsi" w:hAnsiTheme="majorHAnsi"/>
                <w:lang w:eastAsia="hr-HR"/>
              </w:rPr>
              <w:t>,</w:t>
            </w:r>
            <w:r w:rsidRPr="00AE2482">
              <w:rPr>
                <w:rFonts w:asciiTheme="majorHAnsi" w:hAnsiTheme="majorHAnsi"/>
                <w:lang w:eastAsia="hr-HR"/>
              </w:rPr>
              <w:t>0</w:t>
            </w:r>
          </w:p>
        </w:tc>
        <w:tc>
          <w:tcPr>
            <w:tcW w:w="1758" w:type="dxa"/>
            <w:noWrap/>
            <w:vAlign w:val="center"/>
          </w:tcPr>
          <w:p w14:paraId="688B6871" w14:textId="77777777" w:rsidR="00AE2482" w:rsidRPr="00AE2482" w:rsidRDefault="00AE2482" w:rsidP="009C1C9F">
            <w:pPr>
              <w:ind w:right="148"/>
              <w:jc w:val="center"/>
              <w:rPr>
                <w:rFonts w:asciiTheme="majorHAnsi" w:hAnsiTheme="majorHAnsi"/>
                <w:lang w:eastAsia="hr-HR"/>
              </w:rPr>
            </w:pPr>
          </w:p>
        </w:tc>
      </w:tr>
      <w:tr w:rsidR="00AE2482" w:rsidRPr="00AE2482" w14:paraId="34C94F82" w14:textId="77777777" w:rsidTr="00AE2482">
        <w:trPr>
          <w:trHeight w:val="300"/>
          <w:jc w:val="center"/>
        </w:trPr>
        <w:tc>
          <w:tcPr>
            <w:tcW w:w="4765" w:type="dxa"/>
            <w:noWrap/>
            <w:vAlign w:val="center"/>
          </w:tcPr>
          <w:p w14:paraId="7C68A6EB" w14:textId="77777777" w:rsidR="00AE2482" w:rsidRPr="006D01F3" w:rsidRDefault="00AE2482" w:rsidP="009C1C9F">
            <w:pPr>
              <w:ind w:right="148"/>
              <w:jc w:val="center"/>
              <w:rPr>
                <w:rFonts w:asciiTheme="majorHAnsi" w:hAnsiTheme="majorHAnsi"/>
                <w:lang w:eastAsia="hr-HR"/>
              </w:rPr>
            </w:pPr>
            <w:r w:rsidRPr="006D01F3">
              <w:rPr>
                <w:rFonts w:asciiTheme="majorHAnsi" w:hAnsiTheme="majorHAnsi"/>
                <w:lang w:eastAsia="hr-HR"/>
              </w:rPr>
              <w:t>LT toksini OA grupa</w:t>
            </w:r>
          </w:p>
        </w:tc>
        <w:tc>
          <w:tcPr>
            <w:tcW w:w="1890" w:type="dxa"/>
            <w:noWrap/>
            <w:vAlign w:val="center"/>
          </w:tcPr>
          <w:p w14:paraId="55D88606" w14:textId="51728CE4" w:rsidR="00AE2482" w:rsidRPr="00AE2482" w:rsidRDefault="00AE2482" w:rsidP="009C1C9F">
            <w:pPr>
              <w:ind w:right="148"/>
              <w:jc w:val="center"/>
              <w:rPr>
                <w:rFonts w:asciiTheme="majorHAnsi" w:hAnsiTheme="majorHAnsi"/>
                <w:lang w:eastAsia="hr-HR"/>
              </w:rPr>
            </w:pPr>
            <w:r w:rsidRPr="00AE2482">
              <w:rPr>
                <w:rFonts w:asciiTheme="majorHAnsi" w:hAnsiTheme="majorHAnsi"/>
                <w:lang w:eastAsia="hr-HR"/>
              </w:rPr>
              <w:t>160</w:t>
            </w:r>
            <w:r w:rsidR="00282D1E">
              <w:rPr>
                <w:rFonts w:asciiTheme="majorHAnsi" w:hAnsiTheme="majorHAnsi"/>
                <w:lang w:eastAsia="hr-HR"/>
              </w:rPr>
              <w:t>,</w:t>
            </w:r>
            <w:r w:rsidRPr="00AE2482">
              <w:rPr>
                <w:rFonts w:asciiTheme="majorHAnsi" w:hAnsiTheme="majorHAnsi"/>
                <w:lang w:eastAsia="hr-HR"/>
              </w:rPr>
              <w:t>0</w:t>
            </w:r>
          </w:p>
        </w:tc>
        <w:tc>
          <w:tcPr>
            <w:tcW w:w="1758" w:type="dxa"/>
            <w:noWrap/>
            <w:vAlign w:val="center"/>
          </w:tcPr>
          <w:p w14:paraId="6E9A695F" w14:textId="77777777" w:rsidR="00AE2482" w:rsidRPr="00AE2482" w:rsidRDefault="00AE2482" w:rsidP="009C1C9F">
            <w:pPr>
              <w:ind w:right="148"/>
              <w:jc w:val="center"/>
              <w:rPr>
                <w:rFonts w:asciiTheme="majorHAnsi" w:hAnsiTheme="majorHAnsi"/>
                <w:lang w:eastAsia="hr-HR"/>
              </w:rPr>
            </w:pPr>
          </w:p>
        </w:tc>
      </w:tr>
      <w:tr w:rsidR="00AE2482" w:rsidRPr="00AE2482" w14:paraId="2EC14770" w14:textId="77777777" w:rsidTr="00AE2482">
        <w:trPr>
          <w:trHeight w:val="300"/>
          <w:jc w:val="center"/>
        </w:trPr>
        <w:tc>
          <w:tcPr>
            <w:tcW w:w="4765" w:type="dxa"/>
            <w:noWrap/>
            <w:vAlign w:val="center"/>
          </w:tcPr>
          <w:p w14:paraId="29FBFA95" w14:textId="3293D67A" w:rsidR="00AE2482" w:rsidRPr="006D01F3" w:rsidRDefault="00AE2482" w:rsidP="009C1C9F">
            <w:pPr>
              <w:ind w:right="148"/>
              <w:jc w:val="center"/>
              <w:rPr>
                <w:rFonts w:asciiTheme="majorHAnsi" w:hAnsiTheme="majorHAnsi"/>
                <w:lang w:eastAsia="hr-HR"/>
              </w:rPr>
            </w:pPr>
            <w:r w:rsidRPr="006D01F3">
              <w:rPr>
                <w:rFonts w:asciiTheme="majorHAnsi" w:hAnsiTheme="majorHAnsi"/>
                <w:lang w:eastAsia="hr-HR"/>
              </w:rPr>
              <w:t>LT toksini</w:t>
            </w:r>
            <w:r w:rsidR="00282D1E" w:rsidRPr="006D01F3">
              <w:rPr>
                <w:rFonts w:asciiTheme="majorHAnsi" w:hAnsiTheme="majorHAnsi"/>
                <w:lang w:eastAsia="hr-HR"/>
              </w:rPr>
              <w:t>,</w:t>
            </w:r>
            <w:r w:rsidRPr="006D01F3">
              <w:rPr>
                <w:rFonts w:asciiTheme="majorHAnsi" w:hAnsiTheme="majorHAnsi"/>
                <w:lang w:eastAsia="hr-HR"/>
              </w:rPr>
              <w:t xml:space="preserve"> AZA grupa</w:t>
            </w:r>
          </w:p>
        </w:tc>
        <w:tc>
          <w:tcPr>
            <w:tcW w:w="1890" w:type="dxa"/>
            <w:noWrap/>
            <w:vAlign w:val="center"/>
          </w:tcPr>
          <w:p w14:paraId="42C8DD20" w14:textId="6C97E361" w:rsidR="00AE2482" w:rsidRPr="00AE2482" w:rsidRDefault="00AE2482" w:rsidP="009C1C9F">
            <w:pPr>
              <w:ind w:right="148"/>
              <w:jc w:val="center"/>
              <w:rPr>
                <w:rFonts w:asciiTheme="majorHAnsi" w:hAnsiTheme="majorHAnsi"/>
                <w:lang w:eastAsia="hr-HR"/>
              </w:rPr>
            </w:pPr>
            <w:r w:rsidRPr="00AE2482">
              <w:rPr>
                <w:rFonts w:asciiTheme="majorHAnsi" w:hAnsiTheme="majorHAnsi"/>
                <w:lang w:eastAsia="hr-HR"/>
              </w:rPr>
              <w:t>160</w:t>
            </w:r>
            <w:r w:rsidR="00282D1E">
              <w:rPr>
                <w:rFonts w:asciiTheme="majorHAnsi" w:hAnsiTheme="majorHAnsi"/>
                <w:lang w:eastAsia="hr-HR"/>
              </w:rPr>
              <w:t>,</w:t>
            </w:r>
            <w:r w:rsidRPr="00AE2482">
              <w:rPr>
                <w:rFonts w:asciiTheme="majorHAnsi" w:hAnsiTheme="majorHAnsi"/>
                <w:lang w:eastAsia="hr-HR"/>
              </w:rPr>
              <w:t>0</w:t>
            </w:r>
          </w:p>
        </w:tc>
        <w:tc>
          <w:tcPr>
            <w:tcW w:w="1758" w:type="dxa"/>
            <w:noWrap/>
            <w:vAlign w:val="center"/>
          </w:tcPr>
          <w:p w14:paraId="2ED7FAE7" w14:textId="77777777" w:rsidR="00AE2482" w:rsidRPr="00AE2482" w:rsidRDefault="00AE2482" w:rsidP="009C1C9F">
            <w:pPr>
              <w:ind w:right="148"/>
              <w:jc w:val="center"/>
              <w:rPr>
                <w:rFonts w:asciiTheme="majorHAnsi" w:hAnsiTheme="majorHAnsi"/>
                <w:lang w:eastAsia="hr-HR"/>
              </w:rPr>
            </w:pPr>
          </w:p>
        </w:tc>
      </w:tr>
      <w:tr w:rsidR="00AE2482" w:rsidRPr="00AE2482" w14:paraId="0C947FA5" w14:textId="77777777" w:rsidTr="00AE2482">
        <w:trPr>
          <w:trHeight w:val="300"/>
          <w:jc w:val="center"/>
        </w:trPr>
        <w:tc>
          <w:tcPr>
            <w:tcW w:w="4765" w:type="dxa"/>
            <w:noWrap/>
            <w:vAlign w:val="center"/>
          </w:tcPr>
          <w:p w14:paraId="47DE4D28" w14:textId="5FEC2424" w:rsidR="00AE2482" w:rsidRPr="006D01F3" w:rsidRDefault="00AE2482" w:rsidP="009C1C9F">
            <w:pPr>
              <w:ind w:right="148"/>
              <w:jc w:val="center"/>
              <w:rPr>
                <w:rFonts w:asciiTheme="majorHAnsi" w:hAnsiTheme="majorHAnsi"/>
                <w:lang w:eastAsia="hr-HR"/>
              </w:rPr>
            </w:pPr>
            <w:r w:rsidRPr="006D01F3">
              <w:rPr>
                <w:rFonts w:asciiTheme="majorHAnsi" w:hAnsiTheme="majorHAnsi"/>
                <w:lang w:eastAsia="hr-HR"/>
              </w:rPr>
              <w:t>Zbroj PCB-a: 28</w:t>
            </w:r>
            <w:r w:rsidR="00282D1E" w:rsidRPr="006D01F3">
              <w:rPr>
                <w:rFonts w:asciiTheme="majorHAnsi" w:hAnsiTheme="majorHAnsi"/>
                <w:lang w:eastAsia="hr-HR"/>
              </w:rPr>
              <w:t>,</w:t>
            </w:r>
            <w:r w:rsidRPr="006D01F3">
              <w:rPr>
                <w:rFonts w:asciiTheme="majorHAnsi" w:hAnsiTheme="majorHAnsi"/>
                <w:lang w:eastAsia="hr-HR"/>
              </w:rPr>
              <w:t xml:space="preserve"> 52</w:t>
            </w:r>
            <w:r w:rsidR="00282D1E" w:rsidRPr="006D01F3">
              <w:rPr>
                <w:rFonts w:asciiTheme="majorHAnsi" w:hAnsiTheme="majorHAnsi"/>
                <w:lang w:eastAsia="hr-HR"/>
              </w:rPr>
              <w:t>,</w:t>
            </w:r>
            <w:r w:rsidRPr="006D01F3">
              <w:rPr>
                <w:rFonts w:asciiTheme="majorHAnsi" w:hAnsiTheme="majorHAnsi"/>
                <w:lang w:eastAsia="hr-HR"/>
              </w:rPr>
              <w:t xml:space="preserve"> 101</w:t>
            </w:r>
            <w:r w:rsidR="00282D1E" w:rsidRPr="006D01F3">
              <w:rPr>
                <w:rFonts w:asciiTheme="majorHAnsi" w:hAnsiTheme="majorHAnsi"/>
                <w:lang w:eastAsia="hr-HR"/>
              </w:rPr>
              <w:t>,</w:t>
            </w:r>
            <w:r w:rsidRPr="006D01F3">
              <w:rPr>
                <w:rFonts w:asciiTheme="majorHAnsi" w:hAnsiTheme="majorHAnsi"/>
                <w:lang w:eastAsia="hr-HR"/>
              </w:rPr>
              <w:t xml:space="preserve"> 138</w:t>
            </w:r>
            <w:r w:rsidR="00282D1E" w:rsidRPr="006D01F3">
              <w:rPr>
                <w:rFonts w:asciiTheme="majorHAnsi" w:hAnsiTheme="majorHAnsi"/>
                <w:lang w:eastAsia="hr-HR"/>
              </w:rPr>
              <w:t>,</w:t>
            </w:r>
            <w:r w:rsidRPr="006D01F3">
              <w:rPr>
                <w:rFonts w:asciiTheme="majorHAnsi" w:hAnsiTheme="majorHAnsi"/>
                <w:lang w:eastAsia="hr-HR"/>
              </w:rPr>
              <w:t xml:space="preserve"> 153</w:t>
            </w:r>
            <w:r w:rsidR="00282D1E" w:rsidRPr="006D01F3">
              <w:rPr>
                <w:rFonts w:asciiTheme="majorHAnsi" w:hAnsiTheme="majorHAnsi"/>
                <w:lang w:eastAsia="hr-HR"/>
              </w:rPr>
              <w:t>,</w:t>
            </w:r>
            <w:r w:rsidRPr="006D01F3">
              <w:rPr>
                <w:rFonts w:asciiTheme="majorHAnsi" w:hAnsiTheme="majorHAnsi"/>
                <w:lang w:eastAsia="hr-HR"/>
              </w:rPr>
              <w:t xml:space="preserve"> 180</w:t>
            </w:r>
          </w:p>
        </w:tc>
        <w:tc>
          <w:tcPr>
            <w:tcW w:w="1890" w:type="dxa"/>
            <w:noWrap/>
            <w:vAlign w:val="center"/>
          </w:tcPr>
          <w:p w14:paraId="3642DD96" w14:textId="77777777" w:rsidR="00AE2482" w:rsidRPr="00AE2482" w:rsidRDefault="00AE2482" w:rsidP="009C1C9F">
            <w:pPr>
              <w:ind w:right="148"/>
              <w:jc w:val="center"/>
              <w:rPr>
                <w:rFonts w:asciiTheme="majorHAnsi" w:hAnsiTheme="majorHAnsi"/>
                <w:lang w:eastAsia="hr-HR"/>
              </w:rPr>
            </w:pPr>
          </w:p>
        </w:tc>
        <w:tc>
          <w:tcPr>
            <w:tcW w:w="1758" w:type="dxa"/>
            <w:noWrap/>
            <w:vAlign w:val="center"/>
          </w:tcPr>
          <w:p w14:paraId="3E3B861B" w14:textId="77777777" w:rsidR="00AE2482" w:rsidRPr="00AE2482" w:rsidRDefault="00AE2482" w:rsidP="009C1C9F">
            <w:pPr>
              <w:ind w:right="148"/>
              <w:jc w:val="center"/>
              <w:rPr>
                <w:rFonts w:asciiTheme="majorHAnsi" w:hAnsiTheme="majorHAnsi"/>
                <w:lang w:eastAsia="hr-HR"/>
              </w:rPr>
            </w:pPr>
            <w:r w:rsidRPr="00AE2482">
              <w:rPr>
                <w:rFonts w:asciiTheme="majorHAnsi" w:hAnsiTheme="majorHAnsi"/>
                <w:lang w:eastAsia="hr-HR"/>
              </w:rPr>
              <w:t>75</w:t>
            </w:r>
          </w:p>
        </w:tc>
      </w:tr>
      <w:tr w:rsidR="00AE2482" w:rsidRPr="00AE2482" w14:paraId="31A827B4" w14:textId="77777777" w:rsidTr="00AE2482">
        <w:trPr>
          <w:trHeight w:val="300"/>
          <w:jc w:val="center"/>
        </w:trPr>
        <w:tc>
          <w:tcPr>
            <w:tcW w:w="4765" w:type="dxa"/>
            <w:noWrap/>
            <w:vAlign w:val="center"/>
          </w:tcPr>
          <w:p w14:paraId="37F19B82" w14:textId="77777777" w:rsidR="00AE2482" w:rsidRPr="006D01F3" w:rsidRDefault="00AE2482" w:rsidP="009C1C9F">
            <w:pPr>
              <w:ind w:right="148"/>
              <w:jc w:val="center"/>
              <w:rPr>
                <w:rFonts w:asciiTheme="majorHAnsi" w:hAnsiTheme="majorHAnsi"/>
                <w:lang w:eastAsia="hr-HR"/>
              </w:rPr>
            </w:pPr>
          </w:p>
        </w:tc>
        <w:tc>
          <w:tcPr>
            <w:tcW w:w="3648" w:type="dxa"/>
            <w:gridSpan w:val="2"/>
            <w:noWrap/>
            <w:vAlign w:val="center"/>
          </w:tcPr>
          <w:p w14:paraId="4AE79767" w14:textId="77777777" w:rsidR="00AE2482" w:rsidRPr="00AE2482" w:rsidRDefault="00AE2482" w:rsidP="009C1C9F">
            <w:pPr>
              <w:ind w:right="148"/>
              <w:jc w:val="center"/>
              <w:rPr>
                <w:rFonts w:asciiTheme="majorHAnsi" w:hAnsiTheme="majorHAnsi"/>
                <w:lang w:eastAsia="hr-HR"/>
              </w:rPr>
            </w:pPr>
            <w:r w:rsidRPr="00AE2482">
              <w:rPr>
                <w:rFonts w:asciiTheme="majorHAnsi" w:hAnsiTheme="majorHAnsi"/>
                <w:lang w:eastAsia="hr-HR"/>
              </w:rPr>
              <w:t xml:space="preserve">ng/kg mokre mase </w:t>
            </w:r>
          </w:p>
        </w:tc>
      </w:tr>
      <w:tr w:rsidR="00AE2482" w:rsidRPr="00AE2482" w14:paraId="5B57298E" w14:textId="77777777" w:rsidTr="00AE2482">
        <w:trPr>
          <w:trHeight w:val="300"/>
          <w:jc w:val="center"/>
        </w:trPr>
        <w:tc>
          <w:tcPr>
            <w:tcW w:w="4765" w:type="dxa"/>
            <w:noWrap/>
            <w:vAlign w:val="center"/>
          </w:tcPr>
          <w:p w14:paraId="1B0803B4" w14:textId="77777777" w:rsidR="00AE2482" w:rsidRPr="006D01F3" w:rsidRDefault="00AE2482" w:rsidP="009C1C9F">
            <w:pPr>
              <w:ind w:right="148"/>
              <w:jc w:val="center"/>
              <w:rPr>
                <w:rFonts w:asciiTheme="majorHAnsi" w:hAnsiTheme="majorHAnsi"/>
                <w:lang w:eastAsia="hr-HR"/>
              </w:rPr>
            </w:pPr>
            <w:r w:rsidRPr="006D01F3">
              <w:rPr>
                <w:rFonts w:asciiTheme="majorHAnsi" w:hAnsiTheme="majorHAnsi"/>
                <w:lang w:eastAsia="hr-HR"/>
              </w:rPr>
              <w:t>Zbroj dioksina i furana (PCDD/F)</w:t>
            </w:r>
          </w:p>
        </w:tc>
        <w:tc>
          <w:tcPr>
            <w:tcW w:w="1890" w:type="dxa"/>
            <w:noWrap/>
            <w:vAlign w:val="center"/>
          </w:tcPr>
          <w:p w14:paraId="1D82C5AB" w14:textId="77777777" w:rsidR="00AE2482" w:rsidRPr="00AE2482" w:rsidRDefault="00AE2482" w:rsidP="009C1C9F">
            <w:pPr>
              <w:ind w:right="148"/>
              <w:jc w:val="center"/>
              <w:rPr>
                <w:rFonts w:asciiTheme="majorHAnsi" w:hAnsiTheme="majorHAnsi"/>
                <w:lang w:eastAsia="hr-HR"/>
              </w:rPr>
            </w:pPr>
          </w:p>
        </w:tc>
        <w:tc>
          <w:tcPr>
            <w:tcW w:w="1758" w:type="dxa"/>
            <w:noWrap/>
            <w:vAlign w:val="center"/>
          </w:tcPr>
          <w:p w14:paraId="3CE5EA38" w14:textId="01335A44" w:rsidR="00AE2482" w:rsidRPr="00AE2482" w:rsidRDefault="00AE2482" w:rsidP="009C1C9F">
            <w:pPr>
              <w:ind w:right="148"/>
              <w:jc w:val="center"/>
              <w:rPr>
                <w:rFonts w:asciiTheme="majorHAnsi" w:hAnsiTheme="majorHAnsi"/>
                <w:lang w:eastAsia="hr-HR"/>
              </w:rPr>
            </w:pPr>
            <w:r w:rsidRPr="00AE2482">
              <w:rPr>
                <w:rFonts w:asciiTheme="majorHAnsi" w:hAnsiTheme="majorHAnsi"/>
                <w:lang w:eastAsia="hr-HR"/>
              </w:rPr>
              <w:t>3</w:t>
            </w:r>
            <w:r w:rsidR="00282D1E">
              <w:rPr>
                <w:rFonts w:asciiTheme="majorHAnsi" w:hAnsiTheme="majorHAnsi"/>
                <w:lang w:eastAsia="hr-HR"/>
              </w:rPr>
              <w:t>,</w:t>
            </w:r>
            <w:r w:rsidRPr="00AE2482">
              <w:rPr>
                <w:rFonts w:asciiTheme="majorHAnsi" w:hAnsiTheme="majorHAnsi"/>
                <w:lang w:eastAsia="hr-HR"/>
              </w:rPr>
              <w:t>5</w:t>
            </w:r>
          </w:p>
        </w:tc>
      </w:tr>
      <w:tr w:rsidR="00AE2482" w:rsidRPr="00AE2482" w14:paraId="01048CA3" w14:textId="77777777" w:rsidTr="00AE2482">
        <w:trPr>
          <w:trHeight w:val="300"/>
          <w:jc w:val="center"/>
        </w:trPr>
        <w:tc>
          <w:tcPr>
            <w:tcW w:w="4765" w:type="dxa"/>
            <w:noWrap/>
            <w:vAlign w:val="center"/>
          </w:tcPr>
          <w:p w14:paraId="39E203CE" w14:textId="77777777" w:rsidR="00AE2482" w:rsidRPr="006D01F3" w:rsidRDefault="00AE2482" w:rsidP="009C1C9F">
            <w:pPr>
              <w:ind w:right="148"/>
              <w:jc w:val="center"/>
              <w:rPr>
                <w:rFonts w:asciiTheme="majorHAnsi" w:hAnsiTheme="majorHAnsi"/>
                <w:lang w:eastAsia="hr-HR"/>
              </w:rPr>
            </w:pPr>
            <w:r w:rsidRPr="006D01F3">
              <w:rPr>
                <w:rFonts w:asciiTheme="majorHAnsi" w:hAnsiTheme="majorHAnsi"/>
                <w:lang w:eastAsia="hr-HR"/>
              </w:rPr>
              <w:t>Zbroj PCDD/F i dioksinima sličnih PCB-a</w:t>
            </w:r>
          </w:p>
        </w:tc>
        <w:tc>
          <w:tcPr>
            <w:tcW w:w="1890" w:type="dxa"/>
            <w:noWrap/>
            <w:vAlign w:val="center"/>
          </w:tcPr>
          <w:p w14:paraId="2EB8B9CC" w14:textId="77777777" w:rsidR="00AE2482" w:rsidRPr="00AE2482" w:rsidRDefault="00AE2482" w:rsidP="009C1C9F">
            <w:pPr>
              <w:ind w:right="148"/>
              <w:jc w:val="center"/>
              <w:rPr>
                <w:rFonts w:asciiTheme="majorHAnsi" w:hAnsiTheme="majorHAnsi"/>
                <w:lang w:eastAsia="hr-HR"/>
              </w:rPr>
            </w:pPr>
          </w:p>
        </w:tc>
        <w:tc>
          <w:tcPr>
            <w:tcW w:w="1758" w:type="dxa"/>
            <w:noWrap/>
            <w:vAlign w:val="center"/>
          </w:tcPr>
          <w:p w14:paraId="7FBC9747" w14:textId="2A1A865F" w:rsidR="00AE2482" w:rsidRPr="00AE2482" w:rsidRDefault="00AE2482" w:rsidP="009C1C9F">
            <w:pPr>
              <w:ind w:right="148"/>
              <w:jc w:val="center"/>
              <w:rPr>
                <w:rFonts w:asciiTheme="majorHAnsi" w:hAnsiTheme="majorHAnsi"/>
                <w:lang w:eastAsia="hr-HR"/>
              </w:rPr>
            </w:pPr>
            <w:r w:rsidRPr="00AE2482">
              <w:rPr>
                <w:rFonts w:asciiTheme="majorHAnsi" w:hAnsiTheme="majorHAnsi"/>
                <w:lang w:eastAsia="hr-HR"/>
              </w:rPr>
              <w:t>6</w:t>
            </w:r>
            <w:r w:rsidR="00282D1E">
              <w:rPr>
                <w:rFonts w:asciiTheme="majorHAnsi" w:hAnsiTheme="majorHAnsi"/>
                <w:lang w:eastAsia="hr-HR"/>
              </w:rPr>
              <w:t>,</w:t>
            </w:r>
            <w:r w:rsidRPr="00AE2482">
              <w:rPr>
                <w:rFonts w:asciiTheme="majorHAnsi" w:hAnsiTheme="majorHAnsi"/>
                <w:lang w:eastAsia="hr-HR"/>
              </w:rPr>
              <w:t>5</w:t>
            </w:r>
          </w:p>
        </w:tc>
      </w:tr>
    </w:tbl>
    <w:p w14:paraId="2693F6D9" w14:textId="77777777" w:rsidR="00AE2482" w:rsidRPr="00AE2482" w:rsidRDefault="00AE2482" w:rsidP="009C1C9F">
      <w:pPr>
        <w:ind w:right="148"/>
        <w:rPr>
          <w:rFonts w:asciiTheme="majorHAnsi" w:hAnsiTheme="majorHAnsi"/>
          <w:sz w:val="20"/>
          <w:szCs w:val="20"/>
        </w:rPr>
      </w:pPr>
      <w:r w:rsidRPr="00AE2482">
        <w:rPr>
          <w:rFonts w:asciiTheme="majorHAnsi" w:hAnsiTheme="majorHAnsi" w:cs="Times New Roman"/>
          <w:color w:val="FF0000"/>
          <w:sz w:val="24"/>
          <w:szCs w:val="24"/>
        </w:rPr>
        <w:tab/>
      </w:r>
      <w:r w:rsidRPr="00AE2482">
        <w:rPr>
          <w:rFonts w:asciiTheme="majorHAnsi" w:hAnsiTheme="majorHAnsi"/>
          <w:sz w:val="20"/>
          <w:szCs w:val="20"/>
          <w:vertAlign w:val="superscript"/>
        </w:rPr>
        <w:t>*</w:t>
      </w:r>
      <w:r w:rsidRPr="00AE2482">
        <w:rPr>
          <w:rFonts w:asciiTheme="majorHAnsi" w:hAnsiTheme="majorHAnsi"/>
          <w:sz w:val="20"/>
          <w:szCs w:val="20"/>
        </w:rPr>
        <w:t>NDK za različite vrste riba</w:t>
      </w:r>
    </w:p>
    <w:p w14:paraId="1571AE10" w14:textId="133B465E" w:rsidR="00AE2482" w:rsidRDefault="00AE2482" w:rsidP="009C1C9F">
      <w:pPr>
        <w:spacing w:before="1" w:line="276" w:lineRule="auto"/>
        <w:ind w:left="284" w:right="148"/>
        <w:jc w:val="both"/>
        <w:rPr>
          <w:rFonts w:asciiTheme="majorHAnsi" w:hAnsiTheme="majorHAnsi"/>
        </w:rPr>
      </w:pPr>
    </w:p>
    <w:p w14:paraId="640738D2" w14:textId="2A514B39" w:rsidR="00A248DE" w:rsidRDefault="00A248DE" w:rsidP="009C1C9F">
      <w:pPr>
        <w:spacing w:before="1" w:line="276" w:lineRule="auto"/>
        <w:ind w:left="284" w:right="148"/>
        <w:jc w:val="both"/>
        <w:rPr>
          <w:rFonts w:asciiTheme="majorHAnsi" w:hAnsiTheme="majorHAnsi"/>
        </w:rPr>
      </w:pPr>
    </w:p>
    <w:p w14:paraId="0BBF81FB" w14:textId="2B362857" w:rsidR="00A248DE" w:rsidRDefault="00A248DE" w:rsidP="009C1C9F">
      <w:pPr>
        <w:spacing w:before="1" w:line="276" w:lineRule="auto"/>
        <w:ind w:left="284" w:right="148"/>
        <w:jc w:val="both"/>
        <w:rPr>
          <w:rFonts w:asciiTheme="majorHAnsi" w:hAnsiTheme="majorHAnsi"/>
        </w:rPr>
      </w:pPr>
    </w:p>
    <w:p w14:paraId="57B65F28" w14:textId="77777777" w:rsidR="00A248DE" w:rsidRPr="00C759F0" w:rsidRDefault="00A248DE" w:rsidP="009C1C9F">
      <w:pPr>
        <w:spacing w:before="1" w:line="276" w:lineRule="auto"/>
        <w:ind w:left="284" w:right="148"/>
        <w:jc w:val="both"/>
        <w:rPr>
          <w:rFonts w:asciiTheme="majorHAnsi" w:hAnsiTheme="majorHAnsi"/>
        </w:rPr>
      </w:pPr>
    </w:p>
    <w:p w14:paraId="452F68E0" w14:textId="4F6C031E" w:rsidR="00AE2482" w:rsidRPr="00AE2482" w:rsidRDefault="00AE2482" w:rsidP="00160A2B">
      <w:pPr>
        <w:pStyle w:val="Naslov2"/>
      </w:pPr>
      <w:r w:rsidRPr="00AE2482">
        <w:t>1.</w:t>
      </w:r>
      <w:r w:rsidR="0072737E">
        <w:t>9</w:t>
      </w:r>
      <w:r w:rsidRPr="00AE2482">
        <w:t>.4</w:t>
      </w:r>
      <w:r w:rsidR="00964CA1">
        <w:t>.</w:t>
      </w:r>
      <w:r w:rsidRPr="00AE2482">
        <w:t xml:space="preserve"> Područje uzorkovanja</w:t>
      </w:r>
    </w:p>
    <w:p w14:paraId="4AA7B199" w14:textId="77777777" w:rsidR="00AE2482" w:rsidRPr="00AE2482" w:rsidRDefault="00AE2482" w:rsidP="00160A2B">
      <w:pPr>
        <w:pStyle w:val="Naslov3"/>
        <w:numPr>
          <w:ilvl w:val="0"/>
          <w:numId w:val="0"/>
        </w:numPr>
        <w:ind w:left="284"/>
      </w:pPr>
      <w:bookmarkStart w:id="64" w:name="_Hlk40876229"/>
      <w:r w:rsidRPr="0072737E">
        <w:t>Područje i učestalost uzorkovanja školjkaša</w:t>
      </w:r>
    </w:p>
    <w:bookmarkEnd w:id="64"/>
    <w:p w14:paraId="4386E7AE" w14:textId="74C2618C" w:rsidR="00AE2482" w:rsidRPr="00AE2482" w:rsidRDefault="00AE2482" w:rsidP="006D1E84">
      <w:pPr>
        <w:spacing w:before="120" w:line="276" w:lineRule="auto"/>
        <w:ind w:left="284" w:right="148"/>
        <w:jc w:val="both"/>
        <w:rPr>
          <w:rFonts w:asciiTheme="majorHAnsi" w:hAnsiTheme="majorHAnsi"/>
        </w:rPr>
      </w:pPr>
      <w:r w:rsidRPr="00AE2482">
        <w:rPr>
          <w:rFonts w:asciiTheme="majorHAnsi" w:hAnsiTheme="majorHAnsi"/>
        </w:rPr>
        <w:t>Ustanovljena  indikatorska vrata školjkaša za procjenu DSO primjenom kriterija D9 je dagnja (</w:t>
      </w:r>
      <w:r w:rsidRPr="00AE2482">
        <w:rPr>
          <w:rFonts w:asciiTheme="majorHAnsi" w:hAnsiTheme="majorHAnsi"/>
          <w:i/>
        </w:rPr>
        <w:t>Mytilus galoprovincialis)</w:t>
      </w:r>
      <w:r w:rsidRPr="00AE2482">
        <w:rPr>
          <w:rFonts w:asciiTheme="majorHAnsi" w:hAnsiTheme="majorHAnsi"/>
        </w:rPr>
        <w:t>. Odabrane postaje za uzorkovanje dagnji u priobalnom području Jadrana su navedene u tablici 1.</w:t>
      </w:r>
      <w:r w:rsidR="0072737E">
        <w:rPr>
          <w:rFonts w:asciiTheme="majorHAnsi" w:hAnsiTheme="majorHAnsi"/>
        </w:rPr>
        <w:t>9</w:t>
      </w:r>
      <w:r w:rsidRPr="00AE2482">
        <w:rPr>
          <w:rFonts w:asciiTheme="majorHAnsi" w:hAnsiTheme="majorHAnsi"/>
        </w:rPr>
        <w:t>.4.1. Odabran</w:t>
      </w:r>
      <w:r w:rsidR="00C759F0">
        <w:rPr>
          <w:rFonts w:asciiTheme="majorHAnsi" w:hAnsiTheme="majorHAnsi"/>
        </w:rPr>
        <w:t>a</w:t>
      </w:r>
      <w:r w:rsidRPr="00AE2482">
        <w:rPr>
          <w:rFonts w:asciiTheme="majorHAnsi" w:hAnsiTheme="majorHAnsi"/>
        </w:rPr>
        <w:t xml:space="preserve"> je 2</w:t>
      </w:r>
      <w:r w:rsidR="001A6EF5">
        <w:rPr>
          <w:rFonts w:asciiTheme="majorHAnsi" w:hAnsiTheme="majorHAnsi"/>
        </w:rPr>
        <w:t>1</w:t>
      </w:r>
      <w:r w:rsidRPr="00AE2482">
        <w:rPr>
          <w:rFonts w:asciiTheme="majorHAnsi" w:hAnsiTheme="majorHAnsi"/>
        </w:rPr>
        <w:t xml:space="preserve"> postaj</w:t>
      </w:r>
      <w:r w:rsidR="001A6EF5">
        <w:rPr>
          <w:rFonts w:asciiTheme="majorHAnsi" w:hAnsiTheme="majorHAnsi"/>
        </w:rPr>
        <w:t>a</w:t>
      </w:r>
      <w:r w:rsidRPr="00AE2482">
        <w:rPr>
          <w:rFonts w:asciiTheme="majorHAnsi" w:hAnsiTheme="majorHAnsi"/>
        </w:rPr>
        <w:t xml:space="preserve"> duž Jadranske obale</w:t>
      </w:r>
      <w:r w:rsidR="00D612B2">
        <w:rPr>
          <w:rFonts w:asciiTheme="majorHAnsi" w:hAnsiTheme="majorHAnsi"/>
        </w:rPr>
        <w:t xml:space="preserve"> i </w:t>
      </w:r>
      <w:r w:rsidR="009E1F9A">
        <w:rPr>
          <w:rFonts w:asciiTheme="majorHAnsi" w:hAnsiTheme="majorHAnsi"/>
        </w:rPr>
        <w:t>dio su postaja koje su navedene u tablici 1.</w:t>
      </w:r>
      <w:r w:rsidR="00912ADB">
        <w:rPr>
          <w:rFonts w:asciiTheme="majorHAnsi" w:hAnsiTheme="majorHAnsi"/>
        </w:rPr>
        <w:t>8</w:t>
      </w:r>
      <w:r w:rsidR="009E1F9A">
        <w:rPr>
          <w:rFonts w:asciiTheme="majorHAnsi" w:hAnsiTheme="majorHAnsi"/>
        </w:rPr>
        <w:t>.</w:t>
      </w:r>
      <w:r w:rsidR="00912ADB">
        <w:rPr>
          <w:rFonts w:asciiTheme="majorHAnsi" w:hAnsiTheme="majorHAnsi"/>
        </w:rPr>
        <w:t>4</w:t>
      </w:r>
      <w:r w:rsidR="009E1F9A">
        <w:rPr>
          <w:rFonts w:asciiTheme="majorHAnsi" w:hAnsiTheme="majorHAnsi"/>
        </w:rPr>
        <w:t>.5. (poglavlje 1.</w:t>
      </w:r>
      <w:r w:rsidR="0072737E">
        <w:rPr>
          <w:rFonts w:asciiTheme="majorHAnsi" w:hAnsiTheme="majorHAnsi"/>
        </w:rPr>
        <w:t>8.</w:t>
      </w:r>
      <w:r w:rsidR="009E1F9A">
        <w:rPr>
          <w:rFonts w:asciiTheme="majorHAnsi" w:hAnsiTheme="majorHAnsi"/>
        </w:rPr>
        <w:t xml:space="preserve"> Deskriptor 8) razlika je u isključivanju</w:t>
      </w:r>
      <w:r w:rsidR="00282D1E">
        <w:rPr>
          <w:rFonts w:asciiTheme="majorHAnsi" w:hAnsiTheme="majorHAnsi"/>
        </w:rPr>
        <w:t>,</w:t>
      </w:r>
      <w:r w:rsidR="009E1F9A">
        <w:rPr>
          <w:rFonts w:asciiTheme="majorHAnsi" w:hAnsiTheme="majorHAnsi"/>
        </w:rPr>
        <w:t xml:space="preserve"> za procjenu D9</w:t>
      </w:r>
      <w:r w:rsidR="00282D1E">
        <w:rPr>
          <w:rFonts w:asciiTheme="majorHAnsi" w:hAnsiTheme="majorHAnsi"/>
        </w:rPr>
        <w:t>,</w:t>
      </w:r>
      <w:r w:rsidR="009E1F9A">
        <w:rPr>
          <w:rFonts w:asciiTheme="majorHAnsi" w:hAnsiTheme="majorHAnsi"/>
        </w:rPr>
        <w:t xml:space="preserve"> postaja s izrazitim antropogenim utjecajem jer nisu prikladne za procjenu hrane iz mora za ljudsku prehranu</w:t>
      </w:r>
      <w:r w:rsidRPr="00AE2482">
        <w:rPr>
          <w:rFonts w:asciiTheme="majorHAnsi" w:hAnsiTheme="majorHAnsi"/>
        </w:rPr>
        <w:t>. Ukoliko na odabranim postajama dagnje nisu dostupne</w:t>
      </w:r>
      <w:r w:rsidR="00282D1E">
        <w:rPr>
          <w:rFonts w:asciiTheme="majorHAnsi" w:hAnsiTheme="majorHAnsi"/>
        </w:rPr>
        <w:t>,</w:t>
      </w:r>
      <w:r w:rsidRPr="00AE2482">
        <w:rPr>
          <w:rFonts w:asciiTheme="majorHAnsi" w:hAnsiTheme="majorHAnsi"/>
        </w:rPr>
        <w:t xml:space="preserve"> sakupit će se druge vrste školjkaša</w:t>
      </w:r>
      <w:r w:rsidR="00282D1E">
        <w:rPr>
          <w:rFonts w:asciiTheme="majorHAnsi" w:hAnsiTheme="majorHAnsi"/>
        </w:rPr>
        <w:t>,</w:t>
      </w:r>
      <w:r w:rsidRPr="00AE2482">
        <w:rPr>
          <w:rFonts w:asciiTheme="majorHAnsi" w:hAnsiTheme="majorHAnsi"/>
        </w:rPr>
        <w:t xml:space="preserve"> ovisno o njihovoj zastupljenosti. </w:t>
      </w:r>
    </w:p>
    <w:p w14:paraId="2972CCF6" w14:textId="0CE206A3" w:rsidR="00AE2482" w:rsidRDefault="00AE2482" w:rsidP="009C1C9F">
      <w:pPr>
        <w:spacing w:line="276" w:lineRule="auto"/>
        <w:ind w:left="284" w:right="148"/>
        <w:jc w:val="both"/>
        <w:rPr>
          <w:rFonts w:asciiTheme="majorHAnsi" w:eastAsia="Calibri" w:hAnsiTheme="majorHAnsi"/>
        </w:rPr>
      </w:pPr>
      <w:r w:rsidRPr="00AE2482">
        <w:rPr>
          <w:rFonts w:asciiTheme="majorHAnsi" w:eastAsia="Calibri" w:hAnsiTheme="majorHAnsi"/>
        </w:rPr>
        <w:t>Maseni udjeli metala (Cd i Pb)</w:t>
      </w:r>
      <w:r w:rsidR="00282D1E">
        <w:rPr>
          <w:rFonts w:asciiTheme="majorHAnsi" w:eastAsia="Calibri" w:hAnsiTheme="majorHAnsi"/>
        </w:rPr>
        <w:t>,</w:t>
      </w:r>
      <w:r w:rsidRPr="00AE2482">
        <w:rPr>
          <w:rFonts w:asciiTheme="majorHAnsi" w:eastAsia="Calibri" w:hAnsiTheme="majorHAnsi"/>
        </w:rPr>
        <w:t xml:space="preserve"> morskih biotoksina (ASP</w:t>
      </w:r>
      <w:r w:rsidR="00282D1E">
        <w:rPr>
          <w:rFonts w:asciiTheme="majorHAnsi" w:eastAsia="Calibri" w:hAnsiTheme="majorHAnsi"/>
        </w:rPr>
        <w:t>,</w:t>
      </w:r>
      <w:r w:rsidRPr="00AE2482">
        <w:rPr>
          <w:rFonts w:asciiTheme="majorHAnsi" w:eastAsia="Calibri" w:hAnsiTheme="majorHAnsi"/>
        </w:rPr>
        <w:t xml:space="preserve"> PSP i LT) i PAH-ova (policiklički</w:t>
      </w:r>
      <w:r w:rsidRPr="00AE2482">
        <w:rPr>
          <w:rFonts w:asciiTheme="majorHAnsi" w:eastAsia="Calibri" w:hAnsiTheme="majorHAnsi" w:cstheme="minorHAnsi"/>
        </w:rPr>
        <w:t xml:space="preserve"> aromatski ugljikovodici: benzo(a)piren</w:t>
      </w:r>
      <w:r w:rsidR="00282D1E">
        <w:rPr>
          <w:rFonts w:asciiTheme="majorHAnsi" w:eastAsia="Calibri" w:hAnsiTheme="majorHAnsi" w:cstheme="minorHAnsi"/>
        </w:rPr>
        <w:t>,</w:t>
      </w:r>
      <w:r w:rsidRPr="00AE2482">
        <w:rPr>
          <w:rFonts w:asciiTheme="majorHAnsi" w:eastAsia="Calibri" w:hAnsiTheme="majorHAnsi" w:cstheme="minorHAnsi"/>
        </w:rPr>
        <w:t xml:space="preserve"> benz(a)antracen</w:t>
      </w:r>
      <w:r w:rsidR="00282D1E">
        <w:rPr>
          <w:rFonts w:asciiTheme="majorHAnsi" w:eastAsia="Calibri" w:hAnsiTheme="majorHAnsi" w:cstheme="minorHAnsi"/>
        </w:rPr>
        <w:t>,</w:t>
      </w:r>
      <w:r w:rsidRPr="00AE2482">
        <w:rPr>
          <w:rFonts w:asciiTheme="majorHAnsi" w:eastAsia="Calibri" w:hAnsiTheme="majorHAnsi" w:cstheme="minorHAnsi"/>
        </w:rPr>
        <w:t xml:space="preserve"> benzo(b)fluoranten i krizen) određ</w:t>
      </w:r>
      <w:r w:rsidR="0015324E">
        <w:rPr>
          <w:rFonts w:asciiTheme="majorHAnsi" w:eastAsia="Calibri" w:hAnsiTheme="majorHAnsi" w:cstheme="minorHAnsi"/>
        </w:rPr>
        <w:t>ivati će</w:t>
      </w:r>
      <w:r w:rsidRPr="00AE2482">
        <w:rPr>
          <w:rFonts w:asciiTheme="majorHAnsi" w:eastAsia="Calibri" w:hAnsiTheme="majorHAnsi" w:cstheme="minorHAnsi"/>
        </w:rPr>
        <w:t xml:space="preserve"> se u jestivom tkivu (ukupno meko tkivo) dagnji odnosno uzorkovanih školjkaša. Uzorkovanje dagnji obavlja</w:t>
      </w:r>
      <w:r w:rsidR="0015324E">
        <w:rPr>
          <w:rFonts w:asciiTheme="majorHAnsi" w:eastAsia="Calibri" w:hAnsiTheme="majorHAnsi" w:cstheme="minorHAnsi"/>
        </w:rPr>
        <w:t>t će</w:t>
      </w:r>
      <w:r w:rsidRPr="00AE2482">
        <w:rPr>
          <w:rFonts w:asciiTheme="majorHAnsi" w:eastAsia="Calibri" w:hAnsiTheme="majorHAnsi" w:cstheme="minorHAnsi"/>
        </w:rPr>
        <w:t xml:space="preserve"> se </w:t>
      </w:r>
      <w:r w:rsidRPr="00AE2482">
        <w:rPr>
          <w:rFonts w:asciiTheme="majorHAnsi" w:eastAsia="Calibri" w:hAnsiTheme="majorHAnsi"/>
        </w:rPr>
        <w:t>u okviru monitoring programa ispitivanja kakvoće priobalnih voda u skladu sa zahtjevima Okvirne direktive o vodama (provodi Institut za oceanografiju i ribarstvo</w:t>
      </w:r>
      <w:r w:rsidR="00282D1E">
        <w:rPr>
          <w:rFonts w:asciiTheme="majorHAnsi" w:eastAsia="Calibri" w:hAnsiTheme="majorHAnsi"/>
        </w:rPr>
        <w:t>,</w:t>
      </w:r>
      <w:r w:rsidRPr="00AE2482">
        <w:rPr>
          <w:rFonts w:asciiTheme="majorHAnsi" w:eastAsia="Calibri" w:hAnsiTheme="majorHAnsi"/>
        </w:rPr>
        <w:t xml:space="preserve"> Split)</w:t>
      </w:r>
      <w:r w:rsidR="00282D1E">
        <w:rPr>
          <w:rFonts w:asciiTheme="majorHAnsi" w:eastAsia="Calibri" w:hAnsiTheme="majorHAnsi"/>
        </w:rPr>
        <w:t>,</w:t>
      </w:r>
      <w:r w:rsidRPr="00AE2482">
        <w:rPr>
          <w:rFonts w:asciiTheme="majorHAnsi" w:eastAsia="Calibri" w:hAnsiTheme="majorHAnsi"/>
        </w:rPr>
        <w:t xml:space="preserve"> koji se provodi u neparnim godinama</w:t>
      </w:r>
      <w:r w:rsidR="00282D1E">
        <w:rPr>
          <w:rFonts w:asciiTheme="majorHAnsi" w:eastAsia="Calibri" w:hAnsiTheme="majorHAnsi"/>
        </w:rPr>
        <w:t>,</w:t>
      </w:r>
      <w:r w:rsidRPr="00AE2482">
        <w:rPr>
          <w:rFonts w:asciiTheme="majorHAnsi" w:eastAsia="Calibri" w:hAnsiTheme="majorHAnsi"/>
        </w:rPr>
        <w:t xml:space="preserve"> dok se uzorkovanje dagnji za parne godine provodi</w:t>
      </w:r>
      <w:r w:rsidR="0015324E">
        <w:rPr>
          <w:rFonts w:asciiTheme="majorHAnsi" w:eastAsia="Calibri" w:hAnsiTheme="majorHAnsi"/>
        </w:rPr>
        <w:t>ti</w:t>
      </w:r>
      <w:r w:rsidRPr="00AE2482">
        <w:rPr>
          <w:rFonts w:asciiTheme="majorHAnsi" w:eastAsia="Calibri" w:hAnsiTheme="majorHAnsi"/>
        </w:rPr>
        <w:t xml:space="preserve"> u okviru </w:t>
      </w:r>
      <w:r w:rsidR="00EC74E9">
        <w:rPr>
          <w:rFonts w:asciiTheme="majorHAnsi" w:eastAsia="Calibri" w:hAnsiTheme="majorHAnsi"/>
        </w:rPr>
        <w:t xml:space="preserve"> </w:t>
      </w:r>
      <w:r w:rsidR="00B541C3">
        <w:rPr>
          <w:rFonts w:asciiTheme="majorHAnsi" w:eastAsia="Calibri" w:hAnsiTheme="majorHAnsi"/>
        </w:rPr>
        <w:t>provedbe Sustava praćenja i promatranja</w:t>
      </w:r>
      <w:r w:rsidRPr="00AE2482">
        <w:rPr>
          <w:rFonts w:asciiTheme="majorHAnsi" w:eastAsia="Calibri" w:hAnsiTheme="majorHAnsi"/>
        </w:rPr>
        <w:t>.</w:t>
      </w:r>
    </w:p>
    <w:p w14:paraId="584B79C6" w14:textId="4FB19232" w:rsidR="007A3BC9" w:rsidRPr="007A3BC9" w:rsidRDefault="007A3BC9" w:rsidP="00CF67D4">
      <w:pPr>
        <w:spacing w:after="120" w:line="276" w:lineRule="auto"/>
        <w:ind w:left="284" w:right="148"/>
        <w:jc w:val="both"/>
        <w:rPr>
          <w:rFonts w:asciiTheme="majorHAnsi" w:eastAsia="Calibri" w:hAnsiTheme="majorHAnsi"/>
        </w:rPr>
      </w:pPr>
      <w:r>
        <w:rPr>
          <w:rFonts w:asciiTheme="majorHAnsi" w:eastAsia="Calibri" w:hAnsiTheme="majorHAnsi"/>
        </w:rPr>
        <w:t>Uzorkovanje i određivanje elemenata kriterija (Tablica1.9.2.1.) u uzorcima školjkaša obavlja</w:t>
      </w:r>
      <w:r w:rsidR="0015324E">
        <w:rPr>
          <w:rFonts w:asciiTheme="majorHAnsi" w:eastAsia="Calibri" w:hAnsiTheme="majorHAnsi"/>
        </w:rPr>
        <w:t xml:space="preserve">ti će </w:t>
      </w:r>
      <w:r>
        <w:rPr>
          <w:rFonts w:asciiTheme="majorHAnsi" w:eastAsia="Calibri" w:hAnsiTheme="majorHAnsi"/>
        </w:rPr>
        <w:t xml:space="preserve">se i </w:t>
      </w:r>
      <w:r w:rsidRPr="007A3BC9">
        <w:rPr>
          <w:rFonts w:asciiTheme="majorHAnsi" w:eastAsia="Calibri" w:hAnsiTheme="majorHAnsi"/>
        </w:rPr>
        <w:t xml:space="preserve">prema </w:t>
      </w:r>
      <w:hyperlink r:id="rId33" w:tgtFrame="_self" w:history="1">
        <w:r w:rsidRPr="007A3BC9">
          <w:rPr>
            <w:rFonts w:asciiTheme="majorHAnsi" w:hAnsiTheme="majorHAnsi"/>
            <w:bdr w:val="none" w:sz="0" w:space="0" w:color="auto" w:frame="1"/>
            <w:shd w:val="clear" w:color="auto" w:fill="FFFFFF"/>
          </w:rPr>
          <w:t>Planu praćenja kakvoće mora i školjkaša na proizvodnim područjima i područjima za ponovno polaganje živih školjkaša</w:t>
        </w:r>
      </w:hyperlink>
      <w:r>
        <w:rPr>
          <w:rFonts w:asciiTheme="majorHAnsi" w:hAnsiTheme="majorHAnsi"/>
        </w:rPr>
        <w:t xml:space="preserve"> (izvor: Ministarstvo poljoprivrede RH).</w:t>
      </w:r>
    </w:p>
    <w:p w14:paraId="24CE3DD9" w14:textId="79E29FB9" w:rsidR="004E1C00" w:rsidRDefault="00AE2482" w:rsidP="00160A2B">
      <w:pPr>
        <w:pStyle w:val="Naslov4"/>
      </w:pPr>
      <w:r w:rsidRPr="00060BAC">
        <w:t>Tablica 1.</w:t>
      </w:r>
      <w:r w:rsidR="0072737E">
        <w:t>9</w:t>
      </w:r>
      <w:r w:rsidRPr="00060BAC">
        <w:t>.4.1.</w:t>
      </w:r>
      <w:r w:rsidRPr="00AE2482">
        <w:t xml:space="preserve"> Lokacije uzorkovanja dagnji za analize metala (Cd i Pb)</w:t>
      </w:r>
      <w:r w:rsidR="00282D1E">
        <w:t>,</w:t>
      </w:r>
      <w:r w:rsidRPr="00AE2482">
        <w:t xml:space="preserve"> morskih biotoksina (ASP</w:t>
      </w:r>
      <w:r w:rsidR="00282D1E">
        <w:t>,</w:t>
      </w:r>
      <w:r w:rsidRPr="00AE2482">
        <w:t xml:space="preserve"> PSP i LT) i PAH-ova (policiklički aromatski ugljikovodici: benzo(a)piren</w:t>
      </w:r>
      <w:r w:rsidR="00282D1E">
        <w:t>,</w:t>
      </w:r>
      <w:r w:rsidRPr="00AE2482">
        <w:t xml:space="preserve"> benz(a)antracen</w:t>
      </w:r>
      <w:r w:rsidR="00282D1E">
        <w:t>,</w:t>
      </w:r>
      <w:r w:rsidRPr="00AE2482">
        <w:t xml:space="preserve"> benzo(b)fluoranten i krizen) </w:t>
      </w:r>
    </w:p>
    <w:tbl>
      <w:tblPr>
        <w:tblStyle w:val="TableGrid1"/>
        <w:tblpPr w:leftFromText="180" w:rightFromText="180" w:vertAnchor="text" w:horzAnchor="margin" w:tblpX="274" w:tblpY="237"/>
        <w:tblW w:w="8789" w:type="dxa"/>
        <w:tblLayout w:type="fixed"/>
        <w:tblLook w:val="04A0" w:firstRow="1" w:lastRow="0" w:firstColumn="1" w:lastColumn="0" w:noHBand="0" w:noVBand="1"/>
      </w:tblPr>
      <w:tblGrid>
        <w:gridCol w:w="4119"/>
        <w:gridCol w:w="1492"/>
        <w:gridCol w:w="1589"/>
        <w:gridCol w:w="1589"/>
      </w:tblGrid>
      <w:tr w:rsidR="003E3BBF" w:rsidRPr="004E1C00" w14:paraId="2291FC40" w14:textId="77777777" w:rsidTr="003E3BBF">
        <w:trPr>
          <w:trHeight w:val="703"/>
        </w:trPr>
        <w:tc>
          <w:tcPr>
            <w:tcW w:w="4763" w:type="dxa"/>
            <w:hideMark/>
          </w:tcPr>
          <w:p w14:paraId="6AB2873A" w14:textId="77777777" w:rsidR="00FB77C3" w:rsidRDefault="00FB77C3" w:rsidP="00FB77C3">
            <w:pPr>
              <w:spacing w:line="228" w:lineRule="auto"/>
              <w:ind w:right="148"/>
              <w:jc w:val="both"/>
              <w:rPr>
                <w:rFonts w:asciiTheme="majorHAnsi" w:hAnsiTheme="majorHAnsi"/>
                <w:b/>
                <w:i w:val="0"/>
              </w:rPr>
            </w:pPr>
          </w:p>
          <w:p w14:paraId="5E0ED6E3" w14:textId="5649DD10" w:rsidR="003665D5" w:rsidRPr="00FB77C3" w:rsidRDefault="003665D5" w:rsidP="00FB77C3">
            <w:pPr>
              <w:spacing w:line="228" w:lineRule="auto"/>
              <w:ind w:right="148"/>
              <w:jc w:val="both"/>
              <w:rPr>
                <w:rFonts w:asciiTheme="majorHAnsi" w:hAnsiTheme="majorHAnsi"/>
                <w:b/>
                <w:i w:val="0"/>
              </w:rPr>
            </w:pPr>
            <w:r w:rsidRPr="00FB77C3">
              <w:rPr>
                <w:rFonts w:asciiTheme="majorHAnsi" w:hAnsiTheme="majorHAnsi"/>
                <w:b/>
                <w:i w:val="0"/>
              </w:rPr>
              <w:t>G</w:t>
            </w:r>
            <w:r w:rsidR="00FB77C3">
              <w:rPr>
                <w:rFonts w:asciiTheme="majorHAnsi" w:hAnsiTheme="majorHAnsi"/>
                <w:b/>
                <w:i w:val="0"/>
              </w:rPr>
              <w:t>eografski položaj</w:t>
            </w:r>
          </w:p>
        </w:tc>
        <w:tc>
          <w:tcPr>
            <w:tcW w:w="1701" w:type="dxa"/>
            <w:hideMark/>
          </w:tcPr>
          <w:p w14:paraId="6777F0DA" w14:textId="7D2A4D9D" w:rsidR="003665D5" w:rsidRPr="00FB77C3" w:rsidRDefault="003665D5" w:rsidP="00FB77C3">
            <w:pPr>
              <w:spacing w:before="120" w:line="228" w:lineRule="auto"/>
              <w:ind w:right="148"/>
              <w:rPr>
                <w:rFonts w:asciiTheme="majorHAnsi" w:hAnsiTheme="majorHAnsi"/>
                <w:b/>
                <w:i w:val="0"/>
              </w:rPr>
            </w:pPr>
            <w:r w:rsidRPr="00FB77C3">
              <w:rPr>
                <w:rFonts w:asciiTheme="majorHAnsi" w:hAnsiTheme="majorHAnsi"/>
                <w:b/>
                <w:i w:val="0"/>
              </w:rPr>
              <w:t>O</w:t>
            </w:r>
            <w:r w:rsidR="00FB77C3">
              <w:rPr>
                <w:rFonts w:asciiTheme="majorHAnsi" w:hAnsiTheme="majorHAnsi"/>
                <w:b/>
                <w:i w:val="0"/>
              </w:rPr>
              <w:t>znaka</w:t>
            </w:r>
            <w:r w:rsidRPr="00FB77C3">
              <w:rPr>
                <w:rFonts w:asciiTheme="majorHAnsi" w:hAnsiTheme="majorHAnsi"/>
                <w:b/>
                <w:i w:val="0"/>
              </w:rPr>
              <w:t xml:space="preserve"> </w:t>
            </w:r>
            <w:r w:rsidR="00FB77C3">
              <w:rPr>
                <w:rFonts w:asciiTheme="majorHAnsi" w:hAnsiTheme="majorHAnsi"/>
                <w:b/>
                <w:i w:val="0"/>
              </w:rPr>
              <w:t>postaje</w:t>
            </w:r>
          </w:p>
        </w:tc>
        <w:tc>
          <w:tcPr>
            <w:tcW w:w="1814" w:type="dxa"/>
          </w:tcPr>
          <w:p w14:paraId="5921A45D" w14:textId="77777777" w:rsidR="00B90D24" w:rsidRPr="00FB77C3" w:rsidRDefault="003665D5" w:rsidP="003E3BBF">
            <w:pPr>
              <w:spacing w:before="120" w:line="228" w:lineRule="auto"/>
              <w:jc w:val="both"/>
              <w:rPr>
                <w:rFonts w:asciiTheme="majorHAnsi" w:hAnsiTheme="majorHAnsi"/>
                <w:b/>
                <w:i w:val="0"/>
              </w:rPr>
            </w:pPr>
            <w:r w:rsidRPr="00FB77C3">
              <w:rPr>
                <w:rFonts w:asciiTheme="majorHAnsi" w:hAnsiTheme="majorHAnsi"/>
                <w:b/>
                <w:i w:val="0"/>
              </w:rPr>
              <w:t>x koordinata</w:t>
            </w:r>
          </w:p>
          <w:p w14:paraId="713243B1" w14:textId="667A654C" w:rsidR="003665D5" w:rsidRPr="00FB77C3" w:rsidRDefault="00B90D24" w:rsidP="00FB77C3">
            <w:pPr>
              <w:spacing w:line="228" w:lineRule="auto"/>
              <w:ind w:left="177" w:right="148"/>
              <w:jc w:val="both"/>
              <w:rPr>
                <w:rFonts w:asciiTheme="majorHAnsi" w:hAnsiTheme="majorHAnsi"/>
                <w:b/>
                <w:i w:val="0"/>
              </w:rPr>
            </w:pPr>
            <w:r w:rsidRPr="00FB77C3">
              <w:rPr>
                <w:rFonts w:asciiTheme="majorHAnsi" w:hAnsiTheme="majorHAnsi" w:cs="Times New Roman"/>
                <w:b/>
                <w:bCs/>
                <w:i w:val="0"/>
              </w:rPr>
              <w:t>(HTRS96)</w:t>
            </w:r>
          </w:p>
        </w:tc>
        <w:tc>
          <w:tcPr>
            <w:tcW w:w="1814" w:type="dxa"/>
            <w:hideMark/>
          </w:tcPr>
          <w:p w14:paraId="44475987" w14:textId="77777777" w:rsidR="003665D5" w:rsidRPr="00FB77C3" w:rsidRDefault="003665D5" w:rsidP="003E3BBF">
            <w:pPr>
              <w:spacing w:before="120" w:line="228" w:lineRule="auto"/>
              <w:ind w:right="43"/>
              <w:jc w:val="both"/>
              <w:rPr>
                <w:rFonts w:asciiTheme="majorHAnsi" w:hAnsiTheme="majorHAnsi"/>
                <w:b/>
                <w:i w:val="0"/>
              </w:rPr>
            </w:pPr>
            <w:r w:rsidRPr="00FB77C3">
              <w:rPr>
                <w:rFonts w:asciiTheme="majorHAnsi" w:hAnsiTheme="majorHAnsi"/>
                <w:b/>
                <w:i w:val="0"/>
              </w:rPr>
              <w:t>y koordinata</w:t>
            </w:r>
          </w:p>
          <w:p w14:paraId="17B654AA" w14:textId="00425AD3" w:rsidR="00B90D24" w:rsidRPr="00FB77C3" w:rsidRDefault="00B90D24" w:rsidP="00FB77C3">
            <w:pPr>
              <w:spacing w:line="228" w:lineRule="auto"/>
              <w:ind w:right="148" w:firstLine="180"/>
              <w:jc w:val="both"/>
              <w:rPr>
                <w:rFonts w:asciiTheme="majorHAnsi" w:hAnsiTheme="majorHAnsi"/>
                <w:b/>
                <w:i w:val="0"/>
              </w:rPr>
            </w:pPr>
            <w:r w:rsidRPr="00FB77C3">
              <w:rPr>
                <w:rFonts w:asciiTheme="majorHAnsi" w:hAnsiTheme="majorHAnsi" w:cs="Times New Roman"/>
                <w:b/>
                <w:bCs/>
                <w:i w:val="0"/>
              </w:rPr>
              <w:t>(HTRS96)</w:t>
            </w:r>
          </w:p>
        </w:tc>
      </w:tr>
      <w:tr w:rsidR="003E3BBF" w:rsidRPr="004E1C00" w14:paraId="0F25317E" w14:textId="77777777" w:rsidTr="003E3BBF">
        <w:trPr>
          <w:trHeight w:val="300"/>
        </w:trPr>
        <w:tc>
          <w:tcPr>
            <w:tcW w:w="4763" w:type="dxa"/>
            <w:hideMark/>
          </w:tcPr>
          <w:p w14:paraId="5586D5E7" w14:textId="77777777" w:rsidR="003665D5" w:rsidRPr="00187EC7" w:rsidRDefault="003665D5" w:rsidP="003665D5">
            <w:pPr>
              <w:spacing w:line="228" w:lineRule="auto"/>
              <w:ind w:right="148"/>
              <w:jc w:val="both"/>
              <w:rPr>
                <w:rFonts w:asciiTheme="majorHAnsi" w:hAnsiTheme="majorHAnsi"/>
                <w:i w:val="0"/>
              </w:rPr>
            </w:pPr>
            <w:r w:rsidRPr="00187EC7">
              <w:rPr>
                <w:rFonts w:asciiTheme="majorHAnsi" w:hAnsiTheme="majorHAnsi"/>
                <w:i w:val="0"/>
              </w:rPr>
              <w:t>Župski zaljev - Cavtat</w:t>
            </w:r>
          </w:p>
        </w:tc>
        <w:tc>
          <w:tcPr>
            <w:tcW w:w="1701" w:type="dxa"/>
            <w:noWrap/>
            <w:hideMark/>
          </w:tcPr>
          <w:p w14:paraId="30C8D0AA"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O313-ŽUC</w:t>
            </w:r>
          </w:p>
        </w:tc>
        <w:tc>
          <w:tcPr>
            <w:tcW w:w="1814" w:type="dxa"/>
          </w:tcPr>
          <w:p w14:paraId="4EE03486" w14:textId="463E0606"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639074</w:t>
            </w:r>
            <w:r w:rsidR="00093236">
              <w:rPr>
                <w:rFonts w:asciiTheme="majorHAnsi" w:hAnsiTheme="majorHAnsi"/>
                <w:i w:val="0"/>
                <w:color w:val="000000"/>
              </w:rPr>
              <w:t>,</w:t>
            </w:r>
            <w:r w:rsidRPr="00187EC7">
              <w:rPr>
                <w:rFonts w:asciiTheme="majorHAnsi" w:hAnsiTheme="majorHAnsi"/>
                <w:i w:val="0"/>
                <w:color w:val="000000"/>
              </w:rPr>
              <w:t>62</w:t>
            </w:r>
          </w:p>
        </w:tc>
        <w:tc>
          <w:tcPr>
            <w:tcW w:w="1814" w:type="dxa"/>
            <w:hideMark/>
          </w:tcPr>
          <w:p w14:paraId="22F9EA1E" w14:textId="5479DF8E" w:rsidR="003665D5" w:rsidRPr="00187EC7" w:rsidRDefault="003665D5" w:rsidP="003665D5">
            <w:pPr>
              <w:spacing w:line="228" w:lineRule="auto"/>
              <w:ind w:right="148"/>
              <w:jc w:val="center"/>
              <w:rPr>
                <w:rFonts w:asciiTheme="majorHAnsi" w:hAnsiTheme="majorHAnsi"/>
                <w:i w:val="0"/>
                <w:color w:val="000000"/>
                <w:highlight w:val="yellow"/>
              </w:rPr>
            </w:pPr>
            <w:r w:rsidRPr="00187EC7">
              <w:rPr>
                <w:rFonts w:asciiTheme="majorHAnsi" w:hAnsiTheme="majorHAnsi"/>
                <w:i w:val="0"/>
                <w:color w:val="000000"/>
              </w:rPr>
              <w:t>4720153</w:t>
            </w:r>
            <w:r w:rsidR="00093236">
              <w:rPr>
                <w:rFonts w:asciiTheme="majorHAnsi" w:hAnsiTheme="majorHAnsi"/>
                <w:i w:val="0"/>
                <w:color w:val="000000"/>
              </w:rPr>
              <w:t>,</w:t>
            </w:r>
            <w:r w:rsidRPr="00187EC7">
              <w:rPr>
                <w:rFonts w:asciiTheme="majorHAnsi" w:hAnsiTheme="majorHAnsi"/>
                <w:i w:val="0"/>
                <w:color w:val="000000"/>
              </w:rPr>
              <w:t>22</w:t>
            </w:r>
          </w:p>
        </w:tc>
      </w:tr>
      <w:tr w:rsidR="003E3BBF" w:rsidRPr="004E1C00" w14:paraId="257FD445" w14:textId="77777777" w:rsidTr="003E3BBF">
        <w:trPr>
          <w:trHeight w:val="300"/>
        </w:trPr>
        <w:tc>
          <w:tcPr>
            <w:tcW w:w="4763" w:type="dxa"/>
            <w:hideMark/>
          </w:tcPr>
          <w:p w14:paraId="20E8773B" w14:textId="77777777" w:rsidR="003665D5" w:rsidRPr="00187EC7" w:rsidRDefault="003665D5" w:rsidP="003665D5">
            <w:pPr>
              <w:spacing w:line="228" w:lineRule="auto"/>
              <w:ind w:right="148"/>
              <w:jc w:val="both"/>
              <w:rPr>
                <w:rFonts w:asciiTheme="majorHAnsi" w:hAnsiTheme="majorHAnsi"/>
                <w:i w:val="0"/>
              </w:rPr>
            </w:pPr>
            <w:r w:rsidRPr="00187EC7">
              <w:rPr>
                <w:rFonts w:asciiTheme="majorHAnsi" w:hAnsiTheme="majorHAnsi"/>
                <w:i w:val="0"/>
              </w:rPr>
              <w:t>Malo more i Malostonski zaljev</w:t>
            </w:r>
          </w:p>
        </w:tc>
        <w:tc>
          <w:tcPr>
            <w:tcW w:w="1701" w:type="dxa"/>
            <w:noWrap/>
            <w:hideMark/>
          </w:tcPr>
          <w:p w14:paraId="1132DEB7"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O313-MMZ</w:t>
            </w:r>
          </w:p>
        </w:tc>
        <w:tc>
          <w:tcPr>
            <w:tcW w:w="1814" w:type="dxa"/>
          </w:tcPr>
          <w:p w14:paraId="1B4AD94F" w14:textId="62824072"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593946</w:t>
            </w:r>
            <w:r w:rsidR="00093236">
              <w:rPr>
                <w:rFonts w:asciiTheme="majorHAnsi" w:hAnsiTheme="majorHAnsi"/>
                <w:i w:val="0"/>
                <w:color w:val="000000"/>
              </w:rPr>
              <w:t>,</w:t>
            </w:r>
            <w:r w:rsidRPr="00187EC7">
              <w:rPr>
                <w:rFonts w:asciiTheme="majorHAnsi" w:hAnsiTheme="majorHAnsi"/>
                <w:i w:val="0"/>
                <w:color w:val="000000"/>
              </w:rPr>
              <w:t>99</w:t>
            </w:r>
          </w:p>
        </w:tc>
        <w:tc>
          <w:tcPr>
            <w:tcW w:w="1814" w:type="dxa"/>
            <w:hideMark/>
          </w:tcPr>
          <w:p w14:paraId="6796C282" w14:textId="39EF4AE7"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4749942</w:t>
            </w:r>
            <w:r w:rsidR="00093236">
              <w:rPr>
                <w:rFonts w:asciiTheme="majorHAnsi" w:hAnsiTheme="majorHAnsi"/>
                <w:i w:val="0"/>
                <w:color w:val="000000"/>
              </w:rPr>
              <w:t>,</w:t>
            </w:r>
            <w:r w:rsidRPr="00187EC7">
              <w:rPr>
                <w:rFonts w:asciiTheme="majorHAnsi" w:hAnsiTheme="majorHAnsi"/>
                <w:i w:val="0"/>
                <w:color w:val="000000"/>
              </w:rPr>
              <w:t>57</w:t>
            </w:r>
          </w:p>
        </w:tc>
      </w:tr>
      <w:tr w:rsidR="003E3BBF" w:rsidRPr="004E1C00" w14:paraId="1B13F30B" w14:textId="77777777" w:rsidTr="003E3BBF">
        <w:trPr>
          <w:trHeight w:val="300"/>
        </w:trPr>
        <w:tc>
          <w:tcPr>
            <w:tcW w:w="4763" w:type="dxa"/>
            <w:hideMark/>
          </w:tcPr>
          <w:p w14:paraId="33FF180F" w14:textId="77777777" w:rsidR="003665D5" w:rsidRPr="00187EC7" w:rsidRDefault="003665D5" w:rsidP="003665D5">
            <w:pPr>
              <w:spacing w:line="228" w:lineRule="auto"/>
              <w:ind w:right="148"/>
              <w:jc w:val="both"/>
              <w:rPr>
                <w:rFonts w:asciiTheme="majorHAnsi" w:hAnsiTheme="majorHAnsi"/>
                <w:i w:val="0"/>
              </w:rPr>
            </w:pPr>
            <w:r w:rsidRPr="00187EC7">
              <w:rPr>
                <w:rFonts w:asciiTheme="majorHAnsi" w:hAnsiTheme="majorHAnsi"/>
                <w:i w:val="0"/>
              </w:rPr>
              <w:t>Neretvanski kanal</w:t>
            </w:r>
          </w:p>
        </w:tc>
        <w:tc>
          <w:tcPr>
            <w:tcW w:w="1701" w:type="dxa"/>
            <w:noWrap/>
            <w:hideMark/>
          </w:tcPr>
          <w:p w14:paraId="5C4ACBBE"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O313-NEK</w:t>
            </w:r>
          </w:p>
        </w:tc>
        <w:tc>
          <w:tcPr>
            <w:tcW w:w="1814" w:type="dxa"/>
          </w:tcPr>
          <w:p w14:paraId="2F33AA5B" w14:textId="2C195291"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567507</w:t>
            </w:r>
            <w:r w:rsidR="00093236">
              <w:rPr>
                <w:rFonts w:asciiTheme="majorHAnsi" w:hAnsiTheme="majorHAnsi"/>
                <w:i w:val="0"/>
                <w:color w:val="000000"/>
              </w:rPr>
              <w:t>,</w:t>
            </w:r>
            <w:r w:rsidRPr="00187EC7">
              <w:rPr>
                <w:rFonts w:asciiTheme="majorHAnsi" w:hAnsiTheme="majorHAnsi"/>
                <w:i w:val="0"/>
                <w:color w:val="000000"/>
              </w:rPr>
              <w:t>33</w:t>
            </w:r>
          </w:p>
        </w:tc>
        <w:tc>
          <w:tcPr>
            <w:tcW w:w="1814" w:type="dxa"/>
            <w:hideMark/>
          </w:tcPr>
          <w:p w14:paraId="3C771F20" w14:textId="62814590"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4766293</w:t>
            </w:r>
            <w:r w:rsidR="00093236">
              <w:rPr>
                <w:rFonts w:asciiTheme="majorHAnsi" w:hAnsiTheme="majorHAnsi"/>
                <w:i w:val="0"/>
                <w:color w:val="000000"/>
              </w:rPr>
              <w:t>,</w:t>
            </w:r>
            <w:r w:rsidRPr="00187EC7">
              <w:rPr>
                <w:rFonts w:asciiTheme="majorHAnsi" w:hAnsiTheme="majorHAnsi"/>
                <w:i w:val="0"/>
                <w:color w:val="000000"/>
              </w:rPr>
              <w:t>29</w:t>
            </w:r>
          </w:p>
        </w:tc>
      </w:tr>
      <w:tr w:rsidR="003E3BBF" w:rsidRPr="004E1C00" w14:paraId="478E66ED" w14:textId="77777777" w:rsidTr="003E3BBF">
        <w:trPr>
          <w:trHeight w:val="300"/>
        </w:trPr>
        <w:tc>
          <w:tcPr>
            <w:tcW w:w="4763" w:type="dxa"/>
            <w:hideMark/>
          </w:tcPr>
          <w:p w14:paraId="675FB0CE" w14:textId="77777777" w:rsidR="003665D5" w:rsidRPr="00187EC7" w:rsidRDefault="003665D5" w:rsidP="003665D5">
            <w:pPr>
              <w:spacing w:line="228" w:lineRule="auto"/>
              <w:ind w:right="148"/>
              <w:jc w:val="both"/>
              <w:rPr>
                <w:rFonts w:asciiTheme="majorHAnsi" w:hAnsiTheme="majorHAnsi"/>
                <w:i w:val="0"/>
              </w:rPr>
            </w:pPr>
            <w:r w:rsidRPr="00187EC7">
              <w:rPr>
                <w:rFonts w:asciiTheme="majorHAnsi" w:hAnsiTheme="majorHAnsi"/>
                <w:i w:val="0"/>
              </w:rPr>
              <w:t>Od Prevlake do Rta Ploče do Splitskog kanala</w:t>
            </w:r>
          </w:p>
        </w:tc>
        <w:tc>
          <w:tcPr>
            <w:tcW w:w="1701" w:type="dxa"/>
            <w:noWrap/>
            <w:hideMark/>
          </w:tcPr>
          <w:p w14:paraId="5D0EB76F" w14:textId="77777777" w:rsidR="003665D5" w:rsidRPr="00187EC7" w:rsidRDefault="003665D5" w:rsidP="003E3BBF">
            <w:pPr>
              <w:spacing w:before="120" w:line="228" w:lineRule="auto"/>
              <w:ind w:right="148"/>
              <w:rPr>
                <w:rFonts w:asciiTheme="majorHAnsi" w:hAnsiTheme="majorHAnsi"/>
                <w:i w:val="0"/>
              </w:rPr>
            </w:pPr>
            <w:r w:rsidRPr="00187EC7">
              <w:rPr>
                <w:rFonts w:asciiTheme="majorHAnsi" w:hAnsiTheme="majorHAnsi"/>
                <w:i w:val="0"/>
              </w:rPr>
              <w:t>O423-MOP</w:t>
            </w:r>
          </w:p>
        </w:tc>
        <w:tc>
          <w:tcPr>
            <w:tcW w:w="1814" w:type="dxa"/>
          </w:tcPr>
          <w:p w14:paraId="6B153D10" w14:textId="14568AB2" w:rsidR="003665D5" w:rsidRPr="00187EC7" w:rsidRDefault="003665D5" w:rsidP="003E3BBF">
            <w:pPr>
              <w:spacing w:before="120" w:line="228" w:lineRule="auto"/>
              <w:ind w:right="148"/>
              <w:jc w:val="center"/>
              <w:rPr>
                <w:rFonts w:asciiTheme="majorHAnsi" w:hAnsiTheme="majorHAnsi"/>
                <w:i w:val="0"/>
                <w:color w:val="000000"/>
              </w:rPr>
            </w:pPr>
            <w:r w:rsidRPr="00187EC7">
              <w:rPr>
                <w:rFonts w:asciiTheme="majorHAnsi" w:hAnsiTheme="majorHAnsi"/>
                <w:i w:val="0"/>
                <w:color w:val="000000"/>
              </w:rPr>
              <w:t>586858</w:t>
            </w:r>
            <w:r w:rsidR="00093236">
              <w:rPr>
                <w:rFonts w:asciiTheme="majorHAnsi" w:hAnsiTheme="majorHAnsi"/>
                <w:i w:val="0"/>
                <w:color w:val="000000"/>
              </w:rPr>
              <w:t>,</w:t>
            </w:r>
            <w:r w:rsidRPr="00187EC7">
              <w:rPr>
                <w:rFonts w:asciiTheme="majorHAnsi" w:hAnsiTheme="majorHAnsi"/>
                <w:i w:val="0"/>
                <w:color w:val="000000"/>
              </w:rPr>
              <w:t>85</w:t>
            </w:r>
          </w:p>
        </w:tc>
        <w:tc>
          <w:tcPr>
            <w:tcW w:w="1814" w:type="dxa"/>
            <w:hideMark/>
          </w:tcPr>
          <w:p w14:paraId="18A00D0C" w14:textId="571378EC" w:rsidR="003665D5" w:rsidRPr="00187EC7" w:rsidRDefault="003665D5" w:rsidP="003E3BBF">
            <w:pPr>
              <w:spacing w:before="120" w:line="228" w:lineRule="auto"/>
              <w:ind w:right="148"/>
              <w:jc w:val="center"/>
              <w:rPr>
                <w:rFonts w:asciiTheme="majorHAnsi" w:hAnsiTheme="majorHAnsi"/>
                <w:i w:val="0"/>
                <w:color w:val="000000"/>
              </w:rPr>
            </w:pPr>
            <w:r w:rsidRPr="00187EC7">
              <w:rPr>
                <w:rFonts w:asciiTheme="majorHAnsi" w:hAnsiTheme="majorHAnsi"/>
                <w:i w:val="0"/>
                <w:color w:val="000000"/>
              </w:rPr>
              <w:t>4739666</w:t>
            </w:r>
            <w:r w:rsidR="00093236">
              <w:rPr>
                <w:rFonts w:asciiTheme="majorHAnsi" w:hAnsiTheme="majorHAnsi"/>
                <w:i w:val="0"/>
                <w:color w:val="000000"/>
              </w:rPr>
              <w:t>,</w:t>
            </w:r>
            <w:r w:rsidRPr="00187EC7">
              <w:rPr>
                <w:rFonts w:asciiTheme="majorHAnsi" w:hAnsiTheme="majorHAnsi"/>
                <w:i w:val="0"/>
                <w:color w:val="000000"/>
              </w:rPr>
              <w:t>68</w:t>
            </w:r>
          </w:p>
        </w:tc>
      </w:tr>
      <w:tr w:rsidR="003E3BBF" w:rsidRPr="004E1C00" w14:paraId="2936A766" w14:textId="77777777" w:rsidTr="003E3BBF">
        <w:trPr>
          <w:trHeight w:val="300"/>
        </w:trPr>
        <w:tc>
          <w:tcPr>
            <w:tcW w:w="4763" w:type="dxa"/>
            <w:hideMark/>
          </w:tcPr>
          <w:p w14:paraId="3D0F5AA1" w14:textId="77777777" w:rsidR="003665D5" w:rsidRPr="00187EC7" w:rsidRDefault="003665D5" w:rsidP="003665D5">
            <w:pPr>
              <w:spacing w:line="228" w:lineRule="auto"/>
              <w:ind w:right="148"/>
              <w:jc w:val="both"/>
              <w:rPr>
                <w:rFonts w:asciiTheme="majorHAnsi" w:hAnsiTheme="majorHAnsi"/>
                <w:i w:val="0"/>
              </w:rPr>
            </w:pPr>
            <w:r w:rsidRPr="00187EC7">
              <w:rPr>
                <w:rFonts w:asciiTheme="majorHAnsi" w:hAnsiTheme="majorHAnsi"/>
                <w:i w:val="0"/>
              </w:rPr>
              <w:t>Brački i Splitski kanal</w:t>
            </w:r>
          </w:p>
        </w:tc>
        <w:tc>
          <w:tcPr>
            <w:tcW w:w="1701" w:type="dxa"/>
            <w:noWrap/>
            <w:hideMark/>
          </w:tcPr>
          <w:p w14:paraId="1114A5BD"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O423-BSK</w:t>
            </w:r>
          </w:p>
        </w:tc>
        <w:tc>
          <w:tcPr>
            <w:tcW w:w="1814" w:type="dxa"/>
          </w:tcPr>
          <w:p w14:paraId="7A888057" w14:textId="2112E0A9"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491378</w:t>
            </w:r>
            <w:r w:rsidR="00093236">
              <w:rPr>
                <w:rFonts w:asciiTheme="majorHAnsi" w:hAnsiTheme="majorHAnsi"/>
                <w:i w:val="0"/>
                <w:color w:val="000000"/>
              </w:rPr>
              <w:t>,</w:t>
            </w:r>
            <w:r w:rsidRPr="00187EC7">
              <w:rPr>
                <w:rFonts w:asciiTheme="majorHAnsi" w:hAnsiTheme="majorHAnsi"/>
                <w:i w:val="0"/>
                <w:color w:val="000000"/>
              </w:rPr>
              <w:t>66</w:t>
            </w:r>
          </w:p>
        </w:tc>
        <w:tc>
          <w:tcPr>
            <w:tcW w:w="1814" w:type="dxa"/>
            <w:hideMark/>
          </w:tcPr>
          <w:p w14:paraId="6026EF91" w14:textId="6C416E96"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4809651</w:t>
            </w:r>
            <w:r w:rsidR="00093236">
              <w:rPr>
                <w:rFonts w:asciiTheme="majorHAnsi" w:hAnsiTheme="majorHAnsi"/>
                <w:i w:val="0"/>
                <w:color w:val="000000"/>
              </w:rPr>
              <w:t>,</w:t>
            </w:r>
            <w:r w:rsidRPr="00187EC7">
              <w:rPr>
                <w:rFonts w:asciiTheme="majorHAnsi" w:hAnsiTheme="majorHAnsi"/>
                <w:i w:val="0"/>
                <w:color w:val="000000"/>
              </w:rPr>
              <w:t>58</w:t>
            </w:r>
          </w:p>
        </w:tc>
      </w:tr>
      <w:tr w:rsidR="003E3BBF" w:rsidRPr="004E1C00" w14:paraId="52B9E6EA" w14:textId="77777777" w:rsidTr="003E3BBF">
        <w:trPr>
          <w:trHeight w:val="300"/>
        </w:trPr>
        <w:tc>
          <w:tcPr>
            <w:tcW w:w="4763" w:type="dxa"/>
            <w:hideMark/>
          </w:tcPr>
          <w:p w14:paraId="30C0C2CE" w14:textId="1E1FACC2" w:rsidR="003665D5" w:rsidRPr="00187EC7" w:rsidRDefault="003665D5" w:rsidP="003665D5">
            <w:pPr>
              <w:spacing w:line="228" w:lineRule="auto"/>
              <w:ind w:right="148"/>
              <w:jc w:val="both"/>
              <w:rPr>
                <w:rFonts w:asciiTheme="majorHAnsi" w:hAnsiTheme="majorHAnsi"/>
                <w:i w:val="0"/>
              </w:rPr>
            </w:pPr>
            <w:r w:rsidRPr="00187EC7">
              <w:rPr>
                <w:rFonts w:asciiTheme="majorHAnsi" w:hAnsiTheme="majorHAnsi"/>
                <w:i w:val="0"/>
              </w:rPr>
              <w:t>Sjeverni rub Kaštelanskog z.</w:t>
            </w:r>
            <w:r>
              <w:rPr>
                <w:rFonts w:asciiTheme="majorHAnsi" w:hAnsiTheme="majorHAnsi"/>
                <w:i w:val="0"/>
              </w:rPr>
              <w:t>,</w:t>
            </w:r>
            <w:r w:rsidRPr="00187EC7">
              <w:rPr>
                <w:rFonts w:asciiTheme="majorHAnsi" w:hAnsiTheme="majorHAnsi"/>
                <w:i w:val="0"/>
              </w:rPr>
              <w:t xml:space="preserve"> Trogirski z.</w:t>
            </w:r>
          </w:p>
        </w:tc>
        <w:tc>
          <w:tcPr>
            <w:tcW w:w="1701" w:type="dxa"/>
            <w:noWrap/>
            <w:hideMark/>
          </w:tcPr>
          <w:p w14:paraId="6DFE2F00"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O313-KASP</w:t>
            </w:r>
          </w:p>
        </w:tc>
        <w:tc>
          <w:tcPr>
            <w:tcW w:w="1814" w:type="dxa"/>
          </w:tcPr>
          <w:p w14:paraId="49EEDB30" w14:textId="253C5D5D"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476411</w:t>
            </w:r>
            <w:r w:rsidR="00093236">
              <w:rPr>
                <w:rFonts w:asciiTheme="majorHAnsi" w:hAnsiTheme="majorHAnsi"/>
                <w:i w:val="0"/>
                <w:color w:val="000000"/>
              </w:rPr>
              <w:t>,</w:t>
            </w:r>
            <w:r w:rsidRPr="00187EC7">
              <w:rPr>
                <w:rFonts w:asciiTheme="majorHAnsi" w:hAnsiTheme="majorHAnsi"/>
                <w:i w:val="0"/>
                <w:color w:val="000000"/>
              </w:rPr>
              <w:t>28</w:t>
            </w:r>
          </w:p>
        </w:tc>
        <w:tc>
          <w:tcPr>
            <w:tcW w:w="1814" w:type="dxa"/>
            <w:hideMark/>
          </w:tcPr>
          <w:p w14:paraId="4B5E0EDB" w14:textId="17D68FC8"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4818207</w:t>
            </w:r>
            <w:r w:rsidR="00093236">
              <w:rPr>
                <w:rFonts w:asciiTheme="majorHAnsi" w:hAnsiTheme="majorHAnsi"/>
                <w:i w:val="0"/>
                <w:color w:val="000000"/>
              </w:rPr>
              <w:t>,</w:t>
            </w:r>
            <w:r w:rsidRPr="00187EC7">
              <w:rPr>
                <w:rFonts w:asciiTheme="majorHAnsi" w:hAnsiTheme="majorHAnsi"/>
                <w:i w:val="0"/>
                <w:color w:val="000000"/>
              </w:rPr>
              <w:t>14</w:t>
            </w:r>
          </w:p>
        </w:tc>
      </w:tr>
      <w:tr w:rsidR="003E3BBF" w:rsidRPr="004E1C00" w14:paraId="781C5F48" w14:textId="77777777" w:rsidTr="003E3BBF">
        <w:trPr>
          <w:trHeight w:val="300"/>
        </w:trPr>
        <w:tc>
          <w:tcPr>
            <w:tcW w:w="4763" w:type="dxa"/>
            <w:hideMark/>
          </w:tcPr>
          <w:p w14:paraId="40DC79BF" w14:textId="77777777" w:rsidR="003665D5" w:rsidRPr="00187EC7" w:rsidRDefault="003665D5" w:rsidP="003665D5">
            <w:pPr>
              <w:spacing w:line="228" w:lineRule="auto"/>
              <w:ind w:right="148"/>
              <w:jc w:val="both"/>
              <w:rPr>
                <w:rFonts w:asciiTheme="majorHAnsi" w:hAnsiTheme="majorHAnsi"/>
                <w:i w:val="0"/>
              </w:rPr>
            </w:pPr>
            <w:r w:rsidRPr="00187EC7">
              <w:rPr>
                <w:rFonts w:asciiTheme="majorHAnsi" w:hAnsiTheme="majorHAnsi"/>
                <w:i w:val="0"/>
              </w:rPr>
              <w:t>Kaštelanski zaljev</w:t>
            </w:r>
          </w:p>
        </w:tc>
        <w:tc>
          <w:tcPr>
            <w:tcW w:w="1701" w:type="dxa"/>
            <w:noWrap/>
            <w:hideMark/>
          </w:tcPr>
          <w:p w14:paraId="65376CF3"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O313-KZ</w:t>
            </w:r>
          </w:p>
        </w:tc>
        <w:tc>
          <w:tcPr>
            <w:tcW w:w="1814" w:type="dxa"/>
          </w:tcPr>
          <w:p w14:paraId="359BF78F" w14:textId="1D569AB7"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490433</w:t>
            </w:r>
            <w:r w:rsidR="00093236">
              <w:rPr>
                <w:rFonts w:asciiTheme="majorHAnsi" w:hAnsiTheme="majorHAnsi"/>
                <w:i w:val="0"/>
                <w:color w:val="000000"/>
              </w:rPr>
              <w:t>,</w:t>
            </w:r>
            <w:r w:rsidRPr="00187EC7">
              <w:rPr>
                <w:rFonts w:asciiTheme="majorHAnsi" w:hAnsiTheme="majorHAnsi"/>
                <w:i w:val="0"/>
                <w:color w:val="000000"/>
              </w:rPr>
              <w:t>45</w:t>
            </w:r>
          </w:p>
        </w:tc>
        <w:tc>
          <w:tcPr>
            <w:tcW w:w="1814" w:type="dxa"/>
            <w:hideMark/>
          </w:tcPr>
          <w:p w14:paraId="1A5B9AF1" w14:textId="1E7A14A8"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4819830</w:t>
            </w:r>
            <w:r w:rsidR="00093236">
              <w:rPr>
                <w:rFonts w:asciiTheme="majorHAnsi" w:hAnsiTheme="majorHAnsi"/>
                <w:i w:val="0"/>
                <w:color w:val="000000"/>
              </w:rPr>
              <w:t>,</w:t>
            </w:r>
            <w:r w:rsidRPr="00187EC7">
              <w:rPr>
                <w:rFonts w:asciiTheme="majorHAnsi" w:hAnsiTheme="majorHAnsi"/>
                <w:i w:val="0"/>
                <w:color w:val="000000"/>
              </w:rPr>
              <w:t>34</w:t>
            </w:r>
          </w:p>
        </w:tc>
      </w:tr>
      <w:tr w:rsidR="003E3BBF" w:rsidRPr="004E1C00" w14:paraId="09C5CEA3" w14:textId="77777777" w:rsidTr="003E3BBF">
        <w:trPr>
          <w:trHeight w:val="300"/>
        </w:trPr>
        <w:tc>
          <w:tcPr>
            <w:tcW w:w="4763" w:type="dxa"/>
            <w:hideMark/>
          </w:tcPr>
          <w:p w14:paraId="738054C6" w14:textId="77777777" w:rsidR="003665D5" w:rsidRPr="00187EC7" w:rsidRDefault="003665D5" w:rsidP="003665D5">
            <w:pPr>
              <w:spacing w:line="228" w:lineRule="auto"/>
              <w:ind w:right="148"/>
              <w:jc w:val="both"/>
              <w:rPr>
                <w:rFonts w:asciiTheme="majorHAnsi" w:hAnsiTheme="majorHAnsi"/>
                <w:i w:val="0"/>
              </w:rPr>
            </w:pPr>
            <w:r w:rsidRPr="00187EC7">
              <w:rPr>
                <w:rFonts w:asciiTheme="majorHAnsi" w:hAnsiTheme="majorHAnsi"/>
                <w:i w:val="0"/>
              </w:rPr>
              <w:t>Kornati i Šibensko priobalje</w:t>
            </w:r>
          </w:p>
        </w:tc>
        <w:tc>
          <w:tcPr>
            <w:tcW w:w="1701" w:type="dxa"/>
            <w:noWrap/>
            <w:hideMark/>
          </w:tcPr>
          <w:p w14:paraId="1D412771"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O423-KOR</w:t>
            </w:r>
          </w:p>
        </w:tc>
        <w:tc>
          <w:tcPr>
            <w:tcW w:w="1814" w:type="dxa"/>
          </w:tcPr>
          <w:p w14:paraId="11B11FCD" w14:textId="4C773105"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440704</w:t>
            </w:r>
            <w:r w:rsidR="00093236">
              <w:rPr>
                <w:rFonts w:asciiTheme="majorHAnsi" w:hAnsiTheme="majorHAnsi"/>
                <w:i w:val="0"/>
                <w:color w:val="000000"/>
              </w:rPr>
              <w:t>,</w:t>
            </w:r>
            <w:r w:rsidRPr="00187EC7">
              <w:rPr>
                <w:rFonts w:asciiTheme="majorHAnsi" w:hAnsiTheme="majorHAnsi"/>
                <w:i w:val="0"/>
                <w:color w:val="000000"/>
              </w:rPr>
              <w:t>56</w:t>
            </w:r>
          </w:p>
        </w:tc>
        <w:tc>
          <w:tcPr>
            <w:tcW w:w="1814" w:type="dxa"/>
            <w:hideMark/>
          </w:tcPr>
          <w:p w14:paraId="6792E919" w14:textId="13A06B4E"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4844531</w:t>
            </w:r>
            <w:r w:rsidR="00093236">
              <w:rPr>
                <w:rFonts w:asciiTheme="majorHAnsi" w:hAnsiTheme="majorHAnsi"/>
                <w:i w:val="0"/>
                <w:color w:val="000000"/>
              </w:rPr>
              <w:t>,</w:t>
            </w:r>
            <w:r w:rsidRPr="00187EC7">
              <w:rPr>
                <w:rFonts w:asciiTheme="majorHAnsi" w:hAnsiTheme="majorHAnsi"/>
                <w:i w:val="0"/>
                <w:color w:val="000000"/>
              </w:rPr>
              <w:t>25</w:t>
            </w:r>
          </w:p>
        </w:tc>
      </w:tr>
      <w:tr w:rsidR="003E3BBF" w:rsidRPr="004E1C00" w14:paraId="6F70462E" w14:textId="77777777" w:rsidTr="003E3BBF">
        <w:trPr>
          <w:trHeight w:val="300"/>
        </w:trPr>
        <w:tc>
          <w:tcPr>
            <w:tcW w:w="4763" w:type="dxa"/>
            <w:hideMark/>
          </w:tcPr>
          <w:p w14:paraId="049501DC" w14:textId="77777777" w:rsidR="003665D5" w:rsidRPr="00187EC7" w:rsidRDefault="003665D5" w:rsidP="003665D5">
            <w:pPr>
              <w:spacing w:line="228" w:lineRule="auto"/>
              <w:ind w:right="148"/>
              <w:jc w:val="both"/>
              <w:rPr>
                <w:rFonts w:asciiTheme="majorHAnsi" w:hAnsiTheme="majorHAnsi"/>
                <w:i w:val="0"/>
              </w:rPr>
            </w:pPr>
            <w:r w:rsidRPr="00187EC7">
              <w:rPr>
                <w:rFonts w:asciiTheme="majorHAnsi" w:hAnsiTheme="majorHAnsi"/>
                <w:i w:val="0"/>
              </w:rPr>
              <w:t>Pašmanski i Zadarski zaljev</w:t>
            </w:r>
          </w:p>
        </w:tc>
        <w:tc>
          <w:tcPr>
            <w:tcW w:w="1701" w:type="dxa"/>
            <w:noWrap/>
            <w:hideMark/>
          </w:tcPr>
          <w:p w14:paraId="637502B4"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O413-PZK</w:t>
            </w:r>
          </w:p>
        </w:tc>
        <w:tc>
          <w:tcPr>
            <w:tcW w:w="1814" w:type="dxa"/>
          </w:tcPr>
          <w:p w14:paraId="3626626E" w14:textId="0C4144B0"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396601</w:t>
            </w:r>
            <w:r w:rsidR="00093236">
              <w:rPr>
                <w:rFonts w:asciiTheme="majorHAnsi" w:hAnsiTheme="majorHAnsi"/>
                <w:i w:val="0"/>
                <w:color w:val="000000"/>
              </w:rPr>
              <w:t>,</w:t>
            </w:r>
            <w:r w:rsidRPr="00187EC7">
              <w:rPr>
                <w:rFonts w:asciiTheme="majorHAnsi" w:hAnsiTheme="majorHAnsi"/>
                <w:i w:val="0"/>
                <w:color w:val="000000"/>
              </w:rPr>
              <w:t>98</w:t>
            </w:r>
          </w:p>
        </w:tc>
        <w:tc>
          <w:tcPr>
            <w:tcW w:w="1814" w:type="dxa"/>
            <w:hideMark/>
          </w:tcPr>
          <w:p w14:paraId="1AF58C8F" w14:textId="3EF4D400"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4886367</w:t>
            </w:r>
            <w:r w:rsidR="00093236">
              <w:rPr>
                <w:rFonts w:asciiTheme="majorHAnsi" w:hAnsiTheme="majorHAnsi"/>
                <w:i w:val="0"/>
                <w:color w:val="000000"/>
              </w:rPr>
              <w:t>,</w:t>
            </w:r>
            <w:r w:rsidRPr="00187EC7">
              <w:rPr>
                <w:rFonts w:asciiTheme="majorHAnsi" w:hAnsiTheme="majorHAnsi"/>
                <w:i w:val="0"/>
                <w:color w:val="000000"/>
              </w:rPr>
              <w:t>53</w:t>
            </w:r>
          </w:p>
        </w:tc>
      </w:tr>
      <w:tr w:rsidR="003E3BBF" w:rsidRPr="004E1C00" w14:paraId="46EEF3E2" w14:textId="77777777" w:rsidTr="003E3BBF">
        <w:trPr>
          <w:trHeight w:val="300"/>
        </w:trPr>
        <w:tc>
          <w:tcPr>
            <w:tcW w:w="4763" w:type="dxa"/>
            <w:hideMark/>
          </w:tcPr>
          <w:p w14:paraId="414143EE" w14:textId="77777777" w:rsidR="003665D5" w:rsidRPr="00187EC7" w:rsidRDefault="003665D5" w:rsidP="003665D5">
            <w:pPr>
              <w:spacing w:line="228" w:lineRule="auto"/>
              <w:ind w:right="148"/>
              <w:jc w:val="both"/>
              <w:rPr>
                <w:rFonts w:asciiTheme="majorHAnsi" w:hAnsiTheme="majorHAnsi"/>
                <w:i w:val="0"/>
              </w:rPr>
            </w:pPr>
            <w:r w:rsidRPr="00187EC7">
              <w:rPr>
                <w:rFonts w:asciiTheme="majorHAnsi" w:hAnsiTheme="majorHAnsi"/>
                <w:i w:val="0"/>
              </w:rPr>
              <w:t>Južni dio Velebitskog kanala</w:t>
            </w:r>
          </w:p>
        </w:tc>
        <w:tc>
          <w:tcPr>
            <w:tcW w:w="1701" w:type="dxa"/>
            <w:noWrap/>
            <w:hideMark/>
          </w:tcPr>
          <w:p w14:paraId="7FD7C69E"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O313-JVE</w:t>
            </w:r>
          </w:p>
        </w:tc>
        <w:tc>
          <w:tcPr>
            <w:tcW w:w="1814" w:type="dxa"/>
          </w:tcPr>
          <w:p w14:paraId="487E16AE" w14:textId="5175E974" w:rsidR="003665D5" w:rsidRPr="00187EC7" w:rsidRDefault="003665D5" w:rsidP="003665D5">
            <w:pPr>
              <w:spacing w:line="228" w:lineRule="auto"/>
              <w:ind w:right="148"/>
              <w:jc w:val="center"/>
              <w:rPr>
                <w:rFonts w:asciiTheme="majorHAnsi" w:hAnsiTheme="majorHAnsi"/>
                <w:i w:val="0"/>
                <w:color w:val="000000"/>
              </w:rPr>
            </w:pPr>
            <w:r w:rsidRPr="008958ED">
              <w:rPr>
                <w:rFonts w:asciiTheme="majorHAnsi" w:hAnsiTheme="majorHAnsi"/>
                <w:i w:val="0"/>
                <w:color w:val="000000"/>
              </w:rPr>
              <w:t>408029</w:t>
            </w:r>
            <w:r w:rsidR="00093236">
              <w:rPr>
                <w:rFonts w:asciiTheme="majorHAnsi" w:hAnsiTheme="majorHAnsi"/>
                <w:i w:val="0"/>
                <w:color w:val="000000"/>
              </w:rPr>
              <w:t>,</w:t>
            </w:r>
            <w:r w:rsidRPr="008958ED">
              <w:rPr>
                <w:rFonts w:asciiTheme="majorHAnsi" w:hAnsiTheme="majorHAnsi"/>
                <w:i w:val="0"/>
                <w:color w:val="000000"/>
              </w:rPr>
              <w:t>17</w:t>
            </w:r>
          </w:p>
        </w:tc>
        <w:tc>
          <w:tcPr>
            <w:tcW w:w="1814" w:type="dxa"/>
            <w:hideMark/>
          </w:tcPr>
          <w:p w14:paraId="13EB8E57" w14:textId="3389DEBC"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w:t>
            </w:r>
            <w:r>
              <w:rPr>
                <w:rFonts w:asciiTheme="majorHAnsi" w:hAnsiTheme="majorHAnsi"/>
                <w:i w:val="0"/>
                <w:color w:val="000000"/>
              </w:rPr>
              <w:t>905589</w:t>
            </w:r>
            <w:r w:rsidR="00093236">
              <w:rPr>
                <w:rFonts w:asciiTheme="majorHAnsi" w:hAnsiTheme="majorHAnsi"/>
                <w:i w:val="0"/>
                <w:color w:val="000000"/>
              </w:rPr>
              <w:t>,</w:t>
            </w:r>
            <w:r>
              <w:rPr>
                <w:rFonts w:asciiTheme="majorHAnsi" w:hAnsiTheme="majorHAnsi"/>
                <w:i w:val="0"/>
                <w:color w:val="000000"/>
              </w:rPr>
              <w:t>39</w:t>
            </w:r>
          </w:p>
        </w:tc>
      </w:tr>
      <w:tr w:rsidR="003E3BBF" w:rsidRPr="004E1C00" w14:paraId="389B67F6" w14:textId="77777777" w:rsidTr="003E3BBF">
        <w:trPr>
          <w:trHeight w:val="300"/>
        </w:trPr>
        <w:tc>
          <w:tcPr>
            <w:tcW w:w="4763" w:type="dxa"/>
            <w:hideMark/>
          </w:tcPr>
          <w:p w14:paraId="580EF580" w14:textId="77777777" w:rsidR="003665D5" w:rsidRPr="00FB415C" w:rsidRDefault="003665D5" w:rsidP="003665D5">
            <w:pPr>
              <w:spacing w:line="228" w:lineRule="auto"/>
              <w:ind w:right="148"/>
              <w:jc w:val="both"/>
              <w:rPr>
                <w:rFonts w:asciiTheme="majorHAnsi" w:hAnsiTheme="majorHAnsi"/>
                <w:i w:val="0"/>
              </w:rPr>
            </w:pPr>
            <w:r w:rsidRPr="00FB415C">
              <w:rPr>
                <w:rFonts w:asciiTheme="majorHAnsi" w:hAnsiTheme="majorHAnsi"/>
                <w:i w:val="0"/>
              </w:rPr>
              <w:t>Dio Kvarnerića i dio Velebitskog kanala</w:t>
            </w:r>
          </w:p>
        </w:tc>
        <w:tc>
          <w:tcPr>
            <w:tcW w:w="1701" w:type="dxa"/>
            <w:noWrap/>
            <w:hideMark/>
          </w:tcPr>
          <w:p w14:paraId="50ED0584"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O422-KVV</w:t>
            </w:r>
          </w:p>
        </w:tc>
        <w:tc>
          <w:tcPr>
            <w:tcW w:w="1814" w:type="dxa"/>
          </w:tcPr>
          <w:p w14:paraId="286ABCBE" w14:textId="4B3292BC"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388512</w:t>
            </w:r>
            <w:r w:rsidR="00093236">
              <w:rPr>
                <w:rFonts w:asciiTheme="majorHAnsi" w:hAnsiTheme="majorHAnsi"/>
                <w:i w:val="0"/>
                <w:color w:val="000000"/>
              </w:rPr>
              <w:t>,</w:t>
            </w:r>
            <w:r w:rsidRPr="00187EC7">
              <w:rPr>
                <w:rFonts w:asciiTheme="majorHAnsi" w:hAnsiTheme="majorHAnsi"/>
                <w:i w:val="0"/>
                <w:color w:val="000000"/>
              </w:rPr>
              <w:t>37</w:t>
            </w:r>
          </w:p>
        </w:tc>
        <w:tc>
          <w:tcPr>
            <w:tcW w:w="1814" w:type="dxa"/>
            <w:hideMark/>
          </w:tcPr>
          <w:p w14:paraId="2FF986E0" w14:textId="6E34183A"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4927053</w:t>
            </w:r>
            <w:r w:rsidR="00093236">
              <w:rPr>
                <w:rFonts w:asciiTheme="majorHAnsi" w:hAnsiTheme="majorHAnsi"/>
                <w:i w:val="0"/>
                <w:color w:val="000000"/>
              </w:rPr>
              <w:t>,</w:t>
            </w:r>
            <w:r w:rsidRPr="00187EC7">
              <w:rPr>
                <w:rFonts w:asciiTheme="majorHAnsi" w:hAnsiTheme="majorHAnsi"/>
                <w:i w:val="0"/>
                <w:color w:val="000000"/>
              </w:rPr>
              <w:t>80</w:t>
            </w:r>
          </w:p>
        </w:tc>
      </w:tr>
      <w:tr w:rsidR="003E3BBF" w:rsidRPr="004E1C00" w14:paraId="40BC4473" w14:textId="77777777" w:rsidTr="003E3BBF">
        <w:trPr>
          <w:trHeight w:val="300"/>
        </w:trPr>
        <w:tc>
          <w:tcPr>
            <w:tcW w:w="4763" w:type="dxa"/>
            <w:hideMark/>
          </w:tcPr>
          <w:p w14:paraId="3CF007E8" w14:textId="77777777" w:rsidR="003665D5" w:rsidRPr="00FB415C" w:rsidRDefault="003665D5" w:rsidP="003665D5">
            <w:pPr>
              <w:spacing w:line="228" w:lineRule="auto"/>
              <w:ind w:right="148"/>
              <w:jc w:val="both"/>
              <w:rPr>
                <w:rFonts w:asciiTheme="majorHAnsi" w:hAnsiTheme="majorHAnsi"/>
                <w:i w:val="0"/>
              </w:rPr>
            </w:pPr>
            <w:r w:rsidRPr="00FB415C">
              <w:rPr>
                <w:rFonts w:asciiTheme="majorHAnsi" w:hAnsiTheme="majorHAnsi"/>
                <w:i w:val="0"/>
              </w:rPr>
              <w:t>Južni dio Kvarnerića</w:t>
            </w:r>
          </w:p>
        </w:tc>
        <w:tc>
          <w:tcPr>
            <w:tcW w:w="1701" w:type="dxa"/>
            <w:noWrap/>
            <w:hideMark/>
          </w:tcPr>
          <w:p w14:paraId="5F6C2A51"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O423-KVJ</w:t>
            </w:r>
          </w:p>
        </w:tc>
        <w:tc>
          <w:tcPr>
            <w:tcW w:w="1814" w:type="dxa"/>
          </w:tcPr>
          <w:p w14:paraId="6835931C" w14:textId="5F92526B"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383427</w:t>
            </w:r>
            <w:r w:rsidR="00093236">
              <w:rPr>
                <w:rFonts w:asciiTheme="majorHAnsi" w:hAnsiTheme="majorHAnsi"/>
                <w:i w:val="0"/>
                <w:color w:val="000000"/>
              </w:rPr>
              <w:t>,</w:t>
            </w:r>
            <w:r w:rsidRPr="00187EC7">
              <w:rPr>
                <w:rFonts w:asciiTheme="majorHAnsi" w:hAnsiTheme="majorHAnsi"/>
                <w:i w:val="0"/>
                <w:color w:val="000000"/>
              </w:rPr>
              <w:t>77</w:t>
            </w:r>
          </w:p>
        </w:tc>
        <w:tc>
          <w:tcPr>
            <w:tcW w:w="1814" w:type="dxa"/>
            <w:hideMark/>
          </w:tcPr>
          <w:p w14:paraId="53A059DD" w14:textId="0B70BBB3"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4902137</w:t>
            </w:r>
            <w:r w:rsidR="00093236">
              <w:rPr>
                <w:rFonts w:asciiTheme="majorHAnsi" w:hAnsiTheme="majorHAnsi"/>
                <w:i w:val="0"/>
                <w:color w:val="000000"/>
              </w:rPr>
              <w:t>,</w:t>
            </w:r>
            <w:r w:rsidRPr="00187EC7">
              <w:rPr>
                <w:rFonts w:asciiTheme="majorHAnsi" w:hAnsiTheme="majorHAnsi"/>
                <w:i w:val="0"/>
                <w:color w:val="000000"/>
              </w:rPr>
              <w:t>90</w:t>
            </w:r>
          </w:p>
        </w:tc>
      </w:tr>
      <w:tr w:rsidR="003E3BBF" w:rsidRPr="004E1C00" w14:paraId="465B058E" w14:textId="77777777" w:rsidTr="003E3BBF">
        <w:trPr>
          <w:trHeight w:val="300"/>
        </w:trPr>
        <w:tc>
          <w:tcPr>
            <w:tcW w:w="4763" w:type="dxa"/>
            <w:hideMark/>
          </w:tcPr>
          <w:p w14:paraId="119ACFEA" w14:textId="77777777" w:rsidR="003665D5" w:rsidRPr="00FB415C" w:rsidRDefault="003665D5" w:rsidP="003665D5">
            <w:pPr>
              <w:spacing w:line="228" w:lineRule="auto"/>
              <w:ind w:right="148"/>
              <w:jc w:val="both"/>
              <w:rPr>
                <w:rFonts w:asciiTheme="majorHAnsi" w:hAnsiTheme="majorHAnsi"/>
                <w:i w:val="0"/>
              </w:rPr>
            </w:pPr>
            <w:r w:rsidRPr="00FB415C">
              <w:rPr>
                <w:rFonts w:asciiTheme="majorHAnsi" w:hAnsiTheme="majorHAnsi"/>
                <w:i w:val="0"/>
              </w:rPr>
              <w:t>Uvala naselja Pag</w:t>
            </w:r>
          </w:p>
        </w:tc>
        <w:tc>
          <w:tcPr>
            <w:tcW w:w="1701" w:type="dxa"/>
            <w:noWrap/>
            <w:hideMark/>
          </w:tcPr>
          <w:p w14:paraId="7B26F934"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O413-PAG</w:t>
            </w:r>
          </w:p>
        </w:tc>
        <w:tc>
          <w:tcPr>
            <w:tcW w:w="1814" w:type="dxa"/>
          </w:tcPr>
          <w:p w14:paraId="0835E262" w14:textId="7EDD79EC"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381649</w:t>
            </w:r>
            <w:r w:rsidR="00093236">
              <w:rPr>
                <w:rFonts w:asciiTheme="majorHAnsi" w:hAnsiTheme="majorHAnsi"/>
                <w:i w:val="0"/>
                <w:color w:val="000000"/>
              </w:rPr>
              <w:t>,</w:t>
            </w:r>
            <w:r w:rsidRPr="00187EC7">
              <w:rPr>
                <w:rFonts w:asciiTheme="majorHAnsi" w:hAnsiTheme="majorHAnsi"/>
                <w:i w:val="0"/>
                <w:color w:val="000000"/>
              </w:rPr>
              <w:t>99</w:t>
            </w:r>
          </w:p>
        </w:tc>
        <w:tc>
          <w:tcPr>
            <w:tcW w:w="1814" w:type="dxa"/>
            <w:hideMark/>
          </w:tcPr>
          <w:p w14:paraId="21333EBF" w14:textId="119B3FE8"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4928560</w:t>
            </w:r>
            <w:r w:rsidR="00093236">
              <w:rPr>
                <w:rFonts w:asciiTheme="majorHAnsi" w:hAnsiTheme="majorHAnsi"/>
                <w:i w:val="0"/>
                <w:color w:val="000000"/>
              </w:rPr>
              <w:t>,</w:t>
            </w:r>
            <w:r w:rsidRPr="00187EC7">
              <w:rPr>
                <w:rFonts w:asciiTheme="majorHAnsi" w:hAnsiTheme="majorHAnsi"/>
                <w:i w:val="0"/>
                <w:color w:val="000000"/>
              </w:rPr>
              <w:t>07</w:t>
            </w:r>
          </w:p>
        </w:tc>
      </w:tr>
      <w:tr w:rsidR="003E3BBF" w:rsidRPr="004E1C00" w14:paraId="7BE66EE9" w14:textId="77777777" w:rsidTr="003E3BBF">
        <w:trPr>
          <w:trHeight w:val="300"/>
        </w:trPr>
        <w:tc>
          <w:tcPr>
            <w:tcW w:w="4763" w:type="dxa"/>
            <w:hideMark/>
          </w:tcPr>
          <w:p w14:paraId="2CF10250" w14:textId="77777777" w:rsidR="003665D5" w:rsidRPr="00FB415C" w:rsidRDefault="003665D5" w:rsidP="003665D5">
            <w:pPr>
              <w:spacing w:line="228" w:lineRule="auto"/>
              <w:ind w:right="148"/>
              <w:jc w:val="both"/>
              <w:rPr>
                <w:rFonts w:asciiTheme="majorHAnsi" w:hAnsiTheme="majorHAnsi"/>
                <w:i w:val="0"/>
              </w:rPr>
            </w:pPr>
            <w:r w:rsidRPr="00FB415C">
              <w:rPr>
                <w:rFonts w:asciiTheme="majorHAnsi" w:hAnsiTheme="majorHAnsi"/>
                <w:i w:val="0"/>
              </w:rPr>
              <w:t>Vinodolski kanal</w:t>
            </w:r>
          </w:p>
        </w:tc>
        <w:tc>
          <w:tcPr>
            <w:tcW w:w="1701" w:type="dxa"/>
            <w:noWrap/>
            <w:hideMark/>
          </w:tcPr>
          <w:p w14:paraId="34F275DA"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O423-VIK</w:t>
            </w:r>
          </w:p>
        </w:tc>
        <w:tc>
          <w:tcPr>
            <w:tcW w:w="1814" w:type="dxa"/>
          </w:tcPr>
          <w:p w14:paraId="5AA4138B" w14:textId="0BEF73C9"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365836</w:t>
            </w:r>
            <w:r w:rsidR="00093236">
              <w:rPr>
                <w:rFonts w:asciiTheme="majorHAnsi" w:hAnsiTheme="majorHAnsi"/>
                <w:i w:val="0"/>
                <w:color w:val="000000"/>
              </w:rPr>
              <w:t>,</w:t>
            </w:r>
            <w:r w:rsidRPr="00187EC7">
              <w:rPr>
                <w:rFonts w:asciiTheme="majorHAnsi" w:hAnsiTheme="majorHAnsi"/>
                <w:i w:val="0"/>
                <w:color w:val="000000"/>
              </w:rPr>
              <w:t>60</w:t>
            </w:r>
          </w:p>
        </w:tc>
        <w:tc>
          <w:tcPr>
            <w:tcW w:w="1814" w:type="dxa"/>
            <w:hideMark/>
          </w:tcPr>
          <w:p w14:paraId="54A00E47" w14:textId="7C39AAF3"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4996951</w:t>
            </w:r>
            <w:r w:rsidR="00093236">
              <w:rPr>
                <w:rFonts w:asciiTheme="majorHAnsi" w:hAnsiTheme="majorHAnsi"/>
                <w:i w:val="0"/>
                <w:color w:val="000000"/>
              </w:rPr>
              <w:t>,</w:t>
            </w:r>
            <w:r w:rsidRPr="00187EC7">
              <w:rPr>
                <w:rFonts w:asciiTheme="majorHAnsi" w:hAnsiTheme="majorHAnsi"/>
                <w:i w:val="0"/>
                <w:color w:val="000000"/>
              </w:rPr>
              <w:t>01</w:t>
            </w:r>
          </w:p>
        </w:tc>
      </w:tr>
      <w:tr w:rsidR="003E3BBF" w:rsidRPr="004E1C00" w14:paraId="69C26117" w14:textId="77777777" w:rsidTr="003E3BBF">
        <w:trPr>
          <w:trHeight w:val="300"/>
        </w:trPr>
        <w:tc>
          <w:tcPr>
            <w:tcW w:w="4763" w:type="dxa"/>
            <w:hideMark/>
          </w:tcPr>
          <w:p w14:paraId="5239D814" w14:textId="77777777" w:rsidR="003665D5" w:rsidRPr="00FB415C" w:rsidRDefault="003665D5" w:rsidP="003665D5">
            <w:pPr>
              <w:spacing w:line="228" w:lineRule="auto"/>
              <w:ind w:right="148"/>
              <w:jc w:val="both"/>
              <w:rPr>
                <w:rFonts w:asciiTheme="majorHAnsi" w:hAnsiTheme="majorHAnsi"/>
                <w:i w:val="0"/>
              </w:rPr>
            </w:pPr>
            <w:r w:rsidRPr="00FB415C">
              <w:rPr>
                <w:rFonts w:asciiTheme="majorHAnsi" w:hAnsiTheme="majorHAnsi"/>
                <w:i w:val="0"/>
              </w:rPr>
              <w:t>Sjeverni dio Kvarnerića</w:t>
            </w:r>
          </w:p>
        </w:tc>
        <w:tc>
          <w:tcPr>
            <w:tcW w:w="1701" w:type="dxa"/>
            <w:noWrap/>
            <w:hideMark/>
          </w:tcPr>
          <w:p w14:paraId="102365CA"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O423-KVS</w:t>
            </w:r>
          </w:p>
        </w:tc>
        <w:tc>
          <w:tcPr>
            <w:tcW w:w="1814" w:type="dxa"/>
          </w:tcPr>
          <w:p w14:paraId="717F44D7" w14:textId="4B6030AD"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353039</w:t>
            </w:r>
            <w:r w:rsidR="00093236">
              <w:rPr>
                <w:rFonts w:asciiTheme="majorHAnsi" w:hAnsiTheme="majorHAnsi"/>
                <w:i w:val="0"/>
                <w:color w:val="000000"/>
              </w:rPr>
              <w:t>,</w:t>
            </w:r>
            <w:r w:rsidRPr="00187EC7">
              <w:rPr>
                <w:rFonts w:asciiTheme="majorHAnsi" w:hAnsiTheme="majorHAnsi"/>
                <w:i w:val="0"/>
                <w:color w:val="000000"/>
              </w:rPr>
              <w:t>47</w:t>
            </w:r>
          </w:p>
        </w:tc>
        <w:tc>
          <w:tcPr>
            <w:tcW w:w="1814" w:type="dxa"/>
            <w:hideMark/>
          </w:tcPr>
          <w:p w14:paraId="3904A6CA" w14:textId="44383530"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4975116</w:t>
            </w:r>
            <w:r w:rsidR="00093236">
              <w:rPr>
                <w:rFonts w:asciiTheme="majorHAnsi" w:hAnsiTheme="majorHAnsi"/>
                <w:i w:val="0"/>
                <w:color w:val="000000"/>
              </w:rPr>
              <w:t>,</w:t>
            </w:r>
            <w:r w:rsidRPr="00187EC7">
              <w:rPr>
                <w:rFonts w:asciiTheme="majorHAnsi" w:hAnsiTheme="majorHAnsi"/>
                <w:i w:val="0"/>
                <w:color w:val="000000"/>
              </w:rPr>
              <w:t>64</w:t>
            </w:r>
          </w:p>
        </w:tc>
      </w:tr>
      <w:tr w:rsidR="003E3BBF" w:rsidRPr="004E1C00" w14:paraId="10BE7CDC" w14:textId="77777777" w:rsidTr="003E3BBF">
        <w:trPr>
          <w:trHeight w:val="300"/>
        </w:trPr>
        <w:tc>
          <w:tcPr>
            <w:tcW w:w="4763" w:type="dxa"/>
            <w:hideMark/>
          </w:tcPr>
          <w:p w14:paraId="61139496" w14:textId="77777777" w:rsidR="003665D5" w:rsidRPr="00FB415C" w:rsidRDefault="003665D5" w:rsidP="003665D5">
            <w:pPr>
              <w:spacing w:line="228" w:lineRule="auto"/>
              <w:ind w:right="148"/>
              <w:jc w:val="both"/>
              <w:rPr>
                <w:rFonts w:asciiTheme="majorHAnsi" w:hAnsiTheme="majorHAnsi"/>
                <w:i w:val="0"/>
              </w:rPr>
            </w:pPr>
            <w:r w:rsidRPr="00FB415C">
              <w:rPr>
                <w:rFonts w:asciiTheme="majorHAnsi" w:hAnsiTheme="majorHAnsi"/>
                <w:i w:val="0"/>
              </w:rPr>
              <w:t>Riječki zaljev</w:t>
            </w:r>
          </w:p>
        </w:tc>
        <w:tc>
          <w:tcPr>
            <w:tcW w:w="1701" w:type="dxa"/>
            <w:noWrap/>
            <w:hideMark/>
          </w:tcPr>
          <w:p w14:paraId="4738182E"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O423-RIZ</w:t>
            </w:r>
          </w:p>
        </w:tc>
        <w:tc>
          <w:tcPr>
            <w:tcW w:w="1814" w:type="dxa"/>
          </w:tcPr>
          <w:p w14:paraId="7DDCB11E" w14:textId="3B5D5232"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336092</w:t>
            </w:r>
            <w:r w:rsidR="00093236">
              <w:rPr>
                <w:rFonts w:asciiTheme="majorHAnsi" w:hAnsiTheme="majorHAnsi"/>
                <w:i w:val="0"/>
                <w:color w:val="000000"/>
              </w:rPr>
              <w:t>,</w:t>
            </w:r>
            <w:r w:rsidRPr="00187EC7">
              <w:rPr>
                <w:rFonts w:asciiTheme="majorHAnsi" w:hAnsiTheme="majorHAnsi"/>
                <w:i w:val="0"/>
                <w:color w:val="000000"/>
              </w:rPr>
              <w:t>19</w:t>
            </w:r>
          </w:p>
        </w:tc>
        <w:tc>
          <w:tcPr>
            <w:tcW w:w="1814" w:type="dxa"/>
            <w:hideMark/>
          </w:tcPr>
          <w:p w14:paraId="4E0486CF" w14:textId="06272740"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5013953</w:t>
            </w:r>
            <w:r w:rsidR="00093236">
              <w:rPr>
                <w:rFonts w:asciiTheme="majorHAnsi" w:hAnsiTheme="majorHAnsi"/>
                <w:i w:val="0"/>
                <w:color w:val="000000"/>
              </w:rPr>
              <w:t>,</w:t>
            </w:r>
            <w:r w:rsidRPr="00187EC7">
              <w:rPr>
                <w:rFonts w:asciiTheme="majorHAnsi" w:hAnsiTheme="majorHAnsi"/>
                <w:i w:val="0"/>
                <w:color w:val="000000"/>
              </w:rPr>
              <w:t>54</w:t>
            </w:r>
          </w:p>
        </w:tc>
      </w:tr>
      <w:tr w:rsidR="003E3BBF" w:rsidRPr="004E1C00" w14:paraId="1CACFE4A" w14:textId="77777777" w:rsidTr="003E3BBF">
        <w:trPr>
          <w:trHeight w:val="300"/>
        </w:trPr>
        <w:tc>
          <w:tcPr>
            <w:tcW w:w="4763" w:type="dxa"/>
            <w:hideMark/>
          </w:tcPr>
          <w:p w14:paraId="76C8B05A" w14:textId="77777777" w:rsidR="003665D5" w:rsidRPr="00FB415C" w:rsidRDefault="003665D5" w:rsidP="003665D5">
            <w:pPr>
              <w:spacing w:line="228" w:lineRule="auto"/>
              <w:ind w:right="148"/>
              <w:jc w:val="both"/>
              <w:rPr>
                <w:rFonts w:asciiTheme="majorHAnsi" w:hAnsiTheme="majorHAnsi"/>
                <w:i w:val="0"/>
              </w:rPr>
            </w:pPr>
            <w:r w:rsidRPr="00FB415C">
              <w:rPr>
                <w:rFonts w:asciiTheme="majorHAnsi" w:hAnsiTheme="majorHAnsi"/>
                <w:i w:val="0"/>
              </w:rPr>
              <w:t>Kvarner</w:t>
            </w:r>
          </w:p>
        </w:tc>
        <w:tc>
          <w:tcPr>
            <w:tcW w:w="1701" w:type="dxa"/>
            <w:noWrap/>
            <w:hideMark/>
          </w:tcPr>
          <w:p w14:paraId="0C2261E3"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O423-KVA</w:t>
            </w:r>
          </w:p>
        </w:tc>
        <w:tc>
          <w:tcPr>
            <w:tcW w:w="1814" w:type="dxa"/>
          </w:tcPr>
          <w:p w14:paraId="577C4729" w14:textId="271988FC"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318431</w:t>
            </w:r>
            <w:r w:rsidR="00093236">
              <w:rPr>
                <w:rFonts w:asciiTheme="majorHAnsi" w:hAnsiTheme="majorHAnsi"/>
                <w:i w:val="0"/>
                <w:color w:val="000000"/>
              </w:rPr>
              <w:t>,</w:t>
            </w:r>
            <w:r w:rsidRPr="00187EC7">
              <w:rPr>
                <w:rFonts w:asciiTheme="majorHAnsi" w:hAnsiTheme="majorHAnsi"/>
                <w:i w:val="0"/>
                <w:color w:val="000000"/>
              </w:rPr>
              <w:t>79</w:t>
            </w:r>
          </w:p>
        </w:tc>
        <w:tc>
          <w:tcPr>
            <w:tcW w:w="1814" w:type="dxa"/>
            <w:hideMark/>
          </w:tcPr>
          <w:p w14:paraId="1E11F83D" w14:textId="19A8F102"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4982186</w:t>
            </w:r>
            <w:r w:rsidR="00093236">
              <w:rPr>
                <w:rFonts w:asciiTheme="majorHAnsi" w:hAnsiTheme="majorHAnsi"/>
                <w:i w:val="0"/>
                <w:color w:val="000000"/>
              </w:rPr>
              <w:t>,</w:t>
            </w:r>
            <w:r w:rsidRPr="00187EC7">
              <w:rPr>
                <w:rFonts w:asciiTheme="majorHAnsi" w:hAnsiTheme="majorHAnsi"/>
                <w:i w:val="0"/>
                <w:color w:val="000000"/>
              </w:rPr>
              <w:t>77</w:t>
            </w:r>
          </w:p>
        </w:tc>
      </w:tr>
      <w:tr w:rsidR="003E3BBF" w:rsidRPr="004E1C00" w14:paraId="54315CCB" w14:textId="77777777" w:rsidTr="003E3BBF">
        <w:trPr>
          <w:trHeight w:val="300"/>
        </w:trPr>
        <w:tc>
          <w:tcPr>
            <w:tcW w:w="4763" w:type="dxa"/>
            <w:hideMark/>
          </w:tcPr>
          <w:p w14:paraId="33A4153B" w14:textId="77777777" w:rsidR="003665D5" w:rsidRPr="00FB415C" w:rsidRDefault="003665D5" w:rsidP="003665D5">
            <w:pPr>
              <w:spacing w:line="228" w:lineRule="auto"/>
              <w:ind w:right="148"/>
              <w:jc w:val="both"/>
              <w:rPr>
                <w:rFonts w:asciiTheme="majorHAnsi" w:hAnsiTheme="majorHAnsi"/>
                <w:i w:val="0"/>
              </w:rPr>
            </w:pPr>
            <w:r w:rsidRPr="00FB415C">
              <w:rPr>
                <w:rFonts w:asciiTheme="majorHAnsi" w:hAnsiTheme="majorHAnsi"/>
                <w:i w:val="0"/>
              </w:rPr>
              <w:t>Sjeverni Jadran</w:t>
            </w:r>
          </w:p>
        </w:tc>
        <w:tc>
          <w:tcPr>
            <w:tcW w:w="1701" w:type="dxa"/>
            <w:noWrap/>
            <w:hideMark/>
          </w:tcPr>
          <w:p w14:paraId="38CF42B0"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O422-SJI</w:t>
            </w:r>
          </w:p>
        </w:tc>
        <w:tc>
          <w:tcPr>
            <w:tcW w:w="1814" w:type="dxa"/>
          </w:tcPr>
          <w:p w14:paraId="306DF8AE" w14:textId="01329BD1"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318431</w:t>
            </w:r>
            <w:r w:rsidR="00093236">
              <w:rPr>
                <w:rFonts w:asciiTheme="majorHAnsi" w:hAnsiTheme="majorHAnsi"/>
                <w:i w:val="0"/>
                <w:color w:val="000000"/>
              </w:rPr>
              <w:t>,</w:t>
            </w:r>
            <w:r w:rsidRPr="00187EC7">
              <w:rPr>
                <w:rFonts w:asciiTheme="majorHAnsi" w:hAnsiTheme="majorHAnsi"/>
                <w:i w:val="0"/>
                <w:color w:val="000000"/>
              </w:rPr>
              <w:t>79</w:t>
            </w:r>
          </w:p>
        </w:tc>
        <w:tc>
          <w:tcPr>
            <w:tcW w:w="1814" w:type="dxa"/>
            <w:hideMark/>
          </w:tcPr>
          <w:p w14:paraId="023E3401" w14:textId="0D905C59"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4982186</w:t>
            </w:r>
            <w:r w:rsidR="00093236">
              <w:rPr>
                <w:rFonts w:asciiTheme="majorHAnsi" w:hAnsiTheme="majorHAnsi"/>
                <w:i w:val="0"/>
                <w:color w:val="000000"/>
              </w:rPr>
              <w:t>,</w:t>
            </w:r>
            <w:r w:rsidRPr="00187EC7">
              <w:rPr>
                <w:rFonts w:asciiTheme="majorHAnsi" w:hAnsiTheme="majorHAnsi"/>
                <w:i w:val="0"/>
                <w:color w:val="000000"/>
              </w:rPr>
              <w:t>77</w:t>
            </w:r>
          </w:p>
        </w:tc>
      </w:tr>
      <w:tr w:rsidR="003E3BBF" w:rsidRPr="004E1C00" w14:paraId="519622DB" w14:textId="77777777" w:rsidTr="003E3BBF">
        <w:trPr>
          <w:trHeight w:val="300"/>
        </w:trPr>
        <w:tc>
          <w:tcPr>
            <w:tcW w:w="4763" w:type="dxa"/>
            <w:hideMark/>
          </w:tcPr>
          <w:p w14:paraId="04C1BE1A" w14:textId="77777777" w:rsidR="003665D5" w:rsidRPr="00187EC7" w:rsidRDefault="003665D5" w:rsidP="003665D5">
            <w:pPr>
              <w:spacing w:line="228" w:lineRule="auto"/>
              <w:ind w:right="148"/>
              <w:jc w:val="both"/>
              <w:rPr>
                <w:rFonts w:asciiTheme="majorHAnsi" w:hAnsiTheme="majorHAnsi"/>
                <w:i w:val="0"/>
              </w:rPr>
            </w:pPr>
            <w:r w:rsidRPr="00187EC7">
              <w:rPr>
                <w:rFonts w:asciiTheme="majorHAnsi" w:hAnsiTheme="majorHAnsi"/>
                <w:i w:val="0"/>
              </w:rPr>
              <w:t>Unutrašnji dio Raše</w:t>
            </w:r>
          </w:p>
        </w:tc>
        <w:tc>
          <w:tcPr>
            <w:tcW w:w="1701" w:type="dxa"/>
            <w:noWrap/>
            <w:hideMark/>
          </w:tcPr>
          <w:p w14:paraId="17A6A392"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O413-RAZ</w:t>
            </w:r>
          </w:p>
        </w:tc>
        <w:tc>
          <w:tcPr>
            <w:tcW w:w="1814" w:type="dxa"/>
          </w:tcPr>
          <w:p w14:paraId="7D047E93" w14:textId="76337761"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307639</w:t>
            </w:r>
            <w:r w:rsidR="00093236">
              <w:rPr>
                <w:rFonts w:asciiTheme="majorHAnsi" w:hAnsiTheme="majorHAnsi"/>
                <w:i w:val="0"/>
                <w:color w:val="000000"/>
              </w:rPr>
              <w:t>,</w:t>
            </w:r>
            <w:r w:rsidRPr="00187EC7">
              <w:rPr>
                <w:rFonts w:asciiTheme="majorHAnsi" w:hAnsiTheme="majorHAnsi"/>
                <w:i w:val="0"/>
                <w:color w:val="000000"/>
              </w:rPr>
              <w:t>19</w:t>
            </w:r>
          </w:p>
        </w:tc>
        <w:tc>
          <w:tcPr>
            <w:tcW w:w="1814" w:type="dxa"/>
            <w:hideMark/>
          </w:tcPr>
          <w:p w14:paraId="6EDDCD63" w14:textId="2F77C0A8"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4982483</w:t>
            </w:r>
            <w:r w:rsidR="00093236">
              <w:rPr>
                <w:rFonts w:asciiTheme="majorHAnsi" w:hAnsiTheme="majorHAnsi"/>
                <w:i w:val="0"/>
                <w:color w:val="000000"/>
              </w:rPr>
              <w:t>,</w:t>
            </w:r>
            <w:r w:rsidRPr="00187EC7">
              <w:rPr>
                <w:rFonts w:asciiTheme="majorHAnsi" w:hAnsiTheme="majorHAnsi"/>
                <w:i w:val="0"/>
                <w:color w:val="000000"/>
              </w:rPr>
              <w:t>81</w:t>
            </w:r>
          </w:p>
        </w:tc>
      </w:tr>
      <w:tr w:rsidR="003E3BBF" w:rsidRPr="004E1C00" w14:paraId="66DDC137" w14:textId="77777777" w:rsidTr="003E3BBF">
        <w:trPr>
          <w:trHeight w:val="300"/>
        </w:trPr>
        <w:tc>
          <w:tcPr>
            <w:tcW w:w="4763" w:type="dxa"/>
            <w:hideMark/>
          </w:tcPr>
          <w:p w14:paraId="07C40A1F" w14:textId="77777777" w:rsidR="003665D5" w:rsidRPr="00187EC7" w:rsidRDefault="003665D5" w:rsidP="003665D5">
            <w:pPr>
              <w:spacing w:line="228" w:lineRule="auto"/>
              <w:ind w:right="148"/>
              <w:jc w:val="both"/>
              <w:rPr>
                <w:rFonts w:asciiTheme="majorHAnsi" w:hAnsiTheme="majorHAnsi"/>
                <w:i w:val="0"/>
              </w:rPr>
            </w:pPr>
            <w:r w:rsidRPr="00187EC7">
              <w:rPr>
                <w:rFonts w:asciiTheme="majorHAnsi" w:hAnsiTheme="majorHAnsi"/>
                <w:i w:val="0"/>
              </w:rPr>
              <w:t>Limski kanal</w:t>
            </w:r>
          </w:p>
        </w:tc>
        <w:tc>
          <w:tcPr>
            <w:tcW w:w="1701" w:type="dxa"/>
            <w:noWrap/>
            <w:hideMark/>
          </w:tcPr>
          <w:p w14:paraId="06C50395"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O413-LIK</w:t>
            </w:r>
          </w:p>
        </w:tc>
        <w:tc>
          <w:tcPr>
            <w:tcW w:w="1814" w:type="dxa"/>
          </w:tcPr>
          <w:p w14:paraId="233E3E9C" w14:textId="2026CB5E"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278944</w:t>
            </w:r>
            <w:r w:rsidR="00093236">
              <w:rPr>
                <w:rFonts w:asciiTheme="majorHAnsi" w:hAnsiTheme="majorHAnsi"/>
                <w:i w:val="0"/>
                <w:color w:val="000000"/>
              </w:rPr>
              <w:t>,</w:t>
            </w:r>
            <w:r w:rsidRPr="00187EC7">
              <w:rPr>
                <w:rFonts w:asciiTheme="majorHAnsi" w:hAnsiTheme="majorHAnsi"/>
                <w:i w:val="0"/>
                <w:color w:val="000000"/>
              </w:rPr>
              <w:t>09</w:t>
            </w:r>
          </w:p>
        </w:tc>
        <w:tc>
          <w:tcPr>
            <w:tcW w:w="1814" w:type="dxa"/>
            <w:hideMark/>
          </w:tcPr>
          <w:p w14:paraId="4F272712" w14:textId="0B54A2ED" w:rsidR="003665D5" w:rsidRPr="00187EC7" w:rsidRDefault="003665D5" w:rsidP="003665D5">
            <w:pPr>
              <w:spacing w:line="228" w:lineRule="auto"/>
              <w:ind w:right="148"/>
              <w:jc w:val="center"/>
              <w:rPr>
                <w:rFonts w:asciiTheme="majorHAnsi" w:hAnsiTheme="majorHAnsi"/>
                <w:i w:val="0"/>
                <w:color w:val="000000"/>
              </w:rPr>
            </w:pPr>
            <w:r w:rsidRPr="00187EC7">
              <w:rPr>
                <w:rFonts w:asciiTheme="majorHAnsi" w:hAnsiTheme="majorHAnsi"/>
                <w:i w:val="0"/>
                <w:color w:val="000000"/>
              </w:rPr>
              <w:t>5003044</w:t>
            </w:r>
            <w:r w:rsidR="00093236">
              <w:rPr>
                <w:rFonts w:asciiTheme="majorHAnsi" w:hAnsiTheme="majorHAnsi"/>
                <w:i w:val="0"/>
                <w:color w:val="000000"/>
              </w:rPr>
              <w:t>,</w:t>
            </w:r>
            <w:r w:rsidRPr="00187EC7">
              <w:rPr>
                <w:rFonts w:asciiTheme="majorHAnsi" w:hAnsiTheme="majorHAnsi"/>
                <w:i w:val="0"/>
                <w:color w:val="000000"/>
              </w:rPr>
              <w:t>39</w:t>
            </w:r>
          </w:p>
        </w:tc>
      </w:tr>
      <w:tr w:rsidR="003E3BBF" w:rsidRPr="004E1C00" w14:paraId="2D02D995" w14:textId="77777777" w:rsidTr="003E3BBF">
        <w:trPr>
          <w:trHeight w:val="300"/>
        </w:trPr>
        <w:tc>
          <w:tcPr>
            <w:tcW w:w="4763" w:type="dxa"/>
            <w:hideMark/>
          </w:tcPr>
          <w:p w14:paraId="644A538A" w14:textId="77777777" w:rsidR="003665D5" w:rsidRPr="00187EC7" w:rsidRDefault="003665D5" w:rsidP="003665D5">
            <w:pPr>
              <w:spacing w:line="228" w:lineRule="auto"/>
              <w:ind w:right="148"/>
              <w:jc w:val="both"/>
              <w:rPr>
                <w:rFonts w:asciiTheme="majorHAnsi" w:hAnsiTheme="majorHAnsi"/>
                <w:i w:val="0"/>
              </w:rPr>
            </w:pPr>
            <w:r w:rsidRPr="00187EC7">
              <w:rPr>
                <w:rFonts w:asciiTheme="majorHAnsi" w:hAnsiTheme="majorHAnsi"/>
                <w:i w:val="0"/>
              </w:rPr>
              <w:lastRenderedPageBreak/>
              <w:t>Zapadna obala ist. Poluotoka (Rovinj)</w:t>
            </w:r>
          </w:p>
        </w:tc>
        <w:tc>
          <w:tcPr>
            <w:tcW w:w="1701" w:type="dxa"/>
            <w:noWrap/>
            <w:hideMark/>
          </w:tcPr>
          <w:p w14:paraId="1273B8F1" w14:textId="77777777" w:rsidR="003665D5" w:rsidRPr="00187EC7" w:rsidRDefault="003665D5" w:rsidP="003665D5">
            <w:pPr>
              <w:spacing w:line="228" w:lineRule="auto"/>
              <w:ind w:right="148"/>
              <w:rPr>
                <w:rFonts w:asciiTheme="majorHAnsi" w:hAnsiTheme="majorHAnsi"/>
                <w:i w:val="0"/>
              </w:rPr>
            </w:pPr>
            <w:r w:rsidRPr="00187EC7">
              <w:rPr>
                <w:rFonts w:asciiTheme="majorHAnsi" w:hAnsiTheme="majorHAnsi"/>
                <w:i w:val="0"/>
              </w:rPr>
              <w:t>O412-ZOI</w:t>
            </w:r>
          </w:p>
        </w:tc>
        <w:tc>
          <w:tcPr>
            <w:tcW w:w="1814" w:type="dxa"/>
          </w:tcPr>
          <w:p w14:paraId="36BE7377" w14:textId="48FB2667" w:rsidR="003665D5" w:rsidRPr="00187EC7" w:rsidRDefault="003665D5" w:rsidP="003665D5">
            <w:pPr>
              <w:spacing w:line="228" w:lineRule="auto"/>
              <w:ind w:right="148"/>
              <w:jc w:val="center"/>
              <w:rPr>
                <w:rFonts w:asciiTheme="majorHAnsi" w:hAnsiTheme="majorHAnsi"/>
                <w:i w:val="0"/>
              </w:rPr>
            </w:pPr>
            <w:r w:rsidRPr="00187EC7">
              <w:rPr>
                <w:rFonts w:asciiTheme="majorHAnsi" w:hAnsiTheme="majorHAnsi"/>
                <w:i w:val="0"/>
              </w:rPr>
              <w:t>272107</w:t>
            </w:r>
            <w:r w:rsidR="00093236">
              <w:rPr>
                <w:rFonts w:asciiTheme="majorHAnsi" w:hAnsiTheme="majorHAnsi"/>
                <w:i w:val="0"/>
              </w:rPr>
              <w:t>,</w:t>
            </w:r>
            <w:r w:rsidRPr="00187EC7">
              <w:rPr>
                <w:rFonts w:asciiTheme="majorHAnsi" w:hAnsiTheme="majorHAnsi"/>
                <w:i w:val="0"/>
              </w:rPr>
              <w:t>42</w:t>
            </w:r>
          </w:p>
        </w:tc>
        <w:tc>
          <w:tcPr>
            <w:tcW w:w="1814" w:type="dxa"/>
            <w:noWrap/>
            <w:hideMark/>
          </w:tcPr>
          <w:p w14:paraId="7C8AA6ED" w14:textId="65FD221F" w:rsidR="003665D5" w:rsidRPr="00187EC7" w:rsidRDefault="003665D5" w:rsidP="003665D5">
            <w:pPr>
              <w:spacing w:line="228" w:lineRule="auto"/>
              <w:ind w:right="148"/>
              <w:jc w:val="center"/>
              <w:rPr>
                <w:rFonts w:asciiTheme="majorHAnsi" w:hAnsiTheme="majorHAnsi"/>
                <w:i w:val="0"/>
                <w:highlight w:val="yellow"/>
              </w:rPr>
            </w:pPr>
            <w:r w:rsidRPr="00187EC7">
              <w:rPr>
                <w:rFonts w:asciiTheme="majorHAnsi" w:hAnsiTheme="majorHAnsi"/>
                <w:i w:val="0"/>
              </w:rPr>
              <w:t>4997799</w:t>
            </w:r>
            <w:r w:rsidR="00093236">
              <w:rPr>
                <w:rFonts w:asciiTheme="majorHAnsi" w:hAnsiTheme="majorHAnsi"/>
                <w:i w:val="0"/>
              </w:rPr>
              <w:t>,</w:t>
            </w:r>
            <w:r w:rsidRPr="00187EC7">
              <w:rPr>
                <w:rFonts w:asciiTheme="majorHAnsi" w:hAnsiTheme="majorHAnsi"/>
                <w:i w:val="0"/>
              </w:rPr>
              <w:t>36</w:t>
            </w:r>
          </w:p>
        </w:tc>
      </w:tr>
    </w:tbl>
    <w:p w14:paraId="76CDABF6" w14:textId="77777777" w:rsidR="00160A2B" w:rsidRDefault="00160A2B" w:rsidP="00160A2B">
      <w:bookmarkStart w:id="65" w:name="_Hlk40876200"/>
    </w:p>
    <w:p w14:paraId="57A72314" w14:textId="6B03407B" w:rsidR="00EF6123" w:rsidRPr="00912ADB" w:rsidRDefault="00EF6123" w:rsidP="00160A2B">
      <w:pPr>
        <w:pStyle w:val="Naslov3"/>
        <w:numPr>
          <w:ilvl w:val="0"/>
          <w:numId w:val="0"/>
        </w:numPr>
        <w:ind w:left="284"/>
      </w:pPr>
      <w:r w:rsidRPr="00912ADB">
        <w:t>Područje i učestalost uzorkovanja riba</w:t>
      </w:r>
    </w:p>
    <w:bookmarkEnd w:id="65"/>
    <w:p w14:paraId="45390E4E" w14:textId="6B7FE328" w:rsidR="00FA654E" w:rsidRDefault="00AE2482" w:rsidP="006D04FE">
      <w:pPr>
        <w:spacing w:before="120" w:line="276" w:lineRule="auto"/>
        <w:ind w:left="284" w:right="148"/>
        <w:jc w:val="both"/>
        <w:rPr>
          <w:rFonts w:asciiTheme="majorHAnsi" w:eastAsia="Calibri" w:hAnsiTheme="majorHAnsi"/>
        </w:rPr>
      </w:pPr>
      <w:r w:rsidRPr="00EF6123">
        <w:rPr>
          <w:rFonts w:asciiTheme="majorHAnsi" w:eastAsia="Calibri" w:hAnsiTheme="majorHAnsi"/>
        </w:rPr>
        <w:t>Maseni udjeli metala (Cd</w:t>
      </w:r>
      <w:r w:rsidR="00282D1E" w:rsidRPr="00EF6123">
        <w:rPr>
          <w:rFonts w:asciiTheme="majorHAnsi" w:eastAsia="Calibri" w:hAnsiTheme="majorHAnsi"/>
        </w:rPr>
        <w:t>,</w:t>
      </w:r>
      <w:r w:rsidRPr="00EF6123">
        <w:rPr>
          <w:rFonts w:asciiTheme="majorHAnsi" w:eastAsia="Calibri" w:hAnsiTheme="majorHAnsi"/>
        </w:rPr>
        <w:t xml:space="preserve"> Pb i Hg)</w:t>
      </w:r>
      <w:r w:rsidR="00282D1E" w:rsidRPr="00EF6123">
        <w:rPr>
          <w:rFonts w:asciiTheme="majorHAnsi" w:hAnsiTheme="majorHAnsi"/>
        </w:rPr>
        <w:t>,</w:t>
      </w:r>
      <w:r w:rsidRPr="00EF6123">
        <w:rPr>
          <w:rFonts w:asciiTheme="majorHAnsi" w:hAnsiTheme="majorHAnsi"/>
        </w:rPr>
        <w:t xml:space="preserve"> dioksina</w:t>
      </w:r>
      <w:r w:rsidRPr="00AE2482">
        <w:rPr>
          <w:rFonts w:asciiTheme="majorHAnsi" w:hAnsiTheme="majorHAnsi"/>
        </w:rPr>
        <w:t xml:space="preserve"> i furana (PCDD/F)</w:t>
      </w:r>
      <w:r w:rsidR="00282D1E">
        <w:rPr>
          <w:rFonts w:asciiTheme="majorHAnsi" w:hAnsiTheme="majorHAnsi"/>
        </w:rPr>
        <w:t>,</w:t>
      </w:r>
      <w:r w:rsidRPr="00AE2482">
        <w:rPr>
          <w:rFonts w:asciiTheme="majorHAnsi" w:hAnsiTheme="majorHAnsi"/>
        </w:rPr>
        <w:t xml:space="preserve"> dioksinima sličnih PCB-a i PCB-a 28</w:t>
      </w:r>
      <w:r w:rsidR="00282D1E">
        <w:rPr>
          <w:rFonts w:asciiTheme="majorHAnsi" w:hAnsiTheme="majorHAnsi"/>
        </w:rPr>
        <w:t>,</w:t>
      </w:r>
      <w:r w:rsidRPr="00AE2482">
        <w:rPr>
          <w:rFonts w:asciiTheme="majorHAnsi" w:hAnsiTheme="majorHAnsi"/>
        </w:rPr>
        <w:t xml:space="preserve"> 52</w:t>
      </w:r>
      <w:r w:rsidR="00282D1E">
        <w:rPr>
          <w:rFonts w:asciiTheme="majorHAnsi" w:hAnsiTheme="majorHAnsi"/>
        </w:rPr>
        <w:t>,</w:t>
      </w:r>
      <w:r w:rsidRPr="00AE2482">
        <w:rPr>
          <w:rFonts w:asciiTheme="majorHAnsi" w:hAnsiTheme="majorHAnsi"/>
        </w:rPr>
        <w:t xml:space="preserve"> 101</w:t>
      </w:r>
      <w:r w:rsidR="00282D1E">
        <w:rPr>
          <w:rFonts w:asciiTheme="majorHAnsi" w:hAnsiTheme="majorHAnsi"/>
        </w:rPr>
        <w:t>,</w:t>
      </w:r>
      <w:r w:rsidRPr="00AE2482">
        <w:rPr>
          <w:rFonts w:asciiTheme="majorHAnsi" w:hAnsiTheme="majorHAnsi"/>
        </w:rPr>
        <w:t xml:space="preserve"> 138</w:t>
      </w:r>
      <w:r w:rsidR="00282D1E">
        <w:rPr>
          <w:rFonts w:asciiTheme="majorHAnsi" w:hAnsiTheme="majorHAnsi"/>
        </w:rPr>
        <w:t>,</w:t>
      </w:r>
      <w:r w:rsidRPr="00AE2482">
        <w:rPr>
          <w:rFonts w:asciiTheme="majorHAnsi" w:hAnsiTheme="majorHAnsi"/>
        </w:rPr>
        <w:t xml:space="preserve"> 153 i 180</w:t>
      </w:r>
      <w:r w:rsidRPr="00AE2482">
        <w:rPr>
          <w:rFonts w:asciiTheme="majorHAnsi" w:eastAsia="Calibri" w:hAnsiTheme="majorHAnsi"/>
        </w:rPr>
        <w:t xml:space="preserve"> određ</w:t>
      </w:r>
      <w:r w:rsidR="0015324E">
        <w:rPr>
          <w:rFonts w:asciiTheme="majorHAnsi" w:eastAsia="Calibri" w:hAnsiTheme="majorHAnsi"/>
        </w:rPr>
        <w:t>ivat će</w:t>
      </w:r>
      <w:r w:rsidRPr="00AE2482">
        <w:rPr>
          <w:rFonts w:asciiTheme="majorHAnsi" w:eastAsia="Calibri" w:hAnsiTheme="majorHAnsi"/>
        </w:rPr>
        <w:t xml:space="preserve"> se u mišićnom tkivu riba s 27 postaja u priobalnom dijelu Jadrana (Tablica 1.</w:t>
      </w:r>
      <w:r w:rsidR="00912ADB">
        <w:rPr>
          <w:rFonts w:asciiTheme="majorHAnsi" w:eastAsia="Calibri" w:hAnsiTheme="majorHAnsi"/>
        </w:rPr>
        <w:t>8</w:t>
      </w:r>
      <w:r w:rsidR="00FB415C">
        <w:rPr>
          <w:rFonts w:asciiTheme="majorHAnsi" w:eastAsia="Calibri" w:hAnsiTheme="majorHAnsi"/>
        </w:rPr>
        <w:t>.</w:t>
      </w:r>
      <w:r w:rsidR="00912ADB">
        <w:rPr>
          <w:rFonts w:asciiTheme="majorHAnsi" w:eastAsia="Calibri" w:hAnsiTheme="majorHAnsi"/>
        </w:rPr>
        <w:t>4</w:t>
      </w:r>
      <w:r w:rsidR="00FB415C">
        <w:rPr>
          <w:rFonts w:asciiTheme="majorHAnsi" w:eastAsia="Calibri" w:hAnsiTheme="majorHAnsi"/>
        </w:rPr>
        <w:t>.6.</w:t>
      </w:r>
      <w:r w:rsidR="00282D1E">
        <w:rPr>
          <w:rFonts w:asciiTheme="majorHAnsi" w:eastAsia="Calibri" w:hAnsiTheme="majorHAnsi"/>
        </w:rPr>
        <w:t>,</w:t>
      </w:r>
      <w:r w:rsidR="00FB415C">
        <w:rPr>
          <w:rFonts w:asciiTheme="majorHAnsi" w:eastAsia="Calibri" w:hAnsiTheme="majorHAnsi"/>
        </w:rPr>
        <w:t xml:space="preserve"> poglavlje 1.</w:t>
      </w:r>
      <w:r w:rsidR="00912ADB">
        <w:rPr>
          <w:rFonts w:asciiTheme="majorHAnsi" w:eastAsia="Calibri" w:hAnsiTheme="majorHAnsi"/>
        </w:rPr>
        <w:t>8.</w:t>
      </w:r>
      <w:r w:rsidR="00FB415C">
        <w:rPr>
          <w:rFonts w:asciiTheme="majorHAnsi" w:eastAsia="Calibri" w:hAnsiTheme="majorHAnsi"/>
        </w:rPr>
        <w:t xml:space="preserve"> Deskriptor 8 </w:t>
      </w:r>
      <w:r w:rsidRPr="00AE2482">
        <w:rPr>
          <w:rFonts w:asciiTheme="majorHAnsi" w:eastAsia="Calibri" w:hAnsiTheme="majorHAnsi"/>
        </w:rPr>
        <w:t>) i 12 postaja u otvorenom dijelu Jadrana (Tablica 1.</w:t>
      </w:r>
      <w:r w:rsidR="00FA654E">
        <w:rPr>
          <w:rFonts w:asciiTheme="majorHAnsi" w:eastAsia="Calibri" w:hAnsiTheme="majorHAnsi"/>
        </w:rPr>
        <w:t>9</w:t>
      </w:r>
      <w:r w:rsidRPr="00AE2482">
        <w:rPr>
          <w:rFonts w:asciiTheme="majorHAnsi" w:eastAsia="Calibri" w:hAnsiTheme="majorHAnsi"/>
        </w:rPr>
        <w:t>.4.</w:t>
      </w:r>
      <w:r w:rsidR="00547F13">
        <w:rPr>
          <w:rFonts w:asciiTheme="majorHAnsi" w:eastAsia="Calibri" w:hAnsiTheme="majorHAnsi"/>
        </w:rPr>
        <w:t>2</w:t>
      </w:r>
      <w:r w:rsidRPr="00AE2482">
        <w:rPr>
          <w:rFonts w:asciiTheme="majorHAnsi" w:eastAsia="Calibri" w:hAnsiTheme="majorHAnsi"/>
        </w:rPr>
        <w:t>.</w:t>
      </w:r>
      <w:r w:rsidR="00282D1E">
        <w:rPr>
          <w:rFonts w:asciiTheme="majorHAnsi" w:eastAsia="Calibri" w:hAnsiTheme="majorHAnsi"/>
        </w:rPr>
        <w:t>,</w:t>
      </w:r>
      <w:r w:rsidRPr="00AE2482">
        <w:rPr>
          <w:rFonts w:asciiTheme="majorHAnsi" w:eastAsia="Calibri" w:hAnsiTheme="majorHAnsi"/>
        </w:rPr>
        <w:t xml:space="preserve"> Slika 1.</w:t>
      </w:r>
      <w:r w:rsidR="00FA654E">
        <w:rPr>
          <w:rFonts w:asciiTheme="majorHAnsi" w:eastAsia="Calibri" w:hAnsiTheme="majorHAnsi"/>
        </w:rPr>
        <w:t>9</w:t>
      </w:r>
      <w:r w:rsidRPr="00AE2482">
        <w:rPr>
          <w:rFonts w:asciiTheme="majorHAnsi" w:eastAsia="Calibri" w:hAnsiTheme="majorHAnsi"/>
        </w:rPr>
        <w:t>.4.</w:t>
      </w:r>
      <w:r w:rsidR="00FA654E">
        <w:rPr>
          <w:rFonts w:asciiTheme="majorHAnsi" w:eastAsia="Calibri" w:hAnsiTheme="majorHAnsi"/>
        </w:rPr>
        <w:t>1</w:t>
      </w:r>
      <w:r w:rsidRPr="00AE2482">
        <w:rPr>
          <w:rFonts w:asciiTheme="majorHAnsi" w:eastAsia="Calibri" w:hAnsiTheme="majorHAnsi"/>
        </w:rPr>
        <w:t>.). Uzork</w:t>
      </w:r>
      <w:r w:rsidR="0015324E">
        <w:rPr>
          <w:rFonts w:asciiTheme="majorHAnsi" w:eastAsia="Calibri" w:hAnsiTheme="majorHAnsi"/>
        </w:rPr>
        <w:t xml:space="preserve">ovat će </w:t>
      </w:r>
      <w:r w:rsidRPr="00AE2482">
        <w:rPr>
          <w:rFonts w:asciiTheme="majorHAnsi" w:eastAsia="Calibri" w:hAnsiTheme="majorHAnsi"/>
        </w:rPr>
        <w:t>se vrste trlja (</w:t>
      </w:r>
      <w:r w:rsidRPr="00AE2482">
        <w:rPr>
          <w:rFonts w:asciiTheme="majorHAnsi" w:hAnsiTheme="majorHAnsi"/>
          <w:i/>
        </w:rPr>
        <w:t xml:space="preserve">Mullus barbatus </w:t>
      </w:r>
      <w:r w:rsidRPr="00AE2482">
        <w:rPr>
          <w:rFonts w:asciiTheme="majorHAnsi" w:hAnsiTheme="majorHAnsi"/>
        </w:rPr>
        <w:t>i</w:t>
      </w:r>
      <w:r w:rsidRPr="00AE2482">
        <w:rPr>
          <w:rFonts w:asciiTheme="majorHAnsi" w:hAnsiTheme="majorHAnsi"/>
          <w:i/>
        </w:rPr>
        <w:t xml:space="preserve"> Mullus surmuletus</w:t>
      </w:r>
      <w:r w:rsidRPr="00AE2482">
        <w:rPr>
          <w:rFonts w:asciiTheme="majorHAnsi" w:eastAsia="Calibri" w:hAnsiTheme="majorHAnsi"/>
        </w:rPr>
        <w:t>)</w:t>
      </w:r>
      <w:r w:rsidR="00282D1E">
        <w:rPr>
          <w:rFonts w:asciiTheme="majorHAnsi" w:eastAsia="Calibri" w:hAnsiTheme="majorHAnsi"/>
        </w:rPr>
        <w:t>,</w:t>
      </w:r>
      <w:r w:rsidRPr="00AE2482">
        <w:rPr>
          <w:rFonts w:asciiTheme="majorHAnsi" w:eastAsia="Calibri" w:hAnsiTheme="majorHAnsi"/>
        </w:rPr>
        <w:t xml:space="preserve"> komarča (</w:t>
      </w:r>
      <w:r w:rsidRPr="00AE2482">
        <w:rPr>
          <w:rFonts w:asciiTheme="majorHAnsi" w:hAnsiTheme="majorHAnsi"/>
          <w:i/>
        </w:rPr>
        <w:t>Sparus aurata</w:t>
      </w:r>
      <w:r w:rsidRPr="00AE2482">
        <w:rPr>
          <w:rFonts w:asciiTheme="majorHAnsi" w:eastAsia="Calibri" w:hAnsiTheme="majorHAnsi"/>
        </w:rPr>
        <w:t>)</w:t>
      </w:r>
      <w:r w:rsidR="00282D1E">
        <w:rPr>
          <w:rFonts w:asciiTheme="majorHAnsi" w:eastAsia="Calibri" w:hAnsiTheme="majorHAnsi"/>
        </w:rPr>
        <w:t>,</w:t>
      </w:r>
      <w:r w:rsidRPr="00AE2482">
        <w:rPr>
          <w:rFonts w:asciiTheme="majorHAnsi" w:eastAsia="Calibri" w:hAnsiTheme="majorHAnsi"/>
        </w:rPr>
        <w:t xml:space="preserve"> oslić (</w:t>
      </w:r>
      <w:r w:rsidRPr="00AE2482">
        <w:rPr>
          <w:rFonts w:asciiTheme="majorHAnsi" w:hAnsiTheme="majorHAnsi"/>
          <w:i/>
        </w:rPr>
        <w:t>Merluccius merluccius</w:t>
      </w:r>
      <w:r w:rsidRPr="00AE2482">
        <w:rPr>
          <w:rFonts w:asciiTheme="majorHAnsi" w:eastAsia="Calibri" w:hAnsiTheme="majorHAnsi"/>
        </w:rPr>
        <w:t>) i arbun (</w:t>
      </w:r>
      <w:r w:rsidRPr="00AE2482">
        <w:rPr>
          <w:rFonts w:asciiTheme="majorHAnsi" w:hAnsiTheme="majorHAnsi"/>
          <w:i/>
        </w:rPr>
        <w:t>Pagellus erythrinus</w:t>
      </w:r>
      <w:r w:rsidRPr="00AE2482">
        <w:rPr>
          <w:rFonts w:asciiTheme="majorHAnsi" w:eastAsia="Calibri" w:hAnsiTheme="majorHAnsi"/>
        </w:rPr>
        <w:t>)</w:t>
      </w:r>
      <w:r w:rsidR="00282D1E">
        <w:rPr>
          <w:rFonts w:asciiTheme="majorHAnsi" w:eastAsia="Calibri" w:hAnsiTheme="majorHAnsi"/>
        </w:rPr>
        <w:t>,</w:t>
      </w:r>
      <w:r w:rsidRPr="00AE2482">
        <w:rPr>
          <w:rFonts w:asciiTheme="majorHAnsi" w:eastAsia="Calibri" w:hAnsiTheme="majorHAnsi"/>
        </w:rPr>
        <w:t xml:space="preserve"> ovisno o dostupnosti</w:t>
      </w:r>
      <w:r w:rsidR="00282D1E">
        <w:rPr>
          <w:rFonts w:asciiTheme="majorHAnsi" w:eastAsia="Calibri" w:hAnsiTheme="majorHAnsi"/>
        </w:rPr>
        <w:t>,</w:t>
      </w:r>
      <w:r w:rsidRPr="00AE2482">
        <w:rPr>
          <w:rFonts w:asciiTheme="majorHAnsi" w:eastAsia="Calibri" w:hAnsiTheme="majorHAnsi"/>
        </w:rPr>
        <w:t xml:space="preserve"> odnosno ulovu. </w:t>
      </w:r>
    </w:p>
    <w:p w14:paraId="0522A1F4" w14:textId="243A5BA9" w:rsidR="00FA654E" w:rsidRDefault="00AE2482" w:rsidP="009C1C9F">
      <w:pPr>
        <w:spacing w:line="276" w:lineRule="auto"/>
        <w:ind w:left="284" w:right="148"/>
        <w:jc w:val="both"/>
        <w:rPr>
          <w:rFonts w:asciiTheme="majorHAnsi" w:eastAsia="Calibri" w:hAnsiTheme="majorHAnsi"/>
        </w:rPr>
      </w:pPr>
      <w:r w:rsidRPr="00AE2482">
        <w:rPr>
          <w:rFonts w:asciiTheme="majorHAnsi" w:eastAsia="Calibri" w:hAnsiTheme="majorHAnsi"/>
        </w:rPr>
        <w:t xml:space="preserve">Uzorkovanje riba </w:t>
      </w:r>
      <w:r w:rsidR="00FA654E" w:rsidRPr="00AE2482">
        <w:rPr>
          <w:rFonts w:asciiTheme="majorHAnsi" w:eastAsia="Calibri" w:hAnsiTheme="majorHAnsi"/>
        </w:rPr>
        <w:t xml:space="preserve">u priobalnom području Jadrana </w:t>
      </w:r>
      <w:r w:rsidRPr="00AE2482">
        <w:rPr>
          <w:rFonts w:asciiTheme="majorHAnsi" w:eastAsia="Calibri" w:hAnsiTheme="majorHAnsi"/>
        </w:rPr>
        <w:t>obavlja</w:t>
      </w:r>
      <w:r w:rsidR="0015324E">
        <w:rPr>
          <w:rFonts w:asciiTheme="majorHAnsi" w:eastAsia="Calibri" w:hAnsiTheme="majorHAnsi"/>
        </w:rPr>
        <w:t xml:space="preserve">t će </w:t>
      </w:r>
      <w:r w:rsidRPr="00AE2482">
        <w:rPr>
          <w:rFonts w:asciiTheme="majorHAnsi" w:eastAsia="Calibri" w:hAnsiTheme="majorHAnsi"/>
        </w:rPr>
        <w:t>se u okviru monitoring programa ispitivanja kakvoće priobalnih voda u skladu sa zahtjevima Okvirne direktive o vodama (provodi Institut za oceanografiju i ribarstvo</w:t>
      </w:r>
      <w:r w:rsidR="00282D1E">
        <w:rPr>
          <w:rFonts w:asciiTheme="majorHAnsi" w:eastAsia="Calibri" w:hAnsiTheme="majorHAnsi"/>
        </w:rPr>
        <w:t>,</w:t>
      </w:r>
      <w:r w:rsidRPr="00AE2482">
        <w:rPr>
          <w:rFonts w:asciiTheme="majorHAnsi" w:eastAsia="Calibri" w:hAnsiTheme="majorHAnsi"/>
        </w:rPr>
        <w:t xml:space="preserve"> Split)</w:t>
      </w:r>
      <w:r w:rsidR="00FA654E">
        <w:rPr>
          <w:rFonts w:asciiTheme="majorHAnsi" w:eastAsia="Calibri" w:hAnsiTheme="majorHAnsi"/>
        </w:rPr>
        <w:t>, a</w:t>
      </w:r>
      <w:r w:rsidRPr="00AE2482">
        <w:rPr>
          <w:rFonts w:asciiTheme="majorHAnsi" w:eastAsia="Calibri" w:hAnsiTheme="majorHAnsi"/>
        </w:rPr>
        <w:t xml:space="preserve"> koji se provodi u neparnim godinama</w:t>
      </w:r>
      <w:r w:rsidR="00282D1E">
        <w:rPr>
          <w:rFonts w:asciiTheme="majorHAnsi" w:eastAsia="Calibri" w:hAnsiTheme="majorHAnsi"/>
        </w:rPr>
        <w:t>,</w:t>
      </w:r>
      <w:r w:rsidRPr="00AE2482">
        <w:rPr>
          <w:rFonts w:asciiTheme="majorHAnsi" w:eastAsia="Calibri" w:hAnsiTheme="majorHAnsi"/>
        </w:rPr>
        <w:t xml:space="preserve"> dok se u parnim godinama ribe </w:t>
      </w:r>
      <w:bookmarkStart w:id="66" w:name="_Hlk41578944"/>
      <w:r w:rsidRPr="00AE2482">
        <w:rPr>
          <w:rFonts w:asciiTheme="majorHAnsi" w:eastAsia="Calibri" w:hAnsiTheme="majorHAnsi"/>
        </w:rPr>
        <w:t xml:space="preserve">u priobalnom području Jadrana </w:t>
      </w:r>
      <w:bookmarkEnd w:id="66"/>
      <w:r w:rsidRPr="00AE2482">
        <w:rPr>
          <w:rFonts w:asciiTheme="majorHAnsi" w:eastAsia="Calibri" w:hAnsiTheme="majorHAnsi"/>
        </w:rPr>
        <w:t xml:space="preserve">ne uzorkuju. </w:t>
      </w:r>
    </w:p>
    <w:p w14:paraId="2D2EE500" w14:textId="3ACCE3D6" w:rsidR="00AE2482" w:rsidRPr="00AE2482" w:rsidRDefault="00AE2482" w:rsidP="009C1C9F">
      <w:pPr>
        <w:spacing w:line="276" w:lineRule="auto"/>
        <w:ind w:left="284" w:right="148"/>
        <w:jc w:val="both"/>
        <w:rPr>
          <w:rFonts w:asciiTheme="majorHAnsi" w:eastAsia="Calibri" w:hAnsiTheme="majorHAnsi"/>
        </w:rPr>
      </w:pPr>
      <w:r w:rsidRPr="00445FD8">
        <w:rPr>
          <w:rFonts w:asciiTheme="majorHAnsi" w:eastAsia="Calibri" w:hAnsiTheme="majorHAnsi"/>
        </w:rPr>
        <w:t>Uzorkovanje riba u otvorenom dijelu Jadrana provodi</w:t>
      </w:r>
      <w:r w:rsidR="0015324E">
        <w:rPr>
          <w:rFonts w:asciiTheme="majorHAnsi" w:eastAsia="Calibri" w:hAnsiTheme="majorHAnsi"/>
        </w:rPr>
        <w:t>ti će</w:t>
      </w:r>
      <w:r w:rsidRPr="00445FD8">
        <w:rPr>
          <w:rFonts w:asciiTheme="majorHAnsi" w:eastAsia="Calibri" w:hAnsiTheme="majorHAnsi"/>
        </w:rPr>
        <w:t xml:space="preserve"> se svake godine u </w:t>
      </w:r>
      <w:r w:rsidRPr="00547C60">
        <w:rPr>
          <w:rFonts w:asciiTheme="majorHAnsi" w:eastAsia="Calibri" w:hAnsiTheme="majorHAnsi"/>
        </w:rPr>
        <w:t>okviru</w:t>
      </w:r>
      <w:r w:rsidR="00445FD8" w:rsidRPr="00547C60">
        <w:rPr>
          <w:rFonts w:asciiTheme="majorHAnsi" w:eastAsia="Calibri" w:hAnsiTheme="majorHAnsi"/>
        </w:rPr>
        <w:t xml:space="preserve"> projekta </w:t>
      </w:r>
      <w:bookmarkStart w:id="67" w:name="_Hlk41578286"/>
      <w:r w:rsidR="00445FD8" w:rsidRPr="00547C60">
        <w:rPr>
          <w:rFonts w:asciiTheme="majorHAnsi" w:eastAsia="Calibri" w:hAnsiTheme="majorHAnsi"/>
        </w:rPr>
        <w:t>MEDITS (</w:t>
      </w:r>
      <w:r w:rsidR="00445FD8" w:rsidRPr="00547C60">
        <w:rPr>
          <w:rFonts w:asciiTheme="majorHAnsi" w:hAnsiTheme="majorHAnsi"/>
          <w:shd w:val="clear" w:color="auto" w:fill="FFFFFF"/>
        </w:rPr>
        <w:t>Mediterranean International Bottom Trawl-Surveys)</w:t>
      </w:r>
      <w:bookmarkEnd w:id="67"/>
      <w:r w:rsidR="00282D1E">
        <w:rPr>
          <w:rFonts w:asciiTheme="majorHAnsi" w:eastAsia="Calibri" w:hAnsiTheme="majorHAnsi"/>
        </w:rPr>
        <w:t>,</w:t>
      </w:r>
      <w:r w:rsidRPr="00547C60">
        <w:rPr>
          <w:rFonts w:asciiTheme="majorHAnsi" w:eastAsia="Calibri" w:hAnsiTheme="majorHAnsi"/>
        </w:rPr>
        <w:t xml:space="preserve"> </w:t>
      </w:r>
      <w:r w:rsidRPr="00060BAC">
        <w:rPr>
          <w:rFonts w:asciiTheme="majorHAnsi" w:eastAsia="Calibri" w:hAnsiTheme="majorHAnsi"/>
        </w:rPr>
        <w:t>projekta</w:t>
      </w:r>
      <w:r w:rsidRPr="00060BAC">
        <w:rPr>
          <w:rFonts w:asciiTheme="majorHAnsi" w:hAnsiTheme="majorHAnsi" w:cs="Times New Roman"/>
        </w:rPr>
        <w:t xml:space="preserve"> Višegodišnjeg nacionalnog plana prikupljanja podataka o ribarstvu RH prema </w:t>
      </w:r>
      <w:bookmarkStart w:id="68" w:name="_Hlk41578307"/>
      <w:r w:rsidRPr="00060BAC">
        <w:rPr>
          <w:rFonts w:asciiTheme="majorHAnsi" w:hAnsiTheme="majorHAnsi" w:cs="Times New Roman"/>
        </w:rPr>
        <w:t>Uredbi 2017/1004</w:t>
      </w:r>
      <w:r w:rsidR="006D6BD8">
        <w:rPr>
          <w:rFonts w:asciiTheme="majorHAnsi" w:hAnsiTheme="majorHAnsi" w:cs="Times New Roman"/>
        </w:rPr>
        <w:t>/EU</w:t>
      </w:r>
      <w:r w:rsidRPr="00060BAC">
        <w:rPr>
          <w:rFonts w:asciiTheme="majorHAnsi" w:hAnsiTheme="majorHAnsi" w:cs="Times New Roman"/>
        </w:rPr>
        <w:t xml:space="preserve"> Provedbenoj odluci Komisije 2019/909</w:t>
      </w:r>
      <w:r w:rsidR="006D6BD8">
        <w:rPr>
          <w:rFonts w:asciiTheme="majorHAnsi" w:hAnsiTheme="majorHAnsi" w:cs="Times New Roman"/>
        </w:rPr>
        <w:t>/EU</w:t>
      </w:r>
      <w:r w:rsidRPr="00060BAC">
        <w:rPr>
          <w:rFonts w:asciiTheme="majorHAnsi" w:hAnsiTheme="majorHAnsi" w:cs="Times New Roman"/>
        </w:rPr>
        <w:t xml:space="preserve"> i Provedbenoj odluci Komisije 2019/910</w:t>
      </w:r>
      <w:bookmarkEnd w:id="68"/>
      <w:r w:rsidR="006D6BD8">
        <w:rPr>
          <w:rFonts w:asciiTheme="majorHAnsi" w:hAnsiTheme="majorHAnsi" w:cs="Times New Roman"/>
        </w:rPr>
        <w:t>/EU</w:t>
      </w:r>
      <w:r w:rsidRPr="00060BAC">
        <w:rPr>
          <w:rFonts w:asciiTheme="majorHAnsi" w:eastAsia="Calibri" w:hAnsiTheme="majorHAnsi"/>
        </w:rPr>
        <w:t>.</w:t>
      </w:r>
    </w:p>
    <w:p w14:paraId="24E459C7" w14:textId="77777777" w:rsidR="00A248DE" w:rsidRDefault="00A248DE" w:rsidP="00A248DE"/>
    <w:p w14:paraId="72BEC053" w14:textId="218FCE26" w:rsidR="00AE2482" w:rsidRPr="00AE2482" w:rsidRDefault="00AE2482" w:rsidP="00160A2B">
      <w:pPr>
        <w:pStyle w:val="Naslov4"/>
      </w:pPr>
      <w:r w:rsidRPr="00060BAC">
        <w:t xml:space="preserve">Tablica </w:t>
      </w:r>
      <w:r w:rsidRPr="00060BAC">
        <w:rPr>
          <w:rFonts w:eastAsia="Calibri"/>
        </w:rPr>
        <w:t>1.</w:t>
      </w:r>
      <w:r w:rsidR="00FA654E">
        <w:rPr>
          <w:rFonts w:eastAsia="Calibri"/>
        </w:rPr>
        <w:t>9</w:t>
      </w:r>
      <w:r w:rsidRPr="00060BAC">
        <w:rPr>
          <w:rFonts w:eastAsia="Calibri"/>
        </w:rPr>
        <w:t>.4.</w:t>
      </w:r>
      <w:r w:rsidR="00FB415C" w:rsidRPr="00060BAC">
        <w:rPr>
          <w:rFonts w:eastAsia="Calibri"/>
        </w:rPr>
        <w:t>2</w:t>
      </w:r>
      <w:r w:rsidRPr="00060BAC">
        <w:t>.</w:t>
      </w:r>
      <w:r w:rsidRPr="00AE2482">
        <w:t xml:space="preserve"> </w:t>
      </w:r>
      <w:r w:rsidR="00B834A2">
        <w:t>L</w:t>
      </w:r>
      <w:r w:rsidRPr="00AE2482">
        <w:t>okacije (otvoreno more) uzorkovanja riba u okviru praćenja stanja za D9</w:t>
      </w:r>
      <w:r w:rsidR="003B4C4D">
        <w:t>.</w:t>
      </w:r>
    </w:p>
    <w:tbl>
      <w:tblPr>
        <w:tblStyle w:val="TableGrid1"/>
        <w:tblW w:w="7627" w:type="dxa"/>
        <w:tblInd w:w="978" w:type="dxa"/>
        <w:tblLook w:val="04A0" w:firstRow="1" w:lastRow="0" w:firstColumn="1" w:lastColumn="0" w:noHBand="0" w:noVBand="1"/>
      </w:tblPr>
      <w:tblGrid>
        <w:gridCol w:w="741"/>
        <w:gridCol w:w="1922"/>
        <w:gridCol w:w="2285"/>
        <w:gridCol w:w="2693"/>
      </w:tblGrid>
      <w:tr w:rsidR="00FB77C3" w:rsidRPr="00AE2482" w14:paraId="4F76641E" w14:textId="77777777" w:rsidTr="00570A76">
        <w:trPr>
          <w:trHeight w:val="897"/>
        </w:trPr>
        <w:tc>
          <w:tcPr>
            <w:tcW w:w="727" w:type="dxa"/>
            <w:shd w:val="clear" w:color="auto" w:fill="auto"/>
            <w:vAlign w:val="center"/>
          </w:tcPr>
          <w:p w14:paraId="1AE53561" w14:textId="77777777" w:rsidR="00FB77C3" w:rsidRPr="00FB77C3" w:rsidRDefault="00FB77C3" w:rsidP="008E1D7E">
            <w:pPr>
              <w:spacing w:line="228" w:lineRule="auto"/>
              <w:ind w:right="147"/>
              <w:jc w:val="center"/>
              <w:rPr>
                <w:rFonts w:asciiTheme="majorHAnsi" w:eastAsia="Times New Roman" w:hAnsiTheme="majorHAnsi"/>
                <w:b/>
                <w:bCs/>
                <w:i w:val="0"/>
                <w:color w:val="000000" w:themeColor="text1"/>
                <w:lang w:eastAsia="hr-HR"/>
              </w:rPr>
            </w:pPr>
            <w:r w:rsidRPr="00FB77C3">
              <w:rPr>
                <w:rFonts w:asciiTheme="majorHAnsi" w:eastAsia="Times New Roman" w:hAnsiTheme="majorHAnsi"/>
                <w:b/>
                <w:bCs/>
                <w:i w:val="0"/>
                <w:color w:val="000000" w:themeColor="text1"/>
                <w:lang w:eastAsia="hr-HR"/>
              </w:rPr>
              <w:t>R.b.</w:t>
            </w:r>
          </w:p>
        </w:tc>
        <w:tc>
          <w:tcPr>
            <w:tcW w:w="1922" w:type="dxa"/>
            <w:shd w:val="clear" w:color="auto" w:fill="auto"/>
            <w:noWrap/>
            <w:vAlign w:val="center"/>
            <w:hideMark/>
          </w:tcPr>
          <w:p w14:paraId="663D7C37" w14:textId="5AB510AE" w:rsidR="00FB77C3" w:rsidRPr="00FB77C3" w:rsidRDefault="00FB77C3" w:rsidP="008E1D7E">
            <w:pPr>
              <w:spacing w:line="228" w:lineRule="auto"/>
              <w:ind w:right="147"/>
              <w:jc w:val="center"/>
              <w:rPr>
                <w:rFonts w:asciiTheme="majorHAnsi" w:eastAsia="Times New Roman" w:hAnsiTheme="majorHAnsi"/>
                <w:b/>
                <w:bCs/>
                <w:i w:val="0"/>
                <w:color w:val="000000" w:themeColor="text1"/>
                <w:lang w:eastAsia="hr-HR"/>
              </w:rPr>
            </w:pPr>
            <w:r w:rsidRPr="00FB77C3">
              <w:rPr>
                <w:rFonts w:asciiTheme="majorHAnsi" w:eastAsia="Times New Roman" w:hAnsiTheme="majorHAnsi"/>
                <w:b/>
                <w:bCs/>
                <w:i w:val="0"/>
                <w:color w:val="000000" w:themeColor="text1"/>
                <w:lang w:eastAsia="hr-HR"/>
              </w:rPr>
              <w:t>Oznaka postaje</w:t>
            </w:r>
          </w:p>
          <w:p w14:paraId="5FD329BD" w14:textId="77777777" w:rsidR="00FB77C3" w:rsidRPr="00FB77C3" w:rsidRDefault="00FB77C3" w:rsidP="008E1D7E">
            <w:pPr>
              <w:spacing w:line="228" w:lineRule="auto"/>
              <w:ind w:right="147"/>
              <w:jc w:val="center"/>
              <w:rPr>
                <w:rFonts w:asciiTheme="majorHAnsi" w:eastAsia="Times New Roman" w:hAnsiTheme="majorHAnsi"/>
                <w:b/>
                <w:bCs/>
                <w:i w:val="0"/>
                <w:color w:val="000000" w:themeColor="text1"/>
                <w:lang w:eastAsia="hr-HR"/>
              </w:rPr>
            </w:pPr>
            <w:r w:rsidRPr="00FB77C3">
              <w:rPr>
                <w:rFonts w:asciiTheme="majorHAnsi" w:eastAsia="Times New Roman" w:hAnsiTheme="majorHAnsi"/>
                <w:b/>
                <w:bCs/>
                <w:i w:val="0"/>
                <w:color w:val="000000" w:themeColor="text1"/>
                <w:lang w:eastAsia="hr-HR"/>
              </w:rPr>
              <w:t>(postaje koćarenja)*</w:t>
            </w:r>
          </w:p>
        </w:tc>
        <w:tc>
          <w:tcPr>
            <w:tcW w:w="2285" w:type="dxa"/>
            <w:shd w:val="clear" w:color="auto" w:fill="auto"/>
            <w:noWrap/>
            <w:vAlign w:val="center"/>
          </w:tcPr>
          <w:p w14:paraId="20ADF5C9" w14:textId="77777777" w:rsidR="00FB77C3" w:rsidRPr="00FB77C3" w:rsidRDefault="00FB77C3" w:rsidP="008E1D7E">
            <w:pPr>
              <w:spacing w:line="228" w:lineRule="auto"/>
              <w:ind w:right="147"/>
              <w:jc w:val="center"/>
              <w:rPr>
                <w:rFonts w:asciiTheme="majorHAnsi" w:hAnsiTheme="majorHAnsi"/>
                <w:b/>
                <w:i w:val="0"/>
                <w:color w:val="000000" w:themeColor="text1"/>
              </w:rPr>
            </w:pPr>
            <w:r w:rsidRPr="00FB77C3">
              <w:rPr>
                <w:rFonts w:asciiTheme="majorHAnsi" w:hAnsiTheme="majorHAnsi"/>
                <w:b/>
                <w:i w:val="0"/>
                <w:color w:val="000000" w:themeColor="text1"/>
              </w:rPr>
              <w:t>x koordinata</w:t>
            </w:r>
          </w:p>
          <w:p w14:paraId="2B1D48AE" w14:textId="4CBAF297" w:rsidR="00FB77C3" w:rsidRPr="00FB77C3" w:rsidRDefault="00FB77C3" w:rsidP="008E1D7E">
            <w:pPr>
              <w:spacing w:line="228" w:lineRule="auto"/>
              <w:ind w:right="147"/>
              <w:jc w:val="center"/>
              <w:rPr>
                <w:rFonts w:asciiTheme="majorHAnsi" w:eastAsia="Times New Roman" w:hAnsiTheme="majorHAnsi"/>
                <w:b/>
                <w:bCs/>
                <w:i w:val="0"/>
                <w:color w:val="000000" w:themeColor="text1"/>
                <w:lang w:eastAsia="hr-HR"/>
              </w:rPr>
            </w:pPr>
            <w:r w:rsidRPr="00FB77C3">
              <w:rPr>
                <w:rFonts w:asciiTheme="majorHAnsi" w:hAnsiTheme="majorHAnsi"/>
                <w:b/>
                <w:bCs/>
                <w:i w:val="0"/>
                <w:color w:val="000000" w:themeColor="text1"/>
              </w:rPr>
              <w:t>(HTRS96)</w:t>
            </w:r>
            <w:r w:rsidRPr="00FB77C3">
              <w:rPr>
                <w:rFonts w:asciiTheme="majorHAnsi" w:hAnsiTheme="majorHAnsi"/>
                <w:b/>
                <w:i w:val="0"/>
                <w:color w:val="000000" w:themeColor="text1"/>
              </w:rPr>
              <w:t xml:space="preserve"> </w:t>
            </w:r>
          </w:p>
        </w:tc>
        <w:tc>
          <w:tcPr>
            <w:tcW w:w="2693" w:type="dxa"/>
            <w:shd w:val="clear" w:color="auto" w:fill="auto"/>
            <w:vAlign w:val="center"/>
          </w:tcPr>
          <w:p w14:paraId="30F07AFC" w14:textId="77777777" w:rsidR="00FB77C3" w:rsidRPr="00FB77C3" w:rsidRDefault="00FB77C3" w:rsidP="009C1C9F">
            <w:pPr>
              <w:ind w:right="148"/>
              <w:jc w:val="center"/>
              <w:rPr>
                <w:rFonts w:asciiTheme="majorHAnsi" w:hAnsiTheme="majorHAnsi"/>
                <w:b/>
                <w:i w:val="0"/>
                <w:color w:val="000000" w:themeColor="text1"/>
              </w:rPr>
            </w:pPr>
            <w:r w:rsidRPr="00FB77C3">
              <w:rPr>
                <w:rFonts w:asciiTheme="majorHAnsi" w:hAnsiTheme="majorHAnsi"/>
                <w:b/>
                <w:i w:val="0"/>
                <w:color w:val="000000" w:themeColor="text1"/>
              </w:rPr>
              <w:t>y koordinata</w:t>
            </w:r>
          </w:p>
          <w:p w14:paraId="42F516BF" w14:textId="14AAE07A" w:rsidR="00FB77C3" w:rsidRPr="00FB77C3" w:rsidRDefault="00FB77C3" w:rsidP="009C1C9F">
            <w:pPr>
              <w:ind w:right="148"/>
              <w:jc w:val="center"/>
              <w:rPr>
                <w:rFonts w:asciiTheme="majorHAnsi" w:eastAsia="Times New Roman" w:hAnsiTheme="majorHAnsi"/>
                <w:b/>
                <w:bCs/>
                <w:i w:val="0"/>
                <w:color w:val="000000" w:themeColor="text1"/>
                <w:lang w:eastAsia="hr-HR"/>
              </w:rPr>
            </w:pPr>
            <w:r w:rsidRPr="00FB77C3">
              <w:rPr>
                <w:rFonts w:asciiTheme="majorHAnsi" w:hAnsiTheme="majorHAnsi"/>
                <w:b/>
                <w:bCs/>
                <w:i w:val="0"/>
                <w:color w:val="000000" w:themeColor="text1"/>
              </w:rPr>
              <w:t>(HTRS96)</w:t>
            </w:r>
            <w:r w:rsidRPr="00FB77C3">
              <w:rPr>
                <w:rFonts w:asciiTheme="majorHAnsi" w:hAnsiTheme="majorHAnsi"/>
                <w:b/>
                <w:i w:val="0"/>
                <w:color w:val="000000" w:themeColor="text1"/>
              </w:rPr>
              <w:t xml:space="preserve"> </w:t>
            </w:r>
          </w:p>
        </w:tc>
      </w:tr>
      <w:tr w:rsidR="00AE2482" w:rsidRPr="00445FD8" w14:paraId="16C55737" w14:textId="77777777" w:rsidTr="005625F1">
        <w:trPr>
          <w:trHeight w:val="385"/>
        </w:trPr>
        <w:tc>
          <w:tcPr>
            <w:tcW w:w="727" w:type="dxa"/>
            <w:shd w:val="clear" w:color="auto" w:fill="auto"/>
            <w:vAlign w:val="center"/>
          </w:tcPr>
          <w:p w14:paraId="2D00CF6A"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hAnsiTheme="majorHAnsi" w:cstheme="minorHAnsi"/>
                <w:i w:val="0"/>
              </w:rPr>
              <w:t>1.</w:t>
            </w:r>
          </w:p>
        </w:tc>
        <w:tc>
          <w:tcPr>
            <w:tcW w:w="1922" w:type="dxa"/>
            <w:noWrap/>
            <w:vAlign w:val="center"/>
            <w:hideMark/>
          </w:tcPr>
          <w:p w14:paraId="1321EBFA"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eastAsia="Times New Roman" w:hAnsiTheme="majorHAnsi" w:cs="Times New Roman"/>
                <w:i w:val="0"/>
                <w:color w:val="000000" w:themeColor="text1"/>
                <w:lang w:eastAsia="hr-HR"/>
              </w:rPr>
              <w:t>2</w:t>
            </w:r>
          </w:p>
        </w:tc>
        <w:tc>
          <w:tcPr>
            <w:tcW w:w="2285" w:type="dxa"/>
            <w:shd w:val="clear" w:color="auto" w:fill="auto"/>
            <w:noWrap/>
            <w:vAlign w:val="center"/>
            <w:hideMark/>
          </w:tcPr>
          <w:p w14:paraId="1766A0D4" w14:textId="0FE14E6D" w:rsidR="00AE2482" w:rsidRPr="00445FD8" w:rsidRDefault="00AE2482" w:rsidP="008E1D7E">
            <w:pPr>
              <w:spacing w:line="228" w:lineRule="auto"/>
              <w:ind w:right="147" w:firstLineChars="100" w:firstLine="220"/>
              <w:jc w:val="center"/>
              <w:rPr>
                <w:rFonts w:asciiTheme="majorHAnsi" w:hAnsiTheme="majorHAnsi"/>
                <w:i w:val="0"/>
                <w:color w:val="000000"/>
              </w:rPr>
            </w:pPr>
            <w:r w:rsidRPr="00445FD8">
              <w:rPr>
                <w:rFonts w:asciiTheme="majorHAnsi" w:hAnsiTheme="majorHAnsi"/>
                <w:i w:val="0"/>
                <w:color w:val="000000"/>
              </w:rPr>
              <w:t>435130</w:t>
            </w:r>
            <w:r w:rsidR="00093236">
              <w:rPr>
                <w:rFonts w:asciiTheme="majorHAnsi" w:hAnsiTheme="majorHAnsi"/>
                <w:i w:val="0"/>
                <w:color w:val="000000"/>
              </w:rPr>
              <w:t>,</w:t>
            </w:r>
            <w:r w:rsidRPr="00445FD8">
              <w:rPr>
                <w:rFonts w:asciiTheme="majorHAnsi" w:hAnsiTheme="majorHAnsi"/>
                <w:i w:val="0"/>
                <w:color w:val="000000"/>
              </w:rPr>
              <w:t>76</w:t>
            </w:r>
          </w:p>
        </w:tc>
        <w:tc>
          <w:tcPr>
            <w:tcW w:w="2693" w:type="dxa"/>
            <w:shd w:val="clear" w:color="auto" w:fill="auto"/>
            <w:noWrap/>
            <w:vAlign w:val="center"/>
            <w:hideMark/>
          </w:tcPr>
          <w:p w14:paraId="573491AC" w14:textId="518A63A5" w:rsidR="00AE2482" w:rsidRPr="00445FD8" w:rsidRDefault="00AE2482" w:rsidP="009C1C9F">
            <w:pPr>
              <w:ind w:right="148" w:firstLineChars="100" w:firstLine="220"/>
              <w:jc w:val="center"/>
              <w:rPr>
                <w:rFonts w:asciiTheme="majorHAnsi" w:hAnsiTheme="majorHAnsi"/>
                <w:i w:val="0"/>
                <w:color w:val="000000"/>
              </w:rPr>
            </w:pPr>
            <w:r w:rsidRPr="00445FD8">
              <w:rPr>
                <w:rFonts w:asciiTheme="majorHAnsi" w:hAnsiTheme="majorHAnsi"/>
                <w:i w:val="0"/>
                <w:color w:val="000000"/>
              </w:rPr>
              <w:t>4809061</w:t>
            </w:r>
            <w:r w:rsidR="00093236">
              <w:rPr>
                <w:rFonts w:asciiTheme="majorHAnsi" w:hAnsiTheme="majorHAnsi"/>
                <w:i w:val="0"/>
                <w:color w:val="000000"/>
              </w:rPr>
              <w:t>,</w:t>
            </w:r>
            <w:r w:rsidRPr="00445FD8">
              <w:rPr>
                <w:rFonts w:asciiTheme="majorHAnsi" w:hAnsiTheme="majorHAnsi"/>
                <w:i w:val="0"/>
                <w:color w:val="000000"/>
              </w:rPr>
              <w:t>34</w:t>
            </w:r>
          </w:p>
        </w:tc>
      </w:tr>
      <w:tr w:rsidR="00AE2482" w:rsidRPr="00445FD8" w14:paraId="4CF1FE7F" w14:textId="77777777" w:rsidTr="005625F1">
        <w:trPr>
          <w:trHeight w:val="300"/>
        </w:trPr>
        <w:tc>
          <w:tcPr>
            <w:tcW w:w="727" w:type="dxa"/>
            <w:shd w:val="clear" w:color="auto" w:fill="auto"/>
            <w:vAlign w:val="center"/>
          </w:tcPr>
          <w:p w14:paraId="2BAFA9C1"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hAnsiTheme="majorHAnsi" w:cstheme="minorHAnsi"/>
                <w:i w:val="0"/>
              </w:rPr>
              <w:t>2.</w:t>
            </w:r>
          </w:p>
        </w:tc>
        <w:tc>
          <w:tcPr>
            <w:tcW w:w="1922" w:type="dxa"/>
            <w:noWrap/>
            <w:vAlign w:val="center"/>
            <w:hideMark/>
          </w:tcPr>
          <w:p w14:paraId="0D10239D"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eastAsia="Times New Roman" w:hAnsiTheme="majorHAnsi" w:cs="Times New Roman"/>
                <w:i w:val="0"/>
                <w:color w:val="000000" w:themeColor="text1"/>
                <w:lang w:eastAsia="hr-HR"/>
              </w:rPr>
              <w:t>10</w:t>
            </w:r>
          </w:p>
        </w:tc>
        <w:tc>
          <w:tcPr>
            <w:tcW w:w="2285" w:type="dxa"/>
            <w:shd w:val="clear" w:color="auto" w:fill="auto"/>
            <w:noWrap/>
            <w:vAlign w:val="center"/>
            <w:hideMark/>
          </w:tcPr>
          <w:p w14:paraId="3F32F0FD" w14:textId="451D85AF" w:rsidR="00AE2482" w:rsidRPr="00445FD8" w:rsidRDefault="00AE2482" w:rsidP="008E1D7E">
            <w:pPr>
              <w:spacing w:line="228" w:lineRule="auto"/>
              <w:ind w:right="147" w:firstLineChars="100" w:firstLine="220"/>
              <w:jc w:val="center"/>
              <w:rPr>
                <w:rFonts w:asciiTheme="majorHAnsi" w:hAnsiTheme="majorHAnsi"/>
                <w:i w:val="0"/>
                <w:color w:val="000000"/>
              </w:rPr>
            </w:pPr>
            <w:r w:rsidRPr="00445FD8">
              <w:rPr>
                <w:rFonts w:asciiTheme="majorHAnsi" w:hAnsiTheme="majorHAnsi"/>
                <w:i w:val="0"/>
                <w:color w:val="000000"/>
              </w:rPr>
              <w:t>429504</w:t>
            </w:r>
            <w:r w:rsidR="00093236">
              <w:rPr>
                <w:rFonts w:asciiTheme="majorHAnsi" w:hAnsiTheme="majorHAnsi"/>
                <w:i w:val="0"/>
                <w:color w:val="000000"/>
              </w:rPr>
              <w:t>,</w:t>
            </w:r>
            <w:r w:rsidRPr="00445FD8">
              <w:rPr>
                <w:rFonts w:asciiTheme="majorHAnsi" w:hAnsiTheme="majorHAnsi"/>
                <w:i w:val="0"/>
                <w:color w:val="000000"/>
              </w:rPr>
              <w:t>39</w:t>
            </w:r>
          </w:p>
        </w:tc>
        <w:tc>
          <w:tcPr>
            <w:tcW w:w="2693" w:type="dxa"/>
            <w:shd w:val="clear" w:color="auto" w:fill="auto"/>
            <w:noWrap/>
            <w:vAlign w:val="center"/>
            <w:hideMark/>
          </w:tcPr>
          <w:p w14:paraId="2053E12B" w14:textId="189E7520" w:rsidR="00AE2482" w:rsidRPr="00445FD8" w:rsidRDefault="00AE2482" w:rsidP="009C1C9F">
            <w:pPr>
              <w:ind w:right="148" w:firstLineChars="100" w:firstLine="220"/>
              <w:jc w:val="center"/>
              <w:rPr>
                <w:rFonts w:asciiTheme="majorHAnsi" w:hAnsiTheme="majorHAnsi"/>
                <w:i w:val="0"/>
                <w:color w:val="000000"/>
              </w:rPr>
            </w:pPr>
            <w:r w:rsidRPr="00445FD8">
              <w:rPr>
                <w:rFonts w:asciiTheme="majorHAnsi" w:hAnsiTheme="majorHAnsi"/>
                <w:i w:val="0"/>
                <w:color w:val="000000"/>
              </w:rPr>
              <w:t>4793704</w:t>
            </w:r>
            <w:r w:rsidR="00093236">
              <w:rPr>
                <w:rFonts w:asciiTheme="majorHAnsi" w:hAnsiTheme="majorHAnsi"/>
                <w:i w:val="0"/>
                <w:color w:val="000000"/>
              </w:rPr>
              <w:t>,</w:t>
            </w:r>
            <w:r w:rsidRPr="00445FD8">
              <w:rPr>
                <w:rFonts w:asciiTheme="majorHAnsi" w:hAnsiTheme="majorHAnsi"/>
                <w:i w:val="0"/>
                <w:color w:val="000000"/>
              </w:rPr>
              <w:t>68</w:t>
            </w:r>
          </w:p>
        </w:tc>
      </w:tr>
      <w:tr w:rsidR="00AE2482" w:rsidRPr="00445FD8" w14:paraId="70B7AFB0" w14:textId="77777777" w:rsidTr="005625F1">
        <w:trPr>
          <w:trHeight w:val="300"/>
        </w:trPr>
        <w:tc>
          <w:tcPr>
            <w:tcW w:w="727" w:type="dxa"/>
            <w:shd w:val="clear" w:color="auto" w:fill="auto"/>
            <w:vAlign w:val="center"/>
          </w:tcPr>
          <w:p w14:paraId="7ABD19BC"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hAnsiTheme="majorHAnsi" w:cstheme="minorHAnsi"/>
                <w:i w:val="0"/>
              </w:rPr>
              <w:t>3.</w:t>
            </w:r>
          </w:p>
        </w:tc>
        <w:tc>
          <w:tcPr>
            <w:tcW w:w="1922" w:type="dxa"/>
            <w:noWrap/>
            <w:vAlign w:val="center"/>
            <w:hideMark/>
          </w:tcPr>
          <w:p w14:paraId="43914C10"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eastAsia="Times New Roman" w:hAnsiTheme="majorHAnsi" w:cs="Times New Roman"/>
                <w:i w:val="0"/>
                <w:color w:val="000000" w:themeColor="text1"/>
                <w:lang w:eastAsia="hr-HR"/>
              </w:rPr>
              <w:t>17</w:t>
            </w:r>
          </w:p>
        </w:tc>
        <w:tc>
          <w:tcPr>
            <w:tcW w:w="2285" w:type="dxa"/>
            <w:shd w:val="clear" w:color="auto" w:fill="auto"/>
            <w:noWrap/>
            <w:vAlign w:val="center"/>
            <w:hideMark/>
          </w:tcPr>
          <w:p w14:paraId="381FEAF0" w14:textId="12000B58" w:rsidR="00AE2482" w:rsidRPr="00445FD8" w:rsidRDefault="00AE2482" w:rsidP="008E1D7E">
            <w:pPr>
              <w:spacing w:line="228" w:lineRule="auto"/>
              <w:ind w:right="147" w:firstLineChars="100" w:firstLine="220"/>
              <w:jc w:val="center"/>
              <w:rPr>
                <w:rFonts w:asciiTheme="majorHAnsi" w:hAnsiTheme="majorHAnsi"/>
                <w:i w:val="0"/>
                <w:color w:val="000000"/>
              </w:rPr>
            </w:pPr>
            <w:r w:rsidRPr="00445FD8">
              <w:rPr>
                <w:rFonts w:asciiTheme="majorHAnsi" w:hAnsiTheme="majorHAnsi"/>
                <w:i w:val="0"/>
                <w:color w:val="000000"/>
              </w:rPr>
              <w:t>411615</w:t>
            </w:r>
            <w:r w:rsidR="00093236">
              <w:rPr>
                <w:rFonts w:asciiTheme="majorHAnsi" w:hAnsiTheme="majorHAnsi"/>
                <w:i w:val="0"/>
                <w:color w:val="000000"/>
              </w:rPr>
              <w:t>,</w:t>
            </w:r>
            <w:r w:rsidRPr="00445FD8">
              <w:rPr>
                <w:rFonts w:asciiTheme="majorHAnsi" w:hAnsiTheme="majorHAnsi"/>
                <w:i w:val="0"/>
                <w:color w:val="000000"/>
              </w:rPr>
              <w:t>56</w:t>
            </w:r>
          </w:p>
        </w:tc>
        <w:tc>
          <w:tcPr>
            <w:tcW w:w="2693" w:type="dxa"/>
            <w:shd w:val="clear" w:color="auto" w:fill="auto"/>
            <w:noWrap/>
            <w:vAlign w:val="center"/>
            <w:hideMark/>
          </w:tcPr>
          <w:p w14:paraId="3B84CCF5" w14:textId="26BFE3B8" w:rsidR="00AE2482" w:rsidRPr="00445FD8" w:rsidRDefault="00AE2482" w:rsidP="009C1C9F">
            <w:pPr>
              <w:ind w:right="148" w:firstLineChars="100" w:firstLine="220"/>
              <w:jc w:val="center"/>
              <w:rPr>
                <w:rFonts w:asciiTheme="majorHAnsi" w:hAnsiTheme="majorHAnsi"/>
                <w:i w:val="0"/>
                <w:color w:val="000000"/>
              </w:rPr>
            </w:pPr>
            <w:r w:rsidRPr="00445FD8">
              <w:rPr>
                <w:rFonts w:asciiTheme="majorHAnsi" w:hAnsiTheme="majorHAnsi"/>
                <w:i w:val="0"/>
                <w:color w:val="000000"/>
              </w:rPr>
              <w:t>4765904</w:t>
            </w:r>
            <w:r w:rsidR="00093236">
              <w:rPr>
                <w:rFonts w:asciiTheme="majorHAnsi" w:hAnsiTheme="majorHAnsi"/>
                <w:i w:val="0"/>
                <w:color w:val="000000"/>
              </w:rPr>
              <w:t>,</w:t>
            </w:r>
            <w:r w:rsidRPr="00445FD8">
              <w:rPr>
                <w:rFonts w:asciiTheme="majorHAnsi" w:hAnsiTheme="majorHAnsi"/>
                <w:i w:val="0"/>
                <w:color w:val="000000"/>
              </w:rPr>
              <w:t>73</w:t>
            </w:r>
          </w:p>
        </w:tc>
      </w:tr>
      <w:tr w:rsidR="00AE2482" w:rsidRPr="00445FD8" w14:paraId="2C594729" w14:textId="77777777" w:rsidTr="005625F1">
        <w:trPr>
          <w:trHeight w:val="300"/>
        </w:trPr>
        <w:tc>
          <w:tcPr>
            <w:tcW w:w="727" w:type="dxa"/>
            <w:shd w:val="clear" w:color="auto" w:fill="auto"/>
            <w:vAlign w:val="center"/>
          </w:tcPr>
          <w:p w14:paraId="51DBE73A"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hAnsiTheme="majorHAnsi" w:cstheme="minorHAnsi"/>
                <w:i w:val="0"/>
              </w:rPr>
              <w:t>4.</w:t>
            </w:r>
          </w:p>
        </w:tc>
        <w:tc>
          <w:tcPr>
            <w:tcW w:w="1922" w:type="dxa"/>
            <w:noWrap/>
            <w:vAlign w:val="center"/>
            <w:hideMark/>
          </w:tcPr>
          <w:p w14:paraId="7C42724F"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eastAsia="Times New Roman" w:hAnsiTheme="majorHAnsi" w:cs="Times New Roman"/>
                <w:i w:val="0"/>
                <w:color w:val="000000" w:themeColor="text1"/>
                <w:lang w:eastAsia="hr-HR"/>
              </w:rPr>
              <w:t>18</w:t>
            </w:r>
          </w:p>
        </w:tc>
        <w:tc>
          <w:tcPr>
            <w:tcW w:w="2285" w:type="dxa"/>
            <w:shd w:val="clear" w:color="auto" w:fill="auto"/>
            <w:noWrap/>
            <w:vAlign w:val="center"/>
            <w:hideMark/>
          </w:tcPr>
          <w:p w14:paraId="1C284387" w14:textId="2A8FDEE4" w:rsidR="00AE2482" w:rsidRPr="00445FD8" w:rsidRDefault="00AE2482" w:rsidP="008E1D7E">
            <w:pPr>
              <w:spacing w:line="228" w:lineRule="auto"/>
              <w:ind w:right="147" w:firstLineChars="100" w:firstLine="220"/>
              <w:jc w:val="center"/>
              <w:rPr>
                <w:rFonts w:asciiTheme="majorHAnsi" w:hAnsiTheme="majorHAnsi"/>
                <w:i w:val="0"/>
                <w:color w:val="000000"/>
              </w:rPr>
            </w:pPr>
            <w:r w:rsidRPr="00445FD8">
              <w:rPr>
                <w:rFonts w:asciiTheme="majorHAnsi" w:hAnsiTheme="majorHAnsi"/>
                <w:i w:val="0"/>
                <w:color w:val="000000"/>
              </w:rPr>
              <w:t>421386</w:t>
            </w:r>
            <w:r w:rsidR="00093236">
              <w:rPr>
                <w:rFonts w:asciiTheme="majorHAnsi" w:hAnsiTheme="majorHAnsi"/>
                <w:i w:val="0"/>
                <w:color w:val="000000"/>
              </w:rPr>
              <w:t>,</w:t>
            </w:r>
            <w:r w:rsidRPr="00445FD8">
              <w:rPr>
                <w:rFonts w:asciiTheme="majorHAnsi" w:hAnsiTheme="majorHAnsi"/>
                <w:i w:val="0"/>
                <w:color w:val="000000"/>
              </w:rPr>
              <w:t>81</w:t>
            </w:r>
          </w:p>
        </w:tc>
        <w:tc>
          <w:tcPr>
            <w:tcW w:w="2693" w:type="dxa"/>
            <w:shd w:val="clear" w:color="auto" w:fill="auto"/>
            <w:noWrap/>
            <w:vAlign w:val="center"/>
            <w:hideMark/>
          </w:tcPr>
          <w:p w14:paraId="4FB34B36" w14:textId="6C668A85" w:rsidR="00AE2482" w:rsidRPr="00445FD8" w:rsidRDefault="00AE2482" w:rsidP="009C1C9F">
            <w:pPr>
              <w:ind w:right="148" w:firstLineChars="100" w:firstLine="220"/>
              <w:jc w:val="center"/>
              <w:rPr>
                <w:rFonts w:asciiTheme="majorHAnsi" w:hAnsiTheme="majorHAnsi"/>
                <w:i w:val="0"/>
                <w:color w:val="000000"/>
              </w:rPr>
            </w:pPr>
            <w:r w:rsidRPr="00445FD8">
              <w:rPr>
                <w:rFonts w:asciiTheme="majorHAnsi" w:hAnsiTheme="majorHAnsi"/>
                <w:i w:val="0"/>
                <w:color w:val="000000"/>
              </w:rPr>
              <w:t>4776945</w:t>
            </w:r>
            <w:r w:rsidR="00093236">
              <w:rPr>
                <w:rFonts w:asciiTheme="majorHAnsi" w:hAnsiTheme="majorHAnsi"/>
                <w:i w:val="0"/>
                <w:color w:val="000000"/>
              </w:rPr>
              <w:t>,</w:t>
            </w:r>
            <w:r w:rsidRPr="00445FD8">
              <w:rPr>
                <w:rFonts w:asciiTheme="majorHAnsi" w:hAnsiTheme="majorHAnsi"/>
                <w:i w:val="0"/>
                <w:color w:val="000000"/>
              </w:rPr>
              <w:t>38</w:t>
            </w:r>
          </w:p>
        </w:tc>
      </w:tr>
      <w:tr w:rsidR="00AE2482" w:rsidRPr="00445FD8" w14:paraId="4115CDD8" w14:textId="77777777" w:rsidTr="005625F1">
        <w:trPr>
          <w:trHeight w:val="300"/>
        </w:trPr>
        <w:tc>
          <w:tcPr>
            <w:tcW w:w="727" w:type="dxa"/>
            <w:shd w:val="clear" w:color="auto" w:fill="auto"/>
            <w:vAlign w:val="center"/>
          </w:tcPr>
          <w:p w14:paraId="780BC2FD"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hAnsiTheme="majorHAnsi" w:cstheme="minorHAnsi"/>
                <w:i w:val="0"/>
              </w:rPr>
              <w:t>5.</w:t>
            </w:r>
          </w:p>
        </w:tc>
        <w:tc>
          <w:tcPr>
            <w:tcW w:w="1922" w:type="dxa"/>
            <w:noWrap/>
            <w:vAlign w:val="center"/>
            <w:hideMark/>
          </w:tcPr>
          <w:p w14:paraId="76444E9B"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eastAsia="Times New Roman" w:hAnsiTheme="majorHAnsi" w:cs="Times New Roman"/>
                <w:i w:val="0"/>
                <w:color w:val="000000" w:themeColor="text1"/>
                <w:lang w:eastAsia="hr-HR"/>
              </w:rPr>
              <w:t>26</w:t>
            </w:r>
          </w:p>
        </w:tc>
        <w:tc>
          <w:tcPr>
            <w:tcW w:w="2285" w:type="dxa"/>
            <w:shd w:val="clear" w:color="auto" w:fill="auto"/>
            <w:noWrap/>
            <w:vAlign w:val="center"/>
            <w:hideMark/>
          </w:tcPr>
          <w:p w14:paraId="35888353" w14:textId="34DD0B46" w:rsidR="00AE2482" w:rsidRPr="00445FD8" w:rsidRDefault="00AE2482" w:rsidP="008E1D7E">
            <w:pPr>
              <w:spacing w:line="228" w:lineRule="auto"/>
              <w:ind w:right="147" w:firstLineChars="100" w:firstLine="220"/>
              <w:jc w:val="center"/>
              <w:rPr>
                <w:rFonts w:asciiTheme="majorHAnsi" w:hAnsiTheme="majorHAnsi"/>
                <w:i w:val="0"/>
                <w:color w:val="000000"/>
              </w:rPr>
            </w:pPr>
            <w:r w:rsidRPr="00445FD8">
              <w:rPr>
                <w:rFonts w:asciiTheme="majorHAnsi" w:hAnsiTheme="majorHAnsi"/>
                <w:i w:val="0"/>
                <w:color w:val="000000"/>
              </w:rPr>
              <w:t>480678</w:t>
            </w:r>
            <w:r w:rsidR="00093236">
              <w:rPr>
                <w:rFonts w:asciiTheme="majorHAnsi" w:hAnsiTheme="majorHAnsi"/>
                <w:i w:val="0"/>
                <w:color w:val="000000"/>
              </w:rPr>
              <w:t>,</w:t>
            </w:r>
            <w:r w:rsidRPr="00445FD8">
              <w:rPr>
                <w:rFonts w:asciiTheme="majorHAnsi" w:hAnsiTheme="majorHAnsi"/>
                <w:i w:val="0"/>
                <w:color w:val="000000"/>
              </w:rPr>
              <w:t>73</w:t>
            </w:r>
          </w:p>
        </w:tc>
        <w:tc>
          <w:tcPr>
            <w:tcW w:w="2693" w:type="dxa"/>
            <w:shd w:val="clear" w:color="auto" w:fill="auto"/>
            <w:noWrap/>
            <w:vAlign w:val="center"/>
            <w:hideMark/>
          </w:tcPr>
          <w:p w14:paraId="5122DA19" w14:textId="1F06591E" w:rsidR="00AE2482" w:rsidRPr="00445FD8" w:rsidRDefault="00AE2482" w:rsidP="009C1C9F">
            <w:pPr>
              <w:ind w:right="148" w:firstLineChars="100" w:firstLine="220"/>
              <w:jc w:val="center"/>
              <w:rPr>
                <w:rFonts w:asciiTheme="majorHAnsi" w:hAnsiTheme="majorHAnsi"/>
                <w:i w:val="0"/>
                <w:color w:val="000000"/>
              </w:rPr>
            </w:pPr>
            <w:r w:rsidRPr="00445FD8">
              <w:rPr>
                <w:rFonts w:asciiTheme="majorHAnsi" w:hAnsiTheme="majorHAnsi"/>
                <w:i w:val="0"/>
                <w:color w:val="000000"/>
              </w:rPr>
              <w:t>4755748</w:t>
            </w:r>
            <w:r w:rsidR="00093236">
              <w:rPr>
                <w:rFonts w:asciiTheme="majorHAnsi" w:hAnsiTheme="majorHAnsi"/>
                <w:i w:val="0"/>
                <w:color w:val="000000"/>
              </w:rPr>
              <w:t>,</w:t>
            </w:r>
            <w:r w:rsidRPr="00445FD8">
              <w:rPr>
                <w:rFonts w:asciiTheme="majorHAnsi" w:hAnsiTheme="majorHAnsi"/>
                <w:i w:val="0"/>
                <w:color w:val="000000"/>
              </w:rPr>
              <w:t>13</w:t>
            </w:r>
          </w:p>
        </w:tc>
      </w:tr>
      <w:tr w:rsidR="00AE2482" w:rsidRPr="00445FD8" w14:paraId="7F8A52FD" w14:textId="77777777" w:rsidTr="005625F1">
        <w:trPr>
          <w:trHeight w:val="300"/>
        </w:trPr>
        <w:tc>
          <w:tcPr>
            <w:tcW w:w="727" w:type="dxa"/>
            <w:shd w:val="clear" w:color="auto" w:fill="auto"/>
            <w:vAlign w:val="center"/>
          </w:tcPr>
          <w:p w14:paraId="7C86AC5C"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hAnsiTheme="majorHAnsi" w:cstheme="minorHAnsi"/>
                <w:i w:val="0"/>
              </w:rPr>
              <w:t>6.</w:t>
            </w:r>
          </w:p>
        </w:tc>
        <w:tc>
          <w:tcPr>
            <w:tcW w:w="1922" w:type="dxa"/>
            <w:noWrap/>
            <w:vAlign w:val="center"/>
            <w:hideMark/>
          </w:tcPr>
          <w:p w14:paraId="558F3DE8"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eastAsia="Times New Roman" w:hAnsiTheme="majorHAnsi" w:cs="Times New Roman"/>
                <w:i w:val="0"/>
                <w:color w:val="000000" w:themeColor="text1"/>
                <w:lang w:eastAsia="hr-HR"/>
              </w:rPr>
              <w:t>29</w:t>
            </w:r>
          </w:p>
        </w:tc>
        <w:tc>
          <w:tcPr>
            <w:tcW w:w="2285" w:type="dxa"/>
            <w:shd w:val="clear" w:color="auto" w:fill="auto"/>
            <w:noWrap/>
            <w:vAlign w:val="center"/>
            <w:hideMark/>
          </w:tcPr>
          <w:p w14:paraId="7346CA1D" w14:textId="5195A1D3" w:rsidR="00AE2482" w:rsidRPr="00445FD8" w:rsidRDefault="00AE2482" w:rsidP="008E1D7E">
            <w:pPr>
              <w:spacing w:line="228" w:lineRule="auto"/>
              <w:ind w:right="147" w:firstLineChars="100" w:firstLine="220"/>
              <w:jc w:val="center"/>
              <w:rPr>
                <w:rFonts w:asciiTheme="majorHAnsi" w:hAnsiTheme="majorHAnsi"/>
                <w:i w:val="0"/>
                <w:color w:val="000000"/>
              </w:rPr>
            </w:pPr>
            <w:r w:rsidRPr="00445FD8">
              <w:rPr>
                <w:rFonts w:asciiTheme="majorHAnsi" w:hAnsiTheme="majorHAnsi"/>
                <w:i w:val="0"/>
                <w:color w:val="000000"/>
              </w:rPr>
              <w:t>482776</w:t>
            </w:r>
            <w:r w:rsidR="00093236">
              <w:rPr>
                <w:rFonts w:asciiTheme="majorHAnsi" w:hAnsiTheme="majorHAnsi"/>
                <w:i w:val="0"/>
                <w:color w:val="000000"/>
              </w:rPr>
              <w:t>,</w:t>
            </w:r>
            <w:r w:rsidRPr="00445FD8">
              <w:rPr>
                <w:rFonts w:asciiTheme="majorHAnsi" w:hAnsiTheme="majorHAnsi"/>
                <w:i w:val="0"/>
                <w:color w:val="000000"/>
              </w:rPr>
              <w:t>79</w:t>
            </w:r>
          </w:p>
        </w:tc>
        <w:tc>
          <w:tcPr>
            <w:tcW w:w="2693" w:type="dxa"/>
            <w:shd w:val="clear" w:color="auto" w:fill="auto"/>
            <w:noWrap/>
            <w:vAlign w:val="center"/>
            <w:hideMark/>
          </w:tcPr>
          <w:p w14:paraId="7DC4BCC2" w14:textId="746DF1E4" w:rsidR="00AE2482" w:rsidRPr="00445FD8" w:rsidRDefault="00AE2482" w:rsidP="009C1C9F">
            <w:pPr>
              <w:ind w:right="148" w:firstLineChars="100" w:firstLine="220"/>
              <w:jc w:val="center"/>
              <w:rPr>
                <w:rFonts w:asciiTheme="majorHAnsi" w:hAnsiTheme="majorHAnsi"/>
                <w:i w:val="0"/>
                <w:color w:val="000000"/>
              </w:rPr>
            </w:pPr>
            <w:r w:rsidRPr="00445FD8">
              <w:rPr>
                <w:rFonts w:asciiTheme="majorHAnsi" w:hAnsiTheme="majorHAnsi"/>
                <w:i w:val="0"/>
                <w:color w:val="000000"/>
              </w:rPr>
              <w:t>4725553</w:t>
            </w:r>
            <w:r w:rsidR="00093236">
              <w:rPr>
                <w:rFonts w:asciiTheme="majorHAnsi" w:hAnsiTheme="majorHAnsi"/>
                <w:i w:val="0"/>
                <w:color w:val="000000"/>
              </w:rPr>
              <w:t>,</w:t>
            </w:r>
            <w:r w:rsidRPr="00445FD8">
              <w:rPr>
                <w:rFonts w:asciiTheme="majorHAnsi" w:hAnsiTheme="majorHAnsi"/>
                <w:i w:val="0"/>
                <w:color w:val="000000"/>
              </w:rPr>
              <w:t>60</w:t>
            </w:r>
          </w:p>
        </w:tc>
      </w:tr>
      <w:tr w:rsidR="00AE2482" w:rsidRPr="00445FD8" w14:paraId="70271004" w14:textId="77777777" w:rsidTr="005625F1">
        <w:trPr>
          <w:trHeight w:val="300"/>
        </w:trPr>
        <w:tc>
          <w:tcPr>
            <w:tcW w:w="727" w:type="dxa"/>
            <w:shd w:val="clear" w:color="auto" w:fill="auto"/>
            <w:vAlign w:val="center"/>
          </w:tcPr>
          <w:p w14:paraId="789E9F21"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hAnsiTheme="majorHAnsi" w:cstheme="minorHAnsi"/>
                <w:i w:val="0"/>
                <w:color w:val="000000" w:themeColor="text1"/>
              </w:rPr>
              <w:t>7.</w:t>
            </w:r>
          </w:p>
        </w:tc>
        <w:tc>
          <w:tcPr>
            <w:tcW w:w="1922" w:type="dxa"/>
            <w:noWrap/>
            <w:vAlign w:val="center"/>
          </w:tcPr>
          <w:p w14:paraId="784BB27D" w14:textId="77777777" w:rsidR="00AE2482" w:rsidRPr="00445FD8" w:rsidRDefault="00AE2482" w:rsidP="008E1D7E">
            <w:pPr>
              <w:spacing w:line="228" w:lineRule="auto"/>
              <w:ind w:right="147"/>
              <w:jc w:val="center"/>
              <w:rPr>
                <w:rFonts w:asciiTheme="majorHAnsi" w:hAnsiTheme="majorHAnsi"/>
                <w:i w:val="0"/>
                <w:color w:val="000000" w:themeColor="text1"/>
              </w:rPr>
            </w:pPr>
            <w:r w:rsidRPr="00445FD8">
              <w:rPr>
                <w:rFonts w:asciiTheme="majorHAnsi" w:hAnsiTheme="majorHAnsi"/>
                <w:i w:val="0"/>
                <w:color w:val="000000" w:themeColor="text1"/>
              </w:rPr>
              <w:t>30</w:t>
            </w:r>
          </w:p>
        </w:tc>
        <w:tc>
          <w:tcPr>
            <w:tcW w:w="2285" w:type="dxa"/>
            <w:shd w:val="clear" w:color="auto" w:fill="auto"/>
            <w:noWrap/>
            <w:vAlign w:val="center"/>
          </w:tcPr>
          <w:p w14:paraId="0B0B6F35" w14:textId="38E5BAA7" w:rsidR="00AE2482" w:rsidRPr="00445FD8" w:rsidRDefault="00AE2482" w:rsidP="008E1D7E">
            <w:pPr>
              <w:spacing w:line="228" w:lineRule="auto"/>
              <w:ind w:right="147" w:firstLineChars="100" w:firstLine="220"/>
              <w:jc w:val="center"/>
              <w:rPr>
                <w:rFonts w:asciiTheme="majorHAnsi" w:hAnsiTheme="majorHAnsi"/>
                <w:i w:val="0"/>
                <w:color w:val="000000"/>
              </w:rPr>
            </w:pPr>
            <w:r w:rsidRPr="00445FD8">
              <w:rPr>
                <w:rFonts w:asciiTheme="majorHAnsi" w:hAnsiTheme="majorHAnsi"/>
                <w:i w:val="0"/>
                <w:color w:val="000000"/>
              </w:rPr>
              <w:t>481664</w:t>
            </w:r>
            <w:r w:rsidR="00093236">
              <w:rPr>
                <w:rFonts w:asciiTheme="majorHAnsi" w:hAnsiTheme="majorHAnsi"/>
                <w:i w:val="0"/>
                <w:color w:val="000000"/>
              </w:rPr>
              <w:t>,</w:t>
            </w:r>
            <w:r w:rsidRPr="00445FD8">
              <w:rPr>
                <w:rFonts w:asciiTheme="majorHAnsi" w:hAnsiTheme="majorHAnsi"/>
                <w:i w:val="0"/>
                <w:color w:val="000000"/>
              </w:rPr>
              <w:t>24</w:t>
            </w:r>
          </w:p>
        </w:tc>
        <w:tc>
          <w:tcPr>
            <w:tcW w:w="2693" w:type="dxa"/>
            <w:shd w:val="clear" w:color="auto" w:fill="auto"/>
            <w:noWrap/>
            <w:vAlign w:val="center"/>
          </w:tcPr>
          <w:p w14:paraId="50B5F93A" w14:textId="60367833" w:rsidR="00AE2482" w:rsidRPr="00445FD8" w:rsidRDefault="00AE2482" w:rsidP="009C1C9F">
            <w:pPr>
              <w:ind w:right="148" w:firstLineChars="100" w:firstLine="220"/>
              <w:jc w:val="center"/>
              <w:rPr>
                <w:rFonts w:asciiTheme="majorHAnsi" w:hAnsiTheme="majorHAnsi"/>
                <w:i w:val="0"/>
                <w:color w:val="000000"/>
              </w:rPr>
            </w:pPr>
            <w:r w:rsidRPr="00445FD8">
              <w:rPr>
                <w:rFonts w:asciiTheme="majorHAnsi" w:hAnsiTheme="majorHAnsi"/>
                <w:i w:val="0"/>
                <w:color w:val="000000"/>
              </w:rPr>
              <w:t>4706487</w:t>
            </w:r>
            <w:r w:rsidR="00093236">
              <w:rPr>
                <w:rFonts w:asciiTheme="majorHAnsi" w:hAnsiTheme="majorHAnsi"/>
                <w:i w:val="0"/>
                <w:color w:val="000000"/>
              </w:rPr>
              <w:t>,</w:t>
            </w:r>
            <w:r w:rsidRPr="00445FD8">
              <w:rPr>
                <w:rFonts w:asciiTheme="majorHAnsi" w:hAnsiTheme="majorHAnsi"/>
                <w:i w:val="0"/>
                <w:color w:val="000000"/>
              </w:rPr>
              <w:t>21</w:t>
            </w:r>
          </w:p>
        </w:tc>
      </w:tr>
      <w:tr w:rsidR="00AE2482" w:rsidRPr="00445FD8" w14:paraId="3FF27CCD" w14:textId="77777777" w:rsidTr="005625F1">
        <w:trPr>
          <w:trHeight w:val="300"/>
        </w:trPr>
        <w:tc>
          <w:tcPr>
            <w:tcW w:w="727" w:type="dxa"/>
            <w:shd w:val="clear" w:color="auto" w:fill="auto"/>
            <w:vAlign w:val="center"/>
          </w:tcPr>
          <w:p w14:paraId="259E6383"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hAnsiTheme="majorHAnsi" w:cstheme="minorHAnsi"/>
                <w:i w:val="0"/>
                <w:color w:val="000000" w:themeColor="text1"/>
              </w:rPr>
              <w:t>8.</w:t>
            </w:r>
          </w:p>
        </w:tc>
        <w:tc>
          <w:tcPr>
            <w:tcW w:w="1922" w:type="dxa"/>
            <w:noWrap/>
            <w:vAlign w:val="center"/>
          </w:tcPr>
          <w:p w14:paraId="485C6E62" w14:textId="77777777" w:rsidR="00AE2482" w:rsidRPr="00445FD8" w:rsidRDefault="00AE2482" w:rsidP="008E1D7E">
            <w:pPr>
              <w:spacing w:line="228" w:lineRule="auto"/>
              <w:ind w:right="147"/>
              <w:jc w:val="center"/>
              <w:rPr>
                <w:rFonts w:asciiTheme="majorHAnsi" w:hAnsiTheme="majorHAnsi"/>
                <w:i w:val="0"/>
                <w:color w:val="000000" w:themeColor="text1"/>
              </w:rPr>
            </w:pPr>
            <w:r w:rsidRPr="00445FD8">
              <w:rPr>
                <w:rFonts w:asciiTheme="majorHAnsi" w:hAnsiTheme="majorHAnsi"/>
                <w:i w:val="0"/>
                <w:color w:val="000000" w:themeColor="text1"/>
              </w:rPr>
              <w:t>31</w:t>
            </w:r>
          </w:p>
        </w:tc>
        <w:tc>
          <w:tcPr>
            <w:tcW w:w="2285" w:type="dxa"/>
            <w:shd w:val="clear" w:color="auto" w:fill="auto"/>
            <w:noWrap/>
            <w:vAlign w:val="center"/>
          </w:tcPr>
          <w:p w14:paraId="1D037E9E" w14:textId="24AE2D12" w:rsidR="00AE2482" w:rsidRPr="00445FD8" w:rsidRDefault="00AE2482" w:rsidP="008E1D7E">
            <w:pPr>
              <w:spacing w:line="228" w:lineRule="auto"/>
              <w:ind w:right="147" w:firstLineChars="100" w:firstLine="220"/>
              <w:jc w:val="center"/>
              <w:rPr>
                <w:rFonts w:asciiTheme="majorHAnsi" w:hAnsiTheme="majorHAnsi"/>
                <w:i w:val="0"/>
                <w:color w:val="000000"/>
              </w:rPr>
            </w:pPr>
            <w:r w:rsidRPr="00445FD8">
              <w:rPr>
                <w:rFonts w:asciiTheme="majorHAnsi" w:hAnsiTheme="majorHAnsi"/>
                <w:i w:val="0"/>
                <w:color w:val="000000"/>
              </w:rPr>
              <w:t>479080</w:t>
            </w:r>
            <w:r w:rsidR="00093236">
              <w:rPr>
                <w:rFonts w:asciiTheme="majorHAnsi" w:hAnsiTheme="majorHAnsi"/>
                <w:i w:val="0"/>
                <w:color w:val="000000"/>
              </w:rPr>
              <w:t>,</w:t>
            </w:r>
            <w:r w:rsidRPr="00445FD8">
              <w:rPr>
                <w:rFonts w:asciiTheme="majorHAnsi" w:hAnsiTheme="majorHAnsi"/>
                <w:i w:val="0"/>
                <w:color w:val="000000"/>
              </w:rPr>
              <w:t>39</w:t>
            </w:r>
          </w:p>
        </w:tc>
        <w:tc>
          <w:tcPr>
            <w:tcW w:w="2693" w:type="dxa"/>
            <w:shd w:val="clear" w:color="auto" w:fill="auto"/>
            <w:noWrap/>
            <w:vAlign w:val="center"/>
          </w:tcPr>
          <w:p w14:paraId="2A1D4526" w14:textId="4903DEA2" w:rsidR="00AE2482" w:rsidRPr="00445FD8" w:rsidRDefault="00AE2482" w:rsidP="009C1C9F">
            <w:pPr>
              <w:ind w:right="148" w:firstLineChars="100" w:firstLine="220"/>
              <w:jc w:val="center"/>
              <w:rPr>
                <w:rFonts w:asciiTheme="majorHAnsi" w:hAnsiTheme="majorHAnsi"/>
                <w:i w:val="0"/>
                <w:color w:val="000000"/>
              </w:rPr>
            </w:pPr>
            <w:r w:rsidRPr="00445FD8">
              <w:rPr>
                <w:rFonts w:asciiTheme="majorHAnsi" w:hAnsiTheme="majorHAnsi"/>
                <w:i w:val="0"/>
                <w:color w:val="000000"/>
              </w:rPr>
              <w:t>4690934</w:t>
            </w:r>
            <w:r w:rsidR="00093236">
              <w:rPr>
                <w:rFonts w:asciiTheme="majorHAnsi" w:hAnsiTheme="majorHAnsi"/>
                <w:i w:val="0"/>
                <w:color w:val="000000"/>
              </w:rPr>
              <w:t>,</w:t>
            </w:r>
            <w:r w:rsidRPr="00445FD8">
              <w:rPr>
                <w:rFonts w:asciiTheme="majorHAnsi" w:hAnsiTheme="majorHAnsi"/>
                <w:i w:val="0"/>
                <w:color w:val="000000"/>
              </w:rPr>
              <w:t>84</w:t>
            </w:r>
          </w:p>
        </w:tc>
      </w:tr>
      <w:tr w:rsidR="00AE2482" w:rsidRPr="00445FD8" w14:paraId="676112AB" w14:textId="77777777" w:rsidTr="005625F1">
        <w:trPr>
          <w:trHeight w:val="300"/>
        </w:trPr>
        <w:tc>
          <w:tcPr>
            <w:tcW w:w="727" w:type="dxa"/>
            <w:shd w:val="clear" w:color="auto" w:fill="auto"/>
            <w:vAlign w:val="center"/>
          </w:tcPr>
          <w:p w14:paraId="54AA8E93"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hAnsiTheme="majorHAnsi" w:cstheme="minorHAnsi"/>
                <w:i w:val="0"/>
                <w:color w:val="000000" w:themeColor="text1"/>
              </w:rPr>
              <w:t>9.</w:t>
            </w:r>
          </w:p>
        </w:tc>
        <w:tc>
          <w:tcPr>
            <w:tcW w:w="1922" w:type="dxa"/>
            <w:noWrap/>
            <w:vAlign w:val="center"/>
            <w:hideMark/>
          </w:tcPr>
          <w:p w14:paraId="2E2C8FE5"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eastAsia="Times New Roman" w:hAnsiTheme="majorHAnsi" w:cs="Times New Roman"/>
                <w:i w:val="0"/>
                <w:color w:val="000000" w:themeColor="text1"/>
                <w:lang w:eastAsia="hr-HR"/>
              </w:rPr>
              <w:t>55</w:t>
            </w:r>
          </w:p>
        </w:tc>
        <w:tc>
          <w:tcPr>
            <w:tcW w:w="2285" w:type="dxa"/>
            <w:shd w:val="clear" w:color="auto" w:fill="auto"/>
            <w:noWrap/>
            <w:vAlign w:val="center"/>
            <w:hideMark/>
          </w:tcPr>
          <w:p w14:paraId="7E990CA5" w14:textId="3480D78D" w:rsidR="00AE2482" w:rsidRPr="00445FD8" w:rsidRDefault="00AE2482" w:rsidP="008E1D7E">
            <w:pPr>
              <w:spacing w:line="228" w:lineRule="auto"/>
              <w:ind w:right="147" w:firstLineChars="100" w:firstLine="220"/>
              <w:jc w:val="center"/>
              <w:rPr>
                <w:rFonts w:asciiTheme="majorHAnsi" w:hAnsiTheme="majorHAnsi"/>
                <w:i w:val="0"/>
                <w:color w:val="000000"/>
              </w:rPr>
            </w:pPr>
            <w:r w:rsidRPr="00445FD8">
              <w:rPr>
                <w:rFonts w:asciiTheme="majorHAnsi" w:hAnsiTheme="majorHAnsi"/>
                <w:i w:val="0"/>
                <w:color w:val="000000"/>
              </w:rPr>
              <w:t>283276</w:t>
            </w:r>
            <w:r w:rsidR="00093236">
              <w:rPr>
                <w:rFonts w:asciiTheme="majorHAnsi" w:hAnsiTheme="majorHAnsi"/>
                <w:i w:val="0"/>
                <w:color w:val="000000"/>
              </w:rPr>
              <w:t>,</w:t>
            </w:r>
            <w:r w:rsidRPr="00445FD8">
              <w:rPr>
                <w:rFonts w:asciiTheme="majorHAnsi" w:hAnsiTheme="majorHAnsi"/>
                <w:i w:val="0"/>
                <w:color w:val="000000"/>
              </w:rPr>
              <w:t>89</w:t>
            </w:r>
          </w:p>
        </w:tc>
        <w:tc>
          <w:tcPr>
            <w:tcW w:w="2693" w:type="dxa"/>
            <w:shd w:val="clear" w:color="auto" w:fill="auto"/>
            <w:noWrap/>
            <w:vAlign w:val="center"/>
            <w:hideMark/>
          </w:tcPr>
          <w:p w14:paraId="50870895" w14:textId="4DDA08E0" w:rsidR="00AE2482" w:rsidRPr="00445FD8" w:rsidRDefault="00AE2482" w:rsidP="009C1C9F">
            <w:pPr>
              <w:ind w:right="148" w:firstLineChars="100" w:firstLine="220"/>
              <w:jc w:val="center"/>
              <w:rPr>
                <w:rFonts w:asciiTheme="majorHAnsi" w:hAnsiTheme="majorHAnsi"/>
                <w:i w:val="0"/>
                <w:color w:val="000000"/>
              </w:rPr>
            </w:pPr>
            <w:r w:rsidRPr="00445FD8">
              <w:rPr>
                <w:rFonts w:asciiTheme="majorHAnsi" w:hAnsiTheme="majorHAnsi"/>
                <w:i w:val="0"/>
                <w:color w:val="000000"/>
              </w:rPr>
              <w:t>4950520</w:t>
            </w:r>
            <w:r w:rsidR="00093236">
              <w:rPr>
                <w:rFonts w:asciiTheme="majorHAnsi" w:hAnsiTheme="majorHAnsi"/>
                <w:i w:val="0"/>
                <w:color w:val="000000"/>
              </w:rPr>
              <w:t>,</w:t>
            </w:r>
            <w:r w:rsidRPr="00445FD8">
              <w:rPr>
                <w:rFonts w:asciiTheme="majorHAnsi" w:hAnsiTheme="majorHAnsi"/>
                <w:i w:val="0"/>
                <w:color w:val="000000"/>
              </w:rPr>
              <w:t>54</w:t>
            </w:r>
          </w:p>
        </w:tc>
      </w:tr>
      <w:tr w:rsidR="00AE2482" w:rsidRPr="00445FD8" w14:paraId="535BEBB7" w14:textId="77777777" w:rsidTr="005625F1">
        <w:trPr>
          <w:trHeight w:val="300"/>
        </w:trPr>
        <w:tc>
          <w:tcPr>
            <w:tcW w:w="727" w:type="dxa"/>
            <w:shd w:val="clear" w:color="auto" w:fill="auto"/>
            <w:vAlign w:val="center"/>
          </w:tcPr>
          <w:p w14:paraId="12162276"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hAnsiTheme="majorHAnsi" w:cstheme="minorHAnsi"/>
                <w:i w:val="0"/>
                <w:color w:val="000000" w:themeColor="text1"/>
              </w:rPr>
              <w:t>10.</w:t>
            </w:r>
          </w:p>
        </w:tc>
        <w:tc>
          <w:tcPr>
            <w:tcW w:w="1922" w:type="dxa"/>
            <w:noWrap/>
            <w:vAlign w:val="center"/>
            <w:hideMark/>
          </w:tcPr>
          <w:p w14:paraId="7634B167"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eastAsia="Times New Roman" w:hAnsiTheme="majorHAnsi" w:cs="Times New Roman"/>
                <w:i w:val="0"/>
                <w:color w:val="000000" w:themeColor="text1"/>
                <w:lang w:eastAsia="hr-HR"/>
              </w:rPr>
              <w:t>56</w:t>
            </w:r>
          </w:p>
        </w:tc>
        <w:tc>
          <w:tcPr>
            <w:tcW w:w="2285" w:type="dxa"/>
            <w:shd w:val="clear" w:color="auto" w:fill="auto"/>
            <w:noWrap/>
            <w:vAlign w:val="center"/>
            <w:hideMark/>
          </w:tcPr>
          <w:p w14:paraId="5E86A085" w14:textId="40934C3F" w:rsidR="00AE2482" w:rsidRPr="00445FD8" w:rsidRDefault="00AE2482" w:rsidP="008E1D7E">
            <w:pPr>
              <w:spacing w:line="228" w:lineRule="auto"/>
              <w:ind w:right="147" w:firstLineChars="100" w:firstLine="220"/>
              <w:jc w:val="center"/>
              <w:rPr>
                <w:rFonts w:asciiTheme="majorHAnsi" w:hAnsiTheme="majorHAnsi"/>
                <w:i w:val="0"/>
                <w:color w:val="000000"/>
              </w:rPr>
            </w:pPr>
            <w:r w:rsidRPr="00445FD8">
              <w:rPr>
                <w:rFonts w:asciiTheme="majorHAnsi" w:hAnsiTheme="majorHAnsi"/>
                <w:i w:val="0"/>
                <w:color w:val="000000"/>
              </w:rPr>
              <w:t>266795</w:t>
            </w:r>
            <w:r w:rsidR="00093236">
              <w:rPr>
                <w:rFonts w:asciiTheme="majorHAnsi" w:hAnsiTheme="majorHAnsi"/>
                <w:i w:val="0"/>
                <w:color w:val="000000"/>
              </w:rPr>
              <w:t>,</w:t>
            </w:r>
            <w:r w:rsidRPr="00445FD8">
              <w:rPr>
                <w:rFonts w:asciiTheme="majorHAnsi" w:hAnsiTheme="majorHAnsi"/>
                <w:i w:val="0"/>
                <w:color w:val="000000"/>
              </w:rPr>
              <w:t>60</w:t>
            </w:r>
          </w:p>
        </w:tc>
        <w:tc>
          <w:tcPr>
            <w:tcW w:w="2693" w:type="dxa"/>
            <w:shd w:val="clear" w:color="auto" w:fill="auto"/>
            <w:noWrap/>
            <w:vAlign w:val="center"/>
            <w:hideMark/>
          </w:tcPr>
          <w:p w14:paraId="6DC901EE" w14:textId="6DE0E2AD" w:rsidR="00AE2482" w:rsidRPr="00445FD8" w:rsidRDefault="00AE2482" w:rsidP="009C1C9F">
            <w:pPr>
              <w:ind w:right="148" w:firstLineChars="100" w:firstLine="220"/>
              <w:jc w:val="center"/>
              <w:rPr>
                <w:rFonts w:asciiTheme="majorHAnsi" w:hAnsiTheme="majorHAnsi"/>
                <w:i w:val="0"/>
                <w:color w:val="000000"/>
              </w:rPr>
            </w:pPr>
            <w:r w:rsidRPr="00445FD8">
              <w:rPr>
                <w:rFonts w:asciiTheme="majorHAnsi" w:hAnsiTheme="majorHAnsi"/>
                <w:i w:val="0"/>
                <w:color w:val="000000"/>
              </w:rPr>
              <w:t>4969468</w:t>
            </w:r>
            <w:r w:rsidR="00093236">
              <w:rPr>
                <w:rFonts w:asciiTheme="majorHAnsi" w:hAnsiTheme="majorHAnsi"/>
                <w:i w:val="0"/>
                <w:color w:val="000000"/>
              </w:rPr>
              <w:t>,</w:t>
            </w:r>
            <w:r w:rsidRPr="00445FD8">
              <w:rPr>
                <w:rFonts w:asciiTheme="majorHAnsi" w:hAnsiTheme="majorHAnsi"/>
                <w:i w:val="0"/>
                <w:color w:val="000000"/>
              </w:rPr>
              <w:t>56</w:t>
            </w:r>
          </w:p>
        </w:tc>
      </w:tr>
      <w:tr w:rsidR="00AE2482" w:rsidRPr="00445FD8" w14:paraId="0EFE1807" w14:textId="77777777" w:rsidTr="005625F1">
        <w:trPr>
          <w:trHeight w:val="153"/>
        </w:trPr>
        <w:tc>
          <w:tcPr>
            <w:tcW w:w="727" w:type="dxa"/>
            <w:shd w:val="clear" w:color="auto" w:fill="auto"/>
            <w:vAlign w:val="center"/>
          </w:tcPr>
          <w:p w14:paraId="086EA6D2"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hAnsiTheme="majorHAnsi" w:cstheme="minorHAnsi"/>
                <w:i w:val="0"/>
                <w:color w:val="000000" w:themeColor="text1"/>
              </w:rPr>
              <w:t>11.</w:t>
            </w:r>
          </w:p>
        </w:tc>
        <w:tc>
          <w:tcPr>
            <w:tcW w:w="1922" w:type="dxa"/>
            <w:noWrap/>
            <w:vAlign w:val="center"/>
            <w:hideMark/>
          </w:tcPr>
          <w:p w14:paraId="180289E1"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eastAsia="Times New Roman" w:hAnsiTheme="majorHAnsi" w:cs="Times New Roman"/>
                <w:i w:val="0"/>
                <w:color w:val="000000" w:themeColor="text1"/>
                <w:lang w:eastAsia="hr-HR"/>
              </w:rPr>
              <w:t>57</w:t>
            </w:r>
          </w:p>
        </w:tc>
        <w:tc>
          <w:tcPr>
            <w:tcW w:w="2285" w:type="dxa"/>
            <w:shd w:val="clear" w:color="auto" w:fill="auto"/>
            <w:noWrap/>
            <w:vAlign w:val="center"/>
            <w:hideMark/>
          </w:tcPr>
          <w:p w14:paraId="34702A12" w14:textId="67650639" w:rsidR="00AE2482" w:rsidRPr="00445FD8" w:rsidRDefault="00AE2482" w:rsidP="008E1D7E">
            <w:pPr>
              <w:spacing w:line="228" w:lineRule="auto"/>
              <w:ind w:right="147" w:firstLineChars="100" w:firstLine="220"/>
              <w:jc w:val="center"/>
              <w:rPr>
                <w:rFonts w:asciiTheme="majorHAnsi" w:hAnsiTheme="majorHAnsi"/>
                <w:i w:val="0"/>
                <w:color w:val="000000"/>
              </w:rPr>
            </w:pPr>
            <w:r w:rsidRPr="00445FD8">
              <w:rPr>
                <w:rFonts w:asciiTheme="majorHAnsi" w:hAnsiTheme="majorHAnsi"/>
                <w:i w:val="0"/>
                <w:color w:val="000000"/>
              </w:rPr>
              <w:t>255896</w:t>
            </w:r>
            <w:r w:rsidR="00093236">
              <w:rPr>
                <w:rFonts w:asciiTheme="majorHAnsi" w:hAnsiTheme="majorHAnsi"/>
                <w:i w:val="0"/>
                <w:color w:val="000000"/>
              </w:rPr>
              <w:t>,</w:t>
            </w:r>
            <w:r w:rsidRPr="00445FD8">
              <w:rPr>
                <w:rFonts w:asciiTheme="majorHAnsi" w:hAnsiTheme="majorHAnsi"/>
                <w:i w:val="0"/>
                <w:color w:val="000000"/>
              </w:rPr>
              <w:t>32</w:t>
            </w:r>
          </w:p>
        </w:tc>
        <w:tc>
          <w:tcPr>
            <w:tcW w:w="2693" w:type="dxa"/>
            <w:shd w:val="clear" w:color="auto" w:fill="auto"/>
            <w:noWrap/>
            <w:vAlign w:val="center"/>
            <w:hideMark/>
          </w:tcPr>
          <w:p w14:paraId="4E0ACA42" w14:textId="29ACB0D2" w:rsidR="00AE2482" w:rsidRPr="00445FD8" w:rsidRDefault="00AE2482" w:rsidP="009C1C9F">
            <w:pPr>
              <w:ind w:right="148" w:firstLineChars="100" w:firstLine="220"/>
              <w:jc w:val="center"/>
              <w:rPr>
                <w:rFonts w:asciiTheme="majorHAnsi" w:hAnsiTheme="majorHAnsi"/>
                <w:i w:val="0"/>
                <w:color w:val="000000"/>
              </w:rPr>
            </w:pPr>
            <w:r w:rsidRPr="00445FD8">
              <w:rPr>
                <w:rFonts w:asciiTheme="majorHAnsi" w:hAnsiTheme="majorHAnsi"/>
                <w:i w:val="0"/>
                <w:color w:val="000000"/>
              </w:rPr>
              <w:t>5001645</w:t>
            </w:r>
            <w:r w:rsidR="00093236">
              <w:rPr>
                <w:rFonts w:asciiTheme="majorHAnsi" w:hAnsiTheme="majorHAnsi"/>
                <w:i w:val="0"/>
                <w:color w:val="000000"/>
              </w:rPr>
              <w:t>,</w:t>
            </w:r>
            <w:r w:rsidRPr="00445FD8">
              <w:rPr>
                <w:rFonts w:asciiTheme="majorHAnsi" w:hAnsiTheme="majorHAnsi"/>
                <w:i w:val="0"/>
                <w:color w:val="000000"/>
              </w:rPr>
              <w:t>98</w:t>
            </w:r>
          </w:p>
        </w:tc>
      </w:tr>
      <w:tr w:rsidR="00AE2482" w:rsidRPr="00445FD8" w14:paraId="257FB73A" w14:textId="77777777" w:rsidTr="005625F1">
        <w:trPr>
          <w:trHeight w:val="300"/>
        </w:trPr>
        <w:tc>
          <w:tcPr>
            <w:tcW w:w="727" w:type="dxa"/>
            <w:shd w:val="clear" w:color="auto" w:fill="auto"/>
            <w:vAlign w:val="center"/>
          </w:tcPr>
          <w:p w14:paraId="44EC740C" w14:textId="77777777" w:rsidR="00AE2482" w:rsidRPr="00445FD8" w:rsidRDefault="00AE2482" w:rsidP="008E1D7E">
            <w:pPr>
              <w:spacing w:line="228" w:lineRule="auto"/>
              <w:ind w:right="147"/>
              <w:jc w:val="center"/>
              <w:rPr>
                <w:rFonts w:asciiTheme="majorHAnsi" w:hAnsiTheme="majorHAnsi" w:cstheme="minorHAnsi"/>
                <w:i w:val="0"/>
                <w:color w:val="000000" w:themeColor="text1"/>
              </w:rPr>
            </w:pPr>
            <w:r w:rsidRPr="00445FD8">
              <w:rPr>
                <w:rFonts w:asciiTheme="majorHAnsi" w:hAnsiTheme="majorHAnsi" w:cstheme="minorHAnsi"/>
                <w:i w:val="0"/>
                <w:color w:val="000000" w:themeColor="text1"/>
              </w:rPr>
              <w:t>12.</w:t>
            </w:r>
          </w:p>
        </w:tc>
        <w:tc>
          <w:tcPr>
            <w:tcW w:w="1922" w:type="dxa"/>
            <w:noWrap/>
            <w:vAlign w:val="center"/>
          </w:tcPr>
          <w:p w14:paraId="3E2CD058" w14:textId="77777777" w:rsidR="00AE2482" w:rsidRPr="00445FD8" w:rsidRDefault="00AE2482" w:rsidP="008E1D7E">
            <w:pPr>
              <w:spacing w:line="228" w:lineRule="auto"/>
              <w:ind w:right="147"/>
              <w:jc w:val="center"/>
              <w:rPr>
                <w:rFonts w:asciiTheme="majorHAnsi" w:eastAsia="Times New Roman" w:hAnsiTheme="majorHAnsi" w:cs="Times New Roman"/>
                <w:i w:val="0"/>
                <w:color w:val="000000" w:themeColor="text1"/>
                <w:lang w:eastAsia="hr-HR"/>
              </w:rPr>
            </w:pPr>
            <w:r w:rsidRPr="00445FD8">
              <w:rPr>
                <w:rFonts w:asciiTheme="majorHAnsi" w:eastAsia="Times New Roman" w:hAnsiTheme="majorHAnsi" w:cs="Times New Roman"/>
                <w:i w:val="0"/>
                <w:color w:val="000000" w:themeColor="text1"/>
                <w:lang w:eastAsia="hr-HR"/>
              </w:rPr>
              <w:t>59</w:t>
            </w:r>
          </w:p>
        </w:tc>
        <w:tc>
          <w:tcPr>
            <w:tcW w:w="2285" w:type="dxa"/>
            <w:shd w:val="clear" w:color="auto" w:fill="auto"/>
            <w:noWrap/>
            <w:vAlign w:val="center"/>
          </w:tcPr>
          <w:p w14:paraId="58418D98" w14:textId="61082248" w:rsidR="00AE2482" w:rsidRPr="00445FD8" w:rsidRDefault="00AE2482" w:rsidP="008E1D7E">
            <w:pPr>
              <w:spacing w:line="228" w:lineRule="auto"/>
              <w:ind w:right="147" w:firstLineChars="100" w:firstLine="220"/>
              <w:jc w:val="center"/>
              <w:rPr>
                <w:rFonts w:asciiTheme="majorHAnsi" w:hAnsiTheme="majorHAnsi"/>
                <w:i w:val="0"/>
                <w:color w:val="000000"/>
              </w:rPr>
            </w:pPr>
            <w:r w:rsidRPr="00445FD8">
              <w:rPr>
                <w:rFonts w:asciiTheme="majorHAnsi" w:hAnsiTheme="majorHAnsi"/>
                <w:i w:val="0"/>
                <w:color w:val="000000"/>
              </w:rPr>
              <w:t>258273</w:t>
            </w:r>
            <w:r w:rsidR="00093236">
              <w:rPr>
                <w:rFonts w:asciiTheme="majorHAnsi" w:hAnsiTheme="majorHAnsi"/>
                <w:i w:val="0"/>
                <w:color w:val="000000"/>
              </w:rPr>
              <w:t>,</w:t>
            </w:r>
            <w:r w:rsidRPr="00445FD8">
              <w:rPr>
                <w:rFonts w:asciiTheme="majorHAnsi" w:hAnsiTheme="majorHAnsi"/>
                <w:i w:val="0"/>
                <w:color w:val="000000"/>
              </w:rPr>
              <w:t>61</w:t>
            </w:r>
          </w:p>
        </w:tc>
        <w:tc>
          <w:tcPr>
            <w:tcW w:w="2693" w:type="dxa"/>
            <w:shd w:val="clear" w:color="auto" w:fill="auto"/>
            <w:noWrap/>
            <w:vAlign w:val="center"/>
          </w:tcPr>
          <w:p w14:paraId="65E1E0F3" w14:textId="101814A0" w:rsidR="00AE2482" w:rsidRPr="00445FD8" w:rsidRDefault="00AE2482" w:rsidP="009C1C9F">
            <w:pPr>
              <w:ind w:right="148" w:firstLineChars="100" w:firstLine="220"/>
              <w:jc w:val="center"/>
              <w:rPr>
                <w:rFonts w:asciiTheme="majorHAnsi" w:hAnsiTheme="majorHAnsi"/>
                <w:i w:val="0"/>
                <w:color w:val="000000"/>
              </w:rPr>
            </w:pPr>
            <w:r w:rsidRPr="00445FD8">
              <w:rPr>
                <w:rFonts w:asciiTheme="majorHAnsi" w:hAnsiTheme="majorHAnsi"/>
                <w:i w:val="0"/>
                <w:color w:val="000000"/>
              </w:rPr>
              <w:t>5009091</w:t>
            </w:r>
            <w:r w:rsidR="00093236">
              <w:rPr>
                <w:rFonts w:asciiTheme="majorHAnsi" w:hAnsiTheme="majorHAnsi"/>
                <w:i w:val="0"/>
                <w:color w:val="000000"/>
              </w:rPr>
              <w:t>,</w:t>
            </w:r>
            <w:r w:rsidRPr="00445FD8">
              <w:rPr>
                <w:rFonts w:asciiTheme="majorHAnsi" w:hAnsiTheme="majorHAnsi"/>
                <w:i w:val="0"/>
                <w:color w:val="000000"/>
              </w:rPr>
              <w:t>28</w:t>
            </w:r>
          </w:p>
        </w:tc>
      </w:tr>
    </w:tbl>
    <w:p w14:paraId="2967FC5B" w14:textId="2AC8152E" w:rsidR="0090063B" w:rsidRPr="00445FD8" w:rsidRDefault="0090063B" w:rsidP="009C1C9F">
      <w:pPr>
        <w:ind w:left="284" w:right="148"/>
        <w:jc w:val="both"/>
        <w:rPr>
          <w:rFonts w:asciiTheme="majorHAnsi" w:hAnsiTheme="majorHAnsi"/>
          <w:sz w:val="24"/>
          <w:szCs w:val="24"/>
        </w:rPr>
      </w:pPr>
    </w:p>
    <w:p w14:paraId="63BC088C" w14:textId="30C22DD3" w:rsidR="00AE2482" w:rsidRPr="00AE2482" w:rsidRDefault="005625F1" w:rsidP="008E1D7E">
      <w:pPr>
        <w:tabs>
          <w:tab w:val="left" w:pos="567"/>
        </w:tabs>
        <w:ind w:left="426" w:right="148"/>
        <w:jc w:val="center"/>
      </w:pPr>
      <w:r>
        <w:rPr>
          <w:noProof/>
          <w:lang w:eastAsia="hr-HR"/>
        </w:rPr>
        <w:lastRenderedPageBreak/>
        <w:drawing>
          <wp:inline distT="0" distB="0" distL="0" distR="0" wp14:anchorId="2464D158" wp14:editId="5840FFB9">
            <wp:extent cx="4460400" cy="3182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60400" cy="3182400"/>
                    </a:xfrm>
                    <a:prstGeom prst="rect">
                      <a:avLst/>
                    </a:prstGeom>
                    <a:noFill/>
                    <a:ln>
                      <a:noFill/>
                    </a:ln>
                  </pic:spPr>
                </pic:pic>
              </a:graphicData>
            </a:graphic>
          </wp:inline>
        </w:drawing>
      </w:r>
    </w:p>
    <w:p w14:paraId="3FA0C3E4" w14:textId="23011C66" w:rsidR="00AE2482" w:rsidRDefault="00AE2482" w:rsidP="00160A2B">
      <w:pPr>
        <w:pStyle w:val="Naslov4"/>
      </w:pPr>
      <w:r w:rsidRPr="00FA654E">
        <w:t>Slika 1.</w:t>
      </w:r>
      <w:r w:rsidR="00FA654E" w:rsidRPr="00FA654E">
        <w:t>9</w:t>
      </w:r>
      <w:r w:rsidRPr="00FA654E">
        <w:t>.4.</w:t>
      </w:r>
      <w:r w:rsidR="00FA654E" w:rsidRPr="00FA654E">
        <w:t>1</w:t>
      </w:r>
      <w:r w:rsidRPr="00FA654E">
        <w:t>. Zemljopisne lokacije u području otvorenog mora uzorkovanja riba u okviru praćenja stanja za Deskriptor 9</w:t>
      </w:r>
      <w:r w:rsidR="003B4C4D" w:rsidRPr="00FA654E">
        <w:t>.</w:t>
      </w:r>
    </w:p>
    <w:p w14:paraId="50B31836" w14:textId="01B4C0FD" w:rsidR="00CF67D4" w:rsidRDefault="00CF67D4" w:rsidP="0027231E">
      <w:pPr>
        <w:spacing w:before="120" w:line="228" w:lineRule="auto"/>
        <w:ind w:left="357" w:right="147"/>
        <w:jc w:val="both"/>
        <w:rPr>
          <w:rFonts w:asciiTheme="majorHAnsi" w:hAnsiTheme="majorHAnsi" w:cstheme="minorHAnsi"/>
          <w:color w:val="000000" w:themeColor="text1"/>
        </w:rPr>
      </w:pPr>
    </w:p>
    <w:p w14:paraId="4AA51306" w14:textId="6DBCD08A" w:rsidR="00912ADB" w:rsidRDefault="00FA654E" w:rsidP="00160A2B">
      <w:pPr>
        <w:pStyle w:val="Naslov2"/>
        <w:rPr>
          <w:sz w:val="22"/>
          <w:szCs w:val="22"/>
        </w:rPr>
      </w:pPr>
      <w:r>
        <w:t>1.9.5. Učestalost uzorkovanja</w:t>
      </w:r>
    </w:p>
    <w:p w14:paraId="7F993497" w14:textId="33838BCD" w:rsidR="006A5EB4" w:rsidRDefault="006A5EB4" w:rsidP="00160A2B"/>
    <w:p w14:paraId="5897168E" w14:textId="36A88CAE" w:rsidR="006A5EB4" w:rsidRPr="00160A2B" w:rsidRDefault="006A5EB4" w:rsidP="00160A2B">
      <w:pPr>
        <w:pStyle w:val="Naslov3"/>
        <w:numPr>
          <w:ilvl w:val="0"/>
          <w:numId w:val="0"/>
        </w:numPr>
        <w:ind w:left="284"/>
      </w:pPr>
      <w:r w:rsidRPr="00160A2B">
        <w:t>Školjkaši</w:t>
      </w:r>
    </w:p>
    <w:p w14:paraId="5800E420" w14:textId="1D96FBB6" w:rsidR="00912ADB" w:rsidRDefault="00912ADB" w:rsidP="008B67F8">
      <w:pPr>
        <w:spacing w:before="120" w:line="276" w:lineRule="auto"/>
        <w:ind w:left="270" w:right="148"/>
        <w:jc w:val="both"/>
        <w:rPr>
          <w:rFonts w:asciiTheme="majorHAnsi" w:hAnsiTheme="majorHAnsi"/>
        </w:rPr>
      </w:pPr>
      <w:r w:rsidRPr="00AE2482">
        <w:rPr>
          <w:rFonts w:asciiTheme="majorHAnsi" w:hAnsiTheme="majorHAnsi"/>
        </w:rPr>
        <w:t>Učestalost uzorkovanja određena je temeljem dosadašnjih spoznaja o količinama onečišćujućih tvari i prema dosadašnjim nacionalnim praćenjima onečišćujućih tvari u školjkašima te je odlučeno da se uzorkovanja obavljaju jednom godišnje.</w:t>
      </w:r>
    </w:p>
    <w:p w14:paraId="23C8DA56" w14:textId="77777777" w:rsidR="007015DB" w:rsidRDefault="007015DB" w:rsidP="00912ADB">
      <w:pPr>
        <w:spacing w:line="276" w:lineRule="auto"/>
        <w:ind w:left="270" w:right="148"/>
        <w:jc w:val="both"/>
        <w:rPr>
          <w:rFonts w:asciiTheme="majorHAnsi" w:hAnsiTheme="majorHAnsi"/>
          <w:b/>
          <w:i/>
          <w:sz w:val="24"/>
          <w:szCs w:val="24"/>
        </w:rPr>
      </w:pPr>
    </w:p>
    <w:p w14:paraId="1337A4A5" w14:textId="66F6C3F7" w:rsidR="006A5EB4" w:rsidRPr="006A5EB4" w:rsidRDefault="006A5EB4" w:rsidP="00160A2B">
      <w:pPr>
        <w:pStyle w:val="Naslov3"/>
        <w:numPr>
          <w:ilvl w:val="0"/>
          <w:numId w:val="0"/>
        </w:numPr>
        <w:ind w:left="284"/>
      </w:pPr>
      <w:r>
        <w:t>Ribe</w:t>
      </w:r>
    </w:p>
    <w:p w14:paraId="5F0CA349" w14:textId="2DD2C431" w:rsidR="00912ADB" w:rsidRDefault="00912ADB" w:rsidP="008B67F8">
      <w:pPr>
        <w:spacing w:before="120" w:line="276" w:lineRule="auto"/>
        <w:ind w:left="284" w:right="148"/>
        <w:jc w:val="both"/>
        <w:rPr>
          <w:rFonts w:asciiTheme="majorHAnsi" w:hAnsiTheme="majorHAnsi"/>
        </w:rPr>
      </w:pPr>
      <w:r w:rsidRPr="00AE2482">
        <w:rPr>
          <w:rFonts w:asciiTheme="majorHAnsi" w:hAnsiTheme="majorHAnsi"/>
        </w:rPr>
        <w:t>Učestalost uzorkovanja određena je temeljem dosadašnjih spoznaja o količinama onečišćujućih tvari i prema dosadašnjim nacionalnim praćenjima onečišćujućih tvari u ribama te je odlučeno da se uzorkovanja obavljaju jednom godišnje</w:t>
      </w:r>
      <w:r w:rsidR="006A5EB4">
        <w:rPr>
          <w:rFonts w:asciiTheme="majorHAnsi" w:hAnsiTheme="majorHAnsi"/>
        </w:rPr>
        <w:t xml:space="preserve"> u području otvorenog mora i svake druge godine </w:t>
      </w:r>
      <w:r>
        <w:rPr>
          <w:rFonts w:asciiTheme="majorHAnsi" w:hAnsiTheme="majorHAnsi"/>
        </w:rPr>
        <w:t>u priobalnom području.</w:t>
      </w:r>
    </w:p>
    <w:p w14:paraId="68E4EF8B" w14:textId="77777777" w:rsidR="00912ADB" w:rsidRDefault="00912ADB" w:rsidP="005813C5">
      <w:pPr>
        <w:spacing w:line="228" w:lineRule="auto"/>
        <w:ind w:left="357" w:right="147"/>
        <w:jc w:val="both"/>
        <w:rPr>
          <w:rFonts w:asciiTheme="majorHAnsi" w:hAnsiTheme="majorHAnsi" w:cstheme="minorHAnsi"/>
          <w:color w:val="000000" w:themeColor="text1"/>
          <w:sz w:val="24"/>
          <w:szCs w:val="24"/>
        </w:rPr>
      </w:pPr>
    </w:p>
    <w:p w14:paraId="194D91EC" w14:textId="6BB568EF" w:rsidR="00AE2482" w:rsidRPr="00AE2482" w:rsidRDefault="00AE2482" w:rsidP="00160A2B">
      <w:pPr>
        <w:pStyle w:val="Naslov2"/>
      </w:pPr>
      <w:bookmarkStart w:id="69" w:name="_Hlk40876311"/>
      <w:r w:rsidRPr="00AE2482">
        <w:t>1.</w:t>
      </w:r>
      <w:r w:rsidR="006A5EB4">
        <w:t>9</w:t>
      </w:r>
      <w:r w:rsidRPr="00AE2482">
        <w:t>.</w:t>
      </w:r>
      <w:r w:rsidR="006A5EB4">
        <w:t>6</w:t>
      </w:r>
      <w:r w:rsidR="00964CA1">
        <w:t>.</w:t>
      </w:r>
      <w:r w:rsidRPr="00AE2482">
        <w:t xml:space="preserve"> Metode mjerenja</w:t>
      </w:r>
    </w:p>
    <w:bookmarkEnd w:id="69"/>
    <w:p w14:paraId="72AB2541" w14:textId="3458C52B" w:rsidR="00AE2482" w:rsidRPr="00AE2482" w:rsidRDefault="00AE2482" w:rsidP="008B67F8">
      <w:pPr>
        <w:spacing w:before="100" w:beforeAutospacing="1" w:line="276" w:lineRule="auto"/>
        <w:ind w:left="284" w:right="148"/>
        <w:jc w:val="both"/>
        <w:rPr>
          <w:rFonts w:asciiTheme="majorHAnsi" w:hAnsiTheme="majorHAnsi"/>
        </w:rPr>
      </w:pPr>
      <w:r w:rsidRPr="00AE2482">
        <w:rPr>
          <w:rFonts w:asciiTheme="majorHAnsi" w:hAnsiTheme="majorHAnsi"/>
        </w:rPr>
        <w:t>Mjerenje teških metala u uzorcima tkiva školjkaša i dagnji obavlja se atomskom apsorpcijskom spektrometrijom (AAS) ili induktivno spregnutom plazmom s masenom spektrometrijom (ICP-MS)</w:t>
      </w:r>
      <w:r w:rsidR="00282D1E">
        <w:rPr>
          <w:rFonts w:asciiTheme="majorHAnsi" w:hAnsiTheme="majorHAnsi"/>
        </w:rPr>
        <w:t>,</w:t>
      </w:r>
      <w:r w:rsidRPr="00AE2482">
        <w:rPr>
          <w:rFonts w:asciiTheme="majorHAnsi" w:hAnsiTheme="majorHAnsi"/>
        </w:rPr>
        <w:t xml:space="preserve"> toksini tekućinskom kromatografijom (HPLC) i vezanim sustavom tekućinske kromatografije s masenom spektrometrijom (LC-MS/MS)</w:t>
      </w:r>
      <w:r w:rsidR="00282D1E">
        <w:rPr>
          <w:rFonts w:asciiTheme="majorHAnsi" w:hAnsiTheme="majorHAnsi"/>
        </w:rPr>
        <w:t>,</w:t>
      </w:r>
      <w:r w:rsidRPr="00AE2482">
        <w:rPr>
          <w:rFonts w:asciiTheme="majorHAnsi" w:hAnsiTheme="majorHAnsi"/>
        </w:rPr>
        <w:t xml:space="preserve"> dioksini</w:t>
      </w:r>
      <w:r w:rsidR="00282D1E">
        <w:rPr>
          <w:rFonts w:asciiTheme="majorHAnsi" w:hAnsiTheme="majorHAnsi"/>
        </w:rPr>
        <w:t>,</w:t>
      </w:r>
      <w:r w:rsidRPr="00AE2482">
        <w:rPr>
          <w:rFonts w:asciiTheme="majorHAnsi" w:hAnsiTheme="majorHAnsi"/>
        </w:rPr>
        <w:t xml:space="preserve"> furani i dioksinima slični PCB-a </w:t>
      </w:r>
      <w:bookmarkStart w:id="70" w:name="_Hlk41579425"/>
      <w:r w:rsidRPr="00AE2482">
        <w:rPr>
          <w:rFonts w:asciiTheme="majorHAnsi" w:hAnsiTheme="majorHAnsi"/>
          <w:iCs/>
        </w:rPr>
        <w:t>plinskom kromatografijom i</w:t>
      </w:r>
      <w:r w:rsidRPr="00AE2482">
        <w:rPr>
          <w:rFonts w:asciiTheme="majorHAnsi" w:hAnsiTheme="majorHAnsi"/>
          <w:i/>
        </w:rPr>
        <w:t xml:space="preserve"> </w:t>
      </w:r>
      <w:r w:rsidRPr="00AE2482">
        <w:rPr>
          <w:rFonts w:asciiTheme="majorHAnsi" w:hAnsiTheme="majorHAnsi"/>
          <w:iCs/>
        </w:rPr>
        <w:t>masenom spektrometrijom</w:t>
      </w:r>
      <w:r w:rsidRPr="00AE2482">
        <w:rPr>
          <w:rFonts w:asciiTheme="majorHAnsi" w:hAnsiTheme="majorHAnsi"/>
          <w:i/>
          <w:iCs/>
        </w:rPr>
        <w:t xml:space="preserve"> </w:t>
      </w:r>
      <w:r w:rsidRPr="00AE2482">
        <w:rPr>
          <w:rFonts w:asciiTheme="majorHAnsi" w:hAnsiTheme="majorHAnsi"/>
          <w:iCs/>
        </w:rPr>
        <w:t>visoke razlučivosti</w:t>
      </w:r>
      <w:r w:rsidRPr="00AE2482">
        <w:rPr>
          <w:rFonts w:asciiTheme="majorHAnsi" w:hAnsiTheme="majorHAnsi"/>
        </w:rPr>
        <w:t xml:space="preserve"> </w:t>
      </w:r>
      <w:bookmarkEnd w:id="70"/>
      <w:r w:rsidRPr="00AE2482">
        <w:rPr>
          <w:rFonts w:asciiTheme="majorHAnsi" w:hAnsiTheme="majorHAnsi"/>
        </w:rPr>
        <w:t>(GC-HRMS)</w:t>
      </w:r>
      <w:r w:rsidR="00547C60">
        <w:rPr>
          <w:rFonts w:asciiTheme="majorHAnsi" w:hAnsiTheme="majorHAnsi"/>
        </w:rPr>
        <w:t>.</w:t>
      </w:r>
      <w:r w:rsidRPr="00AE2482">
        <w:rPr>
          <w:rFonts w:asciiTheme="majorHAnsi" w:hAnsiTheme="majorHAnsi"/>
        </w:rPr>
        <w:t xml:space="preserve"> </w:t>
      </w:r>
    </w:p>
    <w:p w14:paraId="6DAD5953" w14:textId="12B62FD8" w:rsidR="00EF6123" w:rsidRDefault="00EF6123" w:rsidP="00160A2B"/>
    <w:p w14:paraId="72562863" w14:textId="6E5863A2" w:rsidR="00175BC0" w:rsidRDefault="00175BC0" w:rsidP="00160A2B"/>
    <w:p w14:paraId="4FF33FDA" w14:textId="0CD8E863" w:rsidR="00175BC0" w:rsidRDefault="00175BC0" w:rsidP="00160A2B"/>
    <w:p w14:paraId="7857C779" w14:textId="4D99E3E5" w:rsidR="00A248DE" w:rsidRDefault="00A248DE" w:rsidP="00160A2B"/>
    <w:p w14:paraId="23C89A51" w14:textId="5D62EB0C" w:rsidR="00A248DE" w:rsidRDefault="00A248DE" w:rsidP="00160A2B"/>
    <w:p w14:paraId="36E00B1E" w14:textId="0212667A" w:rsidR="00A248DE" w:rsidRDefault="00A248DE" w:rsidP="00160A2B"/>
    <w:p w14:paraId="16F1FC50" w14:textId="0A6D9543" w:rsidR="00A248DE" w:rsidRDefault="00A248DE" w:rsidP="00160A2B"/>
    <w:p w14:paraId="2903E988" w14:textId="7C417416" w:rsidR="00A248DE" w:rsidRDefault="00A248DE" w:rsidP="00160A2B"/>
    <w:p w14:paraId="1B338652" w14:textId="4C8E3830" w:rsidR="00A248DE" w:rsidRDefault="00A248DE" w:rsidP="00160A2B"/>
    <w:p w14:paraId="509DF4B4" w14:textId="328DF794" w:rsidR="006D79B4" w:rsidRPr="00E066E0" w:rsidRDefault="00E066E0" w:rsidP="00615EF9">
      <w:pPr>
        <w:pStyle w:val="Naslov1"/>
        <w:spacing w:before="0" w:line="264" w:lineRule="auto"/>
        <w:ind w:left="284" w:right="147"/>
      </w:pPr>
      <w:r>
        <w:lastRenderedPageBreak/>
        <w:t>1.1</w:t>
      </w:r>
      <w:r w:rsidR="006A5EB4">
        <w:t>0</w:t>
      </w:r>
      <w:r w:rsidR="00025892">
        <w:t>.</w:t>
      </w:r>
      <w:r w:rsidR="00D26CD5">
        <w:t xml:space="preserve">  </w:t>
      </w:r>
      <w:r>
        <w:t xml:space="preserve"> </w:t>
      </w:r>
      <w:r w:rsidR="00E41B47">
        <w:t>Morski otpad</w:t>
      </w:r>
      <w:r w:rsidR="00D26CD5">
        <w:t xml:space="preserve"> (D10)</w:t>
      </w:r>
    </w:p>
    <w:p w14:paraId="56C17D73" w14:textId="77777777" w:rsidR="006D79B4" w:rsidRPr="00615EF9" w:rsidRDefault="006D79B4" w:rsidP="00615EF9">
      <w:pPr>
        <w:pStyle w:val="Tijeloteksta"/>
        <w:spacing w:line="264" w:lineRule="auto"/>
        <w:ind w:left="284" w:right="147"/>
        <w:rPr>
          <w:rFonts w:asciiTheme="majorHAnsi" w:hAnsiTheme="majorHAnsi"/>
          <w:sz w:val="20"/>
          <w:szCs w:val="20"/>
        </w:rPr>
      </w:pPr>
    </w:p>
    <w:p w14:paraId="57F6795F" w14:textId="4D32907F" w:rsidR="00E066E0" w:rsidRDefault="00E066E0" w:rsidP="00615077">
      <w:pPr>
        <w:pStyle w:val="Naslov2"/>
      </w:pPr>
      <w:r>
        <w:t>1.1</w:t>
      </w:r>
      <w:r w:rsidR="006A5EB4">
        <w:t>0</w:t>
      </w:r>
      <w:r>
        <w:t>.1</w:t>
      </w:r>
      <w:r w:rsidR="00964CA1">
        <w:t>.</w:t>
      </w:r>
      <w:r>
        <w:t xml:space="preserve"> Uvod</w:t>
      </w:r>
    </w:p>
    <w:p w14:paraId="3BB93026" w14:textId="6E4F65D6" w:rsidR="006D79B4" w:rsidRPr="00547C60" w:rsidRDefault="00D66DC2" w:rsidP="00E90796">
      <w:pPr>
        <w:pStyle w:val="Tijeloteksta"/>
        <w:tabs>
          <w:tab w:val="left" w:pos="8226"/>
        </w:tabs>
        <w:spacing w:before="120" w:line="276" w:lineRule="auto"/>
        <w:ind w:left="284" w:right="148"/>
        <w:jc w:val="both"/>
        <w:rPr>
          <w:rFonts w:asciiTheme="majorHAnsi" w:hAnsiTheme="majorHAnsi"/>
        </w:rPr>
      </w:pPr>
      <w:r>
        <w:rPr>
          <w:rFonts w:asciiTheme="majorHAnsi" w:hAnsiTheme="majorHAnsi"/>
        </w:rPr>
        <w:t xml:space="preserve">U </w:t>
      </w:r>
      <w:r w:rsidR="006D79B4" w:rsidRPr="008C6932">
        <w:rPr>
          <w:rFonts w:asciiTheme="majorHAnsi" w:hAnsiTheme="majorHAnsi"/>
        </w:rPr>
        <w:t>Republici Hrvatskoj nema posebnog zakona kojim se regulira problematika vezana uz morski otpad. Morski otpad je sastavni dio sadržaja krovnog Zakona o održivom gospodarenju otpadom (NN 94/13</w:t>
      </w:r>
      <w:r w:rsidR="00282D1E" w:rsidRPr="008C6932">
        <w:rPr>
          <w:rFonts w:asciiTheme="majorHAnsi" w:hAnsiTheme="majorHAnsi"/>
        </w:rPr>
        <w:t>,</w:t>
      </w:r>
      <w:r w:rsidR="006D79B4" w:rsidRPr="008C6932">
        <w:rPr>
          <w:rFonts w:asciiTheme="majorHAnsi" w:hAnsiTheme="majorHAnsi"/>
        </w:rPr>
        <w:t xml:space="preserve"> 73/17</w:t>
      </w:r>
      <w:r w:rsidR="00282D1E" w:rsidRPr="008C6932">
        <w:rPr>
          <w:rFonts w:asciiTheme="majorHAnsi" w:hAnsiTheme="majorHAnsi"/>
        </w:rPr>
        <w:t>,</w:t>
      </w:r>
      <w:r w:rsidR="006D79B4" w:rsidRPr="008C6932">
        <w:rPr>
          <w:rFonts w:asciiTheme="majorHAnsi" w:hAnsiTheme="majorHAnsi"/>
        </w:rPr>
        <w:t xml:space="preserve"> 14/19) u kojem se smatra posebnom kategorijom otpada (čl.</w:t>
      </w:r>
      <w:r w:rsidR="00AF261A">
        <w:rPr>
          <w:rFonts w:asciiTheme="majorHAnsi" w:hAnsiTheme="majorHAnsi"/>
        </w:rPr>
        <w:t xml:space="preserve"> </w:t>
      </w:r>
      <w:r w:rsidR="006D79B4" w:rsidRPr="008C6932">
        <w:rPr>
          <w:rFonts w:asciiTheme="majorHAnsi" w:hAnsiTheme="majorHAnsi"/>
        </w:rPr>
        <w:t>53</w:t>
      </w:r>
      <w:r w:rsidR="00AF261A">
        <w:rPr>
          <w:rFonts w:asciiTheme="majorHAnsi" w:hAnsiTheme="majorHAnsi"/>
        </w:rPr>
        <w:t>.</w:t>
      </w:r>
      <w:r w:rsidR="006D79B4" w:rsidRPr="008C6932">
        <w:rPr>
          <w:rFonts w:asciiTheme="majorHAnsi" w:hAnsiTheme="majorHAnsi"/>
        </w:rPr>
        <w:t>)</w:t>
      </w:r>
      <w:r w:rsidR="00282D1E" w:rsidRPr="008C6932">
        <w:rPr>
          <w:rFonts w:asciiTheme="majorHAnsi" w:hAnsiTheme="majorHAnsi"/>
        </w:rPr>
        <w:t>,</w:t>
      </w:r>
      <w:r w:rsidR="006D79B4" w:rsidRPr="008C6932">
        <w:rPr>
          <w:rFonts w:asciiTheme="majorHAnsi" w:hAnsiTheme="majorHAnsi"/>
        </w:rPr>
        <w:t xml:space="preserve"> a definiran je kao „otpad u morskom okolišu i obalnom području u neposrednom kontaktu s morem koji nastaje ljudskim aktivnostima na kopnu ili moru</w:t>
      </w:r>
      <w:r w:rsidR="00282D1E" w:rsidRPr="008C6932">
        <w:rPr>
          <w:rFonts w:asciiTheme="majorHAnsi" w:hAnsiTheme="majorHAnsi"/>
        </w:rPr>
        <w:t>,</w:t>
      </w:r>
      <w:r w:rsidR="006D79B4" w:rsidRPr="008C6932">
        <w:rPr>
          <w:rFonts w:asciiTheme="majorHAnsi" w:hAnsiTheme="majorHAnsi"/>
        </w:rPr>
        <w:t xml:space="preserve"> a nalazi se na površini mora</w:t>
      </w:r>
      <w:r w:rsidR="00282D1E" w:rsidRPr="008C6932">
        <w:rPr>
          <w:rFonts w:asciiTheme="majorHAnsi" w:hAnsiTheme="majorHAnsi"/>
        </w:rPr>
        <w:t>,</w:t>
      </w:r>
      <w:r w:rsidR="006D79B4" w:rsidRPr="008C6932">
        <w:rPr>
          <w:rFonts w:asciiTheme="majorHAnsi" w:hAnsiTheme="majorHAnsi"/>
        </w:rPr>
        <w:t xml:space="preserve"> u vodenom stupcu</w:t>
      </w:r>
      <w:r w:rsidR="00282D1E" w:rsidRPr="008C6932">
        <w:rPr>
          <w:rFonts w:asciiTheme="majorHAnsi" w:hAnsiTheme="majorHAnsi"/>
        </w:rPr>
        <w:t>,</w:t>
      </w:r>
      <w:r w:rsidR="006D79B4" w:rsidRPr="008C6932">
        <w:rPr>
          <w:rFonts w:asciiTheme="majorHAnsi" w:hAnsiTheme="majorHAnsi"/>
        </w:rPr>
        <w:t xml:space="preserve"> na morskom dnu ili je naplavljen na obali“ (čl. 4.). U R</w:t>
      </w:r>
      <w:r w:rsidR="00AF261A">
        <w:rPr>
          <w:rFonts w:asciiTheme="majorHAnsi" w:hAnsiTheme="majorHAnsi"/>
        </w:rPr>
        <w:t xml:space="preserve">epublici </w:t>
      </w:r>
      <w:r w:rsidR="006D79B4" w:rsidRPr="008C6932">
        <w:rPr>
          <w:rFonts w:asciiTheme="majorHAnsi" w:hAnsiTheme="majorHAnsi"/>
        </w:rPr>
        <w:t>H</w:t>
      </w:r>
      <w:r w:rsidR="00AF261A">
        <w:rPr>
          <w:rFonts w:asciiTheme="majorHAnsi" w:hAnsiTheme="majorHAnsi"/>
        </w:rPr>
        <w:t>rvatskoj</w:t>
      </w:r>
      <w:r w:rsidR="006D79B4" w:rsidRPr="008C6932">
        <w:rPr>
          <w:rFonts w:asciiTheme="majorHAnsi" w:hAnsiTheme="majorHAnsi"/>
        </w:rPr>
        <w:t xml:space="preserve"> se aktivnosti koje se odnose na sprječavanje nastanka morskog otpada i postupanje s morskim otpadom provode kroz primjenu postojećih strateških dokumenata i zakonskog okvira vezanih za gospodarenje otpadom</w:t>
      </w:r>
      <w:r w:rsidR="008C6932">
        <w:rPr>
          <w:rFonts w:asciiTheme="majorHAnsi" w:hAnsiTheme="majorHAnsi"/>
        </w:rPr>
        <w:t xml:space="preserve">. </w:t>
      </w:r>
      <w:r w:rsidR="006D79B4" w:rsidRPr="00547C60">
        <w:rPr>
          <w:rFonts w:asciiTheme="majorHAnsi" w:hAnsiTheme="majorHAnsi"/>
        </w:rPr>
        <w:t>Obzirom na različite kategorije otpada u morskom okolišu</w:t>
      </w:r>
      <w:r w:rsidR="00282D1E">
        <w:rPr>
          <w:rFonts w:asciiTheme="majorHAnsi" w:hAnsiTheme="majorHAnsi"/>
        </w:rPr>
        <w:t>,</w:t>
      </w:r>
      <w:r w:rsidR="006D79B4" w:rsidRPr="00547C60">
        <w:rPr>
          <w:rFonts w:asciiTheme="majorHAnsi" w:hAnsiTheme="majorHAnsi"/>
        </w:rPr>
        <w:t xml:space="preserve"> definiranju svrhe i ciljeva monitoring programa za morski otpad prethodio je izbor protokola obzirom da različitie kategorije otpada zahtijevaju različite pristupe u izradi monitoring programa. Osnovni ciljevi monitoringa prema Okvirnoj direktivi o morskoj strategiji (ODMS) su postavljeni u samoj Direktivi</w:t>
      </w:r>
      <w:r w:rsidR="00282D1E">
        <w:rPr>
          <w:rFonts w:asciiTheme="majorHAnsi" w:hAnsiTheme="majorHAnsi"/>
        </w:rPr>
        <w:t>,</w:t>
      </w:r>
      <w:r w:rsidR="006D79B4" w:rsidRPr="00547C60">
        <w:rPr>
          <w:rFonts w:asciiTheme="majorHAnsi" w:hAnsiTheme="majorHAnsi"/>
        </w:rPr>
        <w:t xml:space="preserve"> u poglavlju 2.1. </w:t>
      </w:r>
      <w:r w:rsidR="00E027E5">
        <w:rPr>
          <w:rFonts w:asciiTheme="majorHAnsi" w:hAnsiTheme="majorHAnsi"/>
        </w:rPr>
        <w:t>P</w:t>
      </w:r>
      <w:r w:rsidR="006D79B4" w:rsidRPr="00547C60">
        <w:rPr>
          <w:rFonts w:asciiTheme="majorHAnsi" w:hAnsiTheme="majorHAnsi"/>
        </w:rPr>
        <w:t xml:space="preserve">otrebno </w:t>
      </w:r>
      <w:r w:rsidR="00E027E5">
        <w:rPr>
          <w:rFonts w:asciiTheme="majorHAnsi" w:hAnsiTheme="majorHAnsi"/>
        </w:rPr>
        <w:t xml:space="preserve">je </w:t>
      </w:r>
      <w:r w:rsidR="006D79B4" w:rsidRPr="00547C60">
        <w:rPr>
          <w:rFonts w:asciiTheme="majorHAnsi" w:hAnsiTheme="majorHAnsi"/>
        </w:rPr>
        <w:t>procijeniti da li se DSO treba postići ili ga je potrebno samo održati</w:t>
      </w:r>
      <w:r w:rsidR="00282D1E">
        <w:rPr>
          <w:rFonts w:asciiTheme="majorHAnsi" w:hAnsiTheme="majorHAnsi"/>
        </w:rPr>
        <w:t>,</w:t>
      </w:r>
      <w:r w:rsidR="006D79B4" w:rsidRPr="00547C60">
        <w:rPr>
          <w:rFonts w:asciiTheme="majorHAnsi" w:hAnsiTheme="majorHAnsi"/>
        </w:rPr>
        <w:t xml:space="preserve"> kao i da li je stanje okoliša stabilno</w:t>
      </w:r>
      <w:r w:rsidR="00282D1E">
        <w:rPr>
          <w:rFonts w:asciiTheme="majorHAnsi" w:hAnsiTheme="majorHAnsi"/>
        </w:rPr>
        <w:t>,</w:t>
      </w:r>
      <w:r w:rsidR="006D79B4" w:rsidRPr="00547C60">
        <w:rPr>
          <w:rFonts w:asciiTheme="majorHAnsi" w:hAnsiTheme="majorHAnsi"/>
        </w:rPr>
        <w:t xml:space="preserve"> odnosno da li se poboljšava ili pogoršava. Također je potrebno procijeniti napredak k postizanju ciljeva zaštite okoliša prema</w:t>
      </w:r>
      <w:r w:rsidR="006D79B4" w:rsidRPr="00547C60">
        <w:rPr>
          <w:rFonts w:asciiTheme="majorHAnsi" w:hAnsiTheme="majorHAnsi"/>
          <w:spacing w:val="-2"/>
        </w:rPr>
        <w:t xml:space="preserve"> </w:t>
      </w:r>
      <w:r w:rsidR="006D79B4" w:rsidRPr="00547C60">
        <w:rPr>
          <w:rFonts w:asciiTheme="majorHAnsi" w:hAnsiTheme="majorHAnsi"/>
        </w:rPr>
        <w:t xml:space="preserve">DSO. </w:t>
      </w:r>
    </w:p>
    <w:p w14:paraId="4A78E5EA" w14:textId="0A61409C" w:rsidR="006D79B4" w:rsidRPr="00547C60" w:rsidRDefault="006D79B4" w:rsidP="009C1C9F">
      <w:pPr>
        <w:spacing w:line="276" w:lineRule="auto"/>
        <w:ind w:left="284" w:right="148"/>
        <w:jc w:val="both"/>
        <w:rPr>
          <w:rFonts w:asciiTheme="majorHAnsi" w:hAnsiTheme="majorHAnsi"/>
          <w:noProof/>
        </w:rPr>
      </w:pPr>
      <w:r w:rsidRPr="00547C60">
        <w:rPr>
          <w:rFonts w:asciiTheme="majorHAnsi" w:eastAsia="Times New Roman" w:hAnsiTheme="majorHAnsi"/>
          <w:noProof/>
          <w:lang w:eastAsia="hr-HR"/>
        </w:rPr>
        <w:t xml:space="preserve">Sve do 2017. u Republici Hrvatskoj nije se provodilo sustavno prikupljanje i evidentiranje podataka s terenskih istraživanja vezanih za morski otpad. </w:t>
      </w:r>
      <w:r w:rsidR="009B289A">
        <w:rPr>
          <w:rFonts w:asciiTheme="majorHAnsi" w:hAnsiTheme="majorHAnsi"/>
          <w:noProof/>
        </w:rPr>
        <w:t>O</w:t>
      </w:r>
      <w:r w:rsidRPr="00547C60">
        <w:rPr>
          <w:rFonts w:asciiTheme="majorHAnsi" w:hAnsiTheme="majorHAnsi"/>
          <w:noProof/>
        </w:rPr>
        <w:t xml:space="preserve">d sredine 2017. godine Republika Hrvatska provodi </w:t>
      </w:r>
      <w:r w:rsidR="009B289A">
        <w:rPr>
          <w:rFonts w:asciiTheme="majorHAnsi" w:hAnsiTheme="majorHAnsi"/>
          <w:noProof/>
        </w:rPr>
        <w:t>sustavni</w:t>
      </w:r>
      <w:r w:rsidR="009B289A" w:rsidRPr="00547C60">
        <w:rPr>
          <w:rFonts w:asciiTheme="majorHAnsi" w:hAnsiTheme="majorHAnsi"/>
          <w:noProof/>
        </w:rPr>
        <w:t xml:space="preserve"> </w:t>
      </w:r>
      <w:r w:rsidRPr="00547C60">
        <w:rPr>
          <w:rFonts w:asciiTheme="majorHAnsi" w:hAnsiTheme="majorHAnsi"/>
          <w:noProof/>
        </w:rPr>
        <w:t xml:space="preserve">model praćenja svih elemenata morskog otpada; od onog </w:t>
      </w:r>
      <w:r w:rsidRPr="00547C60">
        <w:rPr>
          <w:rFonts w:asciiTheme="majorHAnsi" w:eastAsia="Times New Roman" w:hAnsiTheme="majorHAnsi"/>
          <w:noProof/>
          <w:lang w:eastAsia="hr-HR"/>
        </w:rPr>
        <w:t>naplavljenog na plažama</w:t>
      </w:r>
      <w:r w:rsidR="00282D1E">
        <w:rPr>
          <w:rFonts w:asciiTheme="majorHAnsi" w:eastAsia="Times New Roman" w:hAnsiTheme="majorHAnsi"/>
          <w:noProof/>
          <w:lang w:eastAsia="hr-HR"/>
        </w:rPr>
        <w:t>,</w:t>
      </w:r>
      <w:r w:rsidRPr="00547C60">
        <w:rPr>
          <w:rFonts w:asciiTheme="majorHAnsi" w:eastAsia="Times New Roman" w:hAnsiTheme="majorHAnsi"/>
          <w:noProof/>
          <w:lang w:eastAsia="hr-HR"/>
        </w:rPr>
        <w:t xml:space="preserve"> preko plutajućeg na površini mora</w:t>
      </w:r>
      <w:r w:rsidR="00282D1E">
        <w:rPr>
          <w:rFonts w:asciiTheme="majorHAnsi" w:eastAsia="Times New Roman" w:hAnsiTheme="majorHAnsi"/>
          <w:noProof/>
          <w:lang w:eastAsia="hr-HR"/>
        </w:rPr>
        <w:t>,</w:t>
      </w:r>
      <w:r w:rsidRPr="00547C60">
        <w:rPr>
          <w:rFonts w:asciiTheme="majorHAnsi" w:eastAsia="Times New Roman" w:hAnsiTheme="majorHAnsi"/>
          <w:noProof/>
          <w:lang w:eastAsia="hr-HR"/>
        </w:rPr>
        <w:t xml:space="preserve"> potonuloga na morskom dnu</w:t>
      </w:r>
      <w:r w:rsidR="00282D1E">
        <w:rPr>
          <w:rFonts w:asciiTheme="majorHAnsi" w:eastAsia="Times New Roman" w:hAnsiTheme="majorHAnsi"/>
          <w:noProof/>
          <w:lang w:eastAsia="hr-HR"/>
        </w:rPr>
        <w:t>,</w:t>
      </w:r>
      <w:r w:rsidRPr="00547C60">
        <w:rPr>
          <w:rFonts w:asciiTheme="majorHAnsi" w:eastAsia="Times New Roman" w:hAnsiTheme="majorHAnsi"/>
          <w:noProof/>
          <w:lang w:eastAsia="hr-HR"/>
        </w:rPr>
        <w:t xml:space="preserve"> do mikroplastike u pješčanom sedimentu na plažama</w:t>
      </w:r>
      <w:r w:rsidR="00282D1E">
        <w:rPr>
          <w:rFonts w:asciiTheme="majorHAnsi" w:eastAsia="Times New Roman" w:hAnsiTheme="majorHAnsi"/>
          <w:noProof/>
          <w:lang w:eastAsia="hr-HR"/>
        </w:rPr>
        <w:t>,</w:t>
      </w:r>
      <w:r w:rsidRPr="00547C60">
        <w:rPr>
          <w:rFonts w:asciiTheme="majorHAnsi" w:eastAsia="Times New Roman" w:hAnsiTheme="majorHAnsi"/>
          <w:noProof/>
          <w:lang w:eastAsia="hr-HR"/>
        </w:rPr>
        <w:t xml:space="preserve"> površini mora i u probavnom traktu riba kao dio </w:t>
      </w:r>
      <w:r w:rsidRPr="00547C60">
        <w:rPr>
          <w:rFonts w:asciiTheme="majorHAnsi" w:hAnsiTheme="majorHAnsi"/>
          <w:noProof/>
        </w:rPr>
        <w:t>Sustava praćenja i promatranja za stalnu procjenu stanja Jadranskog mora (NN 153/14)</w:t>
      </w:r>
      <w:r w:rsidRPr="00547C60">
        <w:rPr>
          <w:rFonts w:asciiTheme="majorHAnsi" w:eastAsia="Times New Roman" w:hAnsiTheme="majorHAnsi"/>
          <w:noProof/>
          <w:lang w:eastAsia="hr-HR"/>
        </w:rPr>
        <w:t xml:space="preserve">. </w:t>
      </w:r>
      <w:r w:rsidRPr="00547C60">
        <w:rPr>
          <w:rFonts w:asciiTheme="majorHAnsi" w:hAnsiTheme="majorHAnsi"/>
          <w:noProof/>
        </w:rPr>
        <w:t>U navedenom su razdoblju provedene aktivnosti praćenja i promatranja parametara potrebnih za ocjenu stanja Deskriptora 10 ODM</w:t>
      </w:r>
      <w:r w:rsidR="0035190D">
        <w:rPr>
          <w:rFonts w:asciiTheme="majorHAnsi" w:hAnsiTheme="majorHAnsi"/>
          <w:noProof/>
        </w:rPr>
        <w:t>S</w:t>
      </w:r>
      <w:r w:rsidR="00282D1E">
        <w:rPr>
          <w:rFonts w:asciiTheme="majorHAnsi" w:hAnsiTheme="majorHAnsi"/>
          <w:noProof/>
        </w:rPr>
        <w:t>,</w:t>
      </w:r>
      <w:r w:rsidRPr="00547C60">
        <w:rPr>
          <w:rFonts w:asciiTheme="majorHAnsi" w:hAnsiTheme="majorHAnsi"/>
          <w:noProof/>
        </w:rPr>
        <w:t xml:space="preserve"> te su u tom cilju prikupljani podaci u svrhu provedbe aktivnosti u skladu sa Sustavom praćenja i promatranja za stalnu procjenu stanja Jadranskog mora (NN 153/14) i prema predviđenom hodogramu. Navedene su aktivnosti po prvi puta uspješno provedene na hrvatskoj strani Jadrana prema definiranoj metodologiji provođenja. Praćeni parametri su slijedeći: količina i sastav krutog otpada naplavljenog na obali</w:t>
      </w:r>
      <w:r w:rsidR="00282D1E">
        <w:rPr>
          <w:rFonts w:asciiTheme="majorHAnsi" w:hAnsiTheme="majorHAnsi"/>
          <w:noProof/>
        </w:rPr>
        <w:t>,</w:t>
      </w:r>
      <w:r w:rsidRPr="00547C60">
        <w:rPr>
          <w:rFonts w:asciiTheme="majorHAnsi" w:hAnsiTheme="majorHAnsi"/>
          <w:noProof/>
        </w:rPr>
        <w:t xml:space="preserve"> količina i sastav krutog otpada na površini i na morskom dnu</w:t>
      </w:r>
      <w:r w:rsidR="00282D1E">
        <w:rPr>
          <w:rFonts w:asciiTheme="majorHAnsi" w:hAnsiTheme="majorHAnsi"/>
          <w:noProof/>
        </w:rPr>
        <w:t>,</w:t>
      </w:r>
      <w:r w:rsidRPr="00547C60">
        <w:rPr>
          <w:rFonts w:asciiTheme="majorHAnsi" w:hAnsiTheme="majorHAnsi"/>
          <w:noProof/>
        </w:rPr>
        <w:t xml:space="preserve"> količina</w:t>
      </w:r>
      <w:r w:rsidR="00282D1E">
        <w:rPr>
          <w:rFonts w:asciiTheme="majorHAnsi" w:hAnsiTheme="majorHAnsi"/>
          <w:noProof/>
        </w:rPr>
        <w:t>,</w:t>
      </w:r>
      <w:r w:rsidRPr="00547C60">
        <w:rPr>
          <w:rFonts w:asciiTheme="majorHAnsi" w:hAnsiTheme="majorHAnsi"/>
          <w:noProof/>
        </w:rPr>
        <w:t xml:space="preserve"> raspodjela i sastav mikroplastike na plažama i površini mora</w:t>
      </w:r>
      <w:r w:rsidR="00282D1E">
        <w:rPr>
          <w:rFonts w:asciiTheme="majorHAnsi" w:hAnsiTheme="majorHAnsi"/>
          <w:noProof/>
        </w:rPr>
        <w:t>,</w:t>
      </w:r>
      <w:r w:rsidRPr="00547C60">
        <w:rPr>
          <w:rFonts w:asciiTheme="majorHAnsi" w:hAnsiTheme="majorHAnsi"/>
          <w:noProof/>
        </w:rPr>
        <w:t xml:space="preserve"> količina i sastav progutanog morskog otpada. </w:t>
      </w:r>
    </w:p>
    <w:p w14:paraId="1B19201F" w14:textId="5DB23402" w:rsidR="006D79B4" w:rsidRPr="00547C60" w:rsidRDefault="006D79B4" w:rsidP="009C1C9F">
      <w:pPr>
        <w:spacing w:line="276" w:lineRule="auto"/>
        <w:ind w:left="284" w:right="148"/>
        <w:jc w:val="both"/>
        <w:rPr>
          <w:rFonts w:asciiTheme="majorHAnsi" w:hAnsiTheme="majorHAnsi"/>
          <w:noProof/>
        </w:rPr>
      </w:pPr>
      <w:r w:rsidRPr="00547C60">
        <w:rPr>
          <w:rFonts w:asciiTheme="majorHAnsi" w:hAnsiTheme="majorHAnsi"/>
          <w:noProof/>
        </w:rPr>
        <w:t>Svi predviđeni parametri su monitorirani na za to određenim lokacijama provođenjem specifične metodologije koja ovisi o pojedinoj skupini otpada koji se promatra/prati</w:t>
      </w:r>
      <w:r w:rsidR="00282D1E">
        <w:rPr>
          <w:rFonts w:asciiTheme="majorHAnsi" w:hAnsiTheme="majorHAnsi"/>
          <w:noProof/>
        </w:rPr>
        <w:t>,</w:t>
      </w:r>
      <w:r w:rsidRPr="00547C60">
        <w:rPr>
          <w:rFonts w:asciiTheme="majorHAnsi" w:hAnsiTheme="majorHAnsi"/>
          <w:noProof/>
        </w:rPr>
        <w:t xml:space="preserve"> te su obuhvatili određivanje i analizu stanja predviđenih pokazatelja. Međutim</w:t>
      </w:r>
      <w:r w:rsidR="00282D1E">
        <w:rPr>
          <w:rFonts w:asciiTheme="majorHAnsi" w:hAnsiTheme="majorHAnsi"/>
          <w:noProof/>
        </w:rPr>
        <w:t>,</w:t>
      </w:r>
      <w:r w:rsidRPr="00547C60">
        <w:rPr>
          <w:rFonts w:asciiTheme="majorHAnsi" w:hAnsiTheme="majorHAnsi"/>
          <w:noProof/>
        </w:rPr>
        <w:t xml:space="preserve"> zbog nedostatnih financijskih sredstava tijekom 2017. i 2018. godine uzorkovanje</w:t>
      </w:r>
      <w:r w:rsidR="00282D1E">
        <w:rPr>
          <w:rFonts w:asciiTheme="majorHAnsi" w:hAnsiTheme="majorHAnsi"/>
          <w:noProof/>
        </w:rPr>
        <w:t>,</w:t>
      </w:r>
      <w:r w:rsidRPr="00547C60">
        <w:rPr>
          <w:rFonts w:asciiTheme="majorHAnsi" w:hAnsiTheme="majorHAnsi"/>
          <w:noProof/>
        </w:rPr>
        <w:t xml:space="preserve"> te kasnije analize obavljene su u manjem vremenskom</w:t>
      </w:r>
      <w:r w:rsidR="005B4424">
        <w:rPr>
          <w:rFonts w:asciiTheme="majorHAnsi" w:hAnsiTheme="majorHAnsi"/>
          <w:noProof/>
        </w:rPr>
        <w:t xml:space="preserve"> i prostornom</w:t>
      </w:r>
      <w:r w:rsidRPr="00547C60">
        <w:rPr>
          <w:rFonts w:asciiTheme="majorHAnsi" w:hAnsiTheme="majorHAnsi"/>
          <w:noProof/>
        </w:rPr>
        <w:t xml:space="preserve"> obujmu u odnosu na predviđeno </w:t>
      </w:r>
      <w:r w:rsidR="000E3E7A">
        <w:rPr>
          <w:rFonts w:asciiTheme="majorHAnsi" w:hAnsiTheme="majorHAnsi"/>
          <w:noProof/>
        </w:rPr>
        <w:t>S</w:t>
      </w:r>
      <w:r w:rsidR="000E3E7A" w:rsidRPr="00547C60">
        <w:rPr>
          <w:rFonts w:asciiTheme="majorHAnsi" w:hAnsiTheme="majorHAnsi"/>
          <w:noProof/>
        </w:rPr>
        <w:t xml:space="preserve">ustavom </w:t>
      </w:r>
      <w:r w:rsidRPr="00547C60">
        <w:rPr>
          <w:rFonts w:asciiTheme="majorHAnsi" w:hAnsiTheme="majorHAnsi"/>
          <w:noProof/>
        </w:rPr>
        <w:t>praćenja i promatranja za stalnu procjenu stanja Jadranskog mora (NN 153/2014).</w:t>
      </w:r>
    </w:p>
    <w:p w14:paraId="2DF1FE22" w14:textId="2ABCEC66" w:rsidR="006D79B4" w:rsidRPr="00547C60" w:rsidRDefault="006D79B4" w:rsidP="009C1C9F">
      <w:pPr>
        <w:pStyle w:val="Default"/>
        <w:spacing w:line="276" w:lineRule="auto"/>
        <w:ind w:left="284" w:right="148"/>
        <w:jc w:val="both"/>
        <w:rPr>
          <w:rFonts w:asciiTheme="majorHAnsi" w:hAnsiTheme="majorHAnsi" w:cs="Times New Roman"/>
          <w:noProof/>
          <w:sz w:val="22"/>
          <w:szCs w:val="22"/>
        </w:rPr>
      </w:pPr>
      <w:r w:rsidRPr="00547C60">
        <w:rPr>
          <w:rFonts w:asciiTheme="majorHAnsi" w:hAnsiTheme="majorHAnsi" w:cs="Times New Roman"/>
          <w:noProof/>
          <w:sz w:val="22"/>
          <w:szCs w:val="22"/>
        </w:rPr>
        <w:t>Obzirom na nepostojanje prethodne baze sustavnih podataka kao i kratkog razdoblja sustavnog programa praćenja</w:t>
      </w:r>
      <w:r w:rsidR="00282D1E">
        <w:rPr>
          <w:rFonts w:asciiTheme="majorHAnsi" w:hAnsiTheme="majorHAnsi" w:cs="Times New Roman"/>
          <w:noProof/>
          <w:sz w:val="22"/>
          <w:szCs w:val="22"/>
        </w:rPr>
        <w:t>,</w:t>
      </w:r>
      <w:r w:rsidRPr="00547C60">
        <w:rPr>
          <w:rFonts w:asciiTheme="majorHAnsi" w:hAnsiTheme="majorHAnsi" w:cs="Times New Roman"/>
          <w:noProof/>
          <w:sz w:val="22"/>
          <w:szCs w:val="22"/>
        </w:rPr>
        <w:t xml:space="preserve"> naše su spoznaje o otpadu iz mora još uvijek vrlo oskudne. Jedan od glavnih nedostataka vrednovanja ranije navedenih parametara u odnosu na utjecaj na okoliš jest i još uvijek nerazrađeni sustav graničnih vrijednosti</w:t>
      </w:r>
      <w:r w:rsidR="00282D1E">
        <w:rPr>
          <w:rFonts w:asciiTheme="majorHAnsi" w:hAnsiTheme="majorHAnsi" w:cs="Times New Roman"/>
          <w:noProof/>
          <w:sz w:val="22"/>
          <w:szCs w:val="22"/>
        </w:rPr>
        <w:t>,</w:t>
      </w:r>
      <w:r w:rsidRPr="00547C60">
        <w:rPr>
          <w:rFonts w:asciiTheme="majorHAnsi" w:hAnsiTheme="majorHAnsi" w:cs="Times New Roman"/>
          <w:noProof/>
          <w:sz w:val="22"/>
          <w:szCs w:val="22"/>
        </w:rPr>
        <w:t xml:space="preserve"> što je izraženo i na razini EU. Stoga</w:t>
      </w:r>
      <w:r w:rsidR="00282D1E">
        <w:rPr>
          <w:rFonts w:asciiTheme="majorHAnsi" w:hAnsiTheme="majorHAnsi" w:cs="Times New Roman"/>
          <w:noProof/>
          <w:sz w:val="22"/>
          <w:szCs w:val="22"/>
        </w:rPr>
        <w:t>,</w:t>
      </w:r>
      <w:r w:rsidRPr="00547C60">
        <w:rPr>
          <w:rFonts w:asciiTheme="majorHAnsi" w:hAnsiTheme="majorHAnsi" w:cs="Times New Roman"/>
          <w:noProof/>
          <w:sz w:val="22"/>
          <w:szCs w:val="22"/>
        </w:rPr>
        <w:t xml:space="preserve"> trenutačno još uvijek nije moguće na pouzdan način izraziti kvalificiranje eventualnog stupnja opterećenosti. Ipak</w:t>
      </w:r>
      <w:r w:rsidR="00282D1E">
        <w:rPr>
          <w:rFonts w:asciiTheme="majorHAnsi" w:hAnsiTheme="majorHAnsi" w:cs="Times New Roman"/>
          <w:noProof/>
          <w:sz w:val="22"/>
          <w:szCs w:val="22"/>
        </w:rPr>
        <w:t>,</w:t>
      </w:r>
      <w:r w:rsidRPr="00547C60">
        <w:rPr>
          <w:rFonts w:asciiTheme="majorHAnsi" w:hAnsiTheme="majorHAnsi" w:cs="Times New Roman"/>
          <w:noProof/>
          <w:sz w:val="22"/>
          <w:szCs w:val="22"/>
        </w:rPr>
        <w:t xml:space="preserve"> usporedbom rezultata dobivenih provedenim monitoriranjem svih praćenih parametara s postojećim preliminarnim podacima s projekta DeFishGear te onima dostupnim za područje Mediterana</w:t>
      </w:r>
      <w:r w:rsidR="00282D1E">
        <w:rPr>
          <w:rFonts w:asciiTheme="majorHAnsi" w:hAnsiTheme="majorHAnsi" w:cs="Times New Roman"/>
          <w:noProof/>
          <w:sz w:val="22"/>
          <w:szCs w:val="22"/>
        </w:rPr>
        <w:t>,</w:t>
      </w:r>
      <w:r w:rsidRPr="00547C60">
        <w:rPr>
          <w:rFonts w:asciiTheme="majorHAnsi" w:hAnsiTheme="majorHAnsi" w:cs="Times New Roman"/>
          <w:noProof/>
          <w:sz w:val="22"/>
          <w:szCs w:val="22"/>
        </w:rPr>
        <w:t xml:space="preserve"> moguće je procijeniti kako su podaci monitoriranja ispod navedenih vrijednosti za spomenuta područja. Podaci su nedostatni za širu ekspertnu procjenu stanja ovog parametra s obzirom da su zbog manjka financijskih sredstava tijekom 2017. i 2018. godine uzorkovanje te kasnije analize obavljene u manjem vremenskom </w:t>
      </w:r>
      <w:r w:rsidR="002B7261">
        <w:rPr>
          <w:rFonts w:asciiTheme="majorHAnsi" w:hAnsiTheme="majorHAnsi" w:cs="Times New Roman"/>
          <w:noProof/>
          <w:sz w:val="22"/>
          <w:szCs w:val="22"/>
        </w:rPr>
        <w:t xml:space="preserve">i prostornom </w:t>
      </w:r>
      <w:r w:rsidRPr="00547C60">
        <w:rPr>
          <w:rFonts w:asciiTheme="majorHAnsi" w:hAnsiTheme="majorHAnsi" w:cs="Times New Roman"/>
          <w:noProof/>
          <w:sz w:val="22"/>
          <w:szCs w:val="22"/>
        </w:rPr>
        <w:t>obujmu u odnosu na predviđeno.</w:t>
      </w:r>
    </w:p>
    <w:p w14:paraId="37AF3305" w14:textId="57BCF4AB" w:rsidR="006D79B4" w:rsidRDefault="006D79B4" w:rsidP="009C1C9F">
      <w:pPr>
        <w:pStyle w:val="Tijeloteksta"/>
        <w:spacing w:line="276" w:lineRule="auto"/>
        <w:ind w:left="284" w:right="148"/>
        <w:jc w:val="both"/>
        <w:rPr>
          <w:rFonts w:asciiTheme="majorHAnsi" w:hAnsiTheme="majorHAnsi"/>
        </w:rPr>
      </w:pPr>
      <w:r w:rsidRPr="00547C60">
        <w:rPr>
          <w:rFonts w:asciiTheme="majorHAnsi" w:hAnsiTheme="majorHAnsi"/>
        </w:rPr>
        <w:lastRenderedPageBreak/>
        <w:t>Sve metode/protokoli koje su predložene u relevantnim smjernicama su prvenstveno dizajnirane za praćenje stanja okoliša i napretka u postizanju DSO. Trenutačni nedostatak spoznaja o razini štetnih utjecaja otpada u moru je takav da je teško postaviti razine utjecaja</w:t>
      </w:r>
      <w:r w:rsidR="00282D1E">
        <w:rPr>
          <w:rFonts w:asciiTheme="majorHAnsi" w:hAnsiTheme="majorHAnsi"/>
        </w:rPr>
        <w:t>,</w:t>
      </w:r>
      <w:r w:rsidRPr="00547C60">
        <w:rPr>
          <w:rFonts w:asciiTheme="majorHAnsi" w:hAnsiTheme="majorHAnsi"/>
        </w:rPr>
        <w:t xml:space="preserve"> uslijed čega mnoge države članice Europske Unije postavljaju trenutačne ciljeve. Neki od navedenih ciljeva koje je potrebno postaviti</w:t>
      </w:r>
      <w:r w:rsidR="00282D1E">
        <w:rPr>
          <w:rFonts w:asciiTheme="majorHAnsi" w:hAnsiTheme="majorHAnsi"/>
        </w:rPr>
        <w:t>,</w:t>
      </w:r>
      <w:r w:rsidRPr="00547C60">
        <w:rPr>
          <w:rFonts w:asciiTheme="majorHAnsi" w:hAnsiTheme="majorHAnsi"/>
        </w:rPr>
        <w:t xml:space="preserve"> prema Smjernicama su slijedeći: procjena trenutačnog stanja morskog okoliša te vremenski i prostorni trendovi takvog stanja</w:t>
      </w:r>
      <w:r w:rsidR="00282D1E">
        <w:rPr>
          <w:rFonts w:asciiTheme="majorHAnsi" w:hAnsiTheme="majorHAnsi"/>
        </w:rPr>
        <w:t>,</w:t>
      </w:r>
      <w:r w:rsidRPr="00547C60">
        <w:rPr>
          <w:rFonts w:asciiTheme="majorHAnsi" w:hAnsiTheme="majorHAnsi"/>
        </w:rPr>
        <w:t xml:space="preserve"> praćenje ostvarivanja definiranih ciljeva za morski otpad</w:t>
      </w:r>
      <w:r w:rsidR="00282D1E">
        <w:rPr>
          <w:rFonts w:asciiTheme="majorHAnsi" w:hAnsiTheme="majorHAnsi"/>
        </w:rPr>
        <w:t>,</w:t>
      </w:r>
      <w:r w:rsidRPr="00547C60">
        <w:rPr>
          <w:rFonts w:asciiTheme="majorHAnsi" w:hAnsiTheme="majorHAnsi"/>
        </w:rPr>
        <w:t xml:space="preserve"> određivanje izvora morskog otpada</w:t>
      </w:r>
      <w:r w:rsidR="00282D1E">
        <w:rPr>
          <w:rFonts w:asciiTheme="majorHAnsi" w:hAnsiTheme="majorHAnsi"/>
        </w:rPr>
        <w:t>,</w:t>
      </w:r>
      <w:r w:rsidRPr="00547C60">
        <w:rPr>
          <w:rFonts w:asciiTheme="majorHAnsi" w:hAnsiTheme="majorHAnsi"/>
        </w:rPr>
        <w:t xml:space="preserve"> praćenje učinkovitosti provedbe mjera. Svi ciljevi monitoringa trebaju biti povezani sa smjernicama i ciljevima DSO</w:t>
      </w:r>
      <w:r w:rsidR="00282D1E">
        <w:rPr>
          <w:rFonts w:asciiTheme="majorHAnsi" w:hAnsiTheme="majorHAnsi"/>
        </w:rPr>
        <w:t>,</w:t>
      </w:r>
      <w:r w:rsidRPr="00547C60">
        <w:rPr>
          <w:rFonts w:asciiTheme="majorHAnsi" w:hAnsiTheme="majorHAnsi"/>
        </w:rPr>
        <w:t xml:space="preserve"> kao i ciljevima definiranim za deskriptor morskog otpada.</w:t>
      </w:r>
    </w:p>
    <w:p w14:paraId="6D9D60AF" w14:textId="23AEAE06" w:rsidR="00CF0ED5" w:rsidRDefault="00CF0ED5" w:rsidP="009C1C9F">
      <w:pPr>
        <w:pStyle w:val="Tijeloteksta"/>
        <w:spacing w:line="276" w:lineRule="auto"/>
        <w:ind w:left="284" w:right="148"/>
        <w:jc w:val="both"/>
        <w:rPr>
          <w:rFonts w:asciiTheme="majorHAnsi" w:hAnsiTheme="majorHAnsi"/>
        </w:rPr>
      </w:pPr>
    </w:p>
    <w:p w14:paraId="7F56DBCA" w14:textId="4D64FA7A" w:rsidR="004C73B4" w:rsidRDefault="004C73B4" w:rsidP="00615077">
      <w:pPr>
        <w:pStyle w:val="Naslov2"/>
      </w:pPr>
      <w:r>
        <w:t>1.10.2. Kriteriji i elemeti kriterija</w:t>
      </w:r>
    </w:p>
    <w:p w14:paraId="35E9FC67" w14:textId="6C84CC57" w:rsidR="0056778D" w:rsidRDefault="0056778D" w:rsidP="00615077"/>
    <w:p w14:paraId="3DA0060A" w14:textId="31A51896" w:rsidR="0056778D" w:rsidRPr="00615077" w:rsidRDefault="0056778D" w:rsidP="00615077">
      <w:pPr>
        <w:pStyle w:val="Naslov3"/>
        <w:numPr>
          <w:ilvl w:val="0"/>
          <w:numId w:val="0"/>
        </w:numPr>
        <w:ind w:left="284"/>
      </w:pPr>
      <w:r w:rsidRPr="00615077">
        <w:t>Elementi kriterija</w:t>
      </w:r>
    </w:p>
    <w:p w14:paraId="3F5A5697" w14:textId="3ACBDC43" w:rsidR="004C73B4" w:rsidRDefault="004C73B4" w:rsidP="00E90796">
      <w:pPr>
        <w:pStyle w:val="Tijeloteksta"/>
        <w:spacing w:before="120" w:line="276" w:lineRule="auto"/>
        <w:ind w:left="284" w:right="148"/>
        <w:jc w:val="both"/>
        <w:rPr>
          <w:rFonts w:asciiTheme="majorHAnsi" w:hAnsiTheme="majorHAnsi"/>
        </w:rPr>
      </w:pPr>
      <w:r w:rsidRPr="00547C60">
        <w:rPr>
          <w:rFonts w:asciiTheme="majorHAnsi" w:hAnsiTheme="majorHAnsi"/>
        </w:rPr>
        <w:t>Otpaci (isključujući mikrootpatke)</w:t>
      </w:r>
      <w:r>
        <w:rPr>
          <w:rFonts w:asciiTheme="majorHAnsi" w:hAnsiTheme="majorHAnsi"/>
        </w:rPr>
        <w:t>,</w:t>
      </w:r>
      <w:r w:rsidRPr="00547C60">
        <w:rPr>
          <w:rFonts w:asciiTheme="majorHAnsi" w:hAnsiTheme="majorHAnsi"/>
        </w:rPr>
        <w:t xml:space="preserve"> razvrstani u sljedeće kategorije (1): umjetni polimerni materijali</w:t>
      </w:r>
      <w:r>
        <w:rPr>
          <w:rFonts w:asciiTheme="majorHAnsi" w:hAnsiTheme="majorHAnsi"/>
        </w:rPr>
        <w:t>,</w:t>
      </w:r>
      <w:r w:rsidRPr="00547C60">
        <w:rPr>
          <w:rFonts w:asciiTheme="majorHAnsi" w:hAnsiTheme="majorHAnsi"/>
        </w:rPr>
        <w:t xml:space="preserve"> guma</w:t>
      </w:r>
      <w:r>
        <w:rPr>
          <w:rFonts w:asciiTheme="majorHAnsi" w:hAnsiTheme="majorHAnsi"/>
        </w:rPr>
        <w:t>,</w:t>
      </w:r>
      <w:r w:rsidRPr="00547C60">
        <w:rPr>
          <w:rFonts w:asciiTheme="majorHAnsi" w:hAnsiTheme="majorHAnsi"/>
        </w:rPr>
        <w:t xml:space="preserve"> tkanina/tekstil</w:t>
      </w:r>
      <w:r>
        <w:rPr>
          <w:rFonts w:asciiTheme="majorHAnsi" w:hAnsiTheme="majorHAnsi"/>
        </w:rPr>
        <w:t>,</w:t>
      </w:r>
      <w:r w:rsidRPr="00547C60">
        <w:rPr>
          <w:rFonts w:asciiTheme="majorHAnsi" w:hAnsiTheme="majorHAnsi"/>
        </w:rPr>
        <w:t xml:space="preserve"> papir/karton</w:t>
      </w:r>
      <w:r>
        <w:rPr>
          <w:rFonts w:asciiTheme="majorHAnsi" w:hAnsiTheme="majorHAnsi"/>
        </w:rPr>
        <w:t>,</w:t>
      </w:r>
      <w:r w:rsidRPr="00547C60">
        <w:rPr>
          <w:rFonts w:asciiTheme="majorHAnsi" w:hAnsiTheme="majorHAnsi"/>
        </w:rPr>
        <w:t xml:space="preserve"> obrađeno drvo</w:t>
      </w:r>
      <w:r>
        <w:rPr>
          <w:rFonts w:asciiTheme="majorHAnsi" w:hAnsiTheme="majorHAnsi"/>
        </w:rPr>
        <w:t>,</w:t>
      </w:r>
      <w:r w:rsidRPr="00547C60">
        <w:rPr>
          <w:rFonts w:asciiTheme="majorHAnsi" w:hAnsiTheme="majorHAnsi"/>
        </w:rPr>
        <w:t xml:space="preserve"> metal</w:t>
      </w:r>
      <w:r>
        <w:rPr>
          <w:rFonts w:asciiTheme="majorHAnsi" w:hAnsiTheme="majorHAnsi"/>
        </w:rPr>
        <w:t>,</w:t>
      </w:r>
      <w:r w:rsidRPr="00547C60">
        <w:rPr>
          <w:rFonts w:asciiTheme="majorHAnsi" w:hAnsiTheme="majorHAnsi"/>
        </w:rPr>
        <w:t xml:space="preserve"> staklo/keramika</w:t>
      </w:r>
      <w:r>
        <w:rPr>
          <w:rFonts w:asciiTheme="majorHAnsi" w:hAnsiTheme="majorHAnsi"/>
        </w:rPr>
        <w:t>,</w:t>
      </w:r>
      <w:r w:rsidRPr="00547C60">
        <w:rPr>
          <w:rFonts w:asciiTheme="majorHAnsi" w:hAnsiTheme="majorHAnsi"/>
        </w:rPr>
        <w:t xml:space="preserve"> kemikalije</w:t>
      </w:r>
      <w:r>
        <w:rPr>
          <w:rFonts w:asciiTheme="majorHAnsi" w:hAnsiTheme="majorHAnsi"/>
        </w:rPr>
        <w:t>,</w:t>
      </w:r>
      <w:r w:rsidRPr="00547C60">
        <w:rPr>
          <w:rFonts w:asciiTheme="majorHAnsi" w:hAnsiTheme="majorHAnsi"/>
        </w:rPr>
        <w:t xml:space="preserve"> nedefinirani otpaci i otpad od hrane. Države članice mogu definirati daljnje potkategorije</w:t>
      </w:r>
      <w:r w:rsidR="006E7A3A">
        <w:rPr>
          <w:rFonts w:asciiTheme="majorHAnsi" w:hAnsiTheme="majorHAnsi"/>
        </w:rPr>
        <w:t>.</w:t>
      </w:r>
    </w:p>
    <w:p w14:paraId="68D1CEBC" w14:textId="58642AF6" w:rsidR="00FD1979" w:rsidRDefault="00FD1979" w:rsidP="00FD1979">
      <w:pPr>
        <w:pStyle w:val="Tijeloteksta"/>
        <w:spacing w:line="276" w:lineRule="auto"/>
        <w:ind w:left="284" w:right="148"/>
        <w:jc w:val="both"/>
        <w:rPr>
          <w:rFonts w:asciiTheme="majorHAnsi" w:hAnsiTheme="majorHAnsi"/>
        </w:rPr>
      </w:pPr>
    </w:p>
    <w:p w14:paraId="15D112AF" w14:textId="19543537" w:rsidR="00FD1979" w:rsidRPr="00FD1979" w:rsidRDefault="00FD1979" w:rsidP="00615077">
      <w:pPr>
        <w:pStyle w:val="Naslov3"/>
        <w:numPr>
          <w:ilvl w:val="0"/>
          <w:numId w:val="0"/>
        </w:numPr>
        <w:ind w:left="284"/>
      </w:pPr>
      <w:r>
        <w:t>Kriteriji</w:t>
      </w:r>
    </w:p>
    <w:p w14:paraId="52257245" w14:textId="22EAD245" w:rsidR="004C73B4" w:rsidRPr="00547C60" w:rsidRDefault="004C73B4" w:rsidP="00E90796">
      <w:pPr>
        <w:pStyle w:val="Tijeloteksta"/>
        <w:spacing w:before="120" w:line="276" w:lineRule="auto"/>
        <w:ind w:left="284" w:right="148"/>
        <w:jc w:val="both"/>
        <w:rPr>
          <w:rFonts w:asciiTheme="majorHAnsi" w:hAnsiTheme="majorHAnsi"/>
        </w:rPr>
      </w:pPr>
      <w:r w:rsidRPr="00547C60">
        <w:rPr>
          <w:rFonts w:asciiTheme="majorHAnsi" w:hAnsiTheme="majorHAnsi"/>
        </w:rPr>
        <w:t>D10C1 – Primarni:</w:t>
      </w:r>
      <w:r w:rsidR="00FD1979">
        <w:rPr>
          <w:rFonts w:asciiTheme="majorHAnsi" w:hAnsiTheme="majorHAnsi"/>
        </w:rPr>
        <w:t xml:space="preserve"> </w:t>
      </w:r>
      <w:r w:rsidRPr="00547C60">
        <w:rPr>
          <w:rFonts w:asciiTheme="majorHAnsi" w:hAnsiTheme="majorHAnsi"/>
        </w:rPr>
        <w:t>Sastav</w:t>
      </w:r>
      <w:r>
        <w:rPr>
          <w:rFonts w:asciiTheme="majorHAnsi" w:hAnsiTheme="majorHAnsi"/>
        </w:rPr>
        <w:t>,</w:t>
      </w:r>
      <w:r w:rsidRPr="00547C60">
        <w:rPr>
          <w:rFonts w:asciiTheme="majorHAnsi" w:hAnsiTheme="majorHAnsi"/>
        </w:rPr>
        <w:t xml:space="preserve"> količina i prostorna raspodjela otpadaka duž obale</w:t>
      </w:r>
      <w:r>
        <w:rPr>
          <w:rFonts w:asciiTheme="majorHAnsi" w:hAnsiTheme="majorHAnsi"/>
        </w:rPr>
        <w:t>,</w:t>
      </w:r>
      <w:r w:rsidRPr="00547C60">
        <w:rPr>
          <w:rFonts w:asciiTheme="majorHAnsi" w:hAnsiTheme="majorHAnsi"/>
        </w:rPr>
        <w:t xml:space="preserve"> u površinskom sloju vodenog stupca i na morskom dnu na razinama su koje ne štete obalnom i morskom okolišu. Države članice utvrđuju granične vrijednosti za te razine suradnjom na razini Unije</w:t>
      </w:r>
      <w:r>
        <w:rPr>
          <w:rFonts w:asciiTheme="majorHAnsi" w:hAnsiTheme="majorHAnsi"/>
        </w:rPr>
        <w:t>,</w:t>
      </w:r>
      <w:r w:rsidRPr="00547C60">
        <w:rPr>
          <w:rFonts w:asciiTheme="majorHAnsi" w:hAnsiTheme="majorHAnsi"/>
        </w:rPr>
        <w:t xml:space="preserve"> uzimajući u obzir posebnosti regije ili podregije.</w:t>
      </w:r>
    </w:p>
    <w:p w14:paraId="019DA241" w14:textId="25915AFD" w:rsidR="004C73B4" w:rsidRDefault="004C73B4" w:rsidP="00FD1979">
      <w:pPr>
        <w:pStyle w:val="Tijeloteksta"/>
        <w:spacing w:line="276" w:lineRule="auto"/>
        <w:ind w:left="284" w:right="148"/>
        <w:jc w:val="both"/>
        <w:rPr>
          <w:rFonts w:asciiTheme="majorHAnsi" w:hAnsiTheme="majorHAnsi"/>
        </w:rPr>
      </w:pPr>
      <w:r w:rsidRPr="00547C60">
        <w:rPr>
          <w:rFonts w:asciiTheme="majorHAnsi" w:hAnsiTheme="majorHAnsi"/>
        </w:rPr>
        <w:t>Mikrootpaci (čestice &lt; 5 mm)</w:t>
      </w:r>
      <w:r>
        <w:rPr>
          <w:rFonts w:asciiTheme="majorHAnsi" w:hAnsiTheme="majorHAnsi"/>
        </w:rPr>
        <w:t>,</w:t>
      </w:r>
      <w:r w:rsidRPr="00547C60">
        <w:rPr>
          <w:rFonts w:asciiTheme="majorHAnsi" w:hAnsiTheme="majorHAnsi"/>
        </w:rPr>
        <w:t xml:space="preserve"> razvrstani u kategorije „umjetni polimerni materijali” i „ostalo”</w:t>
      </w:r>
    </w:p>
    <w:p w14:paraId="47FCFE51" w14:textId="6A446BC0" w:rsidR="004C73B4" w:rsidRPr="00547C60" w:rsidRDefault="004C73B4" w:rsidP="00E90796">
      <w:pPr>
        <w:pStyle w:val="Tijeloteksta"/>
        <w:spacing w:before="120" w:line="276" w:lineRule="auto"/>
        <w:ind w:left="284" w:right="148"/>
        <w:jc w:val="both"/>
        <w:rPr>
          <w:rFonts w:asciiTheme="majorHAnsi" w:hAnsiTheme="majorHAnsi"/>
        </w:rPr>
      </w:pPr>
      <w:r w:rsidRPr="00547C60">
        <w:rPr>
          <w:rFonts w:asciiTheme="majorHAnsi" w:hAnsiTheme="majorHAnsi"/>
        </w:rPr>
        <w:t>D10C2 – Primarni:</w:t>
      </w:r>
      <w:r w:rsidR="00FD1979">
        <w:rPr>
          <w:rFonts w:asciiTheme="majorHAnsi" w:hAnsiTheme="majorHAnsi"/>
        </w:rPr>
        <w:t xml:space="preserve"> </w:t>
      </w:r>
      <w:r w:rsidRPr="00547C60">
        <w:rPr>
          <w:rFonts w:asciiTheme="majorHAnsi" w:hAnsiTheme="majorHAnsi"/>
        </w:rPr>
        <w:t>Sastav</w:t>
      </w:r>
      <w:r>
        <w:rPr>
          <w:rFonts w:asciiTheme="majorHAnsi" w:hAnsiTheme="majorHAnsi"/>
        </w:rPr>
        <w:t>,</w:t>
      </w:r>
      <w:r w:rsidRPr="00547C60">
        <w:rPr>
          <w:rFonts w:asciiTheme="majorHAnsi" w:hAnsiTheme="majorHAnsi"/>
        </w:rPr>
        <w:t xml:space="preserve"> količina i prostorna raspodjela mikrootpadaka duž obale</w:t>
      </w:r>
      <w:r>
        <w:rPr>
          <w:rFonts w:asciiTheme="majorHAnsi" w:hAnsiTheme="majorHAnsi"/>
        </w:rPr>
        <w:t>,</w:t>
      </w:r>
      <w:r w:rsidRPr="00547C60">
        <w:rPr>
          <w:rFonts w:asciiTheme="majorHAnsi" w:hAnsiTheme="majorHAnsi"/>
        </w:rPr>
        <w:t xml:space="preserve"> u površinskom sloju vodenog stupca i u sedimentu morskog dna na razinama su koje ne štete obalnom i morskom okolišu. Države članice utvrđuju granične vrijednosti za te razine suradnjom na razini Unije</w:t>
      </w:r>
      <w:r>
        <w:rPr>
          <w:rFonts w:asciiTheme="majorHAnsi" w:hAnsiTheme="majorHAnsi"/>
        </w:rPr>
        <w:t>,</w:t>
      </w:r>
      <w:r w:rsidRPr="00547C60">
        <w:rPr>
          <w:rFonts w:asciiTheme="majorHAnsi" w:hAnsiTheme="majorHAnsi"/>
        </w:rPr>
        <w:t xml:space="preserve"> uzimajući u obzir posebnosti regije ili podregije.</w:t>
      </w:r>
    </w:p>
    <w:p w14:paraId="4FB54181" w14:textId="5DE69B0F" w:rsidR="004C73B4" w:rsidRDefault="004C73B4" w:rsidP="00FD1979">
      <w:pPr>
        <w:pStyle w:val="Tijeloteksta"/>
        <w:spacing w:line="276" w:lineRule="auto"/>
        <w:ind w:left="284" w:right="148"/>
        <w:jc w:val="both"/>
        <w:rPr>
          <w:rFonts w:asciiTheme="majorHAnsi" w:hAnsiTheme="majorHAnsi"/>
        </w:rPr>
      </w:pPr>
      <w:r w:rsidRPr="00547C60">
        <w:rPr>
          <w:rFonts w:asciiTheme="majorHAnsi" w:hAnsiTheme="majorHAnsi"/>
        </w:rPr>
        <w:t>Otpaci i mikrootpaci razvrstani u kategorije „umjetni polimerni materijali” i „ostalo” procijenjeni kod bilo koje vrste iz sljedeće skupine: ptice</w:t>
      </w:r>
      <w:r>
        <w:rPr>
          <w:rFonts w:asciiTheme="majorHAnsi" w:hAnsiTheme="majorHAnsi"/>
        </w:rPr>
        <w:t>,</w:t>
      </w:r>
      <w:r w:rsidRPr="00547C60">
        <w:rPr>
          <w:rFonts w:asciiTheme="majorHAnsi" w:hAnsiTheme="majorHAnsi"/>
        </w:rPr>
        <w:t xml:space="preserve"> sisavci</w:t>
      </w:r>
      <w:r>
        <w:rPr>
          <w:rFonts w:asciiTheme="majorHAnsi" w:hAnsiTheme="majorHAnsi"/>
        </w:rPr>
        <w:t>,</w:t>
      </w:r>
      <w:r w:rsidRPr="00547C60">
        <w:rPr>
          <w:rFonts w:asciiTheme="majorHAnsi" w:hAnsiTheme="majorHAnsi"/>
        </w:rPr>
        <w:t xml:space="preserve"> gmazovi</w:t>
      </w:r>
      <w:r>
        <w:rPr>
          <w:rFonts w:asciiTheme="majorHAnsi" w:hAnsiTheme="majorHAnsi"/>
        </w:rPr>
        <w:t>,</w:t>
      </w:r>
      <w:r w:rsidRPr="00547C60">
        <w:rPr>
          <w:rFonts w:asciiTheme="majorHAnsi" w:hAnsiTheme="majorHAnsi"/>
        </w:rPr>
        <w:t xml:space="preserve"> ribe ili beskralješnjaci. Države članice utvrđuju popis vrsta koje treba procijeniti putem suradnje na razini regije ili podregije</w:t>
      </w:r>
    </w:p>
    <w:p w14:paraId="221368E7" w14:textId="18EBF117" w:rsidR="004C73B4" w:rsidRPr="00547C60" w:rsidRDefault="004C73B4" w:rsidP="00E90796">
      <w:pPr>
        <w:pStyle w:val="Tijeloteksta"/>
        <w:spacing w:before="120" w:line="276" w:lineRule="auto"/>
        <w:ind w:left="284" w:right="148"/>
        <w:jc w:val="both"/>
        <w:rPr>
          <w:rFonts w:asciiTheme="majorHAnsi" w:hAnsiTheme="majorHAnsi"/>
        </w:rPr>
      </w:pPr>
      <w:r w:rsidRPr="00547C60">
        <w:rPr>
          <w:rFonts w:asciiTheme="majorHAnsi" w:hAnsiTheme="majorHAnsi"/>
        </w:rPr>
        <w:t>D10C3 – Sekundarni: Količina otpadaka i mikrootpadaka koje morske životinje unesu u organizam na razini je koja nema štetan učinak na zdravlje predmetne vrste. Države članice utvrđuju granične vrijednosti za te razine putem suradnje na razini regije ili podregije.</w:t>
      </w:r>
    </w:p>
    <w:p w14:paraId="5DAC1A4B" w14:textId="2392F911" w:rsidR="004C73B4" w:rsidRDefault="004C73B4" w:rsidP="00FD1979">
      <w:pPr>
        <w:pStyle w:val="Tijeloteksta"/>
        <w:spacing w:line="276" w:lineRule="auto"/>
        <w:ind w:left="284" w:right="148"/>
        <w:jc w:val="both"/>
        <w:rPr>
          <w:rFonts w:asciiTheme="majorHAnsi" w:hAnsiTheme="majorHAnsi"/>
        </w:rPr>
      </w:pPr>
      <w:r w:rsidRPr="00547C60">
        <w:rPr>
          <w:rFonts w:asciiTheme="majorHAnsi" w:hAnsiTheme="majorHAnsi"/>
        </w:rPr>
        <w:t>Vrste ptica</w:t>
      </w:r>
      <w:r>
        <w:rPr>
          <w:rFonts w:asciiTheme="majorHAnsi" w:hAnsiTheme="majorHAnsi"/>
        </w:rPr>
        <w:t>,</w:t>
      </w:r>
      <w:r w:rsidRPr="00547C60">
        <w:rPr>
          <w:rFonts w:asciiTheme="majorHAnsi" w:hAnsiTheme="majorHAnsi"/>
        </w:rPr>
        <w:t xml:space="preserve"> sisavaca</w:t>
      </w:r>
      <w:r>
        <w:rPr>
          <w:rFonts w:asciiTheme="majorHAnsi" w:hAnsiTheme="majorHAnsi"/>
        </w:rPr>
        <w:t>,</w:t>
      </w:r>
      <w:r w:rsidRPr="00547C60">
        <w:rPr>
          <w:rFonts w:asciiTheme="majorHAnsi" w:hAnsiTheme="majorHAnsi"/>
        </w:rPr>
        <w:t xml:space="preserve"> gmazova</w:t>
      </w:r>
      <w:r>
        <w:rPr>
          <w:rFonts w:asciiTheme="majorHAnsi" w:hAnsiTheme="majorHAnsi"/>
        </w:rPr>
        <w:t>,</w:t>
      </w:r>
      <w:r w:rsidRPr="00547C60">
        <w:rPr>
          <w:rFonts w:asciiTheme="majorHAnsi" w:hAnsiTheme="majorHAnsi"/>
        </w:rPr>
        <w:t xml:space="preserve"> riba ili beskralješnjaka koje ugrožavaju otpaci. Države članice utvrđuju popis vrsta koje treba procijeniti putem suradnje na razini regije ili podregije.</w:t>
      </w:r>
    </w:p>
    <w:p w14:paraId="2E7987D0" w14:textId="349A278C" w:rsidR="004C73B4" w:rsidRPr="00547C60" w:rsidRDefault="004C73B4" w:rsidP="00E90796">
      <w:pPr>
        <w:pStyle w:val="Tijeloteksta"/>
        <w:spacing w:before="120" w:line="276" w:lineRule="auto"/>
        <w:ind w:left="284" w:right="148"/>
        <w:jc w:val="both"/>
        <w:rPr>
          <w:rFonts w:asciiTheme="majorHAnsi" w:hAnsiTheme="majorHAnsi"/>
        </w:rPr>
      </w:pPr>
      <w:r w:rsidRPr="00547C60">
        <w:rPr>
          <w:rFonts w:asciiTheme="majorHAnsi" w:hAnsiTheme="majorHAnsi"/>
        </w:rPr>
        <w:t>D10C4 – Sekundarni:</w:t>
      </w:r>
    </w:p>
    <w:p w14:paraId="075C04DE" w14:textId="451C34D0" w:rsidR="004C73B4" w:rsidRDefault="004C73B4" w:rsidP="00FD1979">
      <w:pPr>
        <w:pStyle w:val="Tijeloteksta"/>
        <w:spacing w:line="276" w:lineRule="auto"/>
        <w:ind w:left="284" w:right="148"/>
        <w:jc w:val="both"/>
        <w:rPr>
          <w:rFonts w:asciiTheme="majorHAnsi" w:hAnsiTheme="majorHAnsi"/>
        </w:rPr>
      </w:pPr>
      <w:r w:rsidRPr="00547C60">
        <w:rPr>
          <w:rFonts w:asciiTheme="majorHAnsi" w:hAnsiTheme="majorHAnsi"/>
        </w:rPr>
        <w:t>Broj jedinki svake vrste koje su pretrpjele štetu zbog otpadaka</w:t>
      </w:r>
      <w:r>
        <w:rPr>
          <w:rFonts w:asciiTheme="majorHAnsi" w:hAnsiTheme="majorHAnsi"/>
        </w:rPr>
        <w:t>,</w:t>
      </w:r>
      <w:r w:rsidRPr="00547C60">
        <w:rPr>
          <w:rFonts w:asciiTheme="majorHAnsi" w:hAnsiTheme="majorHAnsi"/>
        </w:rPr>
        <w:t xml:space="preserve"> npr. zaplitanje</w:t>
      </w:r>
      <w:r>
        <w:rPr>
          <w:rFonts w:asciiTheme="majorHAnsi" w:hAnsiTheme="majorHAnsi"/>
        </w:rPr>
        <w:t>,</w:t>
      </w:r>
      <w:r w:rsidRPr="00547C60">
        <w:rPr>
          <w:rFonts w:asciiTheme="majorHAnsi" w:hAnsiTheme="majorHAnsi"/>
        </w:rPr>
        <w:t xml:space="preserve"> druge vrste ozljede ili smrtnost</w:t>
      </w:r>
      <w:r>
        <w:rPr>
          <w:rFonts w:asciiTheme="majorHAnsi" w:hAnsiTheme="majorHAnsi"/>
        </w:rPr>
        <w:t>,</w:t>
      </w:r>
      <w:r w:rsidRPr="00547C60">
        <w:rPr>
          <w:rFonts w:asciiTheme="majorHAnsi" w:hAnsiTheme="majorHAnsi"/>
        </w:rPr>
        <w:t xml:space="preserve"> ili štetni učinci otpadaka na zdravlje. Države članice utvrđuju granične vrijednosti za štetne učinke otpadaka putem suradnje na razini regije ili podregije.</w:t>
      </w:r>
    </w:p>
    <w:p w14:paraId="0A3582FD" w14:textId="2F104F24" w:rsidR="00233623" w:rsidRPr="00547C60" w:rsidRDefault="00233623" w:rsidP="00233623">
      <w:pPr>
        <w:spacing w:line="276" w:lineRule="auto"/>
        <w:ind w:left="284" w:right="148"/>
        <w:jc w:val="both"/>
        <w:rPr>
          <w:rFonts w:asciiTheme="majorHAnsi" w:hAnsiTheme="majorHAnsi"/>
        </w:rPr>
      </w:pPr>
      <w:r w:rsidRPr="00547C60">
        <w:rPr>
          <w:rFonts w:asciiTheme="majorHAnsi" w:hAnsiTheme="majorHAnsi"/>
        </w:rPr>
        <w:t>Za D10C1: prate se otpaci na obali</w:t>
      </w:r>
      <w:r>
        <w:rPr>
          <w:rFonts w:asciiTheme="majorHAnsi" w:hAnsiTheme="majorHAnsi"/>
        </w:rPr>
        <w:t>,</w:t>
      </w:r>
      <w:r w:rsidRPr="00547C60">
        <w:rPr>
          <w:rFonts w:asciiTheme="majorHAnsi" w:hAnsiTheme="majorHAnsi"/>
        </w:rPr>
        <w:t xml:space="preserve"> a usto se mogu pratiti u površinskom sloju vodenog stupca i na morskom dnu. Prikupljaju se podaci o izvoru i putevima otpadaka</w:t>
      </w:r>
      <w:r>
        <w:rPr>
          <w:rFonts w:asciiTheme="majorHAnsi" w:hAnsiTheme="majorHAnsi"/>
        </w:rPr>
        <w:t>,</w:t>
      </w:r>
      <w:r w:rsidRPr="00547C60">
        <w:rPr>
          <w:rFonts w:asciiTheme="majorHAnsi" w:hAnsiTheme="majorHAnsi"/>
        </w:rPr>
        <w:t xml:space="preserve"> ako je to izvedivo.</w:t>
      </w:r>
    </w:p>
    <w:p w14:paraId="41EED357" w14:textId="229E542F" w:rsidR="00233623" w:rsidRPr="00547C60" w:rsidRDefault="00233623" w:rsidP="00233623">
      <w:pPr>
        <w:spacing w:line="276" w:lineRule="auto"/>
        <w:ind w:left="284" w:right="148"/>
        <w:jc w:val="both"/>
        <w:rPr>
          <w:rFonts w:asciiTheme="majorHAnsi" w:hAnsiTheme="majorHAnsi"/>
        </w:rPr>
      </w:pPr>
      <w:r w:rsidRPr="00547C60">
        <w:rPr>
          <w:rFonts w:asciiTheme="majorHAnsi" w:hAnsiTheme="majorHAnsi"/>
        </w:rPr>
        <w:t>Za D10C2: mikrootpaci se prate u površinskom sloju vodenog stupca i u sedimentu morskog dna</w:t>
      </w:r>
      <w:r>
        <w:rPr>
          <w:rFonts w:asciiTheme="majorHAnsi" w:hAnsiTheme="majorHAnsi"/>
        </w:rPr>
        <w:t>,</w:t>
      </w:r>
      <w:r w:rsidRPr="00547C60">
        <w:rPr>
          <w:rFonts w:asciiTheme="majorHAnsi" w:hAnsiTheme="majorHAnsi"/>
        </w:rPr>
        <w:t xml:space="preserve"> a usto se mogu pratiti na obali. Mikrootpaci se prate tako da ih se može povezati s točkastim izvorima unosa (npr. luke</w:t>
      </w:r>
      <w:r>
        <w:rPr>
          <w:rFonts w:asciiTheme="majorHAnsi" w:hAnsiTheme="majorHAnsi"/>
        </w:rPr>
        <w:t>,</w:t>
      </w:r>
      <w:r w:rsidRPr="00547C60">
        <w:rPr>
          <w:rFonts w:asciiTheme="majorHAnsi" w:hAnsiTheme="majorHAnsi"/>
        </w:rPr>
        <w:t xml:space="preserve"> marine</w:t>
      </w:r>
      <w:r>
        <w:rPr>
          <w:rFonts w:asciiTheme="majorHAnsi" w:hAnsiTheme="majorHAnsi"/>
        </w:rPr>
        <w:t>,</w:t>
      </w:r>
      <w:r w:rsidRPr="00547C60">
        <w:rPr>
          <w:rFonts w:asciiTheme="majorHAnsi" w:hAnsiTheme="majorHAnsi"/>
        </w:rPr>
        <w:t xml:space="preserve"> uređaji za pročišćavanje otpadnih voda</w:t>
      </w:r>
      <w:r>
        <w:rPr>
          <w:rFonts w:asciiTheme="majorHAnsi" w:hAnsiTheme="majorHAnsi"/>
        </w:rPr>
        <w:t>,</w:t>
      </w:r>
      <w:r w:rsidRPr="00547C60">
        <w:rPr>
          <w:rFonts w:asciiTheme="majorHAnsi" w:hAnsiTheme="majorHAnsi"/>
        </w:rPr>
        <w:t xml:space="preserve"> efluenti oborinske vode)</w:t>
      </w:r>
      <w:r>
        <w:rPr>
          <w:rFonts w:asciiTheme="majorHAnsi" w:hAnsiTheme="majorHAnsi"/>
        </w:rPr>
        <w:t>,</w:t>
      </w:r>
      <w:r w:rsidRPr="00547C60">
        <w:rPr>
          <w:rFonts w:asciiTheme="majorHAnsi" w:hAnsiTheme="majorHAnsi"/>
        </w:rPr>
        <w:t xml:space="preserve"> ako je to izvedivo.</w:t>
      </w:r>
    </w:p>
    <w:p w14:paraId="022E89A0" w14:textId="7985F1E8" w:rsidR="00233623" w:rsidRPr="00547C60" w:rsidRDefault="00233623" w:rsidP="00233623">
      <w:pPr>
        <w:spacing w:line="276" w:lineRule="auto"/>
        <w:ind w:left="284" w:right="148"/>
        <w:jc w:val="both"/>
        <w:rPr>
          <w:rFonts w:asciiTheme="majorHAnsi" w:hAnsiTheme="majorHAnsi"/>
        </w:rPr>
      </w:pPr>
      <w:r w:rsidRPr="00547C60">
        <w:rPr>
          <w:rFonts w:asciiTheme="majorHAnsi" w:hAnsiTheme="majorHAnsi"/>
        </w:rPr>
        <w:t xml:space="preserve">Za D10C3 i D10C4: praćenje se može temeljiti na slučajnim pojavama (npr. broj nasukanih </w:t>
      </w:r>
      <w:r w:rsidRPr="00547C60">
        <w:rPr>
          <w:rFonts w:asciiTheme="majorHAnsi" w:hAnsiTheme="majorHAnsi"/>
        </w:rPr>
        <w:lastRenderedPageBreak/>
        <w:t>uginulih životinja</w:t>
      </w:r>
      <w:r>
        <w:rPr>
          <w:rFonts w:asciiTheme="majorHAnsi" w:hAnsiTheme="majorHAnsi"/>
        </w:rPr>
        <w:t>,</w:t>
      </w:r>
      <w:r w:rsidRPr="00547C60">
        <w:rPr>
          <w:rFonts w:asciiTheme="majorHAnsi" w:hAnsiTheme="majorHAnsi"/>
        </w:rPr>
        <w:t xml:space="preserve"> zapletene životinje u kolonijama za razmnožavanje</w:t>
      </w:r>
      <w:r>
        <w:rPr>
          <w:rFonts w:asciiTheme="majorHAnsi" w:hAnsiTheme="majorHAnsi"/>
        </w:rPr>
        <w:t>,</w:t>
      </w:r>
      <w:r w:rsidRPr="00547C60">
        <w:rPr>
          <w:rFonts w:asciiTheme="majorHAnsi" w:hAnsiTheme="majorHAnsi"/>
        </w:rPr>
        <w:t xml:space="preserve"> pogođene jedinke po ispitivanju).</w:t>
      </w:r>
    </w:p>
    <w:p w14:paraId="1941BBC6" w14:textId="09CD5275" w:rsidR="004C73B4" w:rsidRDefault="004C73B4" w:rsidP="009C1C9F">
      <w:pPr>
        <w:pStyle w:val="Tijeloteksta"/>
        <w:spacing w:line="276" w:lineRule="auto"/>
        <w:ind w:left="284" w:right="148"/>
        <w:jc w:val="both"/>
        <w:rPr>
          <w:rFonts w:asciiTheme="majorHAnsi" w:hAnsiTheme="majorHAnsi"/>
        </w:rPr>
      </w:pPr>
    </w:p>
    <w:p w14:paraId="02B6A7B6" w14:textId="44B93503" w:rsidR="00FD1979" w:rsidRPr="003F0717" w:rsidRDefault="00FD1979" w:rsidP="00615077">
      <w:pPr>
        <w:pStyle w:val="Naslov2"/>
        <w:rPr>
          <w:i/>
        </w:rPr>
      </w:pPr>
      <w:r>
        <w:t>1.10</w:t>
      </w:r>
      <w:r w:rsidRPr="00E066E0">
        <w:t>.</w:t>
      </w:r>
      <w:r>
        <w:t>3.</w:t>
      </w:r>
      <w:r w:rsidRPr="00E066E0">
        <w:t xml:space="preserve"> Granične vrijednosti</w:t>
      </w:r>
      <w:r>
        <w:t xml:space="preserve"> </w:t>
      </w:r>
      <w:r w:rsidRPr="00FD1979">
        <w:t>i mjerne jedinice za kriterije</w:t>
      </w:r>
    </w:p>
    <w:p w14:paraId="64673176" w14:textId="67687EFC" w:rsidR="00FD1979" w:rsidRPr="00E066E0" w:rsidRDefault="00FD1979" w:rsidP="00615077"/>
    <w:p w14:paraId="65E16943" w14:textId="71307086" w:rsidR="00FD1979" w:rsidRPr="00FD1979" w:rsidRDefault="00FD1979" w:rsidP="00615077">
      <w:pPr>
        <w:pStyle w:val="Naslov3"/>
        <w:numPr>
          <w:ilvl w:val="0"/>
          <w:numId w:val="0"/>
        </w:numPr>
        <w:ind w:left="284"/>
      </w:pPr>
      <w:r w:rsidRPr="00FD1979">
        <w:t>Granične vrijednosti</w:t>
      </w:r>
    </w:p>
    <w:p w14:paraId="139010AD" w14:textId="395A3FF3" w:rsidR="00FD1979" w:rsidRPr="00547C60" w:rsidRDefault="00FD1979" w:rsidP="00E90796">
      <w:pPr>
        <w:spacing w:before="120" w:line="276" w:lineRule="auto"/>
        <w:ind w:left="284" w:right="148"/>
        <w:jc w:val="both"/>
        <w:rPr>
          <w:rFonts w:asciiTheme="majorHAnsi" w:hAnsiTheme="majorHAnsi"/>
        </w:rPr>
      </w:pPr>
      <w:r w:rsidRPr="00547C60">
        <w:rPr>
          <w:rFonts w:asciiTheme="majorHAnsi" w:hAnsiTheme="majorHAnsi"/>
        </w:rPr>
        <w:t>U vezi sa ovom problematikom</w:t>
      </w:r>
      <w:r>
        <w:rPr>
          <w:rFonts w:asciiTheme="majorHAnsi" w:hAnsiTheme="majorHAnsi"/>
        </w:rPr>
        <w:t>,</w:t>
      </w:r>
      <w:r w:rsidRPr="00547C60">
        <w:rPr>
          <w:rFonts w:asciiTheme="majorHAnsi" w:hAnsiTheme="majorHAnsi"/>
        </w:rPr>
        <w:t xml:space="preserve"> države članice EU još nisu utvrdile granične vrijednosti putem suradnje na razini Unije</w:t>
      </w:r>
      <w:r>
        <w:rPr>
          <w:rFonts w:asciiTheme="majorHAnsi" w:hAnsiTheme="majorHAnsi"/>
        </w:rPr>
        <w:t>,</w:t>
      </w:r>
      <w:r w:rsidRPr="00547C60">
        <w:rPr>
          <w:rFonts w:asciiTheme="majorHAnsi" w:hAnsiTheme="majorHAnsi"/>
        </w:rPr>
        <w:t xml:space="preserve"> regije ili podregije kako je propisano Odlukom 2017/848</w:t>
      </w:r>
      <w:r w:rsidR="006D6BD8">
        <w:rPr>
          <w:rFonts w:asciiTheme="majorHAnsi" w:hAnsiTheme="majorHAnsi"/>
        </w:rPr>
        <w:t>/EU</w:t>
      </w:r>
      <w:r w:rsidRPr="00547C60">
        <w:rPr>
          <w:rFonts w:asciiTheme="majorHAnsi" w:hAnsiTheme="majorHAnsi"/>
        </w:rPr>
        <w:t>. Također</w:t>
      </w:r>
      <w:r>
        <w:rPr>
          <w:rFonts w:asciiTheme="majorHAnsi" w:hAnsiTheme="majorHAnsi"/>
        </w:rPr>
        <w:t>,</w:t>
      </w:r>
      <w:r w:rsidRPr="00547C60">
        <w:rPr>
          <w:rFonts w:asciiTheme="majorHAnsi" w:hAnsiTheme="majorHAnsi"/>
        </w:rPr>
        <w:t xml:space="preserve"> u RH nisu utvrđene nacionalne granične vrijednosti</w:t>
      </w:r>
      <w:r>
        <w:rPr>
          <w:rFonts w:asciiTheme="majorHAnsi" w:hAnsiTheme="majorHAnsi"/>
        </w:rPr>
        <w:t>,</w:t>
      </w:r>
      <w:r w:rsidRPr="00547C60">
        <w:rPr>
          <w:rFonts w:asciiTheme="majorHAnsi" w:hAnsiTheme="majorHAnsi"/>
        </w:rPr>
        <w:t xml:space="preserve"> u odnosu na poštivanja obveze regionalne suradnje iz članaka 5. i 6. Direktive 2008/56/E</w:t>
      </w:r>
      <w:r w:rsidR="00B907F2">
        <w:rPr>
          <w:rFonts w:asciiTheme="majorHAnsi" w:hAnsiTheme="majorHAnsi"/>
        </w:rPr>
        <w:t>Z</w:t>
      </w:r>
      <w:r>
        <w:rPr>
          <w:rFonts w:asciiTheme="majorHAnsi" w:hAnsiTheme="majorHAnsi"/>
        </w:rPr>
        <w:t>,</w:t>
      </w:r>
      <w:r w:rsidRPr="00547C60">
        <w:rPr>
          <w:rFonts w:asciiTheme="majorHAnsi" w:hAnsiTheme="majorHAnsi"/>
        </w:rPr>
        <w:t xml:space="preserve"> tako da još ne raspolažemo sa sustavom graničnih vrijednosti za ovaj deskriptor.</w:t>
      </w:r>
    </w:p>
    <w:p w14:paraId="18DC6E74" w14:textId="77777777" w:rsidR="00FD1979" w:rsidRPr="00547C60" w:rsidRDefault="00FD1979" w:rsidP="00FD1979">
      <w:pPr>
        <w:pStyle w:val="Tijeloteksta"/>
        <w:spacing w:line="276" w:lineRule="auto"/>
        <w:ind w:left="284" w:right="148"/>
        <w:jc w:val="both"/>
        <w:rPr>
          <w:rFonts w:asciiTheme="majorHAnsi" w:hAnsiTheme="majorHAnsi"/>
        </w:rPr>
      </w:pPr>
    </w:p>
    <w:p w14:paraId="3D7827EC" w14:textId="4B2E376F" w:rsidR="00FD1979" w:rsidRPr="00615077" w:rsidRDefault="00FD1979" w:rsidP="00615077">
      <w:pPr>
        <w:pStyle w:val="Naslov3"/>
        <w:numPr>
          <w:ilvl w:val="0"/>
          <w:numId w:val="0"/>
        </w:numPr>
        <w:ind w:left="284"/>
      </w:pPr>
      <w:r w:rsidRPr="00615077">
        <w:t>Mjerne jedinice za kriterije</w:t>
      </w:r>
    </w:p>
    <w:p w14:paraId="33D02023" w14:textId="77777777" w:rsidR="00FD1979" w:rsidRPr="00547C60" w:rsidRDefault="00FD1979" w:rsidP="00E90796">
      <w:pPr>
        <w:spacing w:before="120" w:line="276" w:lineRule="auto"/>
        <w:ind w:left="284" w:right="148"/>
        <w:jc w:val="both"/>
        <w:rPr>
          <w:rFonts w:asciiTheme="majorHAnsi" w:hAnsiTheme="majorHAnsi"/>
        </w:rPr>
      </w:pPr>
      <w:r w:rsidRPr="00547C60">
        <w:rPr>
          <w:rFonts w:asciiTheme="majorHAnsi" w:hAnsiTheme="majorHAnsi"/>
        </w:rPr>
        <w:t>D10C1: količina otpadaka po kategoriji kao broj komada:</w:t>
      </w:r>
    </w:p>
    <w:p w14:paraId="526DB256" w14:textId="77777777" w:rsidR="00FD1979" w:rsidRPr="00547C60" w:rsidRDefault="00FD1979" w:rsidP="00FD1979">
      <w:pPr>
        <w:spacing w:line="276" w:lineRule="auto"/>
        <w:ind w:left="284" w:right="148"/>
        <w:jc w:val="both"/>
        <w:rPr>
          <w:rFonts w:asciiTheme="majorHAnsi" w:hAnsiTheme="majorHAnsi"/>
        </w:rPr>
      </w:pPr>
      <w:r w:rsidRPr="00547C60">
        <w:rPr>
          <w:rFonts w:asciiTheme="majorHAnsi" w:hAnsiTheme="majorHAnsi"/>
        </w:rPr>
        <w:t>— na 100 metara (m) obale</w:t>
      </w:r>
      <w:r>
        <w:rPr>
          <w:rFonts w:asciiTheme="majorHAnsi" w:hAnsiTheme="majorHAnsi"/>
        </w:rPr>
        <w:t>.</w:t>
      </w:r>
    </w:p>
    <w:p w14:paraId="555F5BFE" w14:textId="77777777" w:rsidR="00FD1979" w:rsidRPr="00547C60" w:rsidRDefault="00FD1979" w:rsidP="00FD1979">
      <w:pPr>
        <w:spacing w:line="276" w:lineRule="auto"/>
        <w:ind w:left="284" w:right="148"/>
        <w:jc w:val="both"/>
        <w:rPr>
          <w:rFonts w:asciiTheme="majorHAnsi" w:hAnsiTheme="majorHAnsi"/>
        </w:rPr>
      </w:pPr>
      <w:r w:rsidRPr="00547C60">
        <w:rPr>
          <w:rFonts w:asciiTheme="majorHAnsi" w:hAnsiTheme="majorHAnsi"/>
        </w:rPr>
        <w:t>— po kvadratnom kilometru (km</w:t>
      </w:r>
      <w:r w:rsidRPr="006A5006">
        <w:rPr>
          <w:rFonts w:asciiTheme="majorHAnsi" w:hAnsiTheme="majorHAnsi"/>
          <w:vertAlign w:val="superscript"/>
        </w:rPr>
        <w:t>2</w:t>
      </w:r>
      <w:r w:rsidRPr="00547C60">
        <w:rPr>
          <w:rFonts w:asciiTheme="majorHAnsi" w:hAnsiTheme="majorHAnsi"/>
        </w:rPr>
        <w:t>) za površinski sloj vodenog stupca i za morsko dno</w:t>
      </w:r>
      <w:r>
        <w:rPr>
          <w:rFonts w:asciiTheme="majorHAnsi" w:hAnsiTheme="majorHAnsi"/>
        </w:rPr>
        <w:t>.</w:t>
      </w:r>
    </w:p>
    <w:p w14:paraId="4658F571" w14:textId="77777777" w:rsidR="00FD1979" w:rsidRPr="00547C60" w:rsidRDefault="00FD1979" w:rsidP="00FD1979">
      <w:pPr>
        <w:spacing w:line="276" w:lineRule="auto"/>
        <w:ind w:left="284" w:right="148"/>
        <w:jc w:val="both"/>
        <w:rPr>
          <w:rFonts w:asciiTheme="majorHAnsi" w:hAnsiTheme="majorHAnsi"/>
        </w:rPr>
      </w:pPr>
      <w:r w:rsidRPr="00547C60">
        <w:rPr>
          <w:rFonts w:asciiTheme="majorHAnsi" w:hAnsiTheme="majorHAnsi"/>
        </w:rPr>
        <w:t>D10C2: količina mikrootpadaka po kategoriji kao broj komada i masa u gramima (g):</w:t>
      </w:r>
    </w:p>
    <w:p w14:paraId="5DCCC58B" w14:textId="77777777" w:rsidR="00FD1979" w:rsidRPr="00547C60" w:rsidRDefault="00FD1979" w:rsidP="00FD1979">
      <w:pPr>
        <w:spacing w:line="276" w:lineRule="auto"/>
        <w:ind w:left="284" w:right="148"/>
        <w:jc w:val="both"/>
        <w:rPr>
          <w:rFonts w:asciiTheme="majorHAnsi" w:hAnsiTheme="majorHAnsi"/>
        </w:rPr>
      </w:pPr>
      <w:r w:rsidRPr="00547C60">
        <w:rPr>
          <w:rFonts w:asciiTheme="majorHAnsi" w:hAnsiTheme="majorHAnsi"/>
        </w:rPr>
        <w:t>— po kvadratnom metru (m</w:t>
      </w:r>
      <w:r w:rsidRPr="006A5006">
        <w:rPr>
          <w:rFonts w:asciiTheme="majorHAnsi" w:hAnsiTheme="majorHAnsi"/>
          <w:vertAlign w:val="superscript"/>
        </w:rPr>
        <w:t>2</w:t>
      </w:r>
      <w:r w:rsidRPr="00547C60">
        <w:rPr>
          <w:rFonts w:asciiTheme="majorHAnsi" w:hAnsiTheme="majorHAnsi"/>
        </w:rPr>
        <w:t>) za površinski sloj vodenog stupca</w:t>
      </w:r>
      <w:r>
        <w:rPr>
          <w:rFonts w:asciiTheme="majorHAnsi" w:hAnsiTheme="majorHAnsi"/>
        </w:rPr>
        <w:t>.</w:t>
      </w:r>
    </w:p>
    <w:p w14:paraId="13C34901" w14:textId="77777777" w:rsidR="00FD1979" w:rsidRPr="00547C60" w:rsidRDefault="00FD1979" w:rsidP="00FD1979">
      <w:pPr>
        <w:spacing w:line="276" w:lineRule="auto"/>
        <w:ind w:left="284" w:right="148"/>
        <w:jc w:val="both"/>
        <w:rPr>
          <w:rFonts w:asciiTheme="majorHAnsi" w:hAnsiTheme="majorHAnsi"/>
        </w:rPr>
      </w:pPr>
      <w:r w:rsidRPr="00547C60">
        <w:rPr>
          <w:rFonts w:asciiTheme="majorHAnsi" w:hAnsiTheme="majorHAnsi"/>
        </w:rPr>
        <w:t>— po kilogramu (suhe mase) (kg) sedimenta za obalu i morsko dno</w:t>
      </w:r>
      <w:r>
        <w:rPr>
          <w:rFonts w:asciiTheme="majorHAnsi" w:hAnsiTheme="majorHAnsi"/>
        </w:rPr>
        <w:t>.</w:t>
      </w:r>
    </w:p>
    <w:p w14:paraId="45D4673B" w14:textId="77777777" w:rsidR="00FD1979" w:rsidRPr="00547C60" w:rsidRDefault="00FD1979" w:rsidP="00FD1979">
      <w:pPr>
        <w:spacing w:line="276" w:lineRule="auto"/>
        <w:ind w:left="284" w:right="148"/>
        <w:jc w:val="both"/>
        <w:rPr>
          <w:rFonts w:asciiTheme="majorHAnsi" w:hAnsiTheme="majorHAnsi"/>
        </w:rPr>
      </w:pPr>
      <w:r w:rsidRPr="00547C60">
        <w:rPr>
          <w:rFonts w:asciiTheme="majorHAnsi" w:hAnsiTheme="majorHAnsi"/>
        </w:rPr>
        <w:t>D10C3: količina otpadaka/mikrootpadaka u gramima (g) i broj komada po jedinki za svaku vrstu u odnosu na veličinu (masa ili duljina</w:t>
      </w:r>
      <w:r>
        <w:rPr>
          <w:rFonts w:asciiTheme="majorHAnsi" w:hAnsiTheme="majorHAnsi"/>
        </w:rPr>
        <w:t>,</w:t>
      </w:r>
      <w:r w:rsidRPr="00547C60">
        <w:rPr>
          <w:rFonts w:asciiTheme="majorHAnsi" w:hAnsiTheme="majorHAnsi"/>
        </w:rPr>
        <w:t xml:space="preserve"> prema potrebi) uzorkovane jedinke</w:t>
      </w:r>
      <w:r>
        <w:rPr>
          <w:rFonts w:asciiTheme="majorHAnsi" w:hAnsiTheme="majorHAnsi"/>
        </w:rPr>
        <w:t>.</w:t>
      </w:r>
    </w:p>
    <w:p w14:paraId="0089214C" w14:textId="77777777" w:rsidR="00FD1979" w:rsidRPr="00547C60" w:rsidRDefault="00FD1979" w:rsidP="00FD1979">
      <w:pPr>
        <w:spacing w:line="276" w:lineRule="auto"/>
        <w:ind w:left="284" w:right="148"/>
        <w:jc w:val="both"/>
        <w:rPr>
          <w:rFonts w:asciiTheme="majorHAnsi" w:hAnsiTheme="majorHAnsi"/>
        </w:rPr>
      </w:pPr>
      <w:r w:rsidRPr="00547C60">
        <w:rPr>
          <w:rFonts w:asciiTheme="majorHAnsi" w:hAnsiTheme="majorHAnsi"/>
        </w:rPr>
        <w:t>D10C4: broj pogođenih jedinki (letalno</w:t>
      </w:r>
      <w:r>
        <w:rPr>
          <w:rFonts w:asciiTheme="majorHAnsi" w:hAnsiTheme="majorHAnsi"/>
        </w:rPr>
        <w:t>,</w:t>
      </w:r>
      <w:r w:rsidRPr="00547C60">
        <w:rPr>
          <w:rFonts w:asciiTheme="majorHAnsi" w:hAnsiTheme="majorHAnsi"/>
        </w:rPr>
        <w:t xml:space="preserve"> subletalno) po vrsti.</w:t>
      </w:r>
    </w:p>
    <w:p w14:paraId="13775792" w14:textId="55D60931" w:rsidR="00FD1979" w:rsidRDefault="00FD1979" w:rsidP="009C1C9F">
      <w:pPr>
        <w:pStyle w:val="Tijeloteksta"/>
        <w:spacing w:line="276" w:lineRule="auto"/>
        <w:ind w:left="284" w:right="148"/>
        <w:jc w:val="both"/>
        <w:rPr>
          <w:rFonts w:asciiTheme="majorHAnsi" w:hAnsiTheme="majorHAnsi"/>
        </w:rPr>
      </w:pPr>
    </w:p>
    <w:p w14:paraId="0F2B7CDD" w14:textId="77777777" w:rsidR="00A248DE" w:rsidRDefault="00A248DE" w:rsidP="009C1C9F">
      <w:pPr>
        <w:pStyle w:val="Tijeloteksta"/>
        <w:spacing w:line="276" w:lineRule="auto"/>
        <w:ind w:left="284" w:right="148"/>
        <w:jc w:val="both"/>
        <w:rPr>
          <w:rFonts w:asciiTheme="majorHAnsi" w:hAnsiTheme="majorHAnsi"/>
        </w:rPr>
      </w:pPr>
    </w:p>
    <w:p w14:paraId="5707E6F1" w14:textId="118E804B" w:rsidR="00CF0ED5" w:rsidRPr="00E066E0" w:rsidRDefault="00CF0ED5" w:rsidP="00615077">
      <w:pPr>
        <w:pStyle w:val="Naslov2"/>
      </w:pPr>
      <w:r>
        <w:t>1.1</w:t>
      </w:r>
      <w:r w:rsidR="006A5EB4">
        <w:t>0</w:t>
      </w:r>
      <w:r>
        <w:t>.</w:t>
      </w:r>
      <w:r w:rsidR="0056778D">
        <w:t>4</w:t>
      </w:r>
      <w:r w:rsidR="00964CA1">
        <w:t>.</w:t>
      </w:r>
      <w:r>
        <w:t xml:space="preserve"> </w:t>
      </w:r>
      <w:r w:rsidR="0056778D">
        <w:t>P</w:t>
      </w:r>
      <w:r w:rsidRPr="00E066E0">
        <w:t>odručj</w:t>
      </w:r>
      <w:r w:rsidR="0056778D">
        <w:t>e</w:t>
      </w:r>
      <w:r w:rsidRPr="00E066E0">
        <w:t xml:space="preserve"> uzorkovanja i učestalost</w:t>
      </w:r>
      <w:r w:rsidRPr="00E066E0">
        <w:rPr>
          <w:spacing w:val="-3"/>
        </w:rPr>
        <w:t xml:space="preserve"> </w:t>
      </w:r>
      <w:r w:rsidRPr="00E066E0">
        <w:t>uzorkovanja</w:t>
      </w:r>
    </w:p>
    <w:p w14:paraId="042F6367" w14:textId="46EDC389" w:rsidR="00CF0ED5" w:rsidRPr="00547C60" w:rsidRDefault="00CF0ED5" w:rsidP="00E90796">
      <w:pPr>
        <w:pStyle w:val="Tijeloteksta"/>
        <w:spacing w:before="120" w:line="276" w:lineRule="auto"/>
        <w:ind w:left="284" w:right="148"/>
        <w:jc w:val="both"/>
        <w:rPr>
          <w:rFonts w:asciiTheme="majorHAnsi" w:hAnsiTheme="majorHAnsi"/>
        </w:rPr>
      </w:pPr>
      <w:r w:rsidRPr="00547C60">
        <w:rPr>
          <w:rFonts w:asciiTheme="majorHAnsi" w:hAnsiTheme="majorHAnsi"/>
        </w:rPr>
        <w:t>Praćenje stanja pojedinog pokazatelja općenito ovisi o stupnju poznavanja i raspoloživosti osnovnih podataka svakog pojedinog pokazatelja. Budući da za područje istočne obale Jadrana općenito</w:t>
      </w:r>
      <w:r w:rsidR="00282D1E">
        <w:rPr>
          <w:rFonts w:asciiTheme="majorHAnsi" w:hAnsiTheme="majorHAnsi"/>
        </w:rPr>
        <w:t>,</w:t>
      </w:r>
      <w:r w:rsidRPr="00547C60">
        <w:rPr>
          <w:rFonts w:asciiTheme="majorHAnsi" w:hAnsiTheme="majorHAnsi"/>
        </w:rPr>
        <w:t xml:space="preserve"> raspolažemo s nedovoljno kvalitetnih i na usklađeni način/metodologijom prikupljenih podataka o postojećem stanju</w:t>
      </w:r>
      <w:r w:rsidR="00282D1E">
        <w:rPr>
          <w:rFonts w:asciiTheme="majorHAnsi" w:hAnsiTheme="majorHAnsi"/>
        </w:rPr>
        <w:t>,</w:t>
      </w:r>
      <w:r w:rsidRPr="00547C60">
        <w:rPr>
          <w:rFonts w:asciiTheme="majorHAnsi" w:hAnsiTheme="majorHAnsi"/>
        </w:rPr>
        <w:t xml:space="preserve"> količinama i svojstvima te utjecajima na morski okoliš za većinu pokazatelja</w:t>
      </w:r>
      <w:r w:rsidR="00282D1E">
        <w:rPr>
          <w:rFonts w:asciiTheme="majorHAnsi" w:hAnsiTheme="majorHAnsi"/>
        </w:rPr>
        <w:t>,</w:t>
      </w:r>
      <w:r w:rsidRPr="00547C60">
        <w:rPr>
          <w:rFonts w:asciiTheme="majorHAnsi" w:hAnsiTheme="majorHAnsi"/>
        </w:rPr>
        <w:t xml:space="preserve"> a za pojedine se suočavamo s potpunim nedostatkom podataka</w:t>
      </w:r>
      <w:r w:rsidR="00282D1E">
        <w:rPr>
          <w:rFonts w:asciiTheme="majorHAnsi" w:hAnsiTheme="majorHAnsi"/>
        </w:rPr>
        <w:t>,</w:t>
      </w:r>
      <w:r w:rsidRPr="00547C60">
        <w:rPr>
          <w:rFonts w:asciiTheme="majorHAnsi" w:hAnsiTheme="majorHAnsi"/>
        </w:rPr>
        <w:t xml:space="preserve"> trenutačne spoznaje na sadašnjoj razini nisu dovoljne za donošenje kvalitetnih zaključaka u vezi ove problematike. Temeljem pribavljanja novih saznanja i informacija vođeno je računa o mogućnosti izmjene monitoring programa kroz poboljšanja u obliku izmjene kriterija i broja lokacija</w:t>
      </w:r>
      <w:r w:rsidR="00282D1E">
        <w:rPr>
          <w:rFonts w:asciiTheme="majorHAnsi" w:hAnsiTheme="majorHAnsi"/>
        </w:rPr>
        <w:t>,</w:t>
      </w:r>
      <w:r w:rsidRPr="00547C60">
        <w:rPr>
          <w:rFonts w:asciiTheme="majorHAnsi" w:hAnsiTheme="majorHAnsi"/>
        </w:rPr>
        <w:t xml:space="preserve"> učestalosti ispitivanja i drugoga</w:t>
      </w:r>
      <w:r w:rsidR="00282D1E">
        <w:rPr>
          <w:rFonts w:asciiTheme="majorHAnsi" w:hAnsiTheme="majorHAnsi"/>
        </w:rPr>
        <w:t>,</w:t>
      </w:r>
      <w:r w:rsidRPr="00547C60">
        <w:rPr>
          <w:rFonts w:asciiTheme="majorHAnsi" w:hAnsiTheme="majorHAnsi"/>
        </w:rPr>
        <w:t xml:space="preserve"> gdje je to potrebno. Na taj je način moguće procijeniti stupanj spremnosti za provedbu monitoring programa za pojedine pokazatelje. Dosadašnja dinamika na istraživačkom monitoringu predstavljena je u Tablici</w:t>
      </w:r>
      <w:r w:rsidRPr="00547C60">
        <w:rPr>
          <w:rFonts w:asciiTheme="majorHAnsi" w:hAnsiTheme="majorHAnsi"/>
          <w:spacing w:val="-4"/>
        </w:rPr>
        <w:t xml:space="preserve"> </w:t>
      </w:r>
      <w:r w:rsidRPr="00547C60">
        <w:rPr>
          <w:rFonts w:asciiTheme="majorHAnsi" w:hAnsiTheme="majorHAnsi"/>
        </w:rPr>
        <w:t>1.1</w:t>
      </w:r>
      <w:r w:rsidR="003564D3">
        <w:rPr>
          <w:rFonts w:asciiTheme="majorHAnsi" w:hAnsiTheme="majorHAnsi"/>
        </w:rPr>
        <w:t>0</w:t>
      </w:r>
      <w:r w:rsidRPr="00547C60">
        <w:rPr>
          <w:rFonts w:asciiTheme="majorHAnsi" w:hAnsiTheme="majorHAnsi"/>
        </w:rPr>
        <w:t>.</w:t>
      </w:r>
      <w:r w:rsidR="003564D3">
        <w:rPr>
          <w:rFonts w:asciiTheme="majorHAnsi" w:hAnsiTheme="majorHAnsi"/>
        </w:rPr>
        <w:t>4</w:t>
      </w:r>
      <w:r w:rsidRPr="00547C60">
        <w:rPr>
          <w:rFonts w:asciiTheme="majorHAnsi" w:hAnsiTheme="majorHAnsi"/>
        </w:rPr>
        <w:t>.1.</w:t>
      </w:r>
    </w:p>
    <w:p w14:paraId="41AE4FA9" w14:textId="2094B2C1" w:rsidR="00CF0ED5" w:rsidRPr="00A248DE" w:rsidRDefault="00CF0ED5" w:rsidP="00615077">
      <w:pPr>
        <w:pStyle w:val="Naslov3"/>
        <w:numPr>
          <w:ilvl w:val="0"/>
          <w:numId w:val="0"/>
        </w:numPr>
        <w:ind w:left="284"/>
        <w:rPr>
          <w:b w:val="0"/>
        </w:rPr>
      </w:pPr>
      <w:r w:rsidRPr="00A248DE">
        <w:rPr>
          <w:b w:val="0"/>
        </w:rPr>
        <w:t>Tablica 1.1</w:t>
      </w:r>
      <w:r w:rsidR="003564D3" w:rsidRPr="00A248DE">
        <w:rPr>
          <w:b w:val="0"/>
        </w:rPr>
        <w:t>0</w:t>
      </w:r>
      <w:r w:rsidRPr="00A248DE">
        <w:rPr>
          <w:b w:val="0"/>
        </w:rPr>
        <w:t>.</w:t>
      </w:r>
      <w:r w:rsidR="003564D3" w:rsidRPr="00A248DE">
        <w:rPr>
          <w:b w:val="0"/>
        </w:rPr>
        <w:t>4</w:t>
      </w:r>
      <w:r w:rsidRPr="00A248DE">
        <w:rPr>
          <w:b w:val="0"/>
        </w:rPr>
        <w:t>.1. Pokazatelji</w:t>
      </w:r>
      <w:r w:rsidR="00282D1E" w:rsidRPr="00A248DE">
        <w:rPr>
          <w:b w:val="0"/>
        </w:rPr>
        <w:t>,</w:t>
      </w:r>
      <w:r w:rsidRPr="00A248DE">
        <w:rPr>
          <w:b w:val="0"/>
        </w:rPr>
        <w:t xml:space="preserve"> područja i učestalost istraživačkog monitoringa.</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3829"/>
        <w:gridCol w:w="2197"/>
      </w:tblGrid>
      <w:tr w:rsidR="00CF0ED5" w:rsidRPr="00A248DE" w14:paraId="4B6B8330" w14:textId="77777777" w:rsidTr="00236E08">
        <w:trPr>
          <w:trHeight w:val="263"/>
        </w:trPr>
        <w:tc>
          <w:tcPr>
            <w:tcW w:w="2341" w:type="dxa"/>
          </w:tcPr>
          <w:p w14:paraId="5466FFC3" w14:textId="77777777" w:rsidR="00CF0ED5" w:rsidRPr="00A248DE" w:rsidRDefault="00CF0ED5" w:rsidP="009C1C9F">
            <w:pPr>
              <w:pStyle w:val="TableParagraph"/>
              <w:spacing w:line="227" w:lineRule="exact"/>
              <w:ind w:left="124" w:right="148"/>
              <w:rPr>
                <w:rFonts w:asciiTheme="majorHAnsi" w:hAnsiTheme="majorHAnsi"/>
              </w:rPr>
            </w:pPr>
            <w:r w:rsidRPr="00A248DE">
              <w:rPr>
                <w:rFonts w:asciiTheme="majorHAnsi" w:hAnsiTheme="majorHAnsi"/>
              </w:rPr>
              <w:t>Monitoring</w:t>
            </w:r>
          </w:p>
        </w:tc>
        <w:tc>
          <w:tcPr>
            <w:tcW w:w="3829" w:type="dxa"/>
          </w:tcPr>
          <w:p w14:paraId="0E6EC9C3" w14:textId="77777777" w:rsidR="00CF0ED5" w:rsidRPr="00A248DE" w:rsidRDefault="00CF0ED5" w:rsidP="009C1C9F">
            <w:pPr>
              <w:pStyle w:val="TableParagraph"/>
              <w:spacing w:line="227" w:lineRule="exact"/>
              <w:ind w:left="317" w:right="148"/>
              <w:jc w:val="center"/>
              <w:rPr>
                <w:rFonts w:asciiTheme="majorHAnsi" w:hAnsiTheme="majorHAnsi"/>
              </w:rPr>
            </w:pPr>
            <w:r w:rsidRPr="00A248DE">
              <w:rPr>
                <w:rFonts w:asciiTheme="majorHAnsi" w:hAnsiTheme="majorHAnsi"/>
              </w:rPr>
              <w:t>Područje</w:t>
            </w:r>
          </w:p>
        </w:tc>
        <w:tc>
          <w:tcPr>
            <w:tcW w:w="2197" w:type="dxa"/>
          </w:tcPr>
          <w:p w14:paraId="4B3F0339" w14:textId="77777777" w:rsidR="00CF0ED5" w:rsidRPr="00A248DE" w:rsidRDefault="00CF0ED5" w:rsidP="009C1C9F">
            <w:pPr>
              <w:pStyle w:val="TableParagraph"/>
              <w:spacing w:line="227" w:lineRule="exact"/>
              <w:ind w:left="196" w:right="148"/>
              <w:rPr>
                <w:rFonts w:asciiTheme="majorHAnsi" w:hAnsiTheme="majorHAnsi"/>
              </w:rPr>
            </w:pPr>
            <w:r w:rsidRPr="00A248DE">
              <w:rPr>
                <w:rFonts w:asciiTheme="majorHAnsi" w:hAnsiTheme="majorHAnsi"/>
              </w:rPr>
              <w:t>Učestalost</w:t>
            </w:r>
          </w:p>
        </w:tc>
      </w:tr>
      <w:tr w:rsidR="00CF0ED5" w:rsidRPr="00547C60" w14:paraId="3250F525" w14:textId="77777777" w:rsidTr="00236E08">
        <w:trPr>
          <w:trHeight w:val="1324"/>
        </w:trPr>
        <w:tc>
          <w:tcPr>
            <w:tcW w:w="2341" w:type="dxa"/>
          </w:tcPr>
          <w:p w14:paraId="7694AE56" w14:textId="77777777" w:rsidR="00CF0ED5" w:rsidRPr="00547C60" w:rsidRDefault="00CF0ED5" w:rsidP="009C1C9F">
            <w:pPr>
              <w:pStyle w:val="TableParagraph"/>
              <w:spacing w:before="2" w:line="276" w:lineRule="auto"/>
              <w:ind w:left="124" w:right="148"/>
              <w:rPr>
                <w:rFonts w:asciiTheme="majorHAnsi" w:hAnsiTheme="majorHAnsi"/>
              </w:rPr>
            </w:pPr>
            <w:r w:rsidRPr="00547C60">
              <w:rPr>
                <w:rFonts w:asciiTheme="majorHAnsi" w:hAnsiTheme="majorHAnsi"/>
              </w:rPr>
              <w:t>Monitoring količine i sastava krutog otpada naplavljenog na obali</w:t>
            </w:r>
          </w:p>
        </w:tc>
        <w:tc>
          <w:tcPr>
            <w:tcW w:w="3829" w:type="dxa"/>
          </w:tcPr>
          <w:p w14:paraId="40F11AA5" w14:textId="14A49DF2" w:rsidR="00CF0ED5" w:rsidRPr="00547C60" w:rsidRDefault="00CF0ED5" w:rsidP="009C1C9F">
            <w:pPr>
              <w:pStyle w:val="TableParagraph"/>
              <w:spacing w:before="2" w:line="276" w:lineRule="auto"/>
              <w:ind w:left="197" w:right="148" w:hanging="3"/>
              <w:rPr>
                <w:rFonts w:asciiTheme="majorHAnsi" w:hAnsiTheme="majorHAnsi"/>
              </w:rPr>
            </w:pPr>
            <w:r w:rsidRPr="00547C60">
              <w:rPr>
                <w:rFonts w:asciiTheme="majorHAnsi" w:hAnsiTheme="majorHAnsi"/>
              </w:rPr>
              <w:t>južno eksponirana obalna područja otoka i priobalja</w:t>
            </w:r>
            <w:r w:rsidR="00282D1E">
              <w:rPr>
                <w:rFonts w:asciiTheme="majorHAnsi" w:hAnsiTheme="majorHAnsi"/>
              </w:rPr>
              <w:t>,</w:t>
            </w:r>
            <w:r w:rsidRPr="00547C60">
              <w:rPr>
                <w:rFonts w:asciiTheme="majorHAnsi" w:hAnsiTheme="majorHAnsi"/>
              </w:rPr>
              <w:t xml:space="preserve"> u južnom</w:t>
            </w:r>
            <w:r w:rsidR="00282D1E">
              <w:rPr>
                <w:rFonts w:asciiTheme="majorHAnsi" w:hAnsiTheme="majorHAnsi"/>
              </w:rPr>
              <w:t>,</w:t>
            </w:r>
            <w:r w:rsidRPr="00547C60">
              <w:rPr>
                <w:rFonts w:asciiTheme="majorHAnsi" w:hAnsiTheme="majorHAnsi"/>
              </w:rPr>
              <w:t xml:space="preserve"> srednjem i sjevernom Jadranu</w:t>
            </w:r>
            <w:r w:rsidR="00282D1E">
              <w:rPr>
                <w:rFonts w:asciiTheme="majorHAnsi" w:hAnsiTheme="majorHAnsi"/>
              </w:rPr>
              <w:t>,</w:t>
            </w:r>
          </w:p>
          <w:p w14:paraId="7C97FA17" w14:textId="206D115D" w:rsidR="00CF0ED5" w:rsidRPr="00547C60" w:rsidRDefault="00CF0ED5" w:rsidP="009C1C9F">
            <w:pPr>
              <w:pStyle w:val="TableParagraph"/>
              <w:spacing w:line="229" w:lineRule="exact"/>
              <w:ind w:left="197" w:right="148"/>
              <w:rPr>
                <w:rFonts w:asciiTheme="majorHAnsi" w:hAnsiTheme="majorHAnsi"/>
              </w:rPr>
            </w:pPr>
            <w:r w:rsidRPr="00547C60">
              <w:rPr>
                <w:rFonts w:asciiTheme="majorHAnsi" w:hAnsiTheme="majorHAnsi"/>
              </w:rPr>
              <w:t>ušća većih rijeka</w:t>
            </w:r>
            <w:r w:rsidR="00282D1E">
              <w:rPr>
                <w:rFonts w:asciiTheme="majorHAnsi" w:hAnsiTheme="majorHAnsi"/>
              </w:rPr>
              <w:t>,</w:t>
            </w:r>
            <w:r w:rsidRPr="00547C60">
              <w:rPr>
                <w:rFonts w:asciiTheme="majorHAnsi" w:hAnsiTheme="majorHAnsi"/>
              </w:rPr>
              <w:t xml:space="preserve"> posebice Neretve</w:t>
            </w:r>
            <w:r w:rsidR="00282D1E">
              <w:rPr>
                <w:rFonts w:asciiTheme="majorHAnsi" w:hAnsiTheme="majorHAnsi"/>
              </w:rPr>
              <w:t>,</w:t>
            </w:r>
          </w:p>
          <w:p w14:paraId="6D622F80" w14:textId="77777777" w:rsidR="00CF0ED5" w:rsidRPr="00547C60" w:rsidRDefault="00CF0ED5" w:rsidP="009C1C9F">
            <w:pPr>
              <w:pStyle w:val="TableParagraph"/>
              <w:spacing w:before="34"/>
              <w:ind w:left="197" w:right="148"/>
              <w:rPr>
                <w:rFonts w:asciiTheme="majorHAnsi" w:hAnsiTheme="majorHAnsi"/>
              </w:rPr>
            </w:pPr>
            <w:r w:rsidRPr="00547C60">
              <w:rPr>
                <w:rFonts w:asciiTheme="majorHAnsi" w:hAnsiTheme="majorHAnsi"/>
              </w:rPr>
              <w:t>pješčane plaže</w:t>
            </w:r>
          </w:p>
        </w:tc>
        <w:tc>
          <w:tcPr>
            <w:tcW w:w="2197" w:type="dxa"/>
          </w:tcPr>
          <w:p w14:paraId="6AC5381C" w14:textId="7AF2AABF" w:rsidR="00CF0ED5" w:rsidRPr="00547C60" w:rsidRDefault="00CF0ED5" w:rsidP="009C1C9F">
            <w:pPr>
              <w:pStyle w:val="TableParagraph"/>
              <w:spacing w:before="2"/>
              <w:ind w:left="196" w:right="148"/>
              <w:jc w:val="center"/>
              <w:rPr>
                <w:rFonts w:asciiTheme="majorHAnsi" w:hAnsiTheme="majorHAnsi"/>
              </w:rPr>
            </w:pPr>
            <w:r w:rsidRPr="00547C60">
              <w:rPr>
                <w:rFonts w:asciiTheme="majorHAnsi" w:hAnsiTheme="majorHAnsi"/>
              </w:rPr>
              <w:t>Sezonski</w:t>
            </w:r>
            <w:r w:rsidR="00615EF9">
              <w:rPr>
                <w:rFonts w:asciiTheme="majorHAnsi" w:hAnsiTheme="majorHAnsi"/>
              </w:rPr>
              <w:t>,</w:t>
            </w:r>
          </w:p>
          <w:p w14:paraId="2B0678B1" w14:textId="0EB2FCBF" w:rsidR="00CF0ED5" w:rsidRPr="00547C60" w:rsidRDefault="00CF0ED5" w:rsidP="009C1C9F">
            <w:pPr>
              <w:pStyle w:val="TableParagraph"/>
              <w:spacing w:before="34" w:line="276" w:lineRule="auto"/>
              <w:ind w:left="196" w:right="148"/>
              <w:jc w:val="center"/>
              <w:rPr>
                <w:rFonts w:asciiTheme="majorHAnsi" w:hAnsiTheme="majorHAnsi"/>
              </w:rPr>
            </w:pPr>
            <w:r w:rsidRPr="00547C60">
              <w:rPr>
                <w:rFonts w:asciiTheme="majorHAnsi" w:hAnsiTheme="majorHAnsi"/>
              </w:rPr>
              <w:t>4 puta godišnje (proljeće</w:t>
            </w:r>
            <w:r w:rsidR="00282D1E">
              <w:rPr>
                <w:rFonts w:asciiTheme="majorHAnsi" w:hAnsiTheme="majorHAnsi"/>
              </w:rPr>
              <w:t>,</w:t>
            </w:r>
            <w:r w:rsidRPr="00547C60">
              <w:rPr>
                <w:rFonts w:asciiTheme="majorHAnsi" w:hAnsiTheme="majorHAnsi"/>
              </w:rPr>
              <w:t xml:space="preserve"> ljeto</w:t>
            </w:r>
            <w:r w:rsidR="00282D1E">
              <w:rPr>
                <w:rFonts w:asciiTheme="majorHAnsi" w:hAnsiTheme="majorHAnsi"/>
              </w:rPr>
              <w:t>,</w:t>
            </w:r>
            <w:r w:rsidRPr="00547C60">
              <w:rPr>
                <w:rFonts w:asciiTheme="majorHAnsi" w:hAnsiTheme="majorHAnsi"/>
                <w:spacing w:val="-19"/>
              </w:rPr>
              <w:t xml:space="preserve"> </w:t>
            </w:r>
            <w:r w:rsidRPr="00547C60">
              <w:rPr>
                <w:rFonts w:asciiTheme="majorHAnsi" w:hAnsiTheme="majorHAnsi"/>
              </w:rPr>
              <w:t>jesen</w:t>
            </w:r>
            <w:r w:rsidR="00282D1E">
              <w:rPr>
                <w:rFonts w:asciiTheme="majorHAnsi" w:hAnsiTheme="majorHAnsi"/>
              </w:rPr>
              <w:t>,</w:t>
            </w:r>
            <w:r w:rsidRPr="00547C60">
              <w:rPr>
                <w:rFonts w:asciiTheme="majorHAnsi" w:hAnsiTheme="majorHAnsi"/>
              </w:rPr>
              <w:t xml:space="preserve"> zima)</w:t>
            </w:r>
          </w:p>
        </w:tc>
      </w:tr>
      <w:tr w:rsidR="00CF0ED5" w:rsidRPr="00547C60" w14:paraId="3ECE7D95" w14:textId="77777777" w:rsidTr="00236E08">
        <w:trPr>
          <w:trHeight w:val="1322"/>
        </w:trPr>
        <w:tc>
          <w:tcPr>
            <w:tcW w:w="2341" w:type="dxa"/>
          </w:tcPr>
          <w:p w14:paraId="66D953EC" w14:textId="77777777" w:rsidR="00CF0ED5" w:rsidRPr="00547C60" w:rsidRDefault="00CF0ED5" w:rsidP="009C1C9F">
            <w:pPr>
              <w:pStyle w:val="TableParagraph"/>
              <w:spacing w:line="276" w:lineRule="auto"/>
              <w:ind w:left="107" w:right="148"/>
              <w:rPr>
                <w:rFonts w:asciiTheme="majorHAnsi" w:hAnsiTheme="majorHAnsi"/>
              </w:rPr>
            </w:pPr>
            <w:r w:rsidRPr="00547C60">
              <w:rPr>
                <w:rFonts w:asciiTheme="majorHAnsi" w:hAnsiTheme="majorHAnsi"/>
              </w:rPr>
              <w:t>Monitoring količine i sastava krutog otpada na površini i na morskom dnu</w:t>
            </w:r>
          </w:p>
        </w:tc>
        <w:tc>
          <w:tcPr>
            <w:tcW w:w="3829" w:type="dxa"/>
          </w:tcPr>
          <w:p w14:paraId="455DAC31" w14:textId="795BCD9B" w:rsidR="00CF0ED5" w:rsidRPr="00547C60" w:rsidRDefault="00CF0ED5" w:rsidP="009C1C9F">
            <w:pPr>
              <w:pStyle w:val="TableParagraph"/>
              <w:spacing w:line="276" w:lineRule="auto"/>
              <w:ind w:left="198" w:right="148"/>
              <w:rPr>
                <w:rFonts w:asciiTheme="majorHAnsi" w:hAnsiTheme="majorHAnsi"/>
              </w:rPr>
            </w:pPr>
            <w:r w:rsidRPr="00547C60">
              <w:rPr>
                <w:rFonts w:asciiTheme="majorHAnsi" w:hAnsiTheme="majorHAnsi"/>
              </w:rPr>
              <w:t>glavni pravci trajektnih linija i nautičarske rute</w:t>
            </w:r>
            <w:r w:rsidR="00282D1E">
              <w:rPr>
                <w:rFonts w:asciiTheme="majorHAnsi" w:hAnsiTheme="majorHAnsi"/>
              </w:rPr>
              <w:t>,</w:t>
            </w:r>
            <w:r w:rsidRPr="00547C60">
              <w:rPr>
                <w:rFonts w:asciiTheme="majorHAnsi" w:hAnsiTheme="majorHAnsi"/>
              </w:rPr>
              <w:t xml:space="preserve"> južno eksponirana obalna područja otoka i priobalja u južnom</w:t>
            </w:r>
            <w:r w:rsidR="00282D1E">
              <w:rPr>
                <w:rFonts w:asciiTheme="majorHAnsi" w:hAnsiTheme="majorHAnsi"/>
              </w:rPr>
              <w:t>,</w:t>
            </w:r>
            <w:r w:rsidRPr="00547C60">
              <w:rPr>
                <w:rFonts w:asciiTheme="majorHAnsi" w:hAnsiTheme="majorHAnsi"/>
              </w:rPr>
              <w:t xml:space="preserve"> srednjem i sjevernom Jadranu</w:t>
            </w:r>
            <w:r w:rsidR="00282D1E">
              <w:rPr>
                <w:rFonts w:asciiTheme="majorHAnsi" w:hAnsiTheme="majorHAnsi"/>
              </w:rPr>
              <w:t>,</w:t>
            </w:r>
            <w:r w:rsidR="006A5006">
              <w:rPr>
                <w:rFonts w:asciiTheme="majorHAnsi" w:hAnsiTheme="majorHAnsi"/>
              </w:rPr>
              <w:t xml:space="preserve"> </w:t>
            </w:r>
            <w:r w:rsidRPr="00547C60">
              <w:rPr>
                <w:rFonts w:asciiTheme="majorHAnsi" w:hAnsiTheme="majorHAnsi"/>
              </w:rPr>
              <w:t>glavna koćarska područja</w:t>
            </w:r>
          </w:p>
        </w:tc>
        <w:tc>
          <w:tcPr>
            <w:tcW w:w="2197" w:type="dxa"/>
          </w:tcPr>
          <w:p w14:paraId="35A3B954" w14:textId="4D800C92" w:rsidR="00CF0ED5" w:rsidRPr="00547C60" w:rsidRDefault="00CF0ED5" w:rsidP="009C1C9F">
            <w:pPr>
              <w:pStyle w:val="TableParagraph"/>
              <w:spacing w:line="229" w:lineRule="exact"/>
              <w:ind w:left="196" w:right="148"/>
              <w:jc w:val="center"/>
              <w:rPr>
                <w:rFonts w:asciiTheme="majorHAnsi" w:hAnsiTheme="majorHAnsi"/>
              </w:rPr>
            </w:pPr>
            <w:r w:rsidRPr="00547C60">
              <w:rPr>
                <w:rFonts w:asciiTheme="majorHAnsi" w:hAnsiTheme="majorHAnsi"/>
              </w:rPr>
              <w:t>Sezonski</w:t>
            </w:r>
            <w:r w:rsidR="00282D1E">
              <w:rPr>
                <w:rFonts w:asciiTheme="majorHAnsi" w:hAnsiTheme="majorHAnsi"/>
              </w:rPr>
              <w:t>,</w:t>
            </w:r>
          </w:p>
          <w:p w14:paraId="6509AA13" w14:textId="77777777" w:rsidR="00CF0ED5" w:rsidRPr="00547C60" w:rsidRDefault="00CF0ED5" w:rsidP="009C1C9F">
            <w:pPr>
              <w:pStyle w:val="TableParagraph"/>
              <w:spacing w:before="34" w:line="276" w:lineRule="auto"/>
              <w:ind w:left="196" w:right="148"/>
              <w:jc w:val="center"/>
              <w:rPr>
                <w:rFonts w:asciiTheme="majorHAnsi" w:hAnsiTheme="majorHAnsi"/>
              </w:rPr>
            </w:pPr>
            <w:r w:rsidRPr="00547C60">
              <w:rPr>
                <w:rFonts w:asciiTheme="majorHAnsi" w:hAnsiTheme="majorHAnsi"/>
              </w:rPr>
              <w:t>2 puta godišnje (proljeće i</w:t>
            </w:r>
            <w:r w:rsidRPr="00547C60">
              <w:rPr>
                <w:rFonts w:asciiTheme="majorHAnsi" w:hAnsiTheme="majorHAnsi"/>
                <w:spacing w:val="-14"/>
              </w:rPr>
              <w:t xml:space="preserve"> </w:t>
            </w:r>
            <w:r w:rsidRPr="00547C60">
              <w:rPr>
                <w:rFonts w:asciiTheme="majorHAnsi" w:hAnsiTheme="majorHAnsi"/>
              </w:rPr>
              <w:t>jesen)</w:t>
            </w:r>
          </w:p>
        </w:tc>
      </w:tr>
      <w:tr w:rsidR="00CF0ED5" w:rsidRPr="00547C60" w14:paraId="168067DE" w14:textId="77777777" w:rsidTr="00236E08">
        <w:trPr>
          <w:trHeight w:val="1321"/>
        </w:trPr>
        <w:tc>
          <w:tcPr>
            <w:tcW w:w="2341" w:type="dxa"/>
          </w:tcPr>
          <w:p w14:paraId="12B49F70" w14:textId="77777777" w:rsidR="00CF0ED5" w:rsidRPr="00547C60" w:rsidRDefault="00CF0ED5" w:rsidP="009C1C9F">
            <w:pPr>
              <w:pStyle w:val="TableParagraph"/>
              <w:spacing w:line="276" w:lineRule="auto"/>
              <w:ind w:left="107" w:right="148"/>
              <w:rPr>
                <w:rFonts w:asciiTheme="majorHAnsi" w:hAnsiTheme="majorHAnsi"/>
              </w:rPr>
            </w:pPr>
            <w:r w:rsidRPr="00547C60">
              <w:rPr>
                <w:rFonts w:asciiTheme="majorHAnsi" w:hAnsiTheme="majorHAnsi"/>
              </w:rPr>
              <w:lastRenderedPageBreak/>
              <w:t>Monitoring količine i sastava mikroplastike na plažama i površini mora</w:t>
            </w:r>
          </w:p>
        </w:tc>
        <w:tc>
          <w:tcPr>
            <w:tcW w:w="3829" w:type="dxa"/>
          </w:tcPr>
          <w:p w14:paraId="36554B27" w14:textId="0F7F4B8F" w:rsidR="00CF0ED5" w:rsidRPr="00547C60" w:rsidRDefault="00CF0ED5" w:rsidP="009C1C9F">
            <w:pPr>
              <w:pStyle w:val="TableParagraph"/>
              <w:spacing w:line="276" w:lineRule="auto"/>
              <w:ind w:left="167" w:right="148" w:hanging="1"/>
              <w:rPr>
                <w:rFonts w:asciiTheme="majorHAnsi" w:hAnsiTheme="majorHAnsi"/>
              </w:rPr>
            </w:pPr>
            <w:r w:rsidRPr="00547C60">
              <w:rPr>
                <w:rFonts w:asciiTheme="majorHAnsi" w:hAnsiTheme="majorHAnsi"/>
              </w:rPr>
              <w:t>odabrane pješčane plaže posebice u južnom</w:t>
            </w:r>
            <w:r w:rsidR="00282D1E">
              <w:rPr>
                <w:rFonts w:asciiTheme="majorHAnsi" w:hAnsiTheme="majorHAnsi"/>
              </w:rPr>
              <w:t>,</w:t>
            </w:r>
            <w:r w:rsidRPr="00547C60">
              <w:rPr>
                <w:rFonts w:asciiTheme="majorHAnsi" w:hAnsiTheme="majorHAnsi"/>
              </w:rPr>
              <w:t xml:space="preserve"> srednjem i sjevernom Jadranu</w:t>
            </w:r>
            <w:r w:rsidR="00282D1E">
              <w:rPr>
                <w:rFonts w:asciiTheme="majorHAnsi" w:hAnsiTheme="majorHAnsi"/>
              </w:rPr>
              <w:t>,</w:t>
            </w:r>
            <w:r w:rsidRPr="00547C60">
              <w:rPr>
                <w:rFonts w:asciiTheme="majorHAnsi" w:hAnsiTheme="majorHAnsi"/>
              </w:rPr>
              <w:t xml:space="preserve"> glavna koćarska područja</w:t>
            </w:r>
            <w:r w:rsidR="00282D1E">
              <w:rPr>
                <w:rFonts w:asciiTheme="majorHAnsi" w:hAnsiTheme="majorHAnsi"/>
              </w:rPr>
              <w:t>,</w:t>
            </w:r>
            <w:r w:rsidRPr="00547C60">
              <w:rPr>
                <w:rFonts w:asciiTheme="majorHAnsi" w:hAnsiTheme="majorHAnsi"/>
              </w:rPr>
              <w:t xml:space="preserve"> blizina ispusta otpadnih voda</w:t>
            </w:r>
          </w:p>
        </w:tc>
        <w:tc>
          <w:tcPr>
            <w:tcW w:w="2197" w:type="dxa"/>
          </w:tcPr>
          <w:p w14:paraId="0130EB3E" w14:textId="218261ED" w:rsidR="00CF0ED5" w:rsidRPr="00547C60" w:rsidRDefault="00CF0ED5" w:rsidP="009C1C9F">
            <w:pPr>
              <w:pStyle w:val="TableParagraph"/>
              <w:spacing w:line="229" w:lineRule="exact"/>
              <w:ind w:left="196" w:right="148"/>
              <w:jc w:val="center"/>
              <w:rPr>
                <w:rFonts w:asciiTheme="majorHAnsi" w:hAnsiTheme="majorHAnsi"/>
              </w:rPr>
            </w:pPr>
            <w:r w:rsidRPr="00547C60">
              <w:rPr>
                <w:rFonts w:asciiTheme="majorHAnsi" w:hAnsiTheme="majorHAnsi"/>
              </w:rPr>
              <w:t>Sezonski</w:t>
            </w:r>
            <w:r w:rsidR="00282D1E">
              <w:rPr>
                <w:rFonts w:asciiTheme="majorHAnsi" w:hAnsiTheme="majorHAnsi"/>
              </w:rPr>
              <w:t>,</w:t>
            </w:r>
          </w:p>
          <w:p w14:paraId="4CBD555B" w14:textId="30DB89C9" w:rsidR="00CF0ED5" w:rsidRPr="00547C60" w:rsidRDefault="00CF0ED5" w:rsidP="009C1C9F">
            <w:pPr>
              <w:pStyle w:val="TableParagraph"/>
              <w:spacing w:before="34" w:line="276" w:lineRule="auto"/>
              <w:ind w:left="196" w:right="148" w:firstLine="1"/>
              <w:jc w:val="center"/>
              <w:rPr>
                <w:rFonts w:asciiTheme="majorHAnsi" w:hAnsiTheme="majorHAnsi"/>
              </w:rPr>
            </w:pPr>
            <w:r w:rsidRPr="00547C60">
              <w:rPr>
                <w:rFonts w:asciiTheme="majorHAnsi" w:hAnsiTheme="majorHAnsi"/>
              </w:rPr>
              <w:t>4 puta godišnje (proljeće</w:t>
            </w:r>
            <w:r w:rsidR="00282D1E">
              <w:rPr>
                <w:rFonts w:asciiTheme="majorHAnsi" w:hAnsiTheme="majorHAnsi"/>
              </w:rPr>
              <w:t>,</w:t>
            </w:r>
            <w:r w:rsidRPr="00547C60">
              <w:rPr>
                <w:rFonts w:asciiTheme="majorHAnsi" w:hAnsiTheme="majorHAnsi"/>
              </w:rPr>
              <w:t xml:space="preserve"> ljeto</w:t>
            </w:r>
            <w:r w:rsidR="00282D1E">
              <w:rPr>
                <w:rFonts w:asciiTheme="majorHAnsi" w:hAnsiTheme="majorHAnsi"/>
              </w:rPr>
              <w:t>,</w:t>
            </w:r>
            <w:r w:rsidRPr="00547C60">
              <w:rPr>
                <w:rFonts w:asciiTheme="majorHAnsi" w:hAnsiTheme="majorHAnsi"/>
                <w:spacing w:val="-19"/>
              </w:rPr>
              <w:t xml:space="preserve"> </w:t>
            </w:r>
            <w:r w:rsidRPr="00547C60">
              <w:rPr>
                <w:rFonts w:asciiTheme="majorHAnsi" w:hAnsiTheme="majorHAnsi"/>
              </w:rPr>
              <w:t>jesen</w:t>
            </w:r>
            <w:r w:rsidR="00282D1E">
              <w:rPr>
                <w:rFonts w:asciiTheme="majorHAnsi" w:hAnsiTheme="majorHAnsi"/>
              </w:rPr>
              <w:t>,</w:t>
            </w:r>
            <w:r w:rsidRPr="00547C60">
              <w:rPr>
                <w:rFonts w:asciiTheme="majorHAnsi" w:hAnsiTheme="majorHAnsi"/>
              </w:rPr>
              <w:t xml:space="preserve"> zima)</w:t>
            </w:r>
          </w:p>
        </w:tc>
      </w:tr>
      <w:tr w:rsidR="00CF0ED5" w:rsidRPr="00547C60" w14:paraId="720AE4EF" w14:textId="77777777" w:rsidTr="00236E08">
        <w:trPr>
          <w:trHeight w:val="1058"/>
        </w:trPr>
        <w:tc>
          <w:tcPr>
            <w:tcW w:w="2341" w:type="dxa"/>
          </w:tcPr>
          <w:p w14:paraId="571D6C7D" w14:textId="77777777" w:rsidR="00CF0ED5" w:rsidRPr="00547C60" w:rsidRDefault="00CF0ED5" w:rsidP="00615EF9">
            <w:pPr>
              <w:pStyle w:val="TableParagraph"/>
              <w:spacing w:line="276" w:lineRule="auto"/>
              <w:ind w:left="107" w:right="148"/>
              <w:rPr>
                <w:rFonts w:asciiTheme="majorHAnsi" w:hAnsiTheme="majorHAnsi"/>
              </w:rPr>
            </w:pPr>
            <w:r w:rsidRPr="00547C60">
              <w:rPr>
                <w:rFonts w:asciiTheme="majorHAnsi" w:hAnsiTheme="majorHAnsi"/>
              </w:rPr>
              <w:t>Monitoring količine i sastava progutanog morskog otpada</w:t>
            </w:r>
          </w:p>
        </w:tc>
        <w:tc>
          <w:tcPr>
            <w:tcW w:w="3829" w:type="dxa"/>
          </w:tcPr>
          <w:p w14:paraId="1ED7E422" w14:textId="77777777" w:rsidR="00CF0ED5" w:rsidRPr="00547C60" w:rsidRDefault="00CF0ED5" w:rsidP="009C1C9F">
            <w:pPr>
              <w:pStyle w:val="TableParagraph"/>
              <w:ind w:right="148"/>
              <w:rPr>
                <w:rFonts w:asciiTheme="majorHAnsi" w:hAnsiTheme="majorHAnsi"/>
              </w:rPr>
            </w:pPr>
          </w:p>
          <w:p w14:paraId="5B57B555" w14:textId="77777777" w:rsidR="00CF0ED5" w:rsidRPr="00547C60" w:rsidRDefault="00CF0ED5" w:rsidP="009C1C9F">
            <w:pPr>
              <w:pStyle w:val="TableParagraph"/>
              <w:spacing w:before="142"/>
              <w:ind w:left="317" w:right="148"/>
              <w:jc w:val="center"/>
              <w:rPr>
                <w:rFonts w:asciiTheme="majorHAnsi" w:hAnsiTheme="majorHAnsi"/>
              </w:rPr>
            </w:pPr>
            <w:r w:rsidRPr="00547C60">
              <w:rPr>
                <w:rFonts w:asciiTheme="majorHAnsi" w:hAnsiTheme="majorHAnsi"/>
              </w:rPr>
              <w:t>važna ribarska područja</w:t>
            </w:r>
          </w:p>
        </w:tc>
        <w:tc>
          <w:tcPr>
            <w:tcW w:w="2197" w:type="dxa"/>
          </w:tcPr>
          <w:p w14:paraId="4ED45492" w14:textId="60701C2F" w:rsidR="00CF0ED5" w:rsidRPr="00547C60" w:rsidRDefault="00CF0ED5" w:rsidP="009C1C9F">
            <w:pPr>
              <w:pStyle w:val="TableParagraph"/>
              <w:spacing w:line="229" w:lineRule="exact"/>
              <w:ind w:left="196" w:right="148"/>
              <w:jc w:val="center"/>
              <w:rPr>
                <w:rFonts w:asciiTheme="majorHAnsi" w:hAnsiTheme="majorHAnsi"/>
              </w:rPr>
            </w:pPr>
            <w:r w:rsidRPr="00547C60">
              <w:rPr>
                <w:rFonts w:asciiTheme="majorHAnsi" w:hAnsiTheme="majorHAnsi"/>
              </w:rPr>
              <w:t>Sezonski</w:t>
            </w:r>
            <w:r w:rsidR="00282D1E">
              <w:rPr>
                <w:rFonts w:asciiTheme="majorHAnsi" w:hAnsiTheme="majorHAnsi"/>
              </w:rPr>
              <w:t>,</w:t>
            </w:r>
          </w:p>
          <w:p w14:paraId="42BD44F3" w14:textId="3839A44D" w:rsidR="00CF0ED5" w:rsidRPr="00547C60" w:rsidRDefault="00CF0ED5" w:rsidP="009C1C9F">
            <w:pPr>
              <w:pStyle w:val="TableParagraph"/>
              <w:spacing w:before="1"/>
              <w:ind w:left="196" w:right="148"/>
              <w:jc w:val="center"/>
              <w:rPr>
                <w:rFonts w:asciiTheme="majorHAnsi" w:hAnsiTheme="majorHAnsi"/>
              </w:rPr>
            </w:pPr>
            <w:r w:rsidRPr="00547C60">
              <w:rPr>
                <w:rFonts w:asciiTheme="majorHAnsi" w:hAnsiTheme="majorHAnsi"/>
              </w:rPr>
              <w:t>4 puta godišnje (proljeće</w:t>
            </w:r>
            <w:r w:rsidR="00282D1E">
              <w:rPr>
                <w:rFonts w:asciiTheme="majorHAnsi" w:hAnsiTheme="majorHAnsi"/>
              </w:rPr>
              <w:t>,</w:t>
            </w:r>
            <w:r w:rsidRPr="00547C60">
              <w:rPr>
                <w:rFonts w:asciiTheme="majorHAnsi" w:hAnsiTheme="majorHAnsi"/>
              </w:rPr>
              <w:t xml:space="preserve"> ljeto</w:t>
            </w:r>
            <w:r w:rsidR="00282D1E">
              <w:rPr>
                <w:rFonts w:asciiTheme="majorHAnsi" w:hAnsiTheme="majorHAnsi"/>
              </w:rPr>
              <w:t>,</w:t>
            </w:r>
            <w:r w:rsidRPr="00547C60">
              <w:rPr>
                <w:rFonts w:asciiTheme="majorHAnsi" w:hAnsiTheme="majorHAnsi"/>
                <w:spacing w:val="-19"/>
              </w:rPr>
              <w:t xml:space="preserve"> </w:t>
            </w:r>
            <w:r w:rsidRPr="00547C60">
              <w:rPr>
                <w:rFonts w:asciiTheme="majorHAnsi" w:hAnsiTheme="majorHAnsi"/>
              </w:rPr>
              <w:t>jesen</w:t>
            </w:r>
            <w:r w:rsidR="00282D1E">
              <w:rPr>
                <w:rFonts w:asciiTheme="majorHAnsi" w:hAnsiTheme="majorHAnsi"/>
              </w:rPr>
              <w:t>,</w:t>
            </w:r>
            <w:r w:rsidRPr="00547C60">
              <w:rPr>
                <w:rFonts w:asciiTheme="majorHAnsi" w:hAnsiTheme="majorHAnsi"/>
              </w:rPr>
              <w:t xml:space="preserve"> zima)</w:t>
            </w:r>
          </w:p>
        </w:tc>
      </w:tr>
    </w:tbl>
    <w:p w14:paraId="26FD89AE" w14:textId="77777777" w:rsidR="00CF0ED5" w:rsidRPr="00E066E0" w:rsidRDefault="00CF0ED5" w:rsidP="009C1C9F">
      <w:pPr>
        <w:pStyle w:val="Tijeloteksta"/>
        <w:ind w:left="284" w:right="148"/>
        <w:rPr>
          <w:rFonts w:asciiTheme="majorHAnsi" w:hAnsiTheme="majorHAnsi"/>
          <w:sz w:val="24"/>
          <w:szCs w:val="24"/>
        </w:rPr>
      </w:pPr>
    </w:p>
    <w:p w14:paraId="1FD94634" w14:textId="72EB8484" w:rsidR="00615EF9" w:rsidRDefault="003564D3" w:rsidP="00615077">
      <w:pPr>
        <w:pStyle w:val="Naslov2"/>
      </w:pPr>
      <w:r>
        <w:t>1.10.5. Metode uzorkovanja, mjerenja i obrade podataka</w:t>
      </w:r>
    </w:p>
    <w:p w14:paraId="184971BD" w14:textId="1FE29EA5" w:rsidR="003564D3" w:rsidRPr="003564D3" w:rsidRDefault="003564D3" w:rsidP="00615077">
      <w:pPr>
        <w:pStyle w:val="Naslov3"/>
        <w:numPr>
          <w:ilvl w:val="0"/>
          <w:numId w:val="0"/>
        </w:numPr>
        <w:ind w:left="284"/>
      </w:pPr>
      <w:r>
        <w:t>Metode uzorkovanja i mjerenja</w:t>
      </w:r>
    </w:p>
    <w:p w14:paraId="3BD268EF" w14:textId="04693F01" w:rsidR="002D0433" w:rsidRDefault="002D0433" w:rsidP="009C1C9F">
      <w:pPr>
        <w:pStyle w:val="Tijeloteksta"/>
        <w:spacing w:line="276" w:lineRule="auto"/>
        <w:ind w:left="284" w:right="148"/>
        <w:jc w:val="both"/>
        <w:rPr>
          <w:rFonts w:asciiTheme="majorHAnsi" w:hAnsiTheme="majorHAnsi"/>
        </w:rPr>
      </w:pPr>
      <w:r w:rsidRPr="00547C60">
        <w:rPr>
          <w:rFonts w:asciiTheme="majorHAnsi" w:hAnsiTheme="majorHAnsi"/>
        </w:rPr>
        <w:t>Prema preporukama EK u procjeni i odabiru metodologije uzorkovanja i obrade uzoraka potrebno je koristiti navedene Smjernice</w:t>
      </w:r>
      <w:r w:rsidR="00282D1E">
        <w:rPr>
          <w:rFonts w:asciiTheme="majorHAnsi" w:hAnsiTheme="majorHAnsi"/>
        </w:rPr>
        <w:t>,</w:t>
      </w:r>
      <w:r w:rsidRPr="00547C60">
        <w:rPr>
          <w:rFonts w:asciiTheme="majorHAnsi" w:hAnsiTheme="majorHAnsi"/>
        </w:rPr>
        <w:t xml:space="preserve"> Metodologija terenskog rada ovisna je o vrsti otpada koji se promatra</w:t>
      </w:r>
      <w:r w:rsidR="00282D1E">
        <w:rPr>
          <w:rFonts w:asciiTheme="majorHAnsi" w:hAnsiTheme="majorHAnsi"/>
        </w:rPr>
        <w:t>,</w:t>
      </w:r>
      <w:r w:rsidRPr="00547C60">
        <w:rPr>
          <w:rFonts w:asciiTheme="majorHAnsi" w:hAnsiTheme="majorHAnsi"/>
        </w:rPr>
        <w:t xml:space="preserve"> a temelji se na vizualnom pregledu</w:t>
      </w:r>
      <w:r w:rsidR="00282D1E">
        <w:rPr>
          <w:rFonts w:asciiTheme="majorHAnsi" w:hAnsiTheme="majorHAnsi"/>
        </w:rPr>
        <w:t>,</w:t>
      </w:r>
      <w:r w:rsidRPr="00547C60">
        <w:rPr>
          <w:rFonts w:asciiTheme="majorHAnsi" w:hAnsiTheme="majorHAnsi"/>
        </w:rPr>
        <w:t xml:space="preserve"> foto dokumentiranju i analiziranju brojnosti</w:t>
      </w:r>
      <w:r w:rsidR="00282D1E">
        <w:rPr>
          <w:rFonts w:asciiTheme="majorHAnsi" w:hAnsiTheme="majorHAnsi"/>
        </w:rPr>
        <w:t>,</w:t>
      </w:r>
      <w:r w:rsidRPr="00547C60">
        <w:rPr>
          <w:rFonts w:asciiTheme="majorHAnsi" w:hAnsiTheme="majorHAnsi"/>
        </w:rPr>
        <w:t xml:space="preserve"> sastava</w:t>
      </w:r>
      <w:r w:rsidR="00282D1E">
        <w:rPr>
          <w:rFonts w:asciiTheme="majorHAnsi" w:hAnsiTheme="majorHAnsi"/>
        </w:rPr>
        <w:t>,</w:t>
      </w:r>
      <w:r w:rsidRPr="00547C60">
        <w:rPr>
          <w:rFonts w:asciiTheme="majorHAnsi" w:hAnsiTheme="majorHAnsi"/>
        </w:rPr>
        <w:t xml:space="preserve"> mase i porijekla uzoraka. Odabrana metodologija uzorkovanja</w:t>
      </w:r>
      <w:r w:rsidR="00282D1E">
        <w:rPr>
          <w:rFonts w:asciiTheme="majorHAnsi" w:hAnsiTheme="majorHAnsi"/>
        </w:rPr>
        <w:t>,</w:t>
      </w:r>
      <w:r w:rsidRPr="00547C60">
        <w:rPr>
          <w:rFonts w:asciiTheme="majorHAnsi" w:hAnsiTheme="majorHAnsi"/>
        </w:rPr>
        <w:t xml:space="preserve"> mjerenja i laboratorijske obrade podataka ovisi o promatranom pokazatelju odnosno pripadnosti pojedinoj skupini otpada</w:t>
      </w:r>
      <w:r w:rsidR="00282D1E">
        <w:rPr>
          <w:rFonts w:asciiTheme="majorHAnsi" w:hAnsiTheme="majorHAnsi"/>
        </w:rPr>
        <w:t>,</w:t>
      </w:r>
      <w:r w:rsidRPr="00547C60">
        <w:rPr>
          <w:rFonts w:asciiTheme="majorHAnsi" w:hAnsiTheme="majorHAnsi"/>
        </w:rPr>
        <w:t xml:space="preserve"> a konkretna metodologija treba slijediti metode praćenja i analize opisane u: </w:t>
      </w:r>
      <w:r w:rsidRPr="001D3AFE">
        <w:rPr>
          <w:rFonts w:asciiTheme="majorHAnsi" w:hAnsiTheme="majorHAnsi"/>
        </w:rPr>
        <w:t>Galgani i sur. (2013):</w:t>
      </w:r>
      <w:r w:rsidRPr="00547C60">
        <w:rPr>
          <w:rFonts w:asciiTheme="majorHAnsi" w:hAnsiTheme="majorHAnsi"/>
        </w:rPr>
        <w:t xml:space="preserve"> </w:t>
      </w:r>
      <w:r w:rsidRPr="00680835">
        <w:rPr>
          <w:rFonts w:asciiTheme="majorHAnsi" w:hAnsiTheme="majorHAnsi"/>
        </w:rPr>
        <w:t>Guidance on Monitoring of Marine Litter in European Seas</w:t>
      </w:r>
      <w:r w:rsidR="00282D1E">
        <w:rPr>
          <w:rFonts w:asciiTheme="majorHAnsi" w:hAnsiTheme="majorHAnsi"/>
        </w:rPr>
        <w:t>,</w:t>
      </w:r>
      <w:r w:rsidRPr="00547C60">
        <w:rPr>
          <w:rFonts w:asciiTheme="majorHAnsi" w:hAnsiTheme="majorHAnsi"/>
        </w:rPr>
        <w:t xml:space="preserve"> MSFD Technical Subgroup on Marine Litter (TSG-ML) European Commission – ODMS Tehnička podgrupa za morski otpad Europske komisije</w:t>
      </w:r>
      <w:r w:rsidR="00282D1E">
        <w:rPr>
          <w:rFonts w:asciiTheme="majorHAnsi" w:hAnsiTheme="majorHAnsi"/>
        </w:rPr>
        <w:t>,</w:t>
      </w:r>
      <w:r w:rsidRPr="00547C60">
        <w:rPr>
          <w:rFonts w:asciiTheme="majorHAnsi" w:hAnsiTheme="majorHAnsi"/>
        </w:rPr>
        <w:t xml:space="preserve"> Prilikom provođenja monitoringa morskog otpada</w:t>
      </w:r>
      <w:r w:rsidR="00282D1E">
        <w:rPr>
          <w:rFonts w:asciiTheme="majorHAnsi" w:hAnsiTheme="majorHAnsi"/>
        </w:rPr>
        <w:t>,</w:t>
      </w:r>
      <w:r w:rsidRPr="00547C60">
        <w:rPr>
          <w:rFonts w:asciiTheme="majorHAnsi" w:hAnsiTheme="majorHAnsi"/>
        </w:rPr>
        <w:t xml:space="preserve"> u odnosu na mogućnosti</w:t>
      </w:r>
      <w:r w:rsidR="00282D1E">
        <w:rPr>
          <w:rFonts w:asciiTheme="majorHAnsi" w:hAnsiTheme="majorHAnsi"/>
        </w:rPr>
        <w:t>,</w:t>
      </w:r>
      <w:r w:rsidRPr="00547C60">
        <w:rPr>
          <w:rFonts w:asciiTheme="majorHAnsi" w:hAnsiTheme="majorHAnsi"/>
        </w:rPr>
        <w:t xml:space="preserve"> poželjno je povezati se</w:t>
      </w:r>
      <w:r w:rsidRPr="00547C60">
        <w:rPr>
          <w:rFonts w:asciiTheme="majorHAnsi" w:hAnsiTheme="majorHAnsi"/>
          <w:spacing w:val="45"/>
        </w:rPr>
        <w:t xml:space="preserve"> </w:t>
      </w:r>
      <w:r w:rsidRPr="00547C60">
        <w:rPr>
          <w:rFonts w:asciiTheme="majorHAnsi" w:hAnsiTheme="majorHAnsi"/>
        </w:rPr>
        <w:t>s monitorinzima po ostalim deskriptorima DSO i drugim postojećim monitorinzima kako bi se smanjili troškovi njegove provedbe.</w:t>
      </w:r>
    </w:p>
    <w:p w14:paraId="121076A3" w14:textId="77777777" w:rsidR="002D0433" w:rsidRPr="00547C60" w:rsidRDefault="002D0433" w:rsidP="009C1C9F">
      <w:pPr>
        <w:pStyle w:val="Tijeloteksta"/>
        <w:spacing w:line="276" w:lineRule="auto"/>
        <w:ind w:left="284" w:right="148"/>
        <w:rPr>
          <w:rFonts w:asciiTheme="majorHAnsi" w:hAnsiTheme="majorHAnsi"/>
        </w:rPr>
      </w:pPr>
    </w:p>
    <w:p w14:paraId="1CA40E94" w14:textId="391279F6" w:rsidR="002D0433" w:rsidRPr="003564D3" w:rsidRDefault="002D0433" w:rsidP="00615077">
      <w:pPr>
        <w:pStyle w:val="Naslov3"/>
        <w:numPr>
          <w:ilvl w:val="0"/>
          <w:numId w:val="0"/>
        </w:numPr>
        <w:ind w:left="284"/>
      </w:pPr>
      <w:r w:rsidRPr="003564D3">
        <w:t>Metoda obrade podataka</w:t>
      </w:r>
    </w:p>
    <w:p w14:paraId="32FEE3AB" w14:textId="5A7E1964" w:rsidR="002D0433" w:rsidRDefault="002D0433" w:rsidP="00E90796">
      <w:pPr>
        <w:pStyle w:val="Tijeloteksta"/>
        <w:spacing w:before="120" w:line="276" w:lineRule="auto"/>
        <w:ind w:left="284" w:right="148"/>
        <w:jc w:val="both"/>
        <w:rPr>
          <w:rFonts w:asciiTheme="majorHAnsi" w:hAnsiTheme="majorHAnsi"/>
        </w:rPr>
      </w:pPr>
      <w:r w:rsidRPr="00547C60">
        <w:rPr>
          <w:rFonts w:asciiTheme="majorHAnsi" w:hAnsiTheme="majorHAnsi"/>
        </w:rPr>
        <w:t>Metodologija obrade podataka i kasnije izvješćivanje u većini je slučajeva specifično za pojedinu vrstu otpada koji se prati. Analiza primarnih podataka i njihova kasnija interpretaciju se odnosi na pojavu i analizu sastava i porijekla</w:t>
      </w:r>
      <w:r w:rsidR="00282D1E">
        <w:rPr>
          <w:rFonts w:asciiTheme="majorHAnsi" w:hAnsiTheme="majorHAnsi"/>
        </w:rPr>
        <w:t>,</w:t>
      </w:r>
      <w:r w:rsidRPr="00547C60">
        <w:rPr>
          <w:rFonts w:asciiTheme="majorHAnsi" w:hAnsiTheme="majorHAnsi"/>
        </w:rPr>
        <w:t xml:space="preserve"> o napretku prema ciljevima DSO</w:t>
      </w:r>
      <w:r w:rsidR="00282D1E">
        <w:rPr>
          <w:rFonts w:asciiTheme="majorHAnsi" w:hAnsiTheme="majorHAnsi"/>
        </w:rPr>
        <w:t>,</w:t>
      </w:r>
      <w:r w:rsidRPr="00547C60">
        <w:rPr>
          <w:rFonts w:asciiTheme="majorHAnsi" w:hAnsiTheme="majorHAnsi"/>
        </w:rPr>
        <w:t xml:space="preserve"> te o utjecaju provedenih mjera i radnji. Prema ODMS obrada podataka i kasnije izvješćivanje još su uvijek u fazi razmatranja</w:t>
      </w:r>
      <w:r w:rsidR="00282D1E">
        <w:rPr>
          <w:rFonts w:asciiTheme="majorHAnsi" w:hAnsiTheme="majorHAnsi"/>
        </w:rPr>
        <w:t>,</w:t>
      </w:r>
      <w:r w:rsidRPr="00547C60">
        <w:rPr>
          <w:rFonts w:asciiTheme="majorHAnsi" w:hAnsiTheme="majorHAnsi"/>
        </w:rPr>
        <w:t xml:space="preserve"> kako na razini Europske Unije</w:t>
      </w:r>
      <w:r w:rsidR="00282D1E">
        <w:rPr>
          <w:rFonts w:asciiTheme="majorHAnsi" w:hAnsiTheme="majorHAnsi"/>
        </w:rPr>
        <w:t>,</w:t>
      </w:r>
      <w:r w:rsidRPr="00547C60">
        <w:rPr>
          <w:rFonts w:asciiTheme="majorHAnsi" w:hAnsiTheme="majorHAnsi"/>
        </w:rPr>
        <w:t xml:space="preserve"> tako i na regionalnoj razini. Analiz</w:t>
      </w:r>
      <w:r w:rsidR="00B314C8">
        <w:rPr>
          <w:rFonts w:asciiTheme="majorHAnsi" w:hAnsiTheme="majorHAnsi"/>
        </w:rPr>
        <w:t>a</w:t>
      </w:r>
      <w:r w:rsidRPr="00547C60">
        <w:rPr>
          <w:rFonts w:asciiTheme="majorHAnsi" w:hAnsiTheme="majorHAnsi"/>
        </w:rPr>
        <w:t xml:space="preserve"> podataka je obavljena na različitim prostornim skalama; nacionalnoj</w:t>
      </w:r>
      <w:r w:rsidR="00282D1E">
        <w:rPr>
          <w:rFonts w:asciiTheme="majorHAnsi" w:hAnsiTheme="majorHAnsi"/>
        </w:rPr>
        <w:t>,</w:t>
      </w:r>
      <w:r w:rsidRPr="00547C60">
        <w:rPr>
          <w:rFonts w:asciiTheme="majorHAnsi" w:hAnsiTheme="majorHAnsi"/>
        </w:rPr>
        <w:t xml:space="preserve"> subregionalnoj</w:t>
      </w:r>
      <w:r w:rsidR="00282D1E">
        <w:rPr>
          <w:rFonts w:asciiTheme="majorHAnsi" w:hAnsiTheme="majorHAnsi"/>
        </w:rPr>
        <w:t>,</w:t>
      </w:r>
      <w:r w:rsidRPr="00547C60">
        <w:rPr>
          <w:rFonts w:asciiTheme="majorHAnsi" w:hAnsiTheme="majorHAnsi"/>
        </w:rPr>
        <w:t xml:space="preserve"> regionalnoj</w:t>
      </w:r>
      <w:r w:rsidR="00282D1E">
        <w:rPr>
          <w:rFonts w:asciiTheme="majorHAnsi" w:hAnsiTheme="majorHAnsi"/>
        </w:rPr>
        <w:t>,</w:t>
      </w:r>
      <w:r w:rsidRPr="00547C60">
        <w:rPr>
          <w:rFonts w:asciiTheme="majorHAnsi" w:hAnsiTheme="majorHAnsi"/>
        </w:rPr>
        <w:t xml:space="preserve"> kao i europskoj</w:t>
      </w:r>
      <w:r w:rsidR="00282D1E">
        <w:rPr>
          <w:rFonts w:asciiTheme="majorHAnsi" w:hAnsiTheme="majorHAnsi"/>
        </w:rPr>
        <w:t>,</w:t>
      </w:r>
      <w:r w:rsidRPr="00547C60">
        <w:rPr>
          <w:rFonts w:asciiTheme="majorHAnsi" w:hAnsiTheme="majorHAnsi"/>
        </w:rPr>
        <w:t xml:space="preserve"> s usporedivim podacima dobivenih usuglašenom i usklađenom metodologijom kako bi njihova kasnija interpretacija bila jednostavnija. Na taj se način osigurava visoka razina dosljednosti u pojedinoj regiji</w:t>
      </w:r>
      <w:r w:rsidR="00282D1E">
        <w:rPr>
          <w:rFonts w:asciiTheme="majorHAnsi" w:hAnsiTheme="majorHAnsi"/>
        </w:rPr>
        <w:t>,</w:t>
      </w:r>
      <w:r w:rsidRPr="00547C60">
        <w:rPr>
          <w:rFonts w:asciiTheme="majorHAnsi" w:hAnsiTheme="majorHAnsi"/>
        </w:rPr>
        <w:t xml:space="preserve"> kao i stvaranje hijerarhije provjere kvalitete prikupljanja podataka. Proces obrade i izvješćivanje podataka potrebno je provoditi kroz smjernice radne grupe DIKE (radna grupa za razmjenu podataka</w:t>
      </w:r>
      <w:r w:rsidR="00282D1E">
        <w:rPr>
          <w:rFonts w:asciiTheme="majorHAnsi" w:hAnsiTheme="majorHAnsi"/>
        </w:rPr>
        <w:t>,</w:t>
      </w:r>
      <w:r w:rsidRPr="00547C60">
        <w:rPr>
          <w:rFonts w:asciiTheme="majorHAnsi" w:hAnsiTheme="majorHAnsi"/>
        </w:rPr>
        <w:t xml:space="preserve"> informacija i znanja). Posebnu pažnju treba posvetiti ulozi </w:t>
      </w:r>
      <w:r w:rsidR="00CA3EFD">
        <w:rPr>
          <w:rFonts w:asciiTheme="majorHAnsi" w:hAnsiTheme="majorHAnsi"/>
        </w:rPr>
        <w:t>r</w:t>
      </w:r>
      <w:r w:rsidRPr="00547C60">
        <w:rPr>
          <w:rFonts w:asciiTheme="majorHAnsi" w:hAnsiTheme="majorHAnsi"/>
        </w:rPr>
        <w:t xml:space="preserve">egionalne </w:t>
      </w:r>
      <w:r w:rsidR="00CA3EFD">
        <w:rPr>
          <w:rFonts w:asciiTheme="majorHAnsi" w:hAnsiTheme="majorHAnsi"/>
        </w:rPr>
        <w:t>K</w:t>
      </w:r>
      <w:r w:rsidRPr="00547C60">
        <w:rPr>
          <w:rFonts w:asciiTheme="majorHAnsi" w:hAnsiTheme="majorHAnsi"/>
        </w:rPr>
        <w:t xml:space="preserve">onvencije </w:t>
      </w:r>
      <w:r w:rsidR="00CA3EFD" w:rsidRPr="00CA3EFD">
        <w:rPr>
          <w:rFonts w:asciiTheme="majorHAnsi" w:hAnsiTheme="majorHAnsi"/>
        </w:rPr>
        <w:t>o zaštiti morskoga okoliša i obalnog područja Sredozemlja</w:t>
      </w:r>
      <w:r w:rsidRPr="00547C60">
        <w:rPr>
          <w:rFonts w:asciiTheme="majorHAnsi" w:hAnsiTheme="majorHAnsi"/>
        </w:rPr>
        <w:t xml:space="preserve"> – Barcelonske konvencije</w:t>
      </w:r>
      <w:r w:rsidR="00282D1E">
        <w:rPr>
          <w:rFonts w:asciiTheme="majorHAnsi" w:hAnsiTheme="majorHAnsi"/>
        </w:rPr>
        <w:t>,</w:t>
      </w:r>
      <w:r w:rsidRPr="00547C60">
        <w:rPr>
          <w:rFonts w:asciiTheme="majorHAnsi" w:hAnsiTheme="majorHAnsi"/>
        </w:rPr>
        <w:t xml:space="preserve"> uz provođenje smjernica za pohranu podataka i kontrolu procjene/kontrolu kvalitete (QA/QC) za odabrane monitoring</w:t>
      </w:r>
      <w:r w:rsidRPr="00547C60">
        <w:rPr>
          <w:rFonts w:asciiTheme="majorHAnsi" w:hAnsiTheme="majorHAnsi"/>
          <w:spacing w:val="-4"/>
        </w:rPr>
        <w:t xml:space="preserve"> </w:t>
      </w:r>
      <w:r w:rsidRPr="00547C60">
        <w:rPr>
          <w:rFonts w:asciiTheme="majorHAnsi" w:hAnsiTheme="majorHAnsi"/>
        </w:rPr>
        <w:t>protokole.</w:t>
      </w:r>
    </w:p>
    <w:p w14:paraId="5F3DDF8F" w14:textId="076363AB" w:rsidR="007C4FE6" w:rsidRDefault="007C4FE6" w:rsidP="003564D3">
      <w:pPr>
        <w:spacing w:line="276" w:lineRule="auto"/>
        <w:ind w:left="284" w:right="148"/>
        <w:jc w:val="both"/>
        <w:rPr>
          <w:rFonts w:asciiTheme="majorHAnsi" w:hAnsiTheme="majorHAnsi"/>
          <w:strike/>
        </w:rPr>
      </w:pPr>
      <w:bookmarkStart w:id="71" w:name="_Hlk41663889"/>
    </w:p>
    <w:p w14:paraId="7F3C562E" w14:textId="6D55868D" w:rsidR="007C4FE6" w:rsidRPr="00E066E0" w:rsidRDefault="007C4FE6" w:rsidP="00615077">
      <w:pPr>
        <w:pStyle w:val="Naslov2"/>
      </w:pPr>
      <w:r>
        <w:t xml:space="preserve">1.10.6 Prijedlozi dodatnih aktivnosti </w:t>
      </w:r>
    </w:p>
    <w:p w14:paraId="0297CBE4" w14:textId="796050A1" w:rsidR="007C4FE6" w:rsidRDefault="007C4FE6" w:rsidP="00E90796">
      <w:pPr>
        <w:pStyle w:val="Tijeloteksta"/>
        <w:spacing w:before="120" w:line="276" w:lineRule="auto"/>
        <w:ind w:left="284" w:right="148"/>
        <w:jc w:val="both"/>
        <w:rPr>
          <w:rFonts w:asciiTheme="majorHAnsi" w:hAnsiTheme="majorHAnsi"/>
        </w:rPr>
      </w:pPr>
      <w:r w:rsidRPr="00547C60">
        <w:rPr>
          <w:rFonts w:asciiTheme="majorHAnsi" w:hAnsiTheme="majorHAnsi"/>
        </w:rPr>
        <w:t>Premda je problematika morskog otpada prisutna već dulje vremena</w:t>
      </w:r>
      <w:r>
        <w:rPr>
          <w:rFonts w:asciiTheme="majorHAnsi" w:hAnsiTheme="majorHAnsi"/>
        </w:rPr>
        <w:t>,</w:t>
      </w:r>
      <w:r w:rsidRPr="00547C60">
        <w:rPr>
          <w:rFonts w:asciiTheme="majorHAnsi" w:hAnsiTheme="majorHAnsi"/>
        </w:rPr>
        <w:t xml:space="preserve"> naše su spoznaje o tome još uvijek prilično oskudne. Glavni nedostaci su nepostojanje dovoljne baze podataka o količinama</w:t>
      </w:r>
      <w:r>
        <w:rPr>
          <w:rFonts w:asciiTheme="majorHAnsi" w:hAnsiTheme="majorHAnsi"/>
        </w:rPr>
        <w:t>,</w:t>
      </w:r>
      <w:r w:rsidRPr="00547C60">
        <w:rPr>
          <w:rFonts w:asciiTheme="majorHAnsi" w:hAnsiTheme="majorHAnsi"/>
        </w:rPr>
        <w:t xml:space="preserve"> sastavu i trendovima morskog otpada</w:t>
      </w:r>
      <w:r>
        <w:rPr>
          <w:rFonts w:asciiTheme="majorHAnsi" w:hAnsiTheme="majorHAnsi"/>
        </w:rPr>
        <w:t>,</w:t>
      </w:r>
      <w:r w:rsidRPr="00547C60">
        <w:rPr>
          <w:rFonts w:asciiTheme="majorHAnsi" w:hAnsiTheme="majorHAnsi"/>
        </w:rPr>
        <w:t xml:space="preserve"> slabo poznavanje oceanografskih i klimatskih procesa koji utječu na njegovu raspodjelu i zadržavanje u morskom okolišu</w:t>
      </w:r>
      <w:r>
        <w:rPr>
          <w:rFonts w:asciiTheme="majorHAnsi" w:hAnsiTheme="majorHAnsi"/>
        </w:rPr>
        <w:t>,</w:t>
      </w:r>
      <w:r w:rsidRPr="00547C60">
        <w:rPr>
          <w:rFonts w:asciiTheme="majorHAnsi" w:hAnsiTheme="majorHAnsi"/>
        </w:rPr>
        <w:t xml:space="preserve"> kao i njegova daljnja sudbina nakon dospijeća u more (vrijeme razgrađivanja</w:t>
      </w:r>
      <w:r>
        <w:rPr>
          <w:rFonts w:asciiTheme="majorHAnsi" w:hAnsiTheme="majorHAnsi"/>
        </w:rPr>
        <w:t>,</w:t>
      </w:r>
      <w:r w:rsidRPr="00547C60">
        <w:rPr>
          <w:rFonts w:asciiTheme="majorHAnsi" w:hAnsiTheme="majorHAnsi"/>
        </w:rPr>
        <w:t xml:space="preserve"> tonjenja na dno i slično). Na nacionalnoj</w:t>
      </w:r>
      <w:r>
        <w:rPr>
          <w:rFonts w:asciiTheme="majorHAnsi" w:hAnsiTheme="majorHAnsi"/>
        </w:rPr>
        <w:t>,</w:t>
      </w:r>
      <w:r w:rsidRPr="00547C60">
        <w:rPr>
          <w:rFonts w:asciiTheme="majorHAnsi" w:hAnsiTheme="majorHAnsi"/>
        </w:rPr>
        <w:t xml:space="preserve"> kao ni na regionalnoj razini</w:t>
      </w:r>
      <w:r>
        <w:rPr>
          <w:rFonts w:asciiTheme="majorHAnsi" w:hAnsiTheme="majorHAnsi"/>
        </w:rPr>
        <w:t>.</w:t>
      </w:r>
      <w:r w:rsidRPr="00547C60">
        <w:rPr>
          <w:rFonts w:asciiTheme="majorHAnsi" w:hAnsiTheme="majorHAnsi"/>
        </w:rPr>
        <w:t xml:space="preserve"> trenutačno nisu razvijeni koordinirani programi monitoringa kojima bi se pratila količina otpada na površini mora</w:t>
      </w:r>
      <w:r>
        <w:rPr>
          <w:rFonts w:asciiTheme="majorHAnsi" w:hAnsiTheme="majorHAnsi"/>
        </w:rPr>
        <w:t>,</w:t>
      </w:r>
      <w:r w:rsidRPr="00547C60">
        <w:rPr>
          <w:rFonts w:asciiTheme="majorHAnsi" w:hAnsiTheme="majorHAnsi"/>
        </w:rPr>
        <w:t xml:space="preserve"> u vodenom stupcu</w:t>
      </w:r>
      <w:r>
        <w:rPr>
          <w:rFonts w:asciiTheme="majorHAnsi" w:hAnsiTheme="majorHAnsi"/>
        </w:rPr>
        <w:t>,</w:t>
      </w:r>
      <w:r w:rsidRPr="00547C60">
        <w:rPr>
          <w:rFonts w:asciiTheme="majorHAnsi" w:hAnsiTheme="majorHAnsi"/>
        </w:rPr>
        <w:t xml:space="preserve"> morskom dnu kao i mikroplastike. Prikupljeni se podaci odnose na manja područja</w:t>
      </w:r>
      <w:r>
        <w:rPr>
          <w:rFonts w:asciiTheme="majorHAnsi" w:hAnsiTheme="majorHAnsi"/>
        </w:rPr>
        <w:t>,</w:t>
      </w:r>
      <w:r w:rsidRPr="00547C60">
        <w:rPr>
          <w:rFonts w:asciiTheme="majorHAnsi" w:hAnsiTheme="majorHAnsi"/>
        </w:rPr>
        <w:t xml:space="preserve"> istraživanja su uglavnom </w:t>
      </w:r>
      <w:r w:rsidRPr="00547C60">
        <w:rPr>
          <w:rFonts w:asciiTheme="majorHAnsi" w:hAnsiTheme="majorHAnsi"/>
        </w:rPr>
        <w:lastRenderedPageBreak/>
        <w:t>provodile nevladine organizacije i pojedinci bez jasno postavljenih ciljeva i s njima povezanih pokazatelja. U Republici Hrvatskoj trenutačno ne postoji sustavno prikupljanje i evidentiranje podataka vezanih za morski otpad</w:t>
      </w:r>
      <w:r>
        <w:rPr>
          <w:rFonts w:asciiTheme="majorHAnsi" w:hAnsiTheme="majorHAnsi"/>
        </w:rPr>
        <w:t>,</w:t>
      </w:r>
      <w:r w:rsidRPr="00547C60">
        <w:rPr>
          <w:rFonts w:asciiTheme="majorHAnsi" w:hAnsiTheme="majorHAnsi"/>
        </w:rPr>
        <w:t xml:space="preserve"> niti postoji strateški dokument/pravni akt koji se odnosi isključivo na problematiku takvog otpada. Dakle</w:t>
      </w:r>
      <w:r>
        <w:rPr>
          <w:rFonts w:asciiTheme="majorHAnsi" w:hAnsiTheme="majorHAnsi"/>
        </w:rPr>
        <w:t>,</w:t>
      </w:r>
      <w:r w:rsidRPr="00547C60">
        <w:rPr>
          <w:rFonts w:asciiTheme="majorHAnsi" w:hAnsiTheme="majorHAnsi"/>
        </w:rPr>
        <w:t xml:space="preserve"> izražena je jaka potreba da se ojačaju napori u postizanju ciljeva koje će razviti usporedive i dosljedne standarde praćenja i polazne crte</w:t>
      </w:r>
      <w:r>
        <w:rPr>
          <w:rFonts w:asciiTheme="majorHAnsi" w:hAnsiTheme="majorHAnsi"/>
        </w:rPr>
        <w:t>,</w:t>
      </w:r>
      <w:r w:rsidRPr="00547C60">
        <w:rPr>
          <w:rFonts w:asciiTheme="majorHAnsi" w:hAnsiTheme="majorHAnsi"/>
        </w:rPr>
        <w:t xml:space="preserve"> te uskladiti protokole između graničnih zemalja. </w:t>
      </w:r>
    </w:p>
    <w:p w14:paraId="7F021B2F" w14:textId="0ED9CD18" w:rsidR="00175BC0" w:rsidRDefault="00175BC0" w:rsidP="00E90796">
      <w:pPr>
        <w:pStyle w:val="Tijeloteksta"/>
        <w:spacing w:before="120" w:line="276" w:lineRule="auto"/>
        <w:ind w:left="284" w:right="148"/>
        <w:jc w:val="both"/>
        <w:rPr>
          <w:rFonts w:asciiTheme="majorHAnsi" w:hAnsiTheme="majorHAnsi"/>
        </w:rPr>
      </w:pPr>
    </w:p>
    <w:p w14:paraId="549DBE4D" w14:textId="429A6CBC" w:rsidR="00175BC0" w:rsidRDefault="00175BC0" w:rsidP="00E90796">
      <w:pPr>
        <w:pStyle w:val="Tijeloteksta"/>
        <w:spacing w:before="120" w:line="276" w:lineRule="auto"/>
        <w:ind w:left="284" w:right="148"/>
        <w:jc w:val="both"/>
        <w:rPr>
          <w:rFonts w:asciiTheme="majorHAnsi" w:hAnsiTheme="majorHAnsi"/>
        </w:rPr>
      </w:pPr>
    </w:p>
    <w:p w14:paraId="394A3D31" w14:textId="701A52EB" w:rsidR="00175BC0" w:rsidRDefault="00175BC0" w:rsidP="00E90796">
      <w:pPr>
        <w:pStyle w:val="Tijeloteksta"/>
        <w:spacing w:before="120" w:line="276" w:lineRule="auto"/>
        <w:ind w:left="284" w:right="148"/>
        <w:jc w:val="both"/>
        <w:rPr>
          <w:rFonts w:asciiTheme="majorHAnsi" w:hAnsiTheme="majorHAnsi"/>
        </w:rPr>
      </w:pPr>
    </w:p>
    <w:p w14:paraId="3CEC0492" w14:textId="457830FA" w:rsidR="00175BC0" w:rsidRDefault="00175BC0" w:rsidP="00E90796">
      <w:pPr>
        <w:pStyle w:val="Tijeloteksta"/>
        <w:spacing w:before="120" w:line="276" w:lineRule="auto"/>
        <w:ind w:left="284" w:right="148"/>
        <w:jc w:val="both"/>
        <w:rPr>
          <w:rFonts w:asciiTheme="majorHAnsi" w:hAnsiTheme="majorHAnsi"/>
        </w:rPr>
      </w:pPr>
    </w:p>
    <w:p w14:paraId="2EFBBBCA" w14:textId="0A600D7A" w:rsidR="00175BC0" w:rsidRDefault="00175BC0" w:rsidP="00E90796">
      <w:pPr>
        <w:pStyle w:val="Tijeloteksta"/>
        <w:spacing w:before="120" w:line="276" w:lineRule="auto"/>
        <w:ind w:left="284" w:right="148"/>
        <w:jc w:val="both"/>
        <w:rPr>
          <w:rFonts w:asciiTheme="majorHAnsi" w:hAnsiTheme="majorHAnsi"/>
        </w:rPr>
      </w:pPr>
    </w:p>
    <w:p w14:paraId="21F1B3AD" w14:textId="5086A9B8" w:rsidR="00175BC0" w:rsidRDefault="00175BC0" w:rsidP="00E90796">
      <w:pPr>
        <w:pStyle w:val="Tijeloteksta"/>
        <w:spacing w:before="120" w:line="276" w:lineRule="auto"/>
        <w:ind w:left="284" w:right="148"/>
        <w:jc w:val="both"/>
        <w:rPr>
          <w:rFonts w:asciiTheme="majorHAnsi" w:hAnsiTheme="majorHAnsi"/>
        </w:rPr>
      </w:pPr>
    </w:p>
    <w:p w14:paraId="5929E8AF" w14:textId="37D0708B" w:rsidR="00175BC0" w:rsidRDefault="00175BC0" w:rsidP="00E90796">
      <w:pPr>
        <w:pStyle w:val="Tijeloteksta"/>
        <w:spacing w:before="120" w:line="276" w:lineRule="auto"/>
        <w:ind w:left="284" w:right="148"/>
        <w:jc w:val="both"/>
        <w:rPr>
          <w:rFonts w:asciiTheme="majorHAnsi" w:hAnsiTheme="majorHAnsi"/>
        </w:rPr>
      </w:pPr>
    </w:p>
    <w:p w14:paraId="527A5EB5" w14:textId="3B903A45" w:rsidR="00175BC0" w:rsidRDefault="00175BC0" w:rsidP="00E90796">
      <w:pPr>
        <w:pStyle w:val="Tijeloteksta"/>
        <w:spacing w:before="120" w:line="276" w:lineRule="auto"/>
        <w:ind w:left="284" w:right="148"/>
        <w:jc w:val="both"/>
        <w:rPr>
          <w:rFonts w:asciiTheme="majorHAnsi" w:hAnsiTheme="majorHAnsi"/>
        </w:rPr>
      </w:pPr>
    </w:p>
    <w:p w14:paraId="27182DDA" w14:textId="65A3D44B" w:rsidR="00175BC0" w:rsidRDefault="00175BC0" w:rsidP="00E90796">
      <w:pPr>
        <w:pStyle w:val="Tijeloteksta"/>
        <w:spacing w:before="120" w:line="276" w:lineRule="auto"/>
        <w:ind w:left="284" w:right="148"/>
        <w:jc w:val="both"/>
        <w:rPr>
          <w:rFonts w:asciiTheme="majorHAnsi" w:hAnsiTheme="majorHAnsi"/>
        </w:rPr>
      </w:pPr>
    </w:p>
    <w:p w14:paraId="591421C1" w14:textId="745FC127" w:rsidR="00175BC0" w:rsidRDefault="00175BC0" w:rsidP="00E90796">
      <w:pPr>
        <w:pStyle w:val="Tijeloteksta"/>
        <w:spacing w:before="120" w:line="276" w:lineRule="auto"/>
        <w:ind w:left="284" w:right="148"/>
        <w:jc w:val="both"/>
        <w:rPr>
          <w:rFonts w:asciiTheme="majorHAnsi" w:hAnsiTheme="majorHAnsi"/>
        </w:rPr>
      </w:pPr>
    </w:p>
    <w:p w14:paraId="1881DF6B" w14:textId="4964D53A" w:rsidR="00175BC0" w:rsidRDefault="00175BC0" w:rsidP="00E90796">
      <w:pPr>
        <w:pStyle w:val="Tijeloteksta"/>
        <w:spacing w:before="120" w:line="276" w:lineRule="auto"/>
        <w:ind w:left="284" w:right="148"/>
        <w:jc w:val="both"/>
        <w:rPr>
          <w:rFonts w:asciiTheme="majorHAnsi" w:hAnsiTheme="majorHAnsi"/>
        </w:rPr>
      </w:pPr>
    </w:p>
    <w:p w14:paraId="3C54E53E" w14:textId="1FEB46D4" w:rsidR="00175BC0" w:rsidRDefault="00175BC0" w:rsidP="00E90796">
      <w:pPr>
        <w:pStyle w:val="Tijeloteksta"/>
        <w:spacing w:before="120" w:line="276" w:lineRule="auto"/>
        <w:ind w:left="284" w:right="148"/>
        <w:jc w:val="both"/>
        <w:rPr>
          <w:rFonts w:asciiTheme="majorHAnsi" w:hAnsiTheme="majorHAnsi"/>
        </w:rPr>
      </w:pPr>
    </w:p>
    <w:p w14:paraId="2008FB8C" w14:textId="13A6FD1C" w:rsidR="00175BC0" w:rsidRDefault="00175BC0" w:rsidP="00E90796">
      <w:pPr>
        <w:pStyle w:val="Tijeloteksta"/>
        <w:spacing w:before="120" w:line="276" w:lineRule="auto"/>
        <w:ind w:left="284" w:right="148"/>
        <w:jc w:val="both"/>
        <w:rPr>
          <w:rFonts w:asciiTheme="majorHAnsi" w:hAnsiTheme="majorHAnsi"/>
        </w:rPr>
      </w:pPr>
    </w:p>
    <w:p w14:paraId="0848C715" w14:textId="6B0A3509" w:rsidR="00175BC0" w:rsidRDefault="00175BC0" w:rsidP="00E90796">
      <w:pPr>
        <w:pStyle w:val="Tijeloteksta"/>
        <w:spacing w:before="120" w:line="276" w:lineRule="auto"/>
        <w:ind w:left="284" w:right="148"/>
        <w:jc w:val="both"/>
        <w:rPr>
          <w:rFonts w:asciiTheme="majorHAnsi" w:hAnsiTheme="majorHAnsi"/>
        </w:rPr>
      </w:pPr>
    </w:p>
    <w:p w14:paraId="01A19442" w14:textId="2EC1505D" w:rsidR="00175BC0" w:rsidRDefault="00175BC0" w:rsidP="00E90796">
      <w:pPr>
        <w:pStyle w:val="Tijeloteksta"/>
        <w:spacing w:before="120" w:line="276" w:lineRule="auto"/>
        <w:ind w:left="284" w:right="148"/>
        <w:jc w:val="both"/>
        <w:rPr>
          <w:rFonts w:asciiTheme="majorHAnsi" w:hAnsiTheme="majorHAnsi"/>
        </w:rPr>
      </w:pPr>
    </w:p>
    <w:p w14:paraId="4934D5F4" w14:textId="0B00D2A4" w:rsidR="00175BC0" w:rsidRDefault="00175BC0" w:rsidP="00E90796">
      <w:pPr>
        <w:pStyle w:val="Tijeloteksta"/>
        <w:spacing w:before="120" w:line="276" w:lineRule="auto"/>
        <w:ind w:left="284" w:right="148"/>
        <w:jc w:val="both"/>
        <w:rPr>
          <w:rFonts w:asciiTheme="majorHAnsi" w:hAnsiTheme="majorHAnsi"/>
        </w:rPr>
      </w:pPr>
    </w:p>
    <w:p w14:paraId="399D830B" w14:textId="6AB90FF0" w:rsidR="00175BC0" w:rsidRDefault="00175BC0" w:rsidP="00E90796">
      <w:pPr>
        <w:pStyle w:val="Tijeloteksta"/>
        <w:spacing w:before="120" w:line="276" w:lineRule="auto"/>
        <w:ind w:left="284" w:right="148"/>
        <w:jc w:val="both"/>
        <w:rPr>
          <w:rFonts w:asciiTheme="majorHAnsi" w:hAnsiTheme="majorHAnsi"/>
        </w:rPr>
      </w:pPr>
    </w:p>
    <w:p w14:paraId="58A56D50" w14:textId="5D5F6AF4" w:rsidR="00175BC0" w:rsidRDefault="00175BC0" w:rsidP="00E90796">
      <w:pPr>
        <w:pStyle w:val="Tijeloteksta"/>
        <w:spacing w:before="120" w:line="276" w:lineRule="auto"/>
        <w:ind w:left="284" w:right="148"/>
        <w:jc w:val="both"/>
        <w:rPr>
          <w:rFonts w:asciiTheme="majorHAnsi" w:hAnsiTheme="majorHAnsi"/>
        </w:rPr>
      </w:pPr>
    </w:p>
    <w:p w14:paraId="30970B20" w14:textId="2D92A776" w:rsidR="00175BC0" w:rsidRDefault="00175BC0" w:rsidP="00E90796">
      <w:pPr>
        <w:pStyle w:val="Tijeloteksta"/>
        <w:spacing w:before="120" w:line="276" w:lineRule="auto"/>
        <w:ind w:left="284" w:right="148"/>
        <w:jc w:val="both"/>
        <w:rPr>
          <w:rFonts w:asciiTheme="majorHAnsi" w:hAnsiTheme="majorHAnsi"/>
        </w:rPr>
      </w:pPr>
    </w:p>
    <w:p w14:paraId="6E2F35BA" w14:textId="242D14F0" w:rsidR="00175BC0" w:rsidRDefault="00175BC0" w:rsidP="00E90796">
      <w:pPr>
        <w:pStyle w:val="Tijeloteksta"/>
        <w:spacing w:before="120" w:line="276" w:lineRule="auto"/>
        <w:ind w:left="284" w:right="148"/>
        <w:jc w:val="both"/>
        <w:rPr>
          <w:rFonts w:asciiTheme="majorHAnsi" w:hAnsiTheme="majorHAnsi"/>
        </w:rPr>
      </w:pPr>
    </w:p>
    <w:p w14:paraId="7088F21B" w14:textId="50BCFB7B" w:rsidR="00175BC0" w:rsidRDefault="00175BC0" w:rsidP="00E90796">
      <w:pPr>
        <w:pStyle w:val="Tijeloteksta"/>
        <w:spacing w:before="120" w:line="276" w:lineRule="auto"/>
        <w:ind w:left="284" w:right="148"/>
        <w:jc w:val="both"/>
        <w:rPr>
          <w:rFonts w:asciiTheme="majorHAnsi" w:hAnsiTheme="majorHAnsi"/>
        </w:rPr>
      </w:pPr>
    </w:p>
    <w:p w14:paraId="7D087951" w14:textId="49231E3F" w:rsidR="00175BC0" w:rsidRDefault="00175BC0" w:rsidP="00E90796">
      <w:pPr>
        <w:pStyle w:val="Tijeloteksta"/>
        <w:spacing w:before="120" w:line="276" w:lineRule="auto"/>
        <w:ind w:left="284" w:right="148"/>
        <w:jc w:val="both"/>
        <w:rPr>
          <w:rFonts w:asciiTheme="majorHAnsi" w:hAnsiTheme="majorHAnsi"/>
        </w:rPr>
      </w:pPr>
    </w:p>
    <w:p w14:paraId="634C409C" w14:textId="7F5785D2" w:rsidR="00175BC0" w:rsidRDefault="00175BC0" w:rsidP="00E90796">
      <w:pPr>
        <w:pStyle w:val="Tijeloteksta"/>
        <w:spacing w:before="120" w:line="276" w:lineRule="auto"/>
        <w:ind w:left="284" w:right="148"/>
        <w:jc w:val="both"/>
        <w:rPr>
          <w:rFonts w:asciiTheme="majorHAnsi" w:hAnsiTheme="majorHAnsi"/>
        </w:rPr>
      </w:pPr>
    </w:p>
    <w:p w14:paraId="5BB5D1BB" w14:textId="693BEA4B" w:rsidR="00175BC0" w:rsidRDefault="00175BC0" w:rsidP="00E90796">
      <w:pPr>
        <w:pStyle w:val="Tijeloteksta"/>
        <w:spacing w:before="120" w:line="276" w:lineRule="auto"/>
        <w:ind w:left="284" w:right="148"/>
        <w:jc w:val="both"/>
        <w:rPr>
          <w:rFonts w:asciiTheme="majorHAnsi" w:hAnsiTheme="majorHAnsi"/>
        </w:rPr>
      </w:pPr>
    </w:p>
    <w:p w14:paraId="3A9826A6" w14:textId="7A0F7B41" w:rsidR="00175BC0" w:rsidRDefault="00175BC0" w:rsidP="00E90796">
      <w:pPr>
        <w:pStyle w:val="Tijeloteksta"/>
        <w:spacing w:before="120" w:line="276" w:lineRule="auto"/>
        <w:ind w:left="284" w:right="148"/>
        <w:jc w:val="both"/>
        <w:rPr>
          <w:rFonts w:asciiTheme="majorHAnsi" w:hAnsiTheme="majorHAnsi"/>
        </w:rPr>
      </w:pPr>
    </w:p>
    <w:p w14:paraId="3EF85B5C" w14:textId="58D59DE1" w:rsidR="00175BC0" w:rsidRDefault="00175BC0" w:rsidP="00E90796">
      <w:pPr>
        <w:pStyle w:val="Tijeloteksta"/>
        <w:spacing w:before="120" w:line="276" w:lineRule="auto"/>
        <w:ind w:left="284" w:right="148"/>
        <w:jc w:val="both"/>
        <w:rPr>
          <w:rFonts w:asciiTheme="majorHAnsi" w:hAnsiTheme="majorHAnsi"/>
        </w:rPr>
      </w:pPr>
    </w:p>
    <w:p w14:paraId="1616A931" w14:textId="7E657837" w:rsidR="00175BC0" w:rsidRDefault="00175BC0" w:rsidP="00E90796">
      <w:pPr>
        <w:pStyle w:val="Tijeloteksta"/>
        <w:spacing w:before="120" w:line="276" w:lineRule="auto"/>
        <w:ind w:left="284" w:right="148"/>
        <w:jc w:val="both"/>
        <w:rPr>
          <w:rFonts w:asciiTheme="majorHAnsi" w:hAnsiTheme="majorHAnsi"/>
        </w:rPr>
      </w:pPr>
    </w:p>
    <w:p w14:paraId="15C1D7C2" w14:textId="487EF808" w:rsidR="00175BC0" w:rsidRDefault="00175BC0" w:rsidP="00E90796">
      <w:pPr>
        <w:pStyle w:val="Tijeloteksta"/>
        <w:spacing w:before="120" w:line="276" w:lineRule="auto"/>
        <w:ind w:left="284" w:right="148"/>
        <w:jc w:val="both"/>
        <w:rPr>
          <w:rFonts w:asciiTheme="majorHAnsi" w:hAnsiTheme="majorHAnsi"/>
        </w:rPr>
      </w:pPr>
    </w:p>
    <w:p w14:paraId="49FE1A7B" w14:textId="344AB6C7" w:rsidR="00175BC0" w:rsidRDefault="00175BC0" w:rsidP="00E90796">
      <w:pPr>
        <w:pStyle w:val="Tijeloteksta"/>
        <w:spacing w:before="120" w:line="276" w:lineRule="auto"/>
        <w:ind w:left="284" w:right="148"/>
        <w:jc w:val="both"/>
        <w:rPr>
          <w:rFonts w:asciiTheme="majorHAnsi" w:hAnsiTheme="majorHAnsi"/>
        </w:rPr>
      </w:pPr>
    </w:p>
    <w:p w14:paraId="3152BED2" w14:textId="4E6F3F8D" w:rsidR="00175BC0" w:rsidRDefault="00175BC0" w:rsidP="00E90796">
      <w:pPr>
        <w:pStyle w:val="Tijeloteksta"/>
        <w:spacing w:before="120" w:line="276" w:lineRule="auto"/>
        <w:ind w:left="284" w:right="148"/>
        <w:jc w:val="both"/>
        <w:rPr>
          <w:rFonts w:asciiTheme="majorHAnsi" w:hAnsiTheme="majorHAnsi"/>
        </w:rPr>
      </w:pPr>
    </w:p>
    <w:p w14:paraId="1CE5E615" w14:textId="3AB86FA6" w:rsidR="00175BC0" w:rsidRDefault="00175BC0" w:rsidP="00E90796">
      <w:pPr>
        <w:pStyle w:val="Tijeloteksta"/>
        <w:spacing w:before="120" w:line="276" w:lineRule="auto"/>
        <w:ind w:left="284" w:right="148"/>
        <w:jc w:val="both"/>
        <w:rPr>
          <w:rFonts w:asciiTheme="majorHAnsi" w:hAnsiTheme="majorHAnsi"/>
        </w:rPr>
      </w:pPr>
    </w:p>
    <w:p w14:paraId="5AE97CC9" w14:textId="77777777" w:rsidR="00175BC0" w:rsidRDefault="00175BC0" w:rsidP="00E90796">
      <w:pPr>
        <w:pStyle w:val="Tijeloteksta"/>
        <w:spacing w:before="120" w:line="276" w:lineRule="auto"/>
        <w:ind w:left="284" w:right="148"/>
        <w:jc w:val="both"/>
        <w:rPr>
          <w:rFonts w:asciiTheme="majorHAnsi" w:hAnsiTheme="majorHAnsi"/>
        </w:rPr>
      </w:pPr>
    </w:p>
    <w:bookmarkEnd w:id="71"/>
    <w:p w14:paraId="165C6F25" w14:textId="4AAE3939" w:rsidR="002D0433" w:rsidRDefault="001A67BA" w:rsidP="00E90796">
      <w:pPr>
        <w:pStyle w:val="Naslov1"/>
        <w:spacing w:before="0"/>
        <w:ind w:left="284" w:right="148"/>
      </w:pPr>
      <w:r>
        <w:t>1.1</w:t>
      </w:r>
      <w:r w:rsidR="006A5EB4">
        <w:t>1.</w:t>
      </w:r>
      <w:r>
        <w:t xml:space="preserve">    </w:t>
      </w:r>
      <w:r w:rsidR="002D0433" w:rsidRPr="00484B76">
        <w:t>Unos podvodne buke i drugih oblika energije (D11)</w:t>
      </w:r>
    </w:p>
    <w:p w14:paraId="18D61727" w14:textId="77777777" w:rsidR="00E90796" w:rsidRPr="00E90796" w:rsidRDefault="00E90796" w:rsidP="00615077"/>
    <w:p w14:paraId="59B5A033" w14:textId="7AB93C68" w:rsidR="00D9312F" w:rsidRDefault="00D9312F" w:rsidP="00615077">
      <w:pPr>
        <w:pStyle w:val="Naslov2"/>
      </w:pPr>
      <w:bookmarkStart w:id="72" w:name="_bookmark7"/>
      <w:bookmarkStart w:id="73" w:name="_bookmark8"/>
      <w:bookmarkEnd w:id="72"/>
      <w:bookmarkEnd w:id="73"/>
      <w:r>
        <w:t>1.1</w:t>
      </w:r>
      <w:r w:rsidR="006A5EB4">
        <w:t>1</w:t>
      </w:r>
      <w:r>
        <w:t>.1.</w:t>
      </w:r>
      <w:r w:rsidR="00D253A5">
        <w:t xml:space="preserve"> Uvod</w:t>
      </w:r>
      <w:r>
        <w:t xml:space="preserve"> </w:t>
      </w:r>
    </w:p>
    <w:p w14:paraId="2A22F7FD" w14:textId="77777777" w:rsidR="00D9312F" w:rsidRDefault="00D9312F" w:rsidP="00E90796">
      <w:pPr>
        <w:tabs>
          <w:tab w:val="left" w:pos="8505"/>
        </w:tabs>
        <w:spacing w:before="120" w:line="276" w:lineRule="auto"/>
        <w:ind w:left="284" w:right="148"/>
        <w:jc w:val="both"/>
        <w:rPr>
          <w:rFonts w:asciiTheme="majorHAnsi" w:hAnsiTheme="majorHAnsi"/>
        </w:rPr>
      </w:pPr>
      <w:r>
        <w:rPr>
          <w:rFonts w:asciiTheme="majorHAnsi" w:hAnsiTheme="majorHAnsi"/>
        </w:rPr>
        <w:t xml:space="preserve">Deskriptor D11 opisuje utjecaj antropogenog unosa zvučne energije (u daljnjem tekstu podvodne buke) i drugih oblika energije (toplinske energije, elektromagnetskih polja i svjetlosti) na morski okoliš. Od svih oblika energije koje se unose u podmorje Jadrana daleko najveći utjecaj ima podvodna buka pa ćemo je ovdje razmotriti. </w:t>
      </w:r>
    </w:p>
    <w:p w14:paraId="3227F6C5" w14:textId="6C872105" w:rsidR="00D9312F" w:rsidRDefault="00D9312F" w:rsidP="009C1C9F">
      <w:pPr>
        <w:tabs>
          <w:tab w:val="left" w:pos="8505"/>
        </w:tabs>
        <w:spacing w:line="276" w:lineRule="auto"/>
        <w:ind w:left="284" w:right="148"/>
        <w:jc w:val="both"/>
        <w:rPr>
          <w:rFonts w:asciiTheme="majorHAnsi" w:hAnsiTheme="majorHAnsi"/>
        </w:rPr>
      </w:pPr>
      <w:r>
        <w:rPr>
          <w:rFonts w:asciiTheme="majorHAnsi" w:hAnsiTheme="majorHAnsi"/>
        </w:rPr>
        <w:t xml:space="preserve">Deskriptor D11 opisuje izravni utjecaj podvodne buke na morske organizme koji se dodaje prirodnom podvodnom zvuku čiji su izvori seizmički (potresi, pomicanja i sl.), meteorološki (vjetar, kiša, valovi i sl.) i biološki (mnogi organizmi u moru proizvode zvuk). Unošenjem podvodne buke prirodno okruženje se mijenja, </w:t>
      </w:r>
      <w:r w:rsidR="00B31E37">
        <w:rPr>
          <w:rFonts w:asciiTheme="majorHAnsi" w:hAnsiTheme="majorHAnsi"/>
        </w:rPr>
        <w:t xml:space="preserve">te </w:t>
      </w:r>
      <w:r>
        <w:rPr>
          <w:rFonts w:asciiTheme="majorHAnsi" w:hAnsiTheme="majorHAnsi"/>
        </w:rPr>
        <w:t xml:space="preserve">morski organizmi mogu trpjeti </w:t>
      </w:r>
      <w:r w:rsidR="009212BE">
        <w:rPr>
          <w:rFonts w:asciiTheme="majorHAnsi" w:hAnsiTheme="majorHAnsi"/>
        </w:rPr>
        <w:t>lakše (npr. privremeni gubitak ili slabljenje sluha, poremećaji u ponašanju)</w:t>
      </w:r>
      <w:r w:rsidR="009212BE" w:rsidRPr="009212BE">
        <w:rPr>
          <w:rFonts w:asciiTheme="majorHAnsi" w:hAnsiTheme="majorHAnsi"/>
        </w:rPr>
        <w:t xml:space="preserve"> </w:t>
      </w:r>
      <w:r w:rsidR="009212BE">
        <w:rPr>
          <w:rFonts w:asciiTheme="majorHAnsi" w:hAnsiTheme="majorHAnsi"/>
        </w:rPr>
        <w:t xml:space="preserve">ili teže </w:t>
      </w:r>
      <w:r>
        <w:rPr>
          <w:rFonts w:asciiTheme="majorHAnsi" w:hAnsiTheme="majorHAnsi"/>
        </w:rPr>
        <w:t>štetne učinke</w:t>
      </w:r>
      <w:r w:rsidR="009212BE">
        <w:rPr>
          <w:rFonts w:asciiTheme="majorHAnsi" w:hAnsiTheme="majorHAnsi"/>
        </w:rPr>
        <w:t xml:space="preserve"> te ishod može biti ugibanje organizama.</w:t>
      </w:r>
    </w:p>
    <w:p w14:paraId="4232BF0E" w14:textId="14BEF17F" w:rsidR="00D9312F" w:rsidRDefault="00D9312F" w:rsidP="00E31F37">
      <w:pPr>
        <w:tabs>
          <w:tab w:val="left" w:pos="8505"/>
        </w:tabs>
        <w:spacing w:line="276" w:lineRule="auto"/>
        <w:ind w:left="284" w:right="148"/>
        <w:jc w:val="both"/>
        <w:rPr>
          <w:rFonts w:asciiTheme="majorHAnsi" w:hAnsiTheme="majorHAnsi"/>
        </w:rPr>
      </w:pPr>
      <w:r>
        <w:rPr>
          <w:rFonts w:asciiTheme="majorHAnsi" w:hAnsiTheme="majorHAnsi"/>
        </w:rPr>
        <w:t xml:space="preserve">Unos podvodne buke odvija se u širokom </w:t>
      </w:r>
      <w:r w:rsidR="009212BE">
        <w:rPr>
          <w:rFonts w:asciiTheme="majorHAnsi" w:hAnsiTheme="majorHAnsi"/>
        </w:rPr>
        <w:t xml:space="preserve">vremenskom i prostornom </w:t>
      </w:r>
      <w:r>
        <w:rPr>
          <w:rFonts w:asciiTheme="majorHAnsi" w:hAnsiTheme="majorHAnsi"/>
        </w:rPr>
        <w:t>opsegu. Antropogeni zvukovi mogu biti kratkog (impulsni) ili dugog (kontinuirani) trajanja. Impulsni zvukovi se mogu ponavljati u dužim ili kraćim intervalima, ali takvo ponavljanje se može „razmazati“ s udaljenošću od izvora i reverberacijom</w:t>
      </w:r>
      <w:r w:rsidR="009212BE">
        <w:rPr>
          <w:rFonts w:asciiTheme="majorHAnsi" w:hAnsiTheme="majorHAnsi"/>
        </w:rPr>
        <w:t xml:space="preserve">te </w:t>
      </w:r>
      <w:r>
        <w:rPr>
          <w:rFonts w:asciiTheme="majorHAnsi" w:hAnsiTheme="majorHAnsi"/>
        </w:rPr>
        <w:t xml:space="preserve">se ne mogu razlikovati od kontinuirane buke. Činjenica je da postoji </w:t>
      </w:r>
      <w:r w:rsidR="009212BE">
        <w:rPr>
          <w:rFonts w:asciiTheme="majorHAnsi" w:hAnsiTheme="majorHAnsi"/>
        </w:rPr>
        <w:t>značajna</w:t>
      </w:r>
      <w:r>
        <w:rPr>
          <w:rFonts w:asciiTheme="majorHAnsi" w:hAnsiTheme="majorHAnsi"/>
        </w:rPr>
        <w:t xml:space="preserve"> različitost u širenju zvuka kroz morski okoliš što ovisi o jačini izvora zvuka i njegovoj frekvenciji. </w:t>
      </w:r>
      <w:r w:rsidR="009212BE">
        <w:rPr>
          <w:rFonts w:asciiTheme="majorHAnsi" w:hAnsiTheme="majorHAnsi"/>
        </w:rPr>
        <w:t>V</w:t>
      </w:r>
      <w:r>
        <w:rPr>
          <w:rFonts w:asciiTheme="majorHAnsi" w:hAnsiTheme="majorHAnsi"/>
        </w:rPr>
        <w:t>iše frekvencije zvuka lošije</w:t>
      </w:r>
      <w:r w:rsidR="009212BE">
        <w:rPr>
          <w:rFonts w:asciiTheme="majorHAnsi" w:hAnsiTheme="majorHAnsi"/>
        </w:rPr>
        <w:t xml:space="preserve"> se</w:t>
      </w:r>
      <w:r>
        <w:rPr>
          <w:rFonts w:asciiTheme="majorHAnsi" w:hAnsiTheme="majorHAnsi"/>
        </w:rPr>
        <w:t xml:space="preserve"> šire u morskom okolišu, </w:t>
      </w:r>
      <w:r w:rsidR="009212BE">
        <w:rPr>
          <w:rFonts w:asciiTheme="majorHAnsi" w:hAnsiTheme="majorHAnsi"/>
        </w:rPr>
        <w:t>dok se</w:t>
      </w:r>
      <w:r w:rsidR="00CA3EFD">
        <w:rPr>
          <w:rFonts w:asciiTheme="majorHAnsi" w:hAnsiTheme="majorHAnsi"/>
        </w:rPr>
        <w:t xml:space="preserve"> </w:t>
      </w:r>
      <w:r>
        <w:rPr>
          <w:rFonts w:asciiTheme="majorHAnsi" w:hAnsiTheme="majorHAnsi"/>
        </w:rPr>
        <w:t>niske frekvencije bolje šire</w:t>
      </w:r>
      <w:r w:rsidR="009212BE">
        <w:rPr>
          <w:rFonts w:asciiTheme="majorHAnsi" w:hAnsiTheme="majorHAnsi"/>
        </w:rPr>
        <w:t xml:space="preserve"> te</w:t>
      </w:r>
      <w:r>
        <w:rPr>
          <w:rFonts w:asciiTheme="majorHAnsi" w:hAnsiTheme="majorHAnsi"/>
        </w:rPr>
        <w:t xml:space="preserve"> dosežu veće udaljenosti. </w:t>
      </w:r>
    </w:p>
    <w:p w14:paraId="18262521" w14:textId="5898E042" w:rsidR="00D9312F" w:rsidRDefault="00D9312F" w:rsidP="009C1C9F">
      <w:pPr>
        <w:tabs>
          <w:tab w:val="left" w:pos="8505"/>
        </w:tabs>
        <w:spacing w:line="276" w:lineRule="auto"/>
        <w:ind w:left="284" w:right="148"/>
        <w:jc w:val="both"/>
        <w:rPr>
          <w:rFonts w:asciiTheme="majorHAnsi" w:hAnsiTheme="majorHAnsi"/>
        </w:rPr>
      </w:pPr>
      <w:r>
        <w:rPr>
          <w:rFonts w:asciiTheme="majorHAnsi" w:hAnsiTheme="majorHAnsi"/>
        </w:rPr>
        <w:t>Glavni izvori impulsne podvodne buke su rad ultrazvučnih uređaja (sonari, geološka i seizmička istraživanja) eksplozije i podvodni radovi (zabijanje pilona i sl.). Izvori impulsne buke su ograničenog trajanja (npr. građevinski radovi u nekoj luci ili gradnja, rad sonara na istraživačkim i/ili ratnim brodovima) i na ograničenom prostoru te se određenim zakonskim i organizacijskim postupcima mogu predvidjeti i</w:t>
      </w:r>
      <w:r>
        <w:rPr>
          <w:rFonts w:asciiTheme="majorHAnsi" w:hAnsiTheme="majorHAnsi"/>
          <w:spacing w:val="-5"/>
        </w:rPr>
        <w:t xml:space="preserve"> </w:t>
      </w:r>
      <w:r>
        <w:rPr>
          <w:rFonts w:asciiTheme="majorHAnsi" w:hAnsiTheme="majorHAnsi"/>
        </w:rPr>
        <w:t>planirati.</w:t>
      </w:r>
    </w:p>
    <w:p w14:paraId="0A6B1319" w14:textId="613D9D14" w:rsidR="00D9312F" w:rsidRDefault="00D9312F" w:rsidP="00E31F37">
      <w:pPr>
        <w:tabs>
          <w:tab w:val="left" w:pos="8505"/>
        </w:tabs>
        <w:spacing w:line="276" w:lineRule="auto"/>
        <w:ind w:left="284" w:right="148"/>
        <w:jc w:val="both"/>
        <w:rPr>
          <w:rFonts w:asciiTheme="majorHAnsi" w:hAnsiTheme="majorHAnsi"/>
        </w:rPr>
      </w:pPr>
      <w:r>
        <w:rPr>
          <w:rFonts w:asciiTheme="majorHAnsi" w:hAnsiTheme="majorHAnsi"/>
        </w:rPr>
        <w:t xml:space="preserve">Glavni izvor kontinuirane podvodne buke je brodski promet. Osim redovnog brodskog prometa (teretni globalni i lokalni, te putnički lokalni) koji se odvija uobičajenim plovnim putovima, karakteristika kontinuirane podvodne buke u vodama Jadranskog mora Republike Hrvatske je njena sezonska promjenjivost uslijed velikog povećanja turističkih brodova tijekom ljetne sezone. Također prostorna raspodjela nije jednolika jer su pojedina turistički atraktivna područja (npr. nacionalni parkovi) više izložena povećanju prometa, pa time i kontinuirane podvodne buke. </w:t>
      </w:r>
      <w:r w:rsidR="009212BE">
        <w:rPr>
          <w:rFonts w:asciiTheme="majorHAnsi" w:hAnsiTheme="majorHAnsi"/>
        </w:rPr>
        <w:t>U</w:t>
      </w:r>
      <w:r>
        <w:rPr>
          <w:rFonts w:asciiTheme="majorHAnsi" w:hAnsiTheme="majorHAnsi"/>
        </w:rPr>
        <w:t xml:space="preserve"> područjima prilaza velikih luka uoč</w:t>
      </w:r>
      <w:r w:rsidR="009212BE">
        <w:rPr>
          <w:rFonts w:asciiTheme="majorHAnsi" w:hAnsiTheme="majorHAnsi"/>
        </w:rPr>
        <w:t>ena je</w:t>
      </w:r>
      <w:r>
        <w:rPr>
          <w:rFonts w:asciiTheme="majorHAnsi" w:hAnsiTheme="majorHAnsi"/>
        </w:rPr>
        <w:t xml:space="preserve"> znatna promjena u jačini raspodjela buke tijekom dana i noći. </w:t>
      </w:r>
    </w:p>
    <w:p w14:paraId="48C84AB9" w14:textId="1643E8AD" w:rsidR="00D9312F" w:rsidRDefault="00D9312F" w:rsidP="00E31F37">
      <w:pPr>
        <w:tabs>
          <w:tab w:val="left" w:pos="8505"/>
        </w:tabs>
        <w:spacing w:line="276" w:lineRule="auto"/>
        <w:ind w:left="284" w:right="148"/>
        <w:jc w:val="both"/>
        <w:rPr>
          <w:rFonts w:asciiTheme="majorHAnsi" w:hAnsiTheme="majorHAnsi"/>
        </w:rPr>
      </w:pPr>
      <w:r>
        <w:rPr>
          <w:rFonts w:asciiTheme="majorHAnsi" w:hAnsiTheme="majorHAnsi"/>
        </w:rPr>
        <w:t>Dosada provedena svjetska istraživanja pokazuju da kontinuirana podvodna buka može degradirati stanište, maskirati biološki relevantne signale kao eholokacijske klikove, uzrokovati poteškoće u parenju, nalaženju hrane ili otkrivanju predatora. Impulsna podvodna buka može uzrokovati razne poremećaje u ponašanju kao izbjegavanje područja hranjenja ili parenja (mriještenja) ili može izazvati psihološke efekte, a na vrlo visokim razinama buke čak i smrt.</w:t>
      </w:r>
    </w:p>
    <w:p w14:paraId="0FB622EB" w14:textId="77777777" w:rsidR="00D9312F" w:rsidRDefault="00D9312F" w:rsidP="009C1C9F">
      <w:pPr>
        <w:tabs>
          <w:tab w:val="left" w:pos="8505"/>
        </w:tabs>
        <w:spacing w:before="8" w:line="276" w:lineRule="auto"/>
        <w:ind w:left="284" w:right="148"/>
        <w:jc w:val="both"/>
        <w:rPr>
          <w:rFonts w:asciiTheme="majorHAnsi" w:hAnsiTheme="majorHAnsi"/>
        </w:rPr>
      </w:pPr>
      <w:r>
        <w:rPr>
          <w:rFonts w:asciiTheme="majorHAnsi" w:hAnsiTheme="majorHAnsi"/>
        </w:rPr>
        <w:t xml:space="preserve">S obzirom na dimenzije i hidromorfološke osobine Jadranskoga mora te glavne prometne pravce i odvijanje pomorskog prometa, u određivanju ekološkog stanja Jadrana preporučljiva je međunarodna suradnja da bi se na razini čitavog Jadrana pratila prostorno-vremenska raspodjela jačine i trend podvodne buke te odredili kriteriji. </w:t>
      </w:r>
    </w:p>
    <w:p w14:paraId="4662E85D" w14:textId="43E770C1" w:rsidR="00D9312F" w:rsidRDefault="00D9312F" w:rsidP="004371B7">
      <w:pPr>
        <w:tabs>
          <w:tab w:val="left" w:pos="8505"/>
        </w:tabs>
        <w:spacing w:line="276" w:lineRule="auto"/>
        <w:ind w:left="284" w:right="148"/>
        <w:jc w:val="both"/>
        <w:rPr>
          <w:rFonts w:asciiTheme="majorHAnsi" w:hAnsiTheme="majorHAnsi"/>
        </w:rPr>
      </w:pPr>
      <w:r>
        <w:rPr>
          <w:rFonts w:asciiTheme="majorHAnsi" w:hAnsiTheme="majorHAnsi"/>
        </w:rPr>
        <w:t xml:space="preserve">Do sada su u više navrata obavljena kratkotrajna mjerenja kontinuirane podvodne buke u hrvatskom dijelu Jadranskoga mora. Prva mjerenja su obavljena u sklopu Jadranskog projekta (2011. - 2012.) godine. Također su u sklopu Nacionalnog programa praćenja i promatranja za potrebe ODMS obavljena relativno kratka mjerenja podvodne buke (7 do 15 dana) tijekom turističke sezone (ljeto) i izvan nje (rano proljeće, kasna jesen ili zima) u trogodišnjem razdoblju (2017. - 2019.) u četiri karakteristična područja (postaje: Rovinj, N/P Kornati, Žirje i Split). S </w:t>
      </w:r>
      <w:r>
        <w:rPr>
          <w:rFonts w:asciiTheme="majorHAnsi" w:hAnsiTheme="majorHAnsi"/>
        </w:rPr>
        <w:lastRenderedPageBreak/>
        <w:t xml:space="preserve">obzirom da su mjerenja bila kratka nije bilo moguće odrediti kriterije D11C1 i D11C2, ali su pokazala da se razina podvodne buke na svakoj od četiri postaje nije bitno mijenjala tijekom trogodišnjeg razdoblja kako na dnevno-noćnoj tako i na sezonskoj skali </w:t>
      </w:r>
      <w:r w:rsidR="000605C0">
        <w:rPr>
          <w:rFonts w:asciiTheme="majorHAnsi" w:hAnsiTheme="majorHAnsi"/>
        </w:rPr>
        <w:t>(</w:t>
      </w:r>
      <w:r w:rsidR="000605C0" w:rsidRPr="00EB3266">
        <w:rPr>
          <w:rFonts w:asciiTheme="majorHAnsi" w:hAnsiTheme="majorHAnsi"/>
          <w:bCs/>
        </w:rPr>
        <w:t>Podvodna buka 2017 i 2018</w:t>
      </w:r>
      <w:r w:rsidR="000605C0">
        <w:rPr>
          <w:rFonts w:asciiTheme="majorHAnsi" w:hAnsiTheme="majorHAnsi"/>
          <w:bCs/>
        </w:rPr>
        <w:t xml:space="preserve">, </w:t>
      </w:r>
      <w:hyperlink r:id="rId35" w:history="1">
        <w:r w:rsidR="000605C0" w:rsidRPr="00EB3266">
          <w:rPr>
            <w:rStyle w:val="Hiperveza"/>
            <w:rFonts w:asciiTheme="majorHAnsi" w:hAnsiTheme="majorHAnsi"/>
            <w:bCs/>
          </w:rPr>
          <w:t>http://baltazar.izor.hr/azo/azoindex</w:t>
        </w:r>
      </w:hyperlink>
      <w:r w:rsidRPr="00474EEC">
        <w:rPr>
          <w:rFonts w:asciiTheme="majorHAnsi" w:hAnsiTheme="majorHAnsi"/>
        </w:rPr>
        <w:t>,</w:t>
      </w:r>
      <w:r w:rsidR="000605C0">
        <w:rPr>
          <w:rFonts w:asciiTheme="majorHAnsi" w:hAnsiTheme="majorHAnsi"/>
        </w:rPr>
        <w:t xml:space="preserve"> </w:t>
      </w:r>
      <w:r w:rsidRPr="00474EEC">
        <w:rPr>
          <w:rFonts w:asciiTheme="majorHAnsi" w:hAnsiTheme="majorHAnsi"/>
        </w:rPr>
        <w:t xml:space="preserve"> </w:t>
      </w:r>
      <w:r w:rsidR="000605C0" w:rsidRPr="00EB3266">
        <w:rPr>
          <w:rFonts w:asciiTheme="majorHAnsi" w:hAnsiTheme="majorHAnsi"/>
          <w:bCs/>
        </w:rPr>
        <w:t xml:space="preserve">Praćenje kontinuirane </w:t>
      </w:r>
      <w:r w:rsidR="00E15ED1">
        <w:rPr>
          <w:rFonts w:asciiTheme="majorHAnsi" w:hAnsiTheme="majorHAnsi"/>
          <w:bCs/>
        </w:rPr>
        <w:t xml:space="preserve">podvodne </w:t>
      </w:r>
      <w:r w:rsidR="000605C0" w:rsidRPr="00EB3266">
        <w:rPr>
          <w:rFonts w:asciiTheme="majorHAnsi" w:hAnsiTheme="majorHAnsi"/>
          <w:bCs/>
        </w:rPr>
        <w:t>buke u 2019</w:t>
      </w:r>
      <w:r w:rsidR="000605C0">
        <w:rPr>
          <w:rFonts w:asciiTheme="majorHAnsi" w:hAnsiTheme="majorHAnsi"/>
          <w:bCs/>
        </w:rPr>
        <w:t>)</w:t>
      </w:r>
      <w:r w:rsidRPr="00474EEC">
        <w:rPr>
          <w:rFonts w:asciiTheme="majorHAnsi" w:hAnsiTheme="majorHAnsi"/>
        </w:rPr>
        <w:t>.</w:t>
      </w:r>
    </w:p>
    <w:p w14:paraId="5B790363" w14:textId="263050FA" w:rsidR="00D9312F" w:rsidRDefault="00795CB8" w:rsidP="004371B7">
      <w:pPr>
        <w:tabs>
          <w:tab w:val="left" w:pos="8505"/>
        </w:tabs>
        <w:spacing w:line="276" w:lineRule="auto"/>
        <w:ind w:left="284" w:right="148"/>
        <w:jc w:val="both"/>
        <w:rPr>
          <w:rFonts w:asciiTheme="majorHAnsi" w:hAnsiTheme="majorHAnsi"/>
        </w:rPr>
      </w:pPr>
      <w:r>
        <w:rPr>
          <w:rFonts w:asciiTheme="majorHAnsi" w:hAnsiTheme="majorHAnsi"/>
        </w:rPr>
        <w:t>P</w:t>
      </w:r>
      <w:r w:rsidR="00D9312F">
        <w:rPr>
          <w:rFonts w:asciiTheme="majorHAnsi" w:hAnsiTheme="majorHAnsi"/>
        </w:rPr>
        <w:t>rojekt SOUNDSCAPE (Utjecaj podvodne buke na biološke resurse u sjevernom Jadranu)</w:t>
      </w:r>
      <w:r w:rsidR="00CA3EFD">
        <w:rPr>
          <w:rFonts w:asciiTheme="majorHAnsi" w:hAnsiTheme="majorHAnsi"/>
        </w:rPr>
        <w:t xml:space="preserve"> </w:t>
      </w:r>
      <w:r w:rsidR="00D9312F">
        <w:rPr>
          <w:rFonts w:asciiTheme="majorHAnsi" w:hAnsiTheme="majorHAnsi"/>
        </w:rPr>
        <w:t>izvodi</w:t>
      </w:r>
      <w:r>
        <w:rPr>
          <w:rFonts w:asciiTheme="majorHAnsi" w:hAnsiTheme="majorHAnsi"/>
        </w:rPr>
        <w:t xml:space="preserve"> se</w:t>
      </w:r>
      <w:r w:rsidR="00D9312F">
        <w:rPr>
          <w:rFonts w:asciiTheme="majorHAnsi" w:hAnsiTheme="majorHAnsi"/>
        </w:rPr>
        <w:t xml:space="preserve"> u okviru prekogranične suradnje između Italije i Hrvatske u razdoblju 2019. - 2021. godine. U sklopu projekta hrvatski i talijanski stručnjaci prvi put provode duža koordinirana prostorno-vremenska mjerenja kontinuirane podvodne buke u Jadranskom moru (na 9 postaja u trajanju 12 mjeseci) i pri tome koriste ist</w:t>
      </w:r>
      <w:r w:rsidR="00D66DC2">
        <w:rPr>
          <w:rFonts w:asciiTheme="majorHAnsi" w:hAnsiTheme="majorHAnsi"/>
        </w:rPr>
        <w:t>i</w:t>
      </w:r>
      <w:r w:rsidR="00D9312F">
        <w:rPr>
          <w:rFonts w:asciiTheme="majorHAnsi" w:hAnsiTheme="majorHAnsi"/>
        </w:rPr>
        <w:t xml:space="preserve"> </w:t>
      </w:r>
      <w:r w:rsidR="00D66DC2">
        <w:rPr>
          <w:rFonts w:asciiTheme="majorHAnsi" w:hAnsiTheme="majorHAnsi"/>
        </w:rPr>
        <w:t xml:space="preserve">numerički model, </w:t>
      </w:r>
      <w:r w:rsidR="00D9312F">
        <w:rPr>
          <w:rFonts w:asciiTheme="majorHAnsi" w:hAnsiTheme="majorHAnsi"/>
        </w:rPr>
        <w:t xml:space="preserve">metodologiju, instrumente, provjeru kvalitete podataka i njihovu obradu. </w:t>
      </w:r>
    </w:p>
    <w:p w14:paraId="1C4E80B3" w14:textId="77777777" w:rsidR="00D36137" w:rsidRDefault="00D36137" w:rsidP="00615077"/>
    <w:p w14:paraId="498C0D33" w14:textId="7B0F967C" w:rsidR="00D9312F" w:rsidRDefault="00D9312F" w:rsidP="00615077">
      <w:pPr>
        <w:pStyle w:val="Naslov2"/>
        <w:rPr>
          <w:strike/>
        </w:rPr>
      </w:pPr>
      <w:r>
        <w:t>1.1</w:t>
      </w:r>
      <w:r w:rsidR="00233623">
        <w:t>1</w:t>
      </w:r>
      <w:r>
        <w:t>.</w:t>
      </w:r>
      <w:r w:rsidR="00233623">
        <w:t>2</w:t>
      </w:r>
      <w:r>
        <w:t xml:space="preserve">. </w:t>
      </w:r>
      <w:r w:rsidR="0064300C">
        <w:t>Elementi kriterija i kriteriji</w:t>
      </w:r>
    </w:p>
    <w:p w14:paraId="4B2AE3F1" w14:textId="477780BF" w:rsidR="0064300C" w:rsidRDefault="0064300C" w:rsidP="00615077"/>
    <w:p w14:paraId="6C6EAB30" w14:textId="77777777" w:rsidR="0064300C" w:rsidRPr="003F0717" w:rsidRDefault="0064300C" w:rsidP="00615077">
      <w:pPr>
        <w:pStyle w:val="Naslov3"/>
        <w:numPr>
          <w:ilvl w:val="0"/>
          <w:numId w:val="0"/>
        </w:numPr>
        <w:ind w:left="284"/>
      </w:pPr>
      <w:r w:rsidRPr="003F0717">
        <w:t>Element kriterija D11C1</w:t>
      </w:r>
    </w:p>
    <w:p w14:paraId="4FF2079D" w14:textId="7EF9AE65" w:rsidR="000F1DD4" w:rsidRDefault="00B23223" w:rsidP="000F1DD4">
      <w:pPr>
        <w:tabs>
          <w:tab w:val="left" w:pos="8505"/>
        </w:tabs>
        <w:spacing w:line="276" w:lineRule="auto"/>
        <w:ind w:left="284" w:right="148"/>
        <w:jc w:val="both"/>
        <w:rPr>
          <w:rFonts w:asciiTheme="majorHAnsi" w:hAnsiTheme="majorHAnsi"/>
          <w:strike/>
        </w:rPr>
      </w:pPr>
      <w:r>
        <w:rPr>
          <w:rFonts w:asciiTheme="majorHAnsi" w:eastAsiaTheme="majorEastAsia" w:hAnsiTheme="majorHAnsi" w:cstheme="majorBidi"/>
          <w:iCs/>
          <w:color w:val="000000" w:themeColor="text1"/>
        </w:rPr>
        <w:t xml:space="preserve">Element kriterija impulsne buke (D11C1):  razina monopolnog izvora energije u jedinicama dB re 1μPa2 s ili od nule do najviše razine monopolnog izvora u jedinicama dB re 1μPa m, oboje u frekvencijskom rasponu od 10 Hz do 10 kHz“. Države članice mogu razmotriti druge specifične izvore s višim frekvencijskim rasponom ako se učinci duljeg dometa smatraju važnima. </w:t>
      </w:r>
      <w:r w:rsidR="000F1DD4" w:rsidRPr="009A524D">
        <w:rPr>
          <w:rFonts w:asciiTheme="majorHAnsi" w:hAnsiTheme="majorHAnsi"/>
        </w:rPr>
        <w:t>O</w:t>
      </w:r>
      <w:r w:rsidR="000F1DD4" w:rsidRPr="00795CB8">
        <w:rPr>
          <w:rFonts w:asciiTheme="majorHAnsi" w:hAnsiTheme="majorHAnsi"/>
        </w:rPr>
        <w:t>dređivanj</w:t>
      </w:r>
      <w:r w:rsidR="000F1DD4">
        <w:rPr>
          <w:rFonts w:asciiTheme="majorHAnsi" w:hAnsiTheme="majorHAnsi"/>
        </w:rPr>
        <w:t>e</w:t>
      </w:r>
      <w:r w:rsidR="000F1DD4" w:rsidRPr="00795CB8">
        <w:rPr>
          <w:rFonts w:asciiTheme="majorHAnsi" w:hAnsiTheme="majorHAnsi"/>
        </w:rPr>
        <w:t xml:space="preserve"> elemen</w:t>
      </w:r>
      <w:r w:rsidR="000F1DD4">
        <w:rPr>
          <w:rFonts w:asciiTheme="majorHAnsi" w:hAnsiTheme="majorHAnsi"/>
        </w:rPr>
        <w:t>a</w:t>
      </w:r>
      <w:r w:rsidR="000F1DD4" w:rsidRPr="00795CB8">
        <w:rPr>
          <w:rFonts w:asciiTheme="majorHAnsi" w:hAnsiTheme="majorHAnsi"/>
        </w:rPr>
        <w:t xml:space="preserve">ta kriterija se temelji na dokazanim saznanjima da impulsna buka ima utjecaj na ponašanje nekih morskih vrsta, te da je većinom proizvode izvori koji imaju višu zvučnu razinu nego izvori kontinuirane buke. Također element kriterija opisuje utjecaj na ekosustav, a ne na pojedinu vrstu što podrazumijeva prostornu i vremensku raspodjelu. </w:t>
      </w:r>
      <w:r w:rsidR="000F1DD4">
        <w:rPr>
          <w:rFonts w:asciiTheme="majorHAnsi" w:hAnsiTheme="majorHAnsi"/>
        </w:rPr>
        <w:t>Nadalje,</w:t>
      </w:r>
      <w:r w:rsidR="000F1DD4" w:rsidRPr="00795CB8">
        <w:rPr>
          <w:rFonts w:asciiTheme="majorHAnsi" w:hAnsiTheme="majorHAnsi"/>
        </w:rPr>
        <w:t xml:space="preserve"> cilj je dati kumulativni pritisak svih izvora impulsne buke unutar prostora i vremena</w:t>
      </w:r>
      <w:r w:rsidR="00BF4258">
        <w:rPr>
          <w:rFonts w:asciiTheme="majorHAnsi" w:hAnsiTheme="majorHAnsi"/>
        </w:rPr>
        <w:t xml:space="preserve">. </w:t>
      </w:r>
      <w:r>
        <w:rPr>
          <w:rFonts w:asciiTheme="majorHAnsi" w:hAnsiTheme="majorHAnsi"/>
        </w:rPr>
        <w:t>Svrha ovog elementa kriterija je procjena pritiska tj. pregled svih impulsnih izvora buke niske i srednje frekvencije unutar definiranog geografskog područja i vremena što za sada nije poznato.</w:t>
      </w:r>
      <w:r w:rsidRPr="00B23223">
        <w:rPr>
          <w:rFonts w:asciiTheme="majorHAnsi" w:hAnsiTheme="majorHAnsi"/>
        </w:rPr>
        <w:t xml:space="preserve"> </w:t>
      </w:r>
    </w:p>
    <w:p w14:paraId="427C5471" w14:textId="5D4DBC91" w:rsidR="00B23223" w:rsidRDefault="00F22C8A" w:rsidP="004371B7">
      <w:pPr>
        <w:tabs>
          <w:tab w:val="left" w:pos="8505"/>
        </w:tabs>
        <w:spacing w:line="276" w:lineRule="auto"/>
        <w:ind w:left="284" w:right="148"/>
        <w:jc w:val="both"/>
        <w:rPr>
          <w:rFonts w:asciiTheme="majorHAnsi" w:hAnsiTheme="majorHAnsi"/>
        </w:rPr>
      </w:pPr>
      <w:r w:rsidRPr="004371B7">
        <w:rPr>
          <w:rFonts w:asciiTheme="majorHAnsi" w:hAnsiTheme="majorHAnsi"/>
        </w:rPr>
        <w:t>Praktična realizacija elementa kriterija D11C1 je uspostavljanje registra pojavljivanja impulsne buke. Registar se može shvatiti kao prostorno – vremenski prikaz svih ljudskih aktivnosti koje proizvode jaku impulsnu buku. Treba sadržavati podatke o broju dana unutar nekog područja u kojemu je razina impulsa ili niza impulsa buke prelazila neki određeni prag.</w:t>
      </w:r>
      <w:r w:rsidR="00F675A0">
        <w:rPr>
          <w:rFonts w:asciiTheme="majorHAnsi" w:hAnsiTheme="majorHAnsi"/>
        </w:rPr>
        <w:t xml:space="preserve"> </w:t>
      </w:r>
      <w:r w:rsidR="00B23223">
        <w:rPr>
          <w:rFonts w:asciiTheme="majorHAnsi" w:hAnsiTheme="majorHAnsi"/>
        </w:rPr>
        <w:t xml:space="preserve">Nadležna tijela u Republici Hrvatskoj trebaju definirati </w:t>
      </w:r>
      <w:r w:rsidR="00CA3EFD">
        <w:rPr>
          <w:rFonts w:asciiTheme="majorHAnsi" w:hAnsiTheme="majorHAnsi"/>
        </w:rPr>
        <w:t xml:space="preserve">pravni </w:t>
      </w:r>
      <w:r w:rsidR="00B23223">
        <w:rPr>
          <w:rFonts w:asciiTheme="majorHAnsi" w:hAnsiTheme="majorHAnsi"/>
        </w:rPr>
        <w:t xml:space="preserve">okvir kojim bi se obvezala prijava aktivnosti s jakim impulsnim izvorima buke niske i srednje frekvencije, budući da to </w:t>
      </w:r>
      <w:r w:rsidR="00CA3EFD">
        <w:rPr>
          <w:rFonts w:asciiTheme="majorHAnsi" w:hAnsiTheme="majorHAnsi"/>
        </w:rPr>
        <w:t xml:space="preserve">do sada </w:t>
      </w:r>
      <w:r w:rsidR="00B23223">
        <w:rPr>
          <w:rFonts w:asciiTheme="majorHAnsi" w:hAnsiTheme="majorHAnsi"/>
        </w:rPr>
        <w:t>nije učinjeno.</w:t>
      </w:r>
    </w:p>
    <w:p w14:paraId="61645619" w14:textId="6147F51E" w:rsidR="00F22C8A" w:rsidRDefault="00F22C8A" w:rsidP="005A7FAE">
      <w:pPr>
        <w:tabs>
          <w:tab w:val="left" w:pos="8505"/>
        </w:tabs>
        <w:spacing w:line="276" w:lineRule="auto"/>
        <w:ind w:left="284" w:right="148"/>
        <w:jc w:val="both"/>
        <w:rPr>
          <w:rFonts w:asciiTheme="majorHAnsi" w:hAnsiTheme="majorHAnsi"/>
        </w:rPr>
      </w:pPr>
    </w:p>
    <w:p w14:paraId="2093594A" w14:textId="0514AAE3" w:rsidR="00F22C8A" w:rsidRPr="004371B7" w:rsidRDefault="00F22C8A" w:rsidP="00615077">
      <w:pPr>
        <w:pStyle w:val="Naslov3"/>
        <w:numPr>
          <w:ilvl w:val="0"/>
          <w:numId w:val="0"/>
        </w:numPr>
        <w:ind w:left="284"/>
      </w:pPr>
      <w:r>
        <w:t>Element kriterija D11C2</w:t>
      </w:r>
    </w:p>
    <w:p w14:paraId="6819F7E9" w14:textId="76606AFD" w:rsidR="00F675A0" w:rsidRDefault="00F675A0" w:rsidP="00E90796">
      <w:pPr>
        <w:tabs>
          <w:tab w:val="left" w:pos="8505"/>
        </w:tabs>
        <w:spacing w:before="120" w:line="276" w:lineRule="auto"/>
        <w:ind w:left="284" w:right="148"/>
        <w:jc w:val="both"/>
        <w:rPr>
          <w:rFonts w:asciiTheme="majorHAnsi" w:hAnsiTheme="majorHAnsi"/>
        </w:rPr>
      </w:pPr>
      <w:r>
        <w:rPr>
          <w:rFonts w:asciiTheme="majorHAnsi" w:hAnsiTheme="majorHAnsi"/>
        </w:rPr>
        <w:t>Element kriterija D11C2: godišnji prosjek, ili druga odgovarajuća mjerna jedinica dogovorena na razini regije ili podregije, s obzirom na kvadrat zvučnog tlaka u svakom od dva „pojasa jedne trećine oktave”, jednim sa srednjom frekvencijom od 63 Hz, a drugim od 125 Hz, izražen kao razina u decibelima u jedinicama dB re 1μPa, pri odgovarajućoj prostornoj razlučivosti u odnosu na pritisak. Može se mjeriti izravno ili izvedeno iz modela upotrijebljenog za interpolaciju između ili ekstrapolaciju iz mjerenja. Usto, države članice mogu na regionalnoj ili podregionalnoj razini odlučiti o praćenju dodatnih frekvencijskih raspona.</w:t>
      </w:r>
    </w:p>
    <w:p w14:paraId="04698887" w14:textId="0583DE04" w:rsidR="000F1DD4" w:rsidRPr="000F1DD4" w:rsidRDefault="000F1DD4" w:rsidP="000F1DD4">
      <w:pPr>
        <w:tabs>
          <w:tab w:val="left" w:pos="8505"/>
        </w:tabs>
        <w:spacing w:line="276" w:lineRule="auto"/>
        <w:ind w:left="284" w:right="148"/>
        <w:jc w:val="both"/>
        <w:rPr>
          <w:rFonts w:asciiTheme="majorHAnsi" w:hAnsiTheme="majorHAnsi"/>
        </w:rPr>
      </w:pPr>
      <w:r w:rsidRPr="000F1DD4">
        <w:rPr>
          <w:rFonts w:asciiTheme="majorHAnsi" w:hAnsiTheme="majorHAnsi"/>
        </w:rPr>
        <w:t>Određivanje elementa kriterija se temelji na dosadašnjim saznanjima da neprekidno izlaganje morskih organizama nisko i srednje fekvencijskoj buci dov</w:t>
      </w:r>
      <w:r w:rsidR="000804AC">
        <w:rPr>
          <w:rFonts w:asciiTheme="majorHAnsi" w:hAnsiTheme="majorHAnsi"/>
        </w:rPr>
        <w:t>odu</w:t>
      </w:r>
      <w:r w:rsidRPr="000F1DD4">
        <w:rPr>
          <w:rFonts w:asciiTheme="majorHAnsi" w:hAnsiTheme="majorHAnsi"/>
        </w:rPr>
        <w:t xml:space="preserve"> do maskiranja biološki važnih zvukova i time izazvati neželjene i nepovoljne posljedice na morske organizme. Posebno je važno odrediti utjecaj podvodne buke na osjetljive morske organizme i na ekonomski važne gospodarske vrste riba. Treba potvrditi da je izvor kontinuirane nisko i srednje fekvencijske buke koja ima negativni utjecaj na morske organizme gotovo isključivo pomorski promet.</w:t>
      </w:r>
    </w:p>
    <w:p w14:paraId="407F00DE" w14:textId="14C5A483" w:rsidR="000F1DD4" w:rsidRDefault="000F1DD4" w:rsidP="000F1DD4">
      <w:pPr>
        <w:tabs>
          <w:tab w:val="left" w:pos="8505"/>
        </w:tabs>
        <w:spacing w:line="276" w:lineRule="auto"/>
        <w:ind w:left="284" w:right="148"/>
        <w:jc w:val="both"/>
        <w:rPr>
          <w:rFonts w:asciiTheme="majorHAnsi" w:hAnsiTheme="majorHAnsi"/>
        </w:rPr>
      </w:pPr>
      <w:r>
        <w:rPr>
          <w:rFonts w:asciiTheme="majorHAnsi" w:hAnsiTheme="majorHAnsi"/>
        </w:rPr>
        <w:t>Prema Smjernicama za praćenje podvodne buke Europskih mora trend nije dovoljan</w:t>
      </w:r>
      <w:r w:rsidR="000804AC">
        <w:rPr>
          <w:rFonts w:asciiTheme="majorHAnsi" w:hAnsiTheme="majorHAnsi"/>
        </w:rPr>
        <w:t xml:space="preserve"> te</w:t>
      </w:r>
      <w:r>
        <w:rPr>
          <w:rFonts w:asciiTheme="majorHAnsi" w:hAnsiTheme="majorHAnsi"/>
        </w:rPr>
        <w:t xml:space="preserve"> za definiciju dobrog stanja okoliša trebale odrediti i stvarne razine buke. Ovo je važno za kasnije određivanje ciljeva jer ako se utvrdi da su razine buke negdje previsoke, nije dovoljno da cilj bude </w:t>
      </w:r>
      <w:r>
        <w:rPr>
          <w:rFonts w:asciiTheme="majorHAnsi" w:hAnsiTheme="majorHAnsi"/>
        </w:rPr>
        <w:lastRenderedPageBreak/>
        <w:t xml:space="preserve">jedino silazni trend, jer on može biti prepolagan. Kako se mjerenjem i/ili modeliranjem stvarne razine i dobivaju, element kriterija će sadržavati i stvarno dobivene prostorno-vremenske razine buke u navedenim tercama kao i njihov odnos (trend). </w:t>
      </w:r>
    </w:p>
    <w:p w14:paraId="461589C6" w14:textId="59BD79B7" w:rsidR="00F675A0" w:rsidRPr="00F675A0" w:rsidRDefault="00F675A0" w:rsidP="00B23223">
      <w:pPr>
        <w:tabs>
          <w:tab w:val="left" w:pos="8505"/>
        </w:tabs>
        <w:spacing w:before="3" w:line="276" w:lineRule="auto"/>
        <w:ind w:left="284" w:right="148"/>
        <w:jc w:val="both"/>
        <w:rPr>
          <w:rFonts w:asciiTheme="majorHAnsi" w:hAnsiTheme="majorHAnsi"/>
        </w:rPr>
      </w:pPr>
      <w:r w:rsidRPr="000F1DD4">
        <w:rPr>
          <w:rFonts w:asciiTheme="majorHAnsi" w:hAnsiTheme="majorHAnsi"/>
        </w:rPr>
        <w:t>Praktična realizacija elementa kriterija D11C2 je monitoring apsolutnih razina podvodne buke te njihove prostorne i vremenske razdiobe. To je moguće na dva načina: mjerenjem i modeliranjem širenja buke. Za određivanje elementa kriterija D11C2 predviđeno je modeliranje prostorno-vremenske razdiobe kontinuirane podvodne buke niske i srednje fekvencije</w:t>
      </w:r>
      <w:r>
        <w:rPr>
          <w:rFonts w:asciiTheme="majorHAnsi" w:hAnsiTheme="majorHAnsi"/>
        </w:rPr>
        <w:t>.</w:t>
      </w:r>
      <w:r w:rsidRPr="000F1DD4">
        <w:rPr>
          <w:rFonts w:asciiTheme="majorHAnsi" w:hAnsiTheme="majorHAnsi"/>
        </w:rPr>
        <w:t xml:space="preserve"> Numeričkim modeliranjem bi se odredila prostorno-vremenska raspodjela podvodne buke tijekom godišnjih razdoblja, uključujući ljetno razdoblje kad je prosječna buka najveća i zimsko kad je ona najmanja. Model bi se kalibrirao i verificirao  podatcima s osam mjernih postaja raspoređenih u reprezentativnim područjima s obzirom na frekvencijsku karakteristiku i razinu buke te dnevno-noćne i sezonske promjene</w:t>
      </w:r>
    </w:p>
    <w:p w14:paraId="11AE7602" w14:textId="6CF1E2FF" w:rsidR="00F675A0" w:rsidRDefault="00F675A0" w:rsidP="005A7FAE">
      <w:pPr>
        <w:tabs>
          <w:tab w:val="left" w:pos="8505"/>
        </w:tabs>
        <w:spacing w:line="276" w:lineRule="auto"/>
        <w:ind w:left="284" w:right="148"/>
        <w:jc w:val="both"/>
        <w:rPr>
          <w:rFonts w:asciiTheme="majorHAnsi" w:hAnsiTheme="majorHAnsi"/>
        </w:rPr>
      </w:pPr>
    </w:p>
    <w:p w14:paraId="169E3A4A" w14:textId="64440818" w:rsidR="00F675A0" w:rsidRDefault="00F675A0" w:rsidP="00615077">
      <w:pPr>
        <w:pStyle w:val="Naslov3"/>
        <w:numPr>
          <w:ilvl w:val="0"/>
          <w:numId w:val="0"/>
        </w:numPr>
        <w:ind w:left="284"/>
      </w:pPr>
      <w:r w:rsidRPr="009542FF">
        <w:t>Kriteriji</w:t>
      </w:r>
    </w:p>
    <w:p w14:paraId="35841F63" w14:textId="1DFDF77A" w:rsidR="00F675A0" w:rsidRDefault="00F675A0" w:rsidP="00E90796">
      <w:pPr>
        <w:tabs>
          <w:tab w:val="left" w:pos="8505"/>
        </w:tabs>
        <w:spacing w:before="120" w:line="276" w:lineRule="auto"/>
        <w:ind w:left="284" w:right="148"/>
        <w:jc w:val="both"/>
        <w:rPr>
          <w:rFonts w:asciiTheme="majorHAnsi" w:hAnsiTheme="majorHAnsi"/>
        </w:rPr>
      </w:pPr>
      <w:r>
        <w:rPr>
          <w:rFonts w:asciiTheme="majorHAnsi" w:hAnsiTheme="majorHAnsi"/>
        </w:rPr>
        <w:t xml:space="preserve">D11C1 </w:t>
      </w:r>
      <w:r w:rsidR="00B86AA3">
        <w:rPr>
          <w:rFonts w:asciiTheme="majorHAnsi" w:hAnsiTheme="majorHAnsi"/>
        </w:rPr>
        <w:t>–</w:t>
      </w:r>
      <w:r>
        <w:rPr>
          <w:rFonts w:asciiTheme="majorHAnsi" w:hAnsiTheme="majorHAnsi"/>
        </w:rPr>
        <w:t xml:space="preserve"> Primarni</w:t>
      </w:r>
      <w:r w:rsidR="00B86AA3">
        <w:rPr>
          <w:rFonts w:asciiTheme="majorHAnsi" w:hAnsiTheme="majorHAnsi"/>
        </w:rPr>
        <w:t>: Prostorna i vremenska razdioba antropogenih impulsnih zvukova niskih i srednjih frekvencija.</w:t>
      </w:r>
    </w:p>
    <w:p w14:paraId="59525E73" w14:textId="031BD999" w:rsidR="0064300C" w:rsidRDefault="00B86AA3" w:rsidP="009542FF">
      <w:pPr>
        <w:tabs>
          <w:tab w:val="left" w:pos="8505"/>
        </w:tabs>
        <w:spacing w:line="276" w:lineRule="auto"/>
        <w:ind w:left="284" w:right="148"/>
        <w:jc w:val="both"/>
        <w:rPr>
          <w:rFonts w:asciiTheme="majorHAnsi" w:hAnsiTheme="majorHAnsi"/>
          <w:sz w:val="10"/>
          <w:szCs w:val="10"/>
        </w:rPr>
      </w:pPr>
      <w:r>
        <w:rPr>
          <w:rFonts w:asciiTheme="majorHAnsi" w:hAnsiTheme="majorHAnsi"/>
        </w:rPr>
        <w:t>K</w:t>
      </w:r>
      <w:r w:rsidR="0064300C">
        <w:rPr>
          <w:rFonts w:asciiTheme="majorHAnsi" w:hAnsiTheme="majorHAnsi"/>
        </w:rPr>
        <w:t>riterij D11C1 realizira</w:t>
      </w:r>
      <w:r>
        <w:rPr>
          <w:rFonts w:asciiTheme="majorHAnsi" w:hAnsiTheme="majorHAnsi"/>
        </w:rPr>
        <w:t>ti će</w:t>
      </w:r>
      <w:r w:rsidR="0064300C">
        <w:rPr>
          <w:rFonts w:asciiTheme="majorHAnsi" w:hAnsiTheme="majorHAnsi"/>
        </w:rPr>
        <w:t xml:space="preserve"> se kroz uspostavljanje registra pojavljivanja podvodne impulsne buke. Registar treba dati podatak o broju dana unutar nekog područja u kojemu je razina impulsa ili niza impulsa buke prelazila neki određeni prag. Da bi se to postiglo registar bi trebao sadržavati sljedeće parametre:</w:t>
      </w:r>
    </w:p>
    <w:p w14:paraId="47FE485B" w14:textId="77777777" w:rsidR="0064300C" w:rsidRDefault="0064300C" w:rsidP="00F71481">
      <w:pPr>
        <w:numPr>
          <w:ilvl w:val="0"/>
          <w:numId w:val="21"/>
        </w:numPr>
        <w:tabs>
          <w:tab w:val="left" w:pos="939"/>
          <w:tab w:val="left" w:pos="8505"/>
        </w:tabs>
        <w:spacing w:before="214" w:line="204" w:lineRule="auto"/>
        <w:ind w:left="709" w:right="148" w:firstLine="0"/>
        <w:rPr>
          <w:rFonts w:asciiTheme="majorHAnsi" w:hAnsiTheme="majorHAnsi"/>
        </w:rPr>
      </w:pPr>
      <w:r>
        <w:rPr>
          <w:rFonts w:asciiTheme="majorHAnsi" w:hAnsiTheme="majorHAnsi"/>
        </w:rPr>
        <w:t>Aktivnost koja uzrokuje impulsnu</w:t>
      </w:r>
      <w:r>
        <w:rPr>
          <w:rFonts w:asciiTheme="majorHAnsi" w:hAnsiTheme="majorHAnsi"/>
          <w:spacing w:val="-6"/>
        </w:rPr>
        <w:t xml:space="preserve"> </w:t>
      </w:r>
      <w:r>
        <w:rPr>
          <w:rFonts w:asciiTheme="majorHAnsi" w:hAnsiTheme="majorHAnsi"/>
        </w:rPr>
        <w:t>buku</w:t>
      </w:r>
    </w:p>
    <w:p w14:paraId="012A9817" w14:textId="77777777" w:rsidR="0064300C" w:rsidRDefault="0064300C" w:rsidP="00F71481">
      <w:pPr>
        <w:numPr>
          <w:ilvl w:val="0"/>
          <w:numId w:val="21"/>
        </w:numPr>
        <w:tabs>
          <w:tab w:val="left" w:pos="939"/>
          <w:tab w:val="left" w:pos="8505"/>
        </w:tabs>
        <w:spacing w:before="40" w:line="204" w:lineRule="auto"/>
        <w:ind w:left="709" w:right="148" w:firstLine="0"/>
        <w:rPr>
          <w:rFonts w:asciiTheme="majorHAnsi" w:hAnsiTheme="majorHAnsi"/>
        </w:rPr>
      </w:pPr>
      <w:r>
        <w:rPr>
          <w:rFonts w:asciiTheme="majorHAnsi" w:hAnsiTheme="majorHAnsi"/>
        </w:rPr>
        <w:t>Vrijeme</w:t>
      </w:r>
    </w:p>
    <w:p w14:paraId="5A195357" w14:textId="77777777" w:rsidR="0064300C" w:rsidRDefault="0064300C" w:rsidP="00F71481">
      <w:pPr>
        <w:numPr>
          <w:ilvl w:val="0"/>
          <w:numId w:val="21"/>
        </w:numPr>
        <w:tabs>
          <w:tab w:val="left" w:pos="939"/>
          <w:tab w:val="left" w:pos="8505"/>
        </w:tabs>
        <w:spacing w:before="36" w:line="204" w:lineRule="auto"/>
        <w:ind w:left="709" w:right="148" w:firstLine="0"/>
        <w:rPr>
          <w:rFonts w:asciiTheme="majorHAnsi" w:hAnsiTheme="majorHAnsi"/>
        </w:rPr>
      </w:pPr>
      <w:r>
        <w:rPr>
          <w:rFonts w:asciiTheme="majorHAnsi" w:hAnsiTheme="majorHAnsi"/>
        </w:rPr>
        <w:t>Lokacija</w:t>
      </w:r>
    </w:p>
    <w:p w14:paraId="189F1829" w14:textId="77777777" w:rsidR="0064300C" w:rsidRDefault="0064300C" w:rsidP="00F71481">
      <w:pPr>
        <w:numPr>
          <w:ilvl w:val="0"/>
          <w:numId w:val="21"/>
        </w:numPr>
        <w:tabs>
          <w:tab w:val="left" w:pos="939"/>
          <w:tab w:val="left" w:pos="8505"/>
        </w:tabs>
        <w:spacing w:before="37" w:line="204" w:lineRule="auto"/>
        <w:ind w:left="709" w:right="148" w:firstLine="0"/>
        <w:rPr>
          <w:rFonts w:asciiTheme="majorHAnsi" w:hAnsiTheme="majorHAnsi"/>
        </w:rPr>
      </w:pPr>
      <w:r>
        <w:rPr>
          <w:rFonts w:asciiTheme="majorHAnsi" w:hAnsiTheme="majorHAnsi"/>
        </w:rPr>
        <w:t>Zvučna razina</w:t>
      </w:r>
      <w:r>
        <w:rPr>
          <w:rFonts w:asciiTheme="majorHAnsi" w:hAnsiTheme="majorHAnsi"/>
          <w:spacing w:val="-1"/>
        </w:rPr>
        <w:t xml:space="preserve"> </w:t>
      </w:r>
      <w:r>
        <w:rPr>
          <w:rFonts w:asciiTheme="majorHAnsi" w:hAnsiTheme="majorHAnsi"/>
        </w:rPr>
        <w:t>izvora.</w:t>
      </w:r>
    </w:p>
    <w:p w14:paraId="2A6E9CE3" w14:textId="77777777" w:rsidR="0064300C" w:rsidRDefault="0064300C" w:rsidP="0064300C">
      <w:pPr>
        <w:tabs>
          <w:tab w:val="left" w:pos="8505"/>
        </w:tabs>
        <w:spacing w:before="6"/>
        <w:ind w:left="284" w:right="148"/>
        <w:rPr>
          <w:rFonts w:asciiTheme="majorHAnsi" w:hAnsiTheme="majorHAnsi"/>
          <w:sz w:val="6"/>
          <w:szCs w:val="6"/>
        </w:rPr>
      </w:pPr>
    </w:p>
    <w:p w14:paraId="70856895" w14:textId="2B8AAB8D" w:rsidR="0064300C" w:rsidRDefault="0064300C" w:rsidP="0064300C">
      <w:pPr>
        <w:tabs>
          <w:tab w:val="left" w:pos="8505"/>
        </w:tabs>
        <w:ind w:left="284" w:right="148"/>
        <w:jc w:val="both"/>
        <w:rPr>
          <w:rFonts w:asciiTheme="majorHAnsi" w:hAnsiTheme="majorHAnsi"/>
        </w:rPr>
      </w:pPr>
      <w:r>
        <w:rPr>
          <w:rFonts w:asciiTheme="majorHAnsi" w:hAnsiTheme="majorHAnsi"/>
        </w:rPr>
        <w:t>Aktivnosti koje uzrokuju impulsnu buku u području mora navedene su u Tablici 1.</w:t>
      </w:r>
      <w:r w:rsidR="00B86AA3">
        <w:rPr>
          <w:rFonts w:asciiTheme="majorHAnsi" w:hAnsiTheme="majorHAnsi"/>
        </w:rPr>
        <w:t>11</w:t>
      </w:r>
      <w:r>
        <w:rPr>
          <w:rFonts w:asciiTheme="majorHAnsi" w:hAnsiTheme="majorHAnsi"/>
        </w:rPr>
        <w:t>.</w:t>
      </w:r>
      <w:r w:rsidR="00B86AA3">
        <w:rPr>
          <w:rFonts w:asciiTheme="majorHAnsi" w:hAnsiTheme="majorHAnsi"/>
        </w:rPr>
        <w:t>2</w:t>
      </w:r>
      <w:r>
        <w:rPr>
          <w:rFonts w:asciiTheme="majorHAnsi" w:hAnsiTheme="majorHAnsi"/>
        </w:rPr>
        <w:t>.1.</w:t>
      </w:r>
    </w:p>
    <w:p w14:paraId="36FAE3E1" w14:textId="6A2F8236" w:rsidR="0064300C" w:rsidRDefault="0064300C" w:rsidP="00615077">
      <w:pPr>
        <w:pStyle w:val="Naslov4"/>
      </w:pPr>
      <w:r>
        <w:t>Tablica 1.1</w:t>
      </w:r>
      <w:r w:rsidR="00B86AA3">
        <w:t>1</w:t>
      </w:r>
      <w:r>
        <w:t>.</w:t>
      </w:r>
      <w:r w:rsidR="00B86AA3">
        <w:t>2</w:t>
      </w:r>
      <w:r>
        <w:t>.1. Aktivnosti koje uzrokuju podvodnu impulsnu buku.</w:t>
      </w:r>
    </w:p>
    <w:p w14:paraId="52050654" w14:textId="77777777" w:rsidR="0064300C" w:rsidRDefault="0064300C" w:rsidP="0064300C">
      <w:pPr>
        <w:tabs>
          <w:tab w:val="left" w:pos="8505"/>
        </w:tabs>
        <w:spacing w:before="7"/>
        <w:ind w:left="284" w:right="148"/>
        <w:rPr>
          <w:rFonts w:asciiTheme="majorHAnsi" w:hAnsiTheme="majorHAnsi"/>
          <w:sz w:val="4"/>
          <w:szCs w:val="4"/>
        </w:rPr>
      </w:pPr>
    </w:p>
    <w:tbl>
      <w:tblPr>
        <w:tblW w:w="9072"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3260"/>
        <w:gridCol w:w="4111"/>
      </w:tblGrid>
      <w:tr w:rsidR="0064300C" w:rsidRPr="0066303C" w14:paraId="128A9E76" w14:textId="77777777" w:rsidTr="00DD5CD4">
        <w:trPr>
          <w:trHeight w:val="383"/>
        </w:trPr>
        <w:tc>
          <w:tcPr>
            <w:tcW w:w="1701" w:type="dxa"/>
            <w:vAlign w:val="center"/>
            <w:hideMark/>
          </w:tcPr>
          <w:p w14:paraId="25D0AB52" w14:textId="77777777" w:rsidR="0064300C" w:rsidRPr="0066303C" w:rsidRDefault="0064300C" w:rsidP="00DD5CD4">
            <w:pPr>
              <w:tabs>
                <w:tab w:val="left" w:pos="8505"/>
              </w:tabs>
              <w:spacing w:before="43"/>
              <w:ind w:left="284" w:right="148"/>
              <w:jc w:val="center"/>
              <w:rPr>
                <w:rFonts w:asciiTheme="majorHAnsi" w:hAnsiTheme="majorHAnsi"/>
                <w:b/>
                <w:szCs w:val="20"/>
              </w:rPr>
            </w:pPr>
            <w:r w:rsidRPr="0066303C">
              <w:rPr>
                <w:rFonts w:asciiTheme="majorHAnsi" w:hAnsiTheme="majorHAnsi"/>
                <w:b/>
                <w:szCs w:val="20"/>
              </w:rPr>
              <w:t>AKTIVNOST</w:t>
            </w:r>
          </w:p>
        </w:tc>
        <w:tc>
          <w:tcPr>
            <w:tcW w:w="3260" w:type="dxa"/>
            <w:vAlign w:val="center"/>
            <w:hideMark/>
          </w:tcPr>
          <w:p w14:paraId="5149245B" w14:textId="77777777" w:rsidR="0064300C" w:rsidRPr="0066303C" w:rsidRDefault="0064300C" w:rsidP="00DD5CD4">
            <w:pPr>
              <w:tabs>
                <w:tab w:val="left" w:pos="8505"/>
              </w:tabs>
              <w:spacing w:before="43"/>
              <w:ind w:left="284" w:right="148"/>
              <w:jc w:val="center"/>
              <w:rPr>
                <w:rFonts w:asciiTheme="majorHAnsi" w:hAnsiTheme="majorHAnsi"/>
                <w:b/>
                <w:szCs w:val="20"/>
              </w:rPr>
            </w:pPr>
            <w:r w:rsidRPr="0066303C">
              <w:rPr>
                <w:rFonts w:asciiTheme="majorHAnsi" w:hAnsiTheme="majorHAnsi"/>
                <w:b/>
                <w:szCs w:val="20"/>
              </w:rPr>
              <w:t>VRSTA IZVORA</w:t>
            </w:r>
          </w:p>
        </w:tc>
        <w:tc>
          <w:tcPr>
            <w:tcW w:w="4111" w:type="dxa"/>
            <w:vAlign w:val="center"/>
            <w:hideMark/>
          </w:tcPr>
          <w:p w14:paraId="7E04A068" w14:textId="77777777" w:rsidR="0064300C" w:rsidRPr="0066303C" w:rsidRDefault="0064300C" w:rsidP="00DD5CD4">
            <w:pPr>
              <w:tabs>
                <w:tab w:val="left" w:pos="8505"/>
              </w:tabs>
              <w:spacing w:before="43"/>
              <w:ind w:left="284" w:right="148"/>
              <w:jc w:val="center"/>
              <w:rPr>
                <w:rFonts w:asciiTheme="majorHAnsi" w:hAnsiTheme="majorHAnsi"/>
                <w:b/>
                <w:szCs w:val="20"/>
              </w:rPr>
            </w:pPr>
            <w:r w:rsidRPr="0066303C">
              <w:rPr>
                <w:rFonts w:asciiTheme="majorHAnsi" w:hAnsiTheme="majorHAnsi"/>
                <w:b/>
                <w:szCs w:val="20"/>
              </w:rPr>
              <w:t>KARAKTER IZVORA</w:t>
            </w:r>
          </w:p>
        </w:tc>
      </w:tr>
      <w:tr w:rsidR="0064300C" w:rsidRPr="0066303C" w14:paraId="524F6BC5" w14:textId="77777777" w:rsidTr="00DD5CD4">
        <w:trPr>
          <w:trHeight w:val="483"/>
        </w:trPr>
        <w:tc>
          <w:tcPr>
            <w:tcW w:w="1701" w:type="dxa"/>
            <w:vAlign w:val="center"/>
            <w:hideMark/>
          </w:tcPr>
          <w:p w14:paraId="6AEDBEE6" w14:textId="77777777" w:rsidR="0064300C" w:rsidRPr="0066303C" w:rsidRDefault="0064300C" w:rsidP="00DD5CD4">
            <w:pPr>
              <w:tabs>
                <w:tab w:val="left" w:pos="8505"/>
              </w:tabs>
              <w:spacing w:before="43" w:line="216" w:lineRule="auto"/>
              <w:ind w:left="284" w:right="147"/>
              <w:jc w:val="center"/>
              <w:rPr>
                <w:rFonts w:asciiTheme="majorHAnsi" w:hAnsiTheme="majorHAnsi"/>
                <w:b/>
                <w:szCs w:val="20"/>
              </w:rPr>
            </w:pPr>
            <w:r w:rsidRPr="0066303C">
              <w:rPr>
                <w:rFonts w:asciiTheme="majorHAnsi" w:hAnsiTheme="majorHAnsi"/>
                <w:b/>
                <w:szCs w:val="20"/>
              </w:rPr>
              <w:t>Seizmička istraživanja</w:t>
            </w:r>
          </w:p>
        </w:tc>
        <w:tc>
          <w:tcPr>
            <w:tcW w:w="3260" w:type="dxa"/>
            <w:vAlign w:val="center"/>
            <w:hideMark/>
          </w:tcPr>
          <w:p w14:paraId="3DC179F0" w14:textId="77777777" w:rsidR="0064300C" w:rsidRPr="0066303C" w:rsidRDefault="0064300C" w:rsidP="00DD5CD4">
            <w:pPr>
              <w:tabs>
                <w:tab w:val="left" w:pos="8505"/>
              </w:tabs>
              <w:spacing w:before="43" w:line="216" w:lineRule="auto"/>
              <w:ind w:left="284" w:right="147"/>
              <w:jc w:val="center"/>
              <w:rPr>
                <w:rFonts w:asciiTheme="majorHAnsi" w:hAnsiTheme="majorHAnsi"/>
                <w:szCs w:val="20"/>
              </w:rPr>
            </w:pPr>
            <w:r w:rsidRPr="0066303C">
              <w:rPr>
                <w:rFonts w:asciiTheme="majorHAnsi" w:hAnsiTheme="majorHAnsi"/>
                <w:szCs w:val="20"/>
              </w:rPr>
              <w:t>Zračni top (Air gun)</w:t>
            </w:r>
          </w:p>
        </w:tc>
        <w:tc>
          <w:tcPr>
            <w:tcW w:w="4111" w:type="dxa"/>
            <w:vAlign w:val="center"/>
            <w:hideMark/>
          </w:tcPr>
          <w:p w14:paraId="426FB3BF" w14:textId="77777777" w:rsidR="0064300C" w:rsidRPr="0066303C" w:rsidRDefault="0064300C" w:rsidP="00DD5CD4">
            <w:pPr>
              <w:tabs>
                <w:tab w:val="left" w:pos="8505"/>
              </w:tabs>
              <w:spacing w:before="43" w:line="216" w:lineRule="auto"/>
              <w:ind w:left="284" w:right="147"/>
              <w:jc w:val="center"/>
              <w:rPr>
                <w:rFonts w:asciiTheme="majorHAnsi" w:hAnsiTheme="majorHAnsi"/>
                <w:szCs w:val="20"/>
              </w:rPr>
            </w:pPr>
            <w:r w:rsidRPr="0066303C">
              <w:rPr>
                <w:rFonts w:asciiTheme="majorHAnsi" w:hAnsiTheme="majorHAnsi"/>
                <w:szCs w:val="20"/>
              </w:rPr>
              <w:t>Razina energije izvora</w:t>
            </w:r>
          </w:p>
        </w:tc>
      </w:tr>
      <w:tr w:rsidR="0064300C" w:rsidRPr="0066303C" w14:paraId="528DA850" w14:textId="77777777" w:rsidTr="00DD5CD4">
        <w:trPr>
          <w:trHeight w:val="469"/>
        </w:trPr>
        <w:tc>
          <w:tcPr>
            <w:tcW w:w="1701" w:type="dxa"/>
            <w:vAlign w:val="center"/>
            <w:hideMark/>
          </w:tcPr>
          <w:p w14:paraId="4BE6460C" w14:textId="77777777" w:rsidR="0064300C" w:rsidRPr="0066303C" w:rsidRDefault="0064300C" w:rsidP="00DD5CD4">
            <w:pPr>
              <w:tabs>
                <w:tab w:val="left" w:pos="8505"/>
              </w:tabs>
              <w:spacing w:before="43" w:line="216" w:lineRule="auto"/>
              <w:ind w:left="284" w:right="147"/>
              <w:jc w:val="center"/>
              <w:rPr>
                <w:rFonts w:asciiTheme="majorHAnsi" w:hAnsiTheme="majorHAnsi"/>
                <w:b/>
                <w:szCs w:val="20"/>
              </w:rPr>
            </w:pPr>
            <w:r w:rsidRPr="0066303C">
              <w:rPr>
                <w:rFonts w:asciiTheme="majorHAnsi" w:hAnsiTheme="majorHAnsi"/>
                <w:b/>
                <w:szCs w:val="20"/>
              </w:rPr>
              <w:t>Pretraga sonarom</w:t>
            </w:r>
          </w:p>
        </w:tc>
        <w:tc>
          <w:tcPr>
            <w:tcW w:w="3260" w:type="dxa"/>
            <w:vAlign w:val="center"/>
            <w:hideMark/>
          </w:tcPr>
          <w:p w14:paraId="5C1A2043" w14:textId="77777777" w:rsidR="0064300C" w:rsidRPr="0066303C" w:rsidRDefault="0064300C" w:rsidP="00DD5CD4">
            <w:pPr>
              <w:tabs>
                <w:tab w:val="left" w:pos="8505"/>
              </w:tabs>
              <w:spacing w:before="43" w:line="216" w:lineRule="auto"/>
              <w:ind w:left="284" w:right="147"/>
              <w:jc w:val="center"/>
              <w:rPr>
                <w:rFonts w:asciiTheme="majorHAnsi" w:hAnsiTheme="majorHAnsi"/>
                <w:szCs w:val="20"/>
              </w:rPr>
            </w:pPr>
            <w:r w:rsidRPr="0066303C">
              <w:rPr>
                <w:rFonts w:asciiTheme="majorHAnsi" w:hAnsiTheme="majorHAnsi"/>
                <w:szCs w:val="20"/>
              </w:rPr>
              <w:t>Nisko i srednje frekvencijski sonari</w:t>
            </w:r>
          </w:p>
        </w:tc>
        <w:tc>
          <w:tcPr>
            <w:tcW w:w="4111" w:type="dxa"/>
            <w:vAlign w:val="center"/>
            <w:hideMark/>
          </w:tcPr>
          <w:p w14:paraId="71548560" w14:textId="77777777" w:rsidR="0064300C" w:rsidRPr="0066303C" w:rsidRDefault="0064300C" w:rsidP="00DD5CD4">
            <w:pPr>
              <w:tabs>
                <w:tab w:val="left" w:pos="8505"/>
              </w:tabs>
              <w:spacing w:before="43" w:line="216" w:lineRule="auto"/>
              <w:ind w:left="284" w:right="147"/>
              <w:jc w:val="center"/>
              <w:rPr>
                <w:rFonts w:asciiTheme="majorHAnsi" w:hAnsiTheme="majorHAnsi"/>
                <w:szCs w:val="20"/>
              </w:rPr>
            </w:pPr>
            <w:r w:rsidRPr="0066303C">
              <w:rPr>
                <w:rFonts w:asciiTheme="majorHAnsi" w:hAnsiTheme="majorHAnsi"/>
                <w:szCs w:val="20"/>
              </w:rPr>
              <w:t>Razina tlaka izvora</w:t>
            </w:r>
          </w:p>
        </w:tc>
      </w:tr>
      <w:tr w:rsidR="0064300C" w:rsidRPr="0066303C" w14:paraId="6BECEA7F" w14:textId="77777777" w:rsidTr="00DD5CD4">
        <w:trPr>
          <w:trHeight w:val="688"/>
        </w:trPr>
        <w:tc>
          <w:tcPr>
            <w:tcW w:w="1701" w:type="dxa"/>
            <w:vAlign w:val="center"/>
            <w:hideMark/>
          </w:tcPr>
          <w:p w14:paraId="1F7EE965" w14:textId="77777777" w:rsidR="0064300C" w:rsidRPr="0066303C" w:rsidRDefault="0064300C" w:rsidP="00DD5CD4">
            <w:pPr>
              <w:tabs>
                <w:tab w:val="left" w:pos="8505"/>
              </w:tabs>
              <w:spacing w:before="43" w:line="216" w:lineRule="auto"/>
              <w:ind w:left="284" w:right="147"/>
              <w:jc w:val="center"/>
              <w:rPr>
                <w:rFonts w:asciiTheme="majorHAnsi" w:hAnsiTheme="majorHAnsi"/>
                <w:b/>
                <w:szCs w:val="20"/>
              </w:rPr>
            </w:pPr>
            <w:r w:rsidRPr="0066303C">
              <w:rPr>
                <w:rFonts w:asciiTheme="majorHAnsi" w:hAnsiTheme="majorHAnsi"/>
                <w:b/>
                <w:szCs w:val="20"/>
              </w:rPr>
              <w:t>Podvodni radovi</w:t>
            </w:r>
          </w:p>
        </w:tc>
        <w:tc>
          <w:tcPr>
            <w:tcW w:w="3260" w:type="dxa"/>
            <w:vAlign w:val="center"/>
            <w:hideMark/>
          </w:tcPr>
          <w:p w14:paraId="62CC837B" w14:textId="77777777" w:rsidR="0064300C" w:rsidRPr="0066303C" w:rsidRDefault="0064300C" w:rsidP="00DD5CD4">
            <w:pPr>
              <w:tabs>
                <w:tab w:val="left" w:pos="8505"/>
              </w:tabs>
              <w:spacing w:before="43" w:line="216" w:lineRule="auto"/>
              <w:ind w:left="284" w:right="147"/>
              <w:jc w:val="center"/>
              <w:rPr>
                <w:rFonts w:asciiTheme="majorHAnsi" w:hAnsiTheme="majorHAnsi"/>
                <w:szCs w:val="20"/>
              </w:rPr>
            </w:pPr>
            <w:r w:rsidRPr="0066303C">
              <w:rPr>
                <w:rFonts w:asciiTheme="majorHAnsi" w:hAnsiTheme="majorHAnsi"/>
                <w:szCs w:val="20"/>
              </w:rPr>
              <w:t>Zabijanje pilona (temelja)</w:t>
            </w:r>
          </w:p>
        </w:tc>
        <w:tc>
          <w:tcPr>
            <w:tcW w:w="4111" w:type="dxa"/>
            <w:vAlign w:val="center"/>
            <w:hideMark/>
          </w:tcPr>
          <w:p w14:paraId="5ADD03F0" w14:textId="77777777" w:rsidR="0064300C" w:rsidRPr="0066303C" w:rsidRDefault="0064300C" w:rsidP="00DD5CD4">
            <w:pPr>
              <w:tabs>
                <w:tab w:val="left" w:pos="8505"/>
              </w:tabs>
              <w:spacing w:before="43" w:line="216" w:lineRule="auto"/>
              <w:ind w:left="284" w:right="147"/>
              <w:jc w:val="center"/>
              <w:rPr>
                <w:rFonts w:asciiTheme="majorHAnsi" w:hAnsiTheme="majorHAnsi"/>
                <w:szCs w:val="20"/>
              </w:rPr>
            </w:pPr>
            <w:r w:rsidRPr="0066303C">
              <w:rPr>
                <w:rFonts w:asciiTheme="majorHAnsi" w:hAnsiTheme="majorHAnsi"/>
                <w:szCs w:val="20"/>
              </w:rPr>
              <w:t>Razina energije izvora, zvučna energija ili energija stroja za zabijanje pilona</w:t>
            </w:r>
          </w:p>
        </w:tc>
      </w:tr>
      <w:tr w:rsidR="0064300C" w:rsidRPr="0066303C" w14:paraId="037D9A6E" w14:textId="77777777" w:rsidTr="00DD5CD4">
        <w:trPr>
          <w:trHeight w:val="514"/>
        </w:trPr>
        <w:tc>
          <w:tcPr>
            <w:tcW w:w="1701" w:type="dxa"/>
            <w:vAlign w:val="center"/>
            <w:hideMark/>
          </w:tcPr>
          <w:p w14:paraId="7AED01F2" w14:textId="77777777" w:rsidR="0064300C" w:rsidRPr="0066303C" w:rsidRDefault="0064300C" w:rsidP="00DD5CD4">
            <w:pPr>
              <w:tabs>
                <w:tab w:val="left" w:pos="8505"/>
              </w:tabs>
              <w:spacing w:before="43" w:line="216" w:lineRule="auto"/>
              <w:ind w:left="284" w:right="147"/>
              <w:jc w:val="center"/>
              <w:rPr>
                <w:rFonts w:asciiTheme="majorHAnsi" w:hAnsiTheme="majorHAnsi"/>
                <w:b/>
                <w:szCs w:val="20"/>
              </w:rPr>
            </w:pPr>
            <w:r w:rsidRPr="0066303C">
              <w:rPr>
                <w:rFonts w:asciiTheme="majorHAnsi" w:hAnsiTheme="majorHAnsi"/>
                <w:b/>
                <w:szCs w:val="20"/>
              </w:rPr>
              <w:t>Uporaba eksploziva</w:t>
            </w:r>
          </w:p>
        </w:tc>
        <w:tc>
          <w:tcPr>
            <w:tcW w:w="3260" w:type="dxa"/>
            <w:vAlign w:val="center"/>
            <w:hideMark/>
          </w:tcPr>
          <w:p w14:paraId="71708BD6" w14:textId="77777777" w:rsidR="0064300C" w:rsidRPr="0066303C" w:rsidRDefault="0064300C" w:rsidP="00DD5CD4">
            <w:pPr>
              <w:tabs>
                <w:tab w:val="left" w:pos="8505"/>
              </w:tabs>
              <w:spacing w:before="43" w:line="216" w:lineRule="auto"/>
              <w:ind w:left="284" w:right="147"/>
              <w:jc w:val="center"/>
              <w:rPr>
                <w:rFonts w:asciiTheme="majorHAnsi" w:hAnsiTheme="majorHAnsi"/>
                <w:szCs w:val="20"/>
              </w:rPr>
            </w:pPr>
            <w:r w:rsidRPr="0066303C">
              <w:rPr>
                <w:rFonts w:asciiTheme="majorHAnsi" w:hAnsiTheme="majorHAnsi"/>
                <w:szCs w:val="20"/>
              </w:rPr>
              <w:t>Eksplozija</w:t>
            </w:r>
          </w:p>
        </w:tc>
        <w:tc>
          <w:tcPr>
            <w:tcW w:w="4111" w:type="dxa"/>
            <w:vAlign w:val="center"/>
            <w:hideMark/>
          </w:tcPr>
          <w:p w14:paraId="05B17261" w14:textId="77777777" w:rsidR="0064300C" w:rsidRPr="0066303C" w:rsidRDefault="0064300C" w:rsidP="00DD5CD4">
            <w:pPr>
              <w:tabs>
                <w:tab w:val="left" w:pos="8505"/>
              </w:tabs>
              <w:spacing w:before="43" w:line="216" w:lineRule="auto"/>
              <w:ind w:left="284" w:right="147"/>
              <w:jc w:val="center"/>
              <w:rPr>
                <w:rFonts w:asciiTheme="majorHAnsi" w:hAnsiTheme="majorHAnsi"/>
                <w:szCs w:val="20"/>
              </w:rPr>
            </w:pPr>
            <w:r w:rsidRPr="0066303C">
              <w:rPr>
                <w:rFonts w:asciiTheme="majorHAnsi" w:hAnsiTheme="majorHAnsi"/>
                <w:szCs w:val="20"/>
              </w:rPr>
              <w:t>Ekvivalentna masa TNT-a</w:t>
            </w:r>
          </w:p>
        </w:tc>
      </w:tr>
      <w:tr w:rsidR="0064300C" w:rsidRPr="0066303C" w14:paraId="23531296" w14:textId="77777777" w:rsidTr="00DD5CD4">
        <w:trPr>
          <w:trHeight w:val="383"/>
        </w:trPr>
        <w:tc>
          <w:tcPr>
            <w:tcW w:w="1701" w:type="dxa"/>
            <w:vAlign w:val="center"/>
            <w:hideMark/>
          </w:tcPr>
          <w:p w14:paraId="049A215E" w14:textId="77777777" w:rsidR="0064300C" w:rsidRPr="0066303C" w:rsidRDefault="0064300C" w:rsidP="00DD5CD4">
            <w:pPr>
              <w:tabs>
                <w:tab w:val="left" w:pos="8505"/>
              </w:tabs>
              <w:spacing w:before="43" w:line="216" w:lineRule="auto"/>
              <w:ind w:left="260" w:right="147" w:firstLine="24"/>
              <w:jc w:val="center"/>
              <w:rPr>
                <w:rFonts w:asciiTheme="majorHAnsi" w:hAnsiTheme="majorHAnsi"/>
                <w:b/>
                <w:szCs w:val="20"/>
              </w:rPr>
            </w:pPr>
            <w:r w:rsidRPr="0066303C">
              <w:rPr>
                <w:rFonts w:asciiTheme="majorHAnsi" w:hAnsiTheme="majorHAnsi"/>
                <w:b/>
                <w:szCs w:val="20"/>
              </w:rPr>
              <w:t>Ribarstvo, marikultura</w:t>
            </w:r>
          </w:p>
        </w:tc>
        <w:tc>
          <w:tcPr>
            <w:tcW w:w="3260" w:type="dxa"/>
            <w:vAlign w:val="center"/>
            <w:hideMark/>
          </w:tcPr>
          <w:p w14:paraId="27FEB77E" w14:textId="77777777" w:rsidR="0064300C" w:rsidRPr="0066303C" w:rsidRDefault="0064300C" w:rsidP="00DD5CD4">
            <w:pPr>
              <w:tabs>
                <w:tab w:val="left" w:pos="8505"/>
              </w:tabs>
              <w:spacing w:before="43" w:line="216" w:lineRule="auto"/>
              <w:ind w:left="284" w:right="147"/>
              <w:jc w:val="center"/>
              <w:rPr>
                <w:rFonts w:asciiTheme="majorHAnsi" w:hAnsiTheme="majorHAnsi"/>
                <w:szCs w:val="20"/>
              </w:rPr>
            </w:pPr>
            <w:r w:rsidRPr="0066303C">
              <w:rPr>
                <w:rFonts w:asciiTheme="majorHAnsi" w:hAnsiTheme="majorHAnsi"/>
                <w:szCs w:val="20"/>
              </w:rPr>
              <w:t>Nisko i srednje fekvencijski uređaji za odvraćanje morskih sisavaca</w:t>
            </w:r>
          </w:p>
        </w:tc>
        <w:tc>
          <w:tcPr>
            <w:tcW w:w="4111" w:type="dxa"/>
            <w:vAlign w:val="center"/>
            <w:hideMark/>
          </w:tcPr>
          <w:p w14:paraId="71D213EB" w14:textId="77777777" w:rsidR="0064300C" w:rsidRPr="0066303C" w:rsidRDefault="0064300C" w:rsidP="00DD5CD4">
            <w:pPr>
              <w:tabs>
                <w:tab w:val="left" w:pos="8505"/>
              </w:tabs>
              <w:spacing w:before="43" w:line="216" w:lineRule="auto"/>
              <w:ind w:left="284" w:right="147"/>
              <w:jc w:val="center"/>
              <w:rPr>
                <w:rFonts w:asciiTheme="majorHAnsi" w:hAnsiTheme="majorHAnsi"/>
                <w:szCs w:val="20"/>
              </w:rPr>
            </w:pPr>
            <w:r w:rsidRPr="0066303C">
              <w:rPr>
                <w:rFonts w:asciiTheme="majorHAnsi" w:hAnsiTheme="majorHAnsi"/>
                <w:szCs w:val="20"/>
              </w:rPr>
              <w:t>Razina tlaka izvora</w:t>
            </w:r>
          </w:p>
        </w:tc>
      </w:tr>
    </w:tbl>
    <w:p w14:paraId="44FCD3D7" w14:textId="77777777" w:rsidR="0064300C" w:rsidRDefault="0064300C" w:rsidP="0064300C">
      <w:pPr>
        <w:tabs>
          <w:tab w:val="left" w:pos="8505"/>
        </w:tabs>
        <w:spacing w:before="1" w:line="276" w:lineRule="auto"/>
        <w:ind w:left="284" w:right="148"/>
        <w:jc w:val="both"/>
        <w:rPr>
          <w:rFonts w:asciiTheme="majorHAnsi" w:hAnsiTheme="majorHAnsi"/>
        </w:rPr>
      </w:pPr>
    </w:p>
    <w:p w14:paraId="3257C6A8" w14:textId="609C1CFC" w:rsidR="0064300C" w:rsidRDefault="007A7323" w:rsidP="0064300C">
      <w:pPr>
        <w:tabs>
          <w:tab w:val="left" w:pos="8505"/>
        </w:tabs>
        <w:spacing w:before="1" w:line="276" w:lineRule="auto"/>
        <w:ind w:left="284" w:right="148"/>
        <w:jc w:val="both"/>
        <w:rPr>
          <w:rFonts w:asciiTheme="majorHAnsi" w:hAnsiTheme="majorHAnsi"/>
        </w:rPr>
      </w:pPr>
      <w:r>
        <w:rPr>
          <w:rFonts w:asciiTheme="majorHAnsi" w:hAnsiTheme="majorHAnsi"/>
        </w:rPr>
        <w:t xml:space="preserve">Područja mjerenja </w:t>
      </w:r>
      <w:r w:rsidR="0064300C">
        <w:rPr>
          <w:rFonts w:asciiTheme="majorHAnsi" w:hAnsiTheme="majorHAnsi"/>
        </w:rPr>
        <w:t>mogu biti ribolovne zone/podzone ili budući blokovi koncesije za eksploataciju ugljikovodika. Vremenska skala je po definiciji dan.</w:t>
      </w:r>
    </w:p>
    <w:p w14:paraId="6C6CF5EB" w14:textId="77777777" w:rsidR="0064300C" w:rsidRDefault="0064300C" w:rsidP="0064300C">
      <w:pPr>
        <w:tabs>
          <w:tab w:val="left" w:pos="8505"/>
        </w:tabs>
        <w:spacing w:line="276" w:lineRule="auto"/>
        <w:ind w:left="284" w:right="148"/>
        <w:jc w:val="both"/>
        <w:rPr>
          <w:rFonts w:asciiTheme="majorHAnsi" w:hAnsiTheme="majorHAnsi"/>
        </w:rPr>
      </w:pPr>
      <w:r>
        <w:rPr>
          <w:rFonts w:asciiTheme="majorHAnsi" w:hAnsiTheme="majorHAnsi"/>
        </w:rPr>
        <w:t>U nastavku su date granične vrijednosti elemenata kriterija koji karakteriziraju određene izvore podvodne impulsne buke i čije prelaženje treba registrirati u registru:</w:t>
      </w:r>
    </w:p>
    <w:p w14:paraId="2B231EE0" w14:textId="77777777" w:rsidR="0064300C" w:rsidRDefault="0064300C" w:rsidP="0064300C">
      <w:pPr>
        <w:tabs>
          <w:tab w:val="left" w:pos="8505"/>
        </w:tabs>
        <w:spacing w:line="276" w:lineRule="auto"/>
        <w:ind w:left="284" w:right="148"/>
        <w:jc w:val="both"/>
        <w:rPr>
          <w:rFonts w:asciiTheme="majorHAnsi" w:hAnsiTheme="majorHAnsi"/>
          <w:sz w:val="4"/>
          <w:szCs w:val="4"/>
        </w:rPr>
      </w:pPr>
    </w:p>
    <w:p w14:paraId="7D643D6E" w14:textId="77777777" w:rsidR="0064300C" w:rsidRDefault="0064300C" w:rsidP="00F71481">
      <w:pPr>
        <w:numPr>
          <w:ilvl w:val="0"/>
          <w:numId w:val="22"/>
        </w:numPr>
        <w:tabs>
          <w:tab w:val="left" w:pos="851"/>
          <w:tab w:val="left" w:pos="993"/>
          <w:tab w:val="left" w:pos="4962"/>
          <w:tab w:val="left" w:pos="8505"/>
        </w:tabs>
        <w:spacing w:line="216" w:lineRule="auto"/>
        <w:ind w:left="567" w:right="148" w:firstLine="0"/>
        <w:rPr>
          <w:rFonts w:asciiTheme="majorHAnsi" w:hAnsiTheme="majorHAnsi"/>
        </w:rPr>
      </w:pPr>
      <w:r>
        <w:rPr>
          <w:rFonts w:asciiTheme="majorHAnsi" w:hAnsiTheme="majorHAnsi"/>
        </w:rPr>
        <w:t>Zračni</w:t>
      </w:r>
      <w:r>
        <w:rPr>
          <w:rFonts w:asciiTheme="majorHAnsi" w:hAnsiTheme="majorHAnsi"/>
          <w:spacing w:val="-3"/>
        </w:rPr>
        <w:t xml:space="preserve"> </w:t>
      </w:r>
      <w:r>
        <w:rPr>
          <w:rFonts w:asciiTheme="majorHAnsi" w:hAnsiTheme="majorHAnsi"/>
        </w:rPr>
        <w:t>top:</w:t>
      </w:r>
      <w:r>
        <w:rPr>
          <w:rFonts w:asciiTheme="majorHAnsi" w:hAnsiTheme="majorHAnsi"/>
        </w:rPr>
        <w:tab/>
        <w:t>SLz-p &gt; 209 dB re 1 μPa</w:t>
      </w:r>
      <w:r>
        <w:rPr>
          <w:rFonts w:asciiTheme="majorHAnsi" w:hAnsiTheme="majorHAnsi"/>
          <w:spacing w:val="-5"/>
        </w:rPr>
        <w:t xml:space="preserve"> </w:t>
      </w:r>
      <w:r>
        <w:rPr>
          <w:rFonts w:asciiTheme="majorHAnsi" w:hAnsiTheme="majorHAnsi"/>
        </w:rPr>
        <w:t>m</w:t>
      </w:r>
    </w:p>
    <w:p w14:paraId="09959ECC" w14:textId="77777777" w:rsidR="0064300C" w:rsidRDefault="0064300C" w:rsidP="00F71481">
      <w:pPr>
        <w:numPr>
          <w:ilvl w:val="0"/>
          <w:numId w:val="22"/>
        </w:numPr>
        <w:tabs>
          <w:tab w:val="left" w:pos="851"/>
          <w:tab w:val="left" w:pos="993"/>
          <w:tab w:val="left" w:pos="4962"/>
          <w:tab w:val="left" w:pos="8505"/>
        </w:tabs>
        <w:spacing w:before="37" w:line="216" w:lineRule="auto"/>
        <w:ind w:left="567" w:right="148" w:firstLine="0"/>
        <w:rPr>
          <w:rFonts w:asciiTheme="majorHAnsi" w:hAnsiTheme="majorHAnsi"/>
        </w:rPr>
      </w:pPr>
      <w:r>
        <w:rPr>
          <w:rFonts w:asciiTheme="majorHAnsi" w:hAnsiTheme="majorHAnsi"/>
        </w:rPr>
        <w:t>Nisko i srednje</w:t>
      </w:r>
      <w:r>
        <w:rPr>
          <w:rFonts w:asciiTheme="majorHAnsi" w:hAnsiTheme="majorHAnsi"/>
          <w:spacing w:val="-9"/>
        </w:rPr>
        <w:t xml:space="preserve"> </w:t>
      </w:r>
      <w:r>
        <w:rPr>
          <w:rFonts w:asciiTheme="majorHAnsi" w:hAnsiTheme="majorHAnsi"/>
        </w:rPr>
        <w:t>frekvencijski</w:t>
      </w:r>
      <w:r>
        <w:rPr>
          <w:rFonts w:asciiTheme="majorHAnsi" w:hAnsiTheme="majorHAnsi"/>
          <w:spacing w:val="-2"/>
        </w:rPr>
        <w:t xml:space="preserve"> </w:t>
      </w:r>
      <w:r>
        <w:rPr>
          <w:rFonts w:asciiTheme="majorHAnsi" w:hAnsiTheme="majorHAnsi"/>
        </w:rPr>
        <w:t>sonar:</w:t>
      </w:r>
      <w:r>
        <w:rPr>
          <w:rFonts w:asciiTheme="majorHAnsi" w:hAnsiTheme="majorHAnsi"/>
        </w:rPr>
        <w:tab/>
        <w:t>SL &gt; 176 dB re 1 μPa</w:t>
      </w:r>
      <w:r>
        <w:rPr>
          <w:rFonts w:asciiTheme="majorHAnsi" w:hAnsiTheme="majorHAnsi"/>
          <w:spacing w:val="-6"/>
        </w:rPr>
        <w:t xml:space="preserve"> </w:t>
      </w:r>
      <w:r>
        <w:rPr>
          <w:rFonts w:asciiTheme="majorHAnsi" w:hAnsiTheme="majorHAnsi"/>
        </w:rPr>
        <w:t>m</w:t>
      </w:r>
    </w:p>
    <w:p w14:paraId="4BF9B912" w14:textId="77777777" w:rsidR="0064300C" w:rsidRDefault="0064300C" w:rsidP="00F71481">
      <w:pPr>
        <w:numPr>
          <w:ilvl w:val="0"/>
          <w:numId w:val="22"/>
        </w:numPr>
        <w:tabs>
          <w:tab w:val="left" w:pos="851"/>
          <w:tab w:val="left" w:pos="993"/>
          <w:tab w:val="left" w:pos="4962"/>
          <w:tab w:val="left" w:pos="8505"/>
        </w:tabs>
        <w:spacing w:before="36" w:line="216" w:lineRule="auto"/>
        <w:ind w:left="567" w:right="148" w:firstLine="0"/>
        <w:rPr>
          <w:rFonts w:asciiTheme="majorHAnsi" w:hAnsiTheme="majorHAnsi"/>
        </w:rPr>
      </w:pPr>
      <w:r>
        <w:rPr>
          <w:rFonts w:asciiTheme="majorHAnsi" w:hAnsiTheme="majorHAnsi"/>
        </w:rPr>
        <w:t>Nisko i srednje frekvencijski</w:t>
      </w:r>
      <w:r>
        <w:rPr>
          <w:rFonts w:asciiTheme="majorHAnsi" w:hAnsiTheme="majorHAnsi"/>
          <w:spacing w:val="-7"/>
        </w:rPr>
        <w:t xml:space="preserve"> </w:t>
      </w:r>
      <w:r>
        <w:rPr>
          <w:rFonts w:asciiTheme="majorHAnsi" w:hAnsiTheme="majorHAnsi"/>
        </w:rPr>
        <w:t>uređaji</w:t>
      </w:r>
    </w:p>
    <w:p w14:paraId="463DD3E3" w14:textId="77777777" w:rsidR="0064300C" w:rsidRDefault="0064300C" w:rsidP="0064300C">
      <w:pPr>
        <w:tabs>
          <w:tab w:val="left" w:pos="851"/>
          <w:tab w:val="left" w:pos="993"/>
          <w:tab w:val="left" w:pos="4962"/>
          <w:tab w:val="left" w:pos="8505"/>
        </w:tabs>
        <w:spacing w:before="39" w:line="216" w:lineRule="auto"/>
        <w:ind w:left="567" w:right="148"/>
        <w:rPr>
          <w:rFonts w:asciiTheme="majorHAnsi" w:hAnsiTheme="majorHAnsi"/>
        </w:rPr>
      </w:pPr>
      <w:r>
        <w:rPr>
          <w:rFonts w:asciiTheme="majorHAnsi" w:hAnsiTheme="majorHAnsi"/>
        </w:rPr>
        <w:tab/>
        <w:t>za odvraćanje</w:t>
      </w:r>
      <w:r>
        <w:rPr>
          <w:rFonts w:asciiTheme="majorHAnsi" w:hAnsiTheme="majorHAnsi"/>
          <w:spacing w:val="-10"/>
        </w:rPr>
        <w:t xml:space="preserve"> </w:t>
      </w:r>
      <w:r>
        <w:rPr>
          <w:rFonts w:asciiTheme="majorHAnsi" w:hAnsiTheme="majorHAnsi"/>
        </w:rPr>
        <w:t>morskih</w:t>
      </w:r>
      <w:r>
        <w:rPr>
          <w:rFonts w:asciiTheme="majorHAnsi" w:hAnsiTheme="majorHAnsi"/>
          <w:spacing w:val="-3"/>
        </w:rPr>
        <w:t xml:space="preserve"> </w:t>
      </w:r>
      <w:r>
        <w:rPr>
          <w:rFonts w:asciiTheme="majorHAnsi" w:hAnsiTheme="majorHAnsi"/>
        </w:rPr>
        <w:t>sisavaca:</w:t>
      </w:r>
      <w:r>
        <w:rPr>
          <w:rFonts w:asciiTheme="majorHAnsi" w:hAnsiTheme="majorHAnsi"/>
        </w:rPr>
        <w:tab/>
        <w:t>SL &gt; 176 dB re 1 μPa</w:t>
      </w:r>
      <w:r>
        <w:rPr>
          <w:rFonts w:asciiTheme="majorHAnsi" w:hAnsiTheme="majorHAnsi"/>
          <w:spacing w:val="-6"/>
        </w:rPr>
        <w:t xml:space="preserve"> </w:t>
      </w:r>
      <w:r>
        <w:rPr>
          <w:rFonts w:asciiTheme="majorHAnsi" w:hAnsiTheme="majorHAnsi"/>
        </w:rPr>
        <w:t>m</w:t>
      </w:r>
    </w:p>
    <w:p w14:paraId="4CF677F7" w14:textId="77777777" w:rsidR="0064300C" w:rsidRDefault="0064300C" w:rsidP="00F71481">
      <w:pPr>
        <w:numPr>
          <w:ilvl w:val="0"/>
          <w:numId w:val="22"/>
        </w:numPr>
        <w:tabs>
          <w:tab w:val="left" w:pos="851"/>
          <w:tab w:val="left" w:pos="993"/>
          <w:tab w:val="left" w:pos="4962"/>
          <w:tab w:val="left" w:pos="8505"/>
        </w:tabs>
        <w:spacing w:before="37" w:line="216" w:lineRule="auto"/>
        <w:ind w:left="567" w:right="148" w:firstLine="0"/>
        <w:rPr>
          <w:rFonts w:asciiTheme="majorHAnsi" w:hAnsiTheme="majorHAnsi"/>
        </w:rPr>
      </w:pPr>
      <w:r>
        <w:rPr>
          <w:rFonts w:asciiTheme="majorHAnsi" w:hAnsiTheme="majorHAnsi"/>
        </w:rPr>
        <w:t>Generički ne-impulsni</w:t>
      </w:r>
      <w:r>
        <w:rPr>
          <w:rFonts w:asciiTheme="majorHAnsi" w:hAnsiTheme="majorHAnsi"/>
          <w:spacing w:val="-9"/>
        </w:rPr>
        <w:t xml:space="preserve"> </w:t>
      </w:r>
      <w:r>
        <w:rPr>
          <w:rFonts w:asciiTheme="majorHAnsi" w:hAnsiTheme="majorHAnsi"/>
        </w:rPr>
        <w:t>zvučni</w:t>
      </w:r>
      <w:r>
        <w:rPr>
          <w:rFonts w:asciiTheme="majorHAnsi" w:hAnsiTheme="majorHAnsi"/>
          <w:spacing w:val="-3"/>
        </w:rPr>
        <w:t xml:space="preserve"> </w:t>
      </w:r>
      <w:r>
        <w:rPr>
          <w:rFonts w:asciiTheme="majorHAnsi" w:hAnsiTheme="majorHAnsi"/>
        </w:rPr>
        <w:t>izvor:</w:t>
      </w:r>
      <w:r>
        <w:rPr>
          <w:rFonts w:asciiTheme="majorHAnsi" w:hAnsiTheme="majorHAnsi"/>
        </w:rPr>
        <w:tab/>
        <w:t>SL &gt; 176 dB re 1 μPa</w:t>
      </w:r>
      <w:r>
        <w:rPr>
          <w:rFonts w:asciiTheme="majorHAnsi" w:hAnsiTheme="majorHAnsi"/>
          <w:spacing w:val="-7"/>
        </w:rPr>
        <w:t xml:space="preserve"> </w:t>
      </w:r>
      <w:r>
        <w:rPr>
          <w:rFonts w:asciiTheme="majorHAnsi" w:hAnsiTheme="majorHAnsi"/>
        </w:rPr>
        <w:t>m3</w:t>
      </w:r>
    </w:p>
    <w:p w14:paraId="26652A08" w14:textId="77777777" w:rsidR="0064300C" w:rsidRDefault="0064300C" w:rsidP="00F71481">
      <w:pPr>
        <w:numPr>
          <w:ilvl w:val="0"/>
          <w:numId w:val="22"/>
        </w:numPr>
        <w:tabs>
          <w:tab w:val="left" w:pos="851"/>
          <w:tab w:val="left" w:pos="993"/>
          <w:tab w:val="left" w:pos="4962"/>
          <w:tab w:val="left" w:pos="8505"/>
        </w:tabs>
        <w:spacing w:before="37" w:line="216" w:lineRule="auto"/>
        <w:ind w:left="567" w:right="148" w:firstLine="0"/>
        <w:rPr>
          <w:rFonts w:asciiTheme="majorHAnsi" w:hAnsiTheme="majorHAnsi"/>
        </w:rPr>
      </w:pPr>
      <w:r>
        <w:rPr>
          <w:rFonts w:asciiTheme="majorHAnsi" w:hAnsiTheme="majorHAnsi"/>
        </w:rPr>
        <w:t>Eksplozija:</w:t>
      </w:r>
      <w:r>
        <w:rPr>
          <w:rFonts w:asciiTheme="majorHAnsi" w:hAnsiTheme="majorHAnsi"/>
        </w:rPr>
        <w:tab/>
      </w:r>
      <w:r>
        <w:rPr>
          <w:rFonts w:asciiTheme="majorHAnsi" w:hAnsiTheme="majorHAnsi"/>
          <w:i/>
        </w:rPr>
        <w:t>m</w:t>
      </w:r>
      <w:r>
        <w:rPr>
          <w:rFonts w:asciiTheme="majorHAnsi" w:hAnsiTheme="majorHAnsi"/>
        </w:rPr>
        <w:t>TNTeq &gt; 8</w:t>
      </w:r>
      <w:r>
        <w:rPr>
          <w:rFonts w:asciiTheme="majorHAnsi" w:hAnsiTheme="majorHAnsi"/>
          <w:spacing w:val="-5"/>
        </w:rPr>
        <w:t xml:space="preserve"> </w:t>
      </w:r>
      <w:r>
        <w:rPr>
          <w:rFonts w:asciiTheme="majorHAnsi" w:hAnsiTheme="majorHAnsi"/>
        </w:rPr>
        <w:t>g</w:t>
      </w:r>
    </w:p>
    <w:p w14:paraId="120A2C95" w14:textId="77777777" w:rsidR="0064300C" w:rsidRDefault="0064300C" w:rsidP="00F71481">
      <w:pPr>
        <w:numPr>
          <w:ilvl w:val="0"/>
          <w:numId w:val="22"/>
        </w:numPr>
        <w:tabs>
          <w:tab w:val="left" w:pos="851"/>
          <w:tab w:val="left" w:pos="993"/>
          <w:tab w:val="left" w:pos="4962"/>
          <w:tab w:val="left" w:pos="8505"/>
        </w:tabs>
        <w:spacing w:before="36" w:line="216" w:lineRule="auto"/>
        <w:ind w:left="567" w:right="148" w:firstLine="0"/>
        <w:rPr>
          <w:rFonts w:asciiTheme="majorHAnsi" w:hAnsiTheme="majorHAnsi"/>
        </w:rPr>
      </w:pPr>
      <w:r>
        <w:rPr>
          <w:rFonts w:asciiTheme="majorHAnsi" w:hAnsiTheme="majorHAnsi"/>
        </w:rPr>
        <w:t>Generički impulsni</w:t>
      </w:r>
      <w:r>
        <w:rPr>
          <w:rFonts w:asciiTheme="majorHAnsi" w:hAnsiTheme="majorHAnsi"/>
          <w:spacing w:val="-9"/>
        </w:rPr>
        <w:t xml:space="preserve"> </w:t>
      </w:r>
      <w:r>
        <w:rPr>
          <w:rFonts w:asciiTheme="majorHAnsi" w:hAnsiTheme="majorHAnsi"/>
        </w:rPr>
        <w:t>zvučni</w:t>
      </w:r>
      <w:r>
        <w:rPr>
          <w:rFonts w:asciiTheme="majorHAnsi" w:hAnsiTheme="majorHAnsi"/>
          <w:spacing w:val="-4"/>
        </w:rPr>
        <w:t xml:space="preserve"> </w:t>
      </w:r>
      <w:r>
        <w:rPr>
          <w:rFonts w:asciiTheme="majorHAnsi" w:hAnsiTheme="majorHAnsi"/>
        </w:rPr>
        <w:t>izvor</w:t>
      </w:r>
      <w:r>
        <w:rPr>
          <w:rFonts w:asciiTheme="majorHAnsi" w:hAnsiTheme="majorHAnsi"/>
        </w:rPr>
        <w:tab/>
        <w:t>SLE &gt; 186 dB re 1 μPa² m²</w:t>
      </w:r>
      <w:r>
        <w:rPr>
          <w:rFonts w:asciiTheme="majorHAnsi" w:hAnsiTheme="majorHAnsi"/>
          <w:spacing w:val="-11"/>
        </w:rPr>
        <w:t xml:space="preserve"> </w:t>
      </w:r>
      <w:r>
        <w:rPr>
          <w:rFonts w:asciiTheme="majorHAnsi" w:hAnsiTheme="majorHAnsi"/>
        </w:rPr>
        <w:t>s</w:t>
      </w:r>
    </w:p>
    <w:p w14:paraId="2B5D0208" w14:textId="77777777" w:rsidR="0064300C" w:rsidRDefault="0064300C" w:rsidP="0064300C">
      <w:pPr>
        <w:tabs>
          <w:tab w:val="left" w:pos="993"/>
          <w:tab w:val="left" w:pos="8505"/>
        </w:tabs>
        <w:spacing w:before="7"/>
        <w:ind w:left="284" w:right="148"/>
        <w:rPr>
          <w:rFonts w:asciiTheme="majorHAnsi" w:hAnsiTheme="majorHAnsi"/>
        </w:rPr>
      </w:pPr>
    </w:p>
    <w:p w14:paraId="2A23C5B3" w14:textId="77777777" w:rsidR="0064300C" w:rsidRDefault="0064300C" w:rsidP="0064300C">
      <w:pPr>
        <w:tabs>
          <w:tab w:val="left" w:pos="8505"/>
        </w:tabs>
        <w:spacing w:line="276" w:lineRule="auto"/>
        <w:ind w:left="284" w:right="148"/>
        <w:jc w:val="both"/>
        <w:rPr>
          <w:rFonts w:asciiTheme="majorHAnsi" w:hAnsiTheme="majorHAnsi"/>
        </w:rPr>
      </w:pPr>
      <w:r>
        <w:rPr>
          <w:rFonts w:asciiTheme="majorHAnsi" w:hAnsiTheme="majorHAnsi"/>
        </w:rPr>
        <w:t xml:space="preserve">Ove zvučne razine odnose se na relevantni frekvencijski pojas 10 Hz – 10 kHz kako i stoji u definiciji elementa kriterija. </w:t>
      </w:r>
    </w:p>
    <w:p w14:paraId="514DD15E" w14:textId="77777777" w:rsidR="0064300C" w:rsidRDefault="0064300C" w:rsidP="0064300C">
      <w:pPr>
        <w:tabs>
          <w:tab w:val="left" w:pos="8505"/>
        </w:tabs>
        <w:spacing w:line="276" w:lineRule="auto"/>
        <w:ind w:left="284" w:right="148"/>
        <w:jc w:val="both"/>
        <w:rPr>
          <w:rFonts w:asciiTheme="majorHAnsi" w:hAnsiTheme="majorHAnsi"/>
        </w:rPr>
      </w:pPr>
      <w:r>
        <w:rPr>
          <w:rFonts w:asciiTheme="majorHAnsi" w:hAnsiTheme="majorHAnsi"/>
        </w:rPr>
        <w:t>Treba naglasiti da sve podvodne radove za koje je potrebna koncesijska dozvola treba unijeti u registar buke, a to se može uvjetovati budućim zakonskim dokumentom koji treba definirati obvezu vođenja registra podvodne buke pri dodjeli koncesije.</w:t>
      </w:r>
    </w:p>
    <w:p w14:paraId="2F14A278" w14:textId="5E7770A9" w:rsidR="0064300C" w:rsidRPr="00E31F37" w:rsidRDefault="00B86AA3" w:rsidP="00E90796">
      <w:pPr>
        <w:tabs>
          <w:tab w:val="left" w:pos="8505"/>
        </w:tabs>
        <w:spacing w:before="120"/>
        <w:ind w:left="284" w:right="148"/>
        <w:jc w:val="both"/>
        <w:rPr>
          <w:rFonts w:asciiTheme="majorHAnsi" w:hAnsiTheme="majorHAnsi"/>
        </w:rPr>
      </w:pPr>
      <w:r>
        <w:rPr>
          <w:rFonts w:asciiTheme="majorHAnsi" w:hAnsiTheme="majorHAnsi"/>
        </w:rPr>
        <w:t xml:space="preserve">D11C2 – Primarni: Prostorna i vremenska razdioba </w:t>
      </w:r>
      <w:r w:rsidR="006E7A3A">
        <w:rPr>
          <w:rFonts w:asciiTheme="majorHAnsi" w:hAnsiTheme="majorHAnsi"/>
        </w:rPr>
        <w:t xml:space="preserve">antropogenog </w:t>
      </w:r>
      <w:r>
        <w:rPr>
          <w:rFonts w:asciiTheme="majorHAnsi" w:hAnsiTheme="majorHAnsi"/>
        </w:rPr>
        <w:t>kontinuiranog zvuka niske frekvencije.</w:t>
      </w:r>
    </w:p>
    <w:p w14:paraId="34D8F727" w14:textId="3F4F3996" w:rsidR="0064300C" w:rsidRPr="00E31F37" w:rsidRDefault="0064300C" w:rsidP="00E90796">
      <w:pPr>
        <w:tabs>
          <w:tab w:val="left" w:pos="8505"/>
        </w:tabs>
        <w:spacing w:line="276" w:lineRule="auto"/>
        <w:ind w:left="284" w:right="148"/>
        <w:jc w:val="both"/>
        <w:rPr>
          <w:rFonts w:asciiTheme="majorHAnsi" w:hAnsiTheme="majorHAnsi"/>
          <w:highlight w:val="yellow"/>
        </w:rPr>
      </w:pPr>
      <w:r w:rsidRPr="00B86AA3">
        <w:rPr>
          <w:rFonts w:asciiTheme="majorHAnsi" w:hAnsiTheme="majorHAnsi"/>
        </w:rPr>
        <w:t>Element kriterija D11C2 realizira</w:t>
      </w:r>
      <w:r w:rsidR="00B86AA3">
        <w:rPr>
          <w:rFonts w:asciiTheme="majorHAnsi" w:hAnsiTheme="majorHAnsi"/>
        </w:rPr>
        <w:t>ti će</w:t>
      </w:r>
      <w:r w:rsidRPr="00B86AA3">
        <w:rPr>
          <w:rFonts w:asciiTheme="majorHAnsi" w:hAnsiTheme="majorHAnsi"/>
        </w:rPr>
        <w:t xml:space="preserve"> se kroz praćenje prostorno vremenske razdiobe razina kontinuirane buke niske i srednje fekvencije te praćenje trenda.</w:t>
      </w:r>
      <w:r w:rsidR="00CF65B0" w:rsidRPr="00E31F37">
        <w:rPr>
          <w:rFonts w:asciiTheme="majorHAnsi" w:hAnsiTheme="majorHAnsi"/>
        </w:rPr>
        <w:t xml:space="preserve"> To je moguće na dva načina: mjerenjem i modeliranjem širenja buke</w:t>
      </w:r>
      <w:r w:rsidR="00CF65B0">
        <w:rPr>
          <w:rFonts w:asciiTheme="majorHAnsi" w:hAnsiTheme="majorHAnsi"/>
        </w:rPr>
        <w:t>.</w:t>
      </w:r>
    </w:p>
    <w:p w14:paraId="2A079949" w14:textId="0231E2EA" w:rsidR="0064300C" w:rsidRDefault="0064300C" w:rsidP="0064300C">
      <w:pPr>
        <w:tabs>
          <w:tab w:val="left" w:pos="8505"/>
        </w:tabs>
        <w:spacing w:line="276" w:lineRule="auto"/>
        <w:ind w:left="284" w:right="148"/>
        <w:jc w:val="both"/>
        <w:rPr>
          <w:rFonts w:asciiTheme="majorHAnsi" w:hAnsiTheme="majorHAnsi"/>
        </w:rPr>
      </w:pPr>
      <w:r>
        <w:rPr>
          <w:rFonts w:asciiTheme="majorHAnsi" w:hAnsiTheme="majorHAnsi"/>
        </w:rPr>
        <w:t>U Odlu</w:t>
      </w:r>
      <w:r w:rsidR="000B5B7A">
        <w:rPr>
          <w:rFonts w:asciiTheme="majorHAnsi" w:hAnsiTheme="majorHAnsi"/>
        </w:rPr>
        <w:t>ka</w:t>
      </w:r>
      <w:r w:rsidR="004F5E48">
        <w:rPr>
          <w:rFonts w:asciiTheme="majorHAnsi" w:hAnsiTheme="majorHAnsi"/>
        </w:rPr>
        <w:t xml:space="preserve"> </w:t>
      </w:r>
      <w:r w:rsidR="000B5B7A">
        <w:rPr>
          <w:rFonts w:asciiTheme="majorHAnsi" w:hAnsiTheme="majorHAnsi"/>
        </w:rPr>
        <w:t xml:space="preserve">Komisije </w:t>
      </w:r>
      <w:r>
        <w:rPr>
          <w:rFonts w:asciiTheme="majorHAnsi" w:hAnsiTheme="majorHAnsi"/>
        </w:rPr>
        <w:t>2017/848</w:t>
      </w:r>
      <w:r w:rsidR="00A961FF">
        <w:rPr>
          <w:rFonts w:asciiTheme="majorHAnsi" w:hAnsiTheme="majorHAnsi"/>
        </w:rPr>
        <w:t>/EU</w:t>
      </w:r>
      <w:r>
        <w:rPr>
          <w:rFonts w:asciiTheme="majorHAnsi" w:hAnsiTheme="majorHAnsi"/>
        </w:rPr>
        <w:t xml:space="preserve"> </w:t>
      </w:r>
      <w:r w:rsidR="000B5B7A">
        <w:rPr>
          <w:rFonts w:asciiTheme="majorHAnsi" w:hAnsiTheme="majorHAnsi"/>
        </w:rPr>
        <w:t>zahtijeva</w:t>
      </w:r>
      <w:r>
        <w:rPr>
          <w:rFonts w:asciiTheme="majorHAnsi" w:hAnsiTheme="majorHAnsi"/>
        </w:rPr>
        <w:t xml:space="preserve"> praćenje prostorno vremenske razdiobe razina kontinuirane buke niske i srednje fekvencije u tercnim pojasima od 63 Hz i 125 Hz. Kako je metodologija mjerenja takva da se mjerenje provodi u širem frekvencijskom području od 20 Hz – 20 kHz, parametri koji će se koristiti u određivanju elementa kriterija D11C2 su razine kontinuirane nisko</w:t>
      </w:r>
      <w:r w:rsidR="000B5B7A">
        <w:rPr>
          <w:rFonts w:asciiTheme="majorHAnsi" w:hAnsiTheme="majorHAnsi"/>
        </w:rPr>
        <w:t>-</w:t>
      </w:r>
      <w:r>
        <w:rPr>
          <w:rFonts w:asciiTheme="majorHAnsi" w:hAnsiTheme="majorHAnsi"/>
        </w:rPr>
        <w:t xml:space="preserve"> i srednjefrekvencijske buke u svim tercnim pojasevima unutar frekvencijskog područja od 20 Hz – 10 kHz. Trendovi će se pratiti na svim tercnim pojasevima, a također i po ukupnoj razini unutar cijelog frekvencijskog područja.</w:t>
      </w:r>
    </w:p>
    <w:p w14:paraId="192174F5" w14:textId="77777777" w:rsidR="00F51830" w:rsidRDefault="00F51830" w:rsidP="0064300C">
      <w:pPr>
        <w:tabs>
          <w:tab w:val="left" w:pos="8505"/>
        </w:tabs>
        <w:spacing w:line="276" w:lineRule="auto"/>
        <w:ind w:left="284" w:right="148"/>
        <w:jc w:val="both"/>
        <w:rPr>
          <w:rFonts w:asciiTheme="majorHAnsi" w:hAnsiTheme="majorHAnsi"/>
        </w:rPr>
      </w:pPr>
    </w:p>
    <w:p w14:paraId="11F699AD" w14:textId="407305C5" w:rsidR="00D9312F" w:rsidRDefault="00D9312F" w:rsidP="00615077">
      <w:pPr>
        <w:pStyle w:val="Naslov2"/>
        <w:rPr>
          <w:strike/>
        </w:rPr>
      </w:pPr>
      <w:r w:rsidRPr="00D9312F">
        <w:t>1.1</w:t>
      </w:r>
      <w:r w:rsidR="0072535F">
        <w:t>1</w:t>
      </w:r>
      <w:r w:rsidRPr="00D9312F">
        <w:t>.</w:t>
      </w:r>
      <w:r w:rsidR="0072535F">
        <w:t>3</w:t>
      </w:r>
      <w:r w:rsidRPr="00D9312F">
        <w:t xml:space="preserve">.  </w:t>
      </w:r>
      <w:r w:rsidR="0072535F">
        <w:t>Područje i učestalost uzorkovanja</w:t>
      </w:r>
    </w:p>
    <w:p w14:paraId="3C723FBD" w14:textId="77777777" w:rsidR="00D9312F" w:rsidRPr="00E31F37" w:rsidRDefault="00D9312F" w:rsidP="00615077">
      <w:pPr>
        <w:pStyle w:val="Naslov3"/>
        <w:numPr>
          <w:ilvl w:val="0"/>
          <w:numId w:val="0"/>
        </w:numPr>
        <w:ind w:left="284"/>
      </w:pPr>
      <w:r w:rsidRPr="00E31F37">
        <w:t>Element kriterija D11C1</w:t>
      </w:r>
    </w:p>
    <w:p w14:paraId="650730D8" w14:textId="2054E7C7" w:rsidR="00D9312F" w:rsidRDefault="006D35AF" w:rsidP="009C1C9F">
      <w:pPr>
        <w:tabs>
          <w:tab w:val="left" w:pos="8505"/>
        </w:tabs>
        <w:spacing w:line="276" w:lineRule="auto"/>
        <w:ind w:left="284" w:right="148"/>
        <w:jc w:val="both"/>
        <w:rPr>
          <w:rFonts w:asciiTheme="majorHAnsi" w:hAnsiTheme="majorHAnsi"/>
          <w:u w:val="single"/>
        </w:rPr>
      </w:pPr>
      <w:r>
        <w:rPr>
          <w:rFonts w:asciiTheme="majorHAnsi" w:hAnsiTheme="majorHAnsi"/>
        </w:rPr>
        <w:t>P</w:t>
      </w:r>
      <w:r w:rsidR="00D9312F">
        <w:rPr>
          <w:rFonts w:asciiTheme="majorHAnsi" w:hAnsiTheme="majorHAnsi"/>
        </w:rPr>
        <w:t>raktična realizacija elementa kriterija D11C1 je uspostavljanje registra pojavljivanja impulsne buke koji je prostorno vremenski prikaz svih ljudskih aktivnosti koje proizvode jaku impulsnu buku. Registar treba sadržavati podatke o broju dana unutar nekog područja u kojemu je razina impulsne buke prelazila granične vrijednosti</w:t>
      </w:r>
      <w:r w:rsidR="002F75C1">
        <w:rPr>
          <w:rFonts w:asciiTheme="majorHAnsi" w:hAnsiTheme="majorHAnsi"/>
        </w:rPr>
        <w:t>.</w:t>
      </w:r>
      <w:r w:rsidR="00D9312F">
        <w:rPr>
          <w:rFonts w:asciiTheme="majorHAnsi" w:hAnsiTheme="majorHAnsi"/>
        </w:rPr>
        <w:t xml:space="preserve"> Područje monitoringa impulsne buke kao i prostornu skalu potrebno je odrediti budućim zakonskim dokumentom, dok je prikupljanje podataka o impulsnoj buci koja će se registrirati u registru pojavljivanja impulsne buke kontinuirano i treba trajati neprekinuto cijele godine.</w:t>
      </w:r>
    </w:p>
    <w:p w14:paraId="223B2CC1" w14:textId="77777777" w:rsidR="00D9312F" w:rsidRPr="00E31F37" w:rsidRDefault="00D9312F" w:rsidP="00615077">
      <w:pPr>
        <w:pStyle w:val="Naslov3"/>
        <w:numPr>
          <w:ilvl w:val="0"/>
          <w:numId w:val="0"/>
        </w:numPr>
        <w:ind w:left="284"/>
      </w:pPr>
      <w:r w:rsidRPr="00E31F37">
        <w:t>Element kriterija D11C2</w:t>
      </w:r>
    </w:p>
    <w:p w14:paraId="0AB102D3" w14:textId="77777777" w:rsidR="00D9312F" w:rsidRDefault="00D9312F" w:rsidP="00E31F37">
      <w:pPr>
        <w:tabs>
          <w:tab w:val="left" w:pos="8505"/>
        </w:tabs>
        <w:spacing w:line="276" w:lineRule="auto"/>
        <w:ind w:left="284" w:right="148"/>
        <w:jc w:val="both"/>
        <w:rPr>
          <w:rFonts w:asciiTheme="majorHAnsi" w:hAnsiTheme="majorHAnsi"/>
        </w:rPr>
      </w:pPr>
      <w:r>
        <w:rPr>
          <w:rFonts w:asciiTheme="majorHAnsi" w:hAnsiTheme="majorHAnsi"/>
        </w:rPr>
        <w:t xml:space="preserve">S obzirom da je važno poznavati prostorno-vremensku raspodjelu kontinuirane podvodne buke to je moguće jedino kombiniranjem simulacija numeričkim modelima i kontrolnim mjerenjima na određenom broju točaka u karakterističnim područjima mora za kalibraciju i provjeru numeričkog modela. </w:t>
      </w:r>
    </w:p>
    <w:p w14:paraId="43C60E87" w14:textId="6E05671B" w:rsidR="00D9312F" w:rsidRDefault="00D9312F" w:rsidP="007A1C98">
      <w:pPr>
        <w:tabs>
          <w:tab w:val="left" w:pos="8505"/>
        </w:tabs>
        <w:spacing w:before="8" w:line="276" w:lineRule="auto"/>
        <w:ind w:left="284" w:right="148"/>
        <w:jc w:val="both"/>
        <w:rPr>
          <w:rFonts w:asciiTheme="majorHAnsi" w:hAnsiTheme="majorHAnsi"/>
        </w:rPr>
      </w:pPr>
      <w:r>
        <w:rPr>
          <w:rFonts w:asciiTheme="majorHAnsi" w:hAnsiTheme="majorHAnsi"/>
        </w:rPr>
        <w:t xml:space="preserve">Zbog toga </w:t>
      </w:r>
      <w:r w:rsidR="002F75C1">
        <w:rPr>
          <w:rFonts w:asciiTheme="majorHAnsi" w:hAnsiTheme="majorHAnsi"/>
        </w:rPr>
        <w:t xml:space="preserve">će se </w:t>
      </w:r>
      <w:r>
        <w:rPr>
          <w:rFonts w:asciiTheme="majorHAnsi" w:hAnsiTheme="majorHAnsi"/>
        </w:rPr>
        <w:t xml:space="preserve"> izraditi numerički model i provoditi mjerenja kontinuiranog podvodnog zvuka (buke) u svrhu određivanja elementa kriterija D11C2 kvalitativnog deskriptora D11. </w:t>
      </w:r>
    </w:p>
    <w:p w14:paraId="3DB4AC49" w14:textId="77777777" w:rsidR="00D9312F" w:rsidRDefault="00D9312F" w:rsidP="009C1C9F">
      <w:pPr>
        <w:tabs>
          <w:tab w:val="left" w:pos="8505"/>
        </w:tabs>
        <w:spacing w:before="8" w:line="276" w:lineRule="auto"/>
        <w:ind w:left="284" w:right="148"/>
        <w:jc w:val="both"/>
        <w:rPr>
          <w:rFonts w:asciiTheme="majorHAnsi" w:hAnsiTheme="majorHAnsi"/>
        </w:rPr>
      </w:pPr>
      <w:r>
        <w:rPr>
          <w:rFonts w:asciiTheme="majorHAnsi" w:hAnsiTheme="majorHAnsi"/>
        </w:rPr>
        <w:t xml:space="preserve">Zbog nedostatka sveobuhvatnih studija i programa monitoringa, trenutno nema dovoljno podataka temeljem kojih bi se moglo kvantitativno odrediti trenutni status dobrog stanja okoliša i trendove podvodne buke </w:t>
      </w:r>
      <w:r>
        <w:rPr>
          <w:rFonts w:asciiTheme="majorHAnsi" w:hAnsiTheme="majorHAnsi"/>
          <w:spacing w:val="-12"/>
        </w:rPr>
        <w:t xml:space="preserve">u </w:t>
      </w:r>
      <w:r>
        <w:rPr>
          <w:rFonts w:asciiTheme="majorHAnsi" w:hAnsiTheme="majorHAnsi"/>
        </w:rPr>
        <w:t xml:space="preserve">Jadranskom moru. </w:t>
      </w:r>
    </w:p>
    <w:p w14:paraId="24A06873" w14:textId="77777777" w:rsidR="00D9312F" w:rsidRDefault="00D9312F" w:rsidP="00E90796">
      <w:pPr>
        <w:tabs>
          <w:tab w:val="left" w:pos="8505"/>
        </w:tabs>
        <w:spacing w:after="120" w:line="276" w:lineRule="auto"/>
        <w:ind w:left="284" w:right="148"/>
        <w:jc w:val="both"/>
        <w:rPr>
          <w:rFonts w:asciiTheme="majorHAnsi" w:hAnsiTheme="majorHAnsi"/>
        </w:rPr>
      </w:pPr>
      <w:r>
        <w:rPr>
          <w:rFonts w:asciiTheme="majorHAnsi" w:hAnsiTheme="majorHAnsi"/>
        </w:rPr>
        <w:t>Temeljem iskustava dobijenih mjerenjima u prethodnom razdoblju, odabir mjernih postaja bi se vršio na način da pokrivaju četiri tipa karakteristična na razinu, frekvencijski raspon i prostorno-vremensku raspodjelu buke:</w:t>
      </w:r>
    </w:p>
    <w:p w14:paraId="2FC20C6A" w14:textId="77777777" w:rsidR="00D9312F" w:rsidRDefault="00D9312F" w:rsidP="00F71481">
      <w:pPr>
        <w:pStyle w:val="Tijeloteksta"/>
        <w:numPr>
          <w:ilvl w:val="0"/>
          <w:numId w:val="23"/>
        </w:numPr>
        <w:ind w:left="709" w:right="147" w:hanging="425"/>
        <w:jc w:val="both"/>
        <w:rPr>
          <w:rFonts w:asciiTheme="majorHAnsi" w:hAnsiTheme="majorHAnsi"/>
        </w:rPr>
      </w:pPr>
      <w:r>
        <w:rPr>
          <w:rFonts w:asciiTheme="majorHAnsi" w:hAnsiTheme="majorHAnsi"/>
        </w:rPr>
        <w:t>na rubu važnog ribolovnog područja i blizu glavnim rutama pomorskog prometa od Južnog Jadrana do glavnih pomorskih luka (trgovačkih i putničkih) u sjevernom i srednjem dijelu Jadrana (Trst, Koper, Rijeka)</w:t>
      </w:r>
    </w:p>
    <w:p w14:paraId="4262F8A7" w14:textId="77777777" w:rsidR="00D9312F" w:rsidRDefault="00D9312F" w:rsidP="00F71481">
      <w:pPr>
        <w:pStyle w:val="Tijeloteksta"/>
        <w:numPr>
          <w:ilvl w:val="0"/>
          <w:numId w:val="23"/>
        </w:numPr>
        <w:ind w:left="709" w:right="147" w:hanging="425"/>
        <w:jc w:val="both"/>
        <w:rPr>
          <w:rFonts w:asciiTheme="majorHAnsi" w:hAnsiTheme="majorHAnsi"/>
        </w:rPr>
      </w:pPr>
      <w:r>
        <w:rPr>
          <w:rFonts w:asciiTheme="majorHAnsi" w:hAnsiTheme="majorHAnsi"/>
        </w:rPr>
        <w:t>u izuzetno osjetljivom području (morski nacionalni parkovi, parkovi prirode i područja Natura 2000) gdje se očekuju relativno visoke razine podvodne buke u turističkoj sezoni kada se nautički i turistički promet jako povećava (Kornati, Mljet, Pakleni otoci)</w:t>
      </w:r>
    </w:p>
    <w:p w14:paraId="69E9F6B5" w14:textId="77777777" w:rsidR="00D9312F" w:rsidRDefault="00D9312F" w:rsidP="00F71481">
      <w:pPr>
        <w:pStyle w:val="Tijeloteksta"/>
        <w:numPr>
          <w:ilvl w:val="0"/>
          <w:numId w:val="23"/>
        </w:numPr>
        <w:ind w:left="709" w:right="147" w:hanging="425"/>
        <w:jc w:val="both"/>
        <w:rPr>
          <w:rFonts w:asciiTheme="majorHAnsi" w:hAnsiTheme="majorHAnsi"/>
        </w:rPr>
      </w:pPr>
      <w:r>
        <w:rPr>
          <w:rFonts w:asciiTheme="majorHAnsi" w:hAnsiTheme="majorHAnsi"/>
        </w:rPr>
        <w:t>u blizini važnih ribolovnih područja (Jabučka kotlina, vanjska strana srednjedalmatinskih otoka)</w:t>
      </w:r>
    </w:p>
    <w:p w14:paraId="4FAA6800" w14:textId="05E2594C" w:rsidR="00D9312F" w:rsidRDefault="00D9312F" w:rsidP="00F71481">
      <w:pPr>
        <w:pStyle w:val="Tijeloteksta"/>
        <w:numPr>
          <w:ilvl w:val="0"/>
          <w:numId w:val="23"/>
        </w:numPr>
        <w:ind w:left="709" w:right="147" w:hanging="425"/>
        <w:jc w:val="both"/>
        <w:rPr>
          <w:rFonts w:asciiTheme="majorHAnsi" w:hAnsiTheme="majorHAnsi"/>
        </w:rPr>
      </w:pPr>
      <w:r>
        <w:rPr>
          <w:rFonts w:asciiTheme="majorHAnsi" w:hAnsiTheme="majorHAnsi"/>
        </w:rPr>
        <w:t>u području prilaza glavni</w:t>
      </w:r>
      <w:r w:rsidR="006C2C73">
        <w:rPr>
          <w:rFonts w:asciiTheme="majorHAnsi" w:hAnsiTheme="majorHAnsi"/>
        </w:rPr>
        <w:t>m</w:t>
      </w:r>
      <w:r>
        <w:rPr>
          <w:rFonts w:asciiTheme="majorHAnsi" w:hAnsiTheme="majorHAnsi"/>
        </w:rPr>
        <w:t xml:space="preserve"> hrvatski</w:t>
      </w:r>
      <w:r w:rsidR="006C2C73">
        <w:rPr>
          <w:rFonts w:asciiTheme="majorHAnsi" w:hAnsiTheme="majorHAnsi"/>
        </w:rPr>
        <w:t>m</w:t>
      </w:r>
      <w:r>
        <w:rPr>
          <w:rFonts w:asciiTheme="majorHAnsi" w:hAnsiTheme="majorHAnsi"/>
        </w:rPr>
        <w:t xml:space="preserve"> luka</w:t>
      </w:r>
      <w:r w:rsidR="006C2C73">
        <w:rPr>
          <w:rFonts w:asciiTheme="majorHAnsi" w:hAnsiTheme="majorHAnsi"/>
        </w:rPr>
        <w:t>ma</w:t>
      </w:r>
      <w:r>
        <w:rPr>
          <w:rFonts w:asciiTheme="majorHAnsi" w:hAnsiTheme="majorHAnsi"/>
        </w:rPr>
        <w:t xml:space="preserve"> gdje se očekuju visoke razine podvodne buke </w:t>
      </w:r>
      <w:r>
        <w:rPr>
          <w:rFonts w:asciiTheme="majorHAnsi" w:hAnsiTheme="majorHAnsi"/>
        </w:rPr>
        <w:lastRenderedPageBreak/>
        <w:t xml:space="preserve">prouzročene intenzivnim putničkim </w:t>
      </w:r>
      <w:r w:rsidR="00405464">
        <w:rPr>
          <w:rFonts w:asciiTheme="majorHAnsi" w:hAnsiTheme="majorHAnsi"/>
        </w:rPr>
        <w:t xml:space="preserve">i/ili </w:t>
      </w:r>
      <w:r w:rsidR="009F2055">
        <w:rPr>
          <w:rFonts w:asciiTheme="majorHAnsi" w:hAnsiTheme="majorHAnsi"/>
        </w:rPr>
        <w:t xml:space="preserve">teretnim </w:t>
      </w:r>
      <w:r>
        <w:rPr>
          <w:rFonts w:asciiTheme="majorHAnsi" w:hAnsiTheme="majorHAnsi"/>
        </w:rPr>
        <w:t xml:space="preserve">pomorskim prometom, kojem se </w:t>
      </w:r>
      <w:r w:rsidR="009F2055">
        <w:rPr>
          <w:rFonts w:asciiTheme="majorHAnsi" w:hAnsiTheme="majorHAnsi"/>
        </w:rPr>
        <w:t>tijekom ljetnog razdoblja</w:t>
      </w:r>
      <w:r>
        <w:rPr>
          <w:rFonts w:asciiTheme="majorHAnsi" w:hAnsiTheme="majorHAnsi"/>
        </w:rPr>
        <w:t xml:space="preserve"> dodaje i turistički i nautički promet (Split, Rijeka, Zadar, Ploče, Dubrovnik)</w:t>
      </w:r>
    </w:p>
    <w:p w14:paraId="5764B791" w14:textId="03917F7C" w:rsidR="00D9312F" w:rsidRDefault="00D9312F" w:rsidP="00E90796">
      <w:pPr>
        <w:tabs>
          <w:tab w:val="left" w:pos="8505"/>
        </w:tabs>
        <w:spacing w:before="120" w:line="276" w:lineRule="auto"/>
        <w:ind w:left="284" w:right="148"/>
        <w:jc w:val="both"/>
        <w:rPr>
          <w:rFonts w:asciiTheme="majorHAnsi" w:hAnsiTheme="majorHAnsi"/>
        </w:rPr>
      </w:pPr>
      <w:r>
        <w:rPr>
          <w:rFonts w:asciiTheme="majorHAnsi" w:hAnsiTheme="majorHAnsi"/>
        </w:rPr>
        <w:t>Kontinuirana podvodna</w:t>
      </w:r>
      <w:r w:rsidR="00EC6B97">
        <w:rPr>
          <w:rFonts w:asciiTheme="majorHAnsi" w:hAnsiTheme="majorHAnsi"/>
        </w:rPr>
        <w:t xml:space="preserve"> buka</w:t>
      </w:r>
      <w:r>
        <w:rPr>
          <w:rFonts w:asciiTheme="majorHAnsi" w:hAnsiTheme="majorHAnsi"/>
        </w:rPr>
        <w:t xml:space="preserve"> </w:t>
      </w:r>
      <w:r w:rsidR="0072535F">
        <w:rPr>
          <w:rFonts w:asciiTheme="majorHAnsi" w:hAnsiTheme="majorHAnsi"/>
        </w:rPr>
        <w:t xml:space="preserve">će </w:t>
      </w:r>
      <w:r>
        <w:rPr>
          <w:rFonts w:asciiTheme="majorHAnsi" w:hAnsiTheme="majorHAnsi"/>
        </w:rPr>
        <w:t xml:space="preserve">se </w:t>
      </w:r>
      <w:r w:rsidR="006E7A3A">
        <w:rPr>
          <w:rFonts w:asciiTheme="majorHAnsi" w:hAnsiTheme="majorHAnsi"/>
        </w:rPr>
        <w:t xml:space="preserve">pratiti </w:t>
      </w:r>
      <w:r>
        <w:rPr>
          <w:rFonts w:asciiTheme="majorHAnsi" w:hAnsiTheme="majorHAnsi"/>
        </w:rPr>
        <w:t>u produženom vremenu tijekom ljetnog i zimskog razdoblja (u vremenu ne kraćem od 17 dana po razdoblju s time da su uključene tri subote i nedjelje) na području izrade numeričkog modela i osam postaja koje se raspore</w:t>
      </w:r>
      <w:r w:rsidR="00AA58A9">
        <w:rPr>
          <w:rFonts w:asciiTheme="majorHAnsi" w:hAnsiTheme="majorHAnsi"/>
        </w:rPr>
        <w:t>đuju</w:t>
      </w:r>
      <w:r>
        <w:rPr>
          <w:rFonts w:asciiTheme="majorHAnsi" w:hAnsiTheme="majorHAnsi"/>
        </w:rPr>
        <w:t xml:space="preserve"> u četiri gore definirana karakteristična područja.</w:t>
      </w:r>
    </w:p>
    <w:p w14:paraId="280C5139" w14:textId="3BA415D7" w:rsidR="00E31F37" w:rsidRDefault="00D9312F" w:rsidP="00E90796">
      <w:pPr>
        <w:tabs>
          <w:tab w:val="left" w:pos="8505"/>
        </w:tabs>
        <w:spacing w:line="276" w:lineRule="auto"/>
        <w:ind w:left="284" w:right="148"/>
        <w:jc w:val="both"/>
        <w:rPr>
          <w:rFonts w:asciiTheme="majorHAnsi" w:hAnsiTheme="majorHAnsi"/>
        </w:rPr>
      </w:pPr>
      <w:r>
        <w:rPr>
          <w:rFonts w:asciiTheme="majorHAnsi" w:hAnsiTheme="majorHAnsi"/>
        </w:rPr>
        <w:t xml:space="preserve">Praćenje </w:t>
      </w:r>
      <w:r w:rsidR="006E7A3A">
        <w:rPr>
          <w:rFonts w:asciiTheme="majorHAnsi" w:hAnsiTheme="majorHAnsi"/>
        </w:rPr>
        <w:t>će se nastaviti</w:t>
      </w:r>
      <w:r>
        <w:rPr>
          <w:rFonts w:asciiTheme="majorHAnsi" w:hAnsiTheme="majorHAnsi"/>
        </w:rPr>
        <w:t xml:space="preserve"> na sve četiri postaje na kojima je mjereno u prethodnom razdoblju</w:t>
      </w:r>
      <w:r w:rsidR="006E7A3A">
        <w:rPr>
          <w:rFonts w:asciiTheme="majorHAnsi" w:hAnsiTheme="majorHAnsi"/>
        </w:rPr>
        <w:t xml:space="preserve"> te će se dodati</w:t>
      </w:r>
      <w:r>
        <w:rPr>
          <w:rFonts w:asciiTheme="majorHAnsi" w:hAnsiTheme="majorHAnsi"/>
        </w:rPr>
        <w:t xml:space="preserve"> nove postaje u Riječkom zaljevu, Zadarskom</w:t>
      </w:r>
      <w:r w:rsidR="009F2055">
        <w:rPr>
          <w:rFonts w:asciiTheme="majorHAnsi" w:hAnsiTheme="majorHAnsi"/>
        </w:rPr>
        <w:t xml:space="preserve"> kanalu, kod otoka Sušca</w:t>
      </w:r>
      <w:r>
        <w:rPr>
          <w:rFonts w:asciiTheme="majorHAnsi" w:hAnsiTheme="majorHAnsi"/>
        </w:rPr>
        <w:t xml:space="preserve"> i području </w:t>
      </w:r>
      <w:r w:rsidR="009F2055">
        <w:rPr>
          <w:rFonts w:asciiTheme="majorHAnsi" w:hAnsiTheme="majorHAnsi"/>
        </w:rPr>
        <w:t xml:space="preserve">ispred </w:t>
      </w:r>
      <w:r>
        <w:rPr>
          <w:rFonts w:asciiTheme="majorHAnsi" w:hAnsiTheme="majorHAnsi"/>
        </w:rPr>
        <w:t>Dubrovnika (Slika 1.1</w:t>
      </w:r>
      <w:r w:rsidR="004F5E48">
        <w:rPr>
          <w:rFonts w:asciiTheme="majorHAnsi" w:hAnsiTheme="majorHAnsi"/>
        </w:rPr>
        <w:t>1</w:t>
      </w:r>
      <w:r>
        <w:rPr>
          <w:rFonts w:asciiTheme="majorHAnsi" w:hAnsiTheme="majorHAnsi"/>
        </w:rPr>
        <w:t>.</w:t>
      </w:r>
      <w:r w:rsidR="004F5E48">
        <w:rPr>
          <w:rFonts w:asciiTheme="majorHAnsi" w:hAnsiTheme="majorHAnsi"/>
        </w:rPr>
        <w:t>3</w:t>
      </w:r>
      <w:r>
        <w:rPr>
          <w:rFonts w:asciiTheme="majorHAnsi" w:hAnsiTheme="majorHAnsi"/>
        </w:rPr>
        <w:t>.1</w:t>
      </w:r>
      <w:r w:rsidR="0066303C">
        <w:rPr>
          <w:rFonts w:asciiTheme="majorHAnsi" w:hAnsiTheme="majorHAnsi"/>
        </w:rPr>
        <w:t>.</w:t>
      </w:r>
      <w:r>
        <w:rPr>
          <w:rFonts w:asciiTheme="majorHAnsi" w:hAnsiTheme="majorHAnsi"/>
        </w:rPr>
        <w:t xml:space="preserve">).  </w:t>
      </w:r>
    </w:p>
    <w:p w14:paraId="01EBA014" w14:textId="77777777" w:rsidR="00F51830" w:rsidRDefault="00F51830" w:rsidP="00E90796">
      <w:pPr>
        <w:tabs>
          <w:tab w:val="left" w:pos="8505"/>
        </w:tabs>
        <w:spacing w:line="276" w:lineRule="auto"/>
        <w:ind w:left="284" w:right="148"/>
        <w:jc w:val="both"/>
        <w:rPr>
          <w:rFonts w:asciiTheme="majorHAnsi" w:hAnsiTheme="majorHAnsi"/>
        </w:rPr>
      </w:pPr>
    </w:p>
    <w:p w14:paraId="461A01F9" w14:textId="4AEA6364" w:rsidR="00B834A2" w:rsidRDefault="00B834A2" w:rsidP="00615077">
      <w:pPr>
        <w:pStyle w:val="Naslov4"/>
      </w:pPr>
      <w:r>
        <w:t>Tablica 1.11.3.1. Lokacije postaja na kojima će se pratiti kontinuirana buka.</w:t>
      </w:r>
    </w:p>
    <w:tbl>
      <w:tblPr>
        <w:tblW w:w="0" w:type="auto"/>
        <w:jc w:val="center"/>
        <w:tblLook w:val="04A0" w:firstRow="1" w:lastRow="0" w:firstColumn="1" w:lastColumn="0" w:noHBand="0" w:noVBand="1"/>
      </w:tblPr>
      <w:tblGrid>
        <w:gridCol w:w="2058"/>
        <w:gridCol w:w="2318"/>
        <w:gridCol w:w="2268"/>
      </w:tblGrid>
      <w:tr w:rsidR="00B834A2" w:rsidRPr="003665D5" w14:paraId="211BCF58" w14:textId="77777777" w:rsidTr="00B90D24">
        <w:trPr>
          <w:trHeight w:val="626"/>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AE10305" w14:textId="77777777" w:rsidR="00B834A2" w:rsidRPr="003665D5" w:rsidRDefault="00B834A2" w:rsidP="00B834A2">
            <w:pPr>
              <w:tabs>
                <w:tab w:val="left" w:pos="9214"/>
              </w:tabs>
              <w:ind w:right="169"/>
              <w:jc w:val="center"/>
              <w:rPr>
                <w:rFonts w:asciiTheme="majorHAnsi" w:eastAsia="Times New Roman" w:hAnsiTheme="majorHAnsi" w:cs="Times New Roman"/>
                <w:b/>
              </w:rPr>
            </w:pPr>
            <w:r w:rsidRPr="003665D5">
              <w:rPr>
                <w:rFonts w:asciiTheme="majorHAnsi" w:eastAsia="Times New Roman" w:hAnsiTheme="majorHAnsi" w:cs="Times New Roman"/>
                <w:b/>
              </w:rPr>
              <w:t>Oznaka postaje</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5DEFCC" w14:textId="2AC65FA0" w:rsidR="00B834A2" w:rsidRPr="003665D5" w:rsidRDefault="003665D5" w:rsidP="003665D5">
            <w:pPr>
              <w:tabs>
                <w:tab w:val="left" w:pos="9214"/>
              </w:tabs>
              <w:ind w:right="200"/>
              <w:jc w:val="center"/>
              <w:rPr>
                <w:rFonts w:asciiTheme="majorHAnsi" w:hAnsiTheme="majorHAnsi" w:cs="Times New Roman"/>
                <w:b/>
                <w:bCs/>
              </w:rPr>
            </w:pPr>
            <w:r w:rsidRPr="003665D5">
              <w:rPr>
                <w:rFonts w:asciiTheme="majorHAnsi" w:hAnsiTheme="majorHAnsi" w:cs="Times New Roman"/>
                <w:b/>
                <w:bCs/>
              </w:rPr>
              <w:t xml:space="preserve"> x koordinata</w:t>
            </w:r>
            <w:r w:rsidR="00B834A2" w:rsidRPr="003665D5">
              <w:rPr>
                <w:rFonts w:asciiTheme="majorHAnsi" w:hAnsiTheme="majorHAnsi" w:cs="Times New Roman"/>
                <w:b/>
                <w:bCs/>
              </w:rPr>
              <w:t xml:space="preserve"> (HTRS96)</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37C524A6" w14:textId="7C67EEEA" w:rsidR="00B834A2" w:rsidRPr="003665D5" w:rsidRDefault="00B834A2" w:rsidP="00B834A2">
            <w:pPr>
              <w:tabs>
                <w:tab w:val="left" w:pos="9214"/>
              </w:tabs>
              <w:ind w:right="470"/>
              <w:jc w:val="center"/>
              <w:rPr>
                <w:rFonts w:asciiTheme="majorHAnsi" w:hAnsiTheme="majorHAnsi" w:cs="Times New Roman"/>
                <w:b/>
                <w:bCs/>
              </w:rPr>
            </w:pPr>
            <w:r w:rsidRPr="003665D5">
              <w:rPr>
                <w:rFonts w:asciiTheme="majorHAnsi" w:hAnsiTheme="majorHAnsi" w:cs="Times New Roman"/>
                <w:b/>
                <w:bCs/>
              </w:rPr>
              <w:t xml:space="preserve"> </w:t>
            </w:r>
            <w:r w:rsidR="003665D5" w:rsidRPr="003665D5">
              <w:rPr>
                <w:rFonts w:asciiTheme="majorHAnsi" w:hAnsiTheme="majorHAnsi" w:cs="Times New Roman"/>
                <w:b/>
                <w:bCs/>
              </w:rPr>
              <w:t xml:space="preserve">y koordinata </w:t>
            </w:r>
            <w:r w:rsidRPr="003665D5">
              <w:rPr>
                <w:rFonts w:asciiTheme="majorHAnsi" w:hAnsiTheme="majorHAnsi" w:cs="Times New Roman"/>
                <w:b/>
                <w:bCs/>
              </w:rPr>
              <w:t>(HTRS96)</w:t>
            </w:r>
          </w:p>
        </w:tc>
      </w:tr>
      <w:tr w:rsidR="00B834A2" w:rsidRPr="003665D5" w14:paraId="780727C2" w14:textId="77777777" w:rsidTr="003665D5">
        <w:trPr>
          <w:trHeight w:val="315"/>
          <w:jc w:val="center"/>
        </w:trPr>
        <w:tc>
          <w:tcPr>
            <w:tcW w:w="0" w:type="auto"/>
            <w:tcBorders>
              <w:top w:val="nil"/>
              <w:left w:val="single" w:sz="4" w:space="0" w:color="auto"/>
              <w:bottom w:val="single" w:sz="4" w:space="0" w:color="auto"/>
              <w:right w:val="nil"/>
            </w:tcBorders>
            <w:shd w:val="clear" w:color="auto" w:fill="auto"/>
            <w:noWrap/>
            <w:vAlign w:val="center"/>
          </w:tcPr>
          <w:p w14:paraId="42EE310B" w14:textId="14E10069" w:rsidR="00B834A2" w:rsidRPr="003665D5" w:rsidRDefault="00B834A2" w:rsidP="00B834A2">
            <w:pPr>
              <w:tabs>
                <w:tab w:val="left" w:pos="9214"/>
              </w:tabs>
              <w:ind w:left="311" w:right="169"/>
              <w:jc w:val="both"/>
              <w:rPr>
                <w:rFonts w:asciiTheme="majorHAnsi" w:eastAsia="Times New Roman" w:hAnsiTheme="majorHAnsi" w:cs="Times New Roman"/>
                <w:color w:val="000000"/>
              </w:rPr>
            </w:pPr>
            <w:r w:rsidRPr="003665D5">
              <w:rPr>
                <w:rFonts w:asciiTheme="majorHAnsi" w:eastAsia="Times New Roman" w:hAnsiTheme="majorHAnsi" w:cs="Times New Roman"/>
                <w:color w:val="000000"/>
              </w:rPr>
              <w:t>P1</w:t>
            </w:r>
          </w:p>
        </w:tc>
        <w:tc>
          <w:tcPr>
            <w:tcW w:w="2318" w:type="dxa"/>
            <w:tcBorders>
              <w:top w:val="nil"/>
              <w:left w:val="single" w:sz="4" w:space="0" w:color="auto"/>
              <w:bottom w:val="single" w:sz="4" w:space="0" w:color="auto"/>
              <w:right w:val="single" w:sz="4" w:space="0" w:color="auto"/>
            </w:tcBorders>
            <w:shd w:val="clear" w:color="auto" w:fill="auto"/>
            <w:noWrap/>
            <w:vAlign w:val="bottom"/>
          </w:tcPr>
          <w:p w14:paraId="0E092D92" w14:textId="4624F9D6" w:rsidR="00B834A2" w:rsidRPr="003665D5" w:rsidRDefault="003665D5" w:rsidP="003665D5">
            <w:pPr>
              <w:tabs>
                <w:tab w:val="left" w:pos="9214"/>
              </w:tabs>
              <w:ind w:left="511" w:right="201" w:hanging="142"/>
              <w:jc w:val="both"/>
              <w:rPr>
                <w:rFonts w:asciiTheme="majorHAnsi" w:eastAsia="Times New Roman" w:hAnsiTheme="majorHAnsi" w:cs="Times New Roman"/>
              </w:rPr>
            </w:pPr>
            <w:r w:rsidRPr="003665D5">
              <w:rPr>
                <w:rFonts w:asciiTheme="majorHAnsi" w:hAnsiTheme="majorHAnsi"/>
              </w:rPr>
              <w:t>269412</w:t>
            </w:r>
            <w:r w:rsidR="00093236">
              <w:rPr>
                <w:rFonts w:asciiTheme="majorHAnsi" w:hAnsiTheme="majorHAnsi"/>
              </w:rPr>
              <w:t>,</w:t>
            </w:r>
            <w:r w:rsidR="00B90D24">
              <w:rPr>
                <w:rFonts w:asciiTheme="majorHAnsi" w:hAnsiTheme="majorHAnsi"/>
              </w:rPr>
              <w:t>95</w:t>
            </w:r>
          </w:p>
        </w:tc>
        <w:tc>
          <w:tcPr>
            <w:tcW w:w="2268" w:type="dxa"/>
            <w:tcBorders>
              <w:top w:val="nil"/>
              <w:left w:val="nil"/>
              <w:bottom w:val="single" w:sz="4" w:space="0" w:color="auto"/>
              <w:right w:val="single" w:sz="4" w:space="0" w:color="auto"/>
            </w:tcBorders>
            <w:shd w:val="clear" w:color="auto" w:fill="auto"/>
            <w:noWrap/>
            <w:vAlign w:val="bottom"/>
          </w:tcPr>
          <w:p w14:paraId="1125F3D0" w14:textId="13916528" w:rsidR="00B834A2" w:rsidRPr="003665D5" w:rsidRDefault="003665D5" w:rsidP="003665D5">
            <w:pPr>
              <w:tabs>
                <w:tab w:val="left" w:pos="9214"/>
              </w:tabs>
              <w:ind w:left="316" w:right="19"/>
              <w:jc w:val="both"/>
              <w:rPr>
                <w:rFonts w:asciiTheme="majorHAnsi" w:eastAsia="Times New Roman" w:hAnsiTheme="majorHAnsi" w:cs="Times New Roman"/>
              </w:rPr>
            </w:pPr>
            <w:r w:rsidRPr="003665D5">
              <w:rPr>
                <w:rFonts w:asciiTheme="majorHAnsi" w:hAnsiTheme="majorHAnsi"/>
              </w:rPr>
              <w:t>4981786</w:t>
            </w:r>
            <w:r w:rsidR="00093236">
              <w:rPr>
                <w:rFonts w:asciiTheme="majorHAnsi" w:hAnsiTheme="majorHAnsi"/>
              </w:rPr>
              <w:t>,</w:t>
            </w:r>
            <w:r w:rsidR="00B90D24">
              <w:rPr>
                <w:rFonts w:asciiTheme="majorHAnsi" w:hAnsiTheme="majorHAnsi"/>
              </w:rPr>
              <w:t>87</w:t>
            </w:r>
          </w:p>
        </w:tc>
      </w:tr>
      <w:tr w:rsidR="00B834A2" w:rsidRPr="003665D5" w14:paraId="2531D751" w14:textId="77777777" w:rsidTr="003665D5">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tcPr>
          <w:p w14:paraId="458D3C55" w14:textId="7CC32E88" w:rsidR="00B834A2" w:rsidRPr="003665D5" w:rsidRDefault="00B834A2" w:rsidP="00B834A2">
            <w:pPr>
              <w:tabs>
                <w:tab w:val="left" w:pos="9214"/>
              </w:tabs>
              <w:ind w:left="311" w:right="169"/>
              <w:jc w:val="both"/>
              <w:rPr>
                <w:rFonts w:asciiTheme="majorHAnsi" w:eastAsia="Times New Roman" w:hAnsiTheme="majorHAnsi" w:cs="Times New Roman"/>
                <w:color w:val="000000"/>
              </w:rPr>
            </w:pPr>
            <w:r w:rsidRPr="003665D5">
              <w:rPr>
                <w:rFonts w:asciiTheme="majorHAnsi" w:eastAsia="Times New Roman" w:hAnsiTheme="majorHAnsi" w:cs="Times New Roman"/>
                <w:color w:val="000000"/>
              </w:rPr>
              <w:t>P2</w:t>
            </w:r>
          </w:p>
        </w:tc>
        <w:tc>
          <w:tcPr>
            <w:tcW w:w="23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4DE54" w14:textId="4BE25DE9" w:rsidR="00B834A2" w:rsidRPr="003665D5" w:rsidRDefault="003665D5" w:rsidP="003665D5">
            <w:pPr>
              <w:tabs>
                <w:tab w:val="left" w:pos="9214"/>
              </w:tabs>
              <w:ind w:left="511" w:right="201" w:hanging="142"/>
              <w:jc w:val="both"/>
              <w:rPr>
                <w:rFonts w:asciiTheme="majorHAnsi" w:eastAsia="Times New Roman" w:hAnsiTheme="majorHAnsi" w:cs="Times New Roman"/>
              </w:rPr>
            </w:pPr>
            <w:r w:rsidRPr="003665D5">
              <w:rPr>
                <w:rFonts w:asciiTheme="majorHAnsi" w:hAnsiTheme="majorHAnsi"/>
              </w:rPr>
              <w:t>396312</w:t>
            </w:r>
            <w:r w:rsidR="00093236">
              <w:rPr>
                <w:rFonts w:asciiTheme="majorHAnsi" w:hAnsiTheme="majorHAnsi"/>
              </w:rPr>
              <w:t>,</w:t>
            </w:r>
            <w:r w:rsidRPr="003665D5">
              <w:rPr>
                <w:rFonts w:asciiTheme="majorHAnsi" w:hAnsiTheme="majorHAnsi"/>
              </w:rPr>
              <w:t>41</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3B72263D" w14:textId="46399E31" w:rsidR="00B834A2" w:rsidRPr="003665D5" w:rsidRDefault="003665D5" w:rsidP="003665D5">
            <w:pPr>
              <w:tabs>
                <w:tab w:val="left" w:pos="9214"/>
              </w:tabs>
              <w:ind w:left="316" w:right="19"/>
              <w:jc w:val="both"/>
              <w:rPr>
                <w:rFonts w:asciiTheme="majorHAnsi" w:eastAsia="Times New Roman" w:hAnsiTheme="majorHAnsi" w:cs="Times New Roman"/>
              </w:rPr>
            </w:pPr>
            <w:r w:rsidRPr="003665D5">
              <w:rPr>
                <w:rFonts w:asciiTheme="majorHAnsi" w:hAnsiTheme="majorHAnsi"/>
              </w:rPr>
              <w:t>4860178</w:t>
            </w:r>
            <w:r w:rsidR="00093236">
              <w:rPr>
                <w:rFonts w:asciiTheme="majorHAnsi" w:hAnsiTheme="majorHAnsi"/>
              </w:rPr>
              <w:t>,</w:t>
            </w:r>
            <w:r w:rsidRPr="003665D5">
              <w:rPr>
                <w:rFonts w:asciiTheme="majorHAnsi" w:hAnsiTheme="majorHAnsi"/>
              </w:rPr>
              <w:t>90</w:t>
            </w:r>
          </w:p>
        </w:tc>
      </w:tr>
      <w:tr w:rsidR="00B834A2" w:rsidRPr="003665D5" w14:paraId="3A9747E1" w14:textId="77777777" w:rsidTr="003665D5">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tcPr>
          <w:p w14:paraId="041DFA26" w14:textId="48392BF0" w:rsidR="00B834A2" w:rsidRPr="003665D5" w:rsidRDefault="00B834A2" w:rsidP="00B834A2">
            <w:pPr>
              <w:tabs>
                <w:tab w:val="left" w:pos="9214"/>
              </w:tabs>
              <w:ind w:left="311" w:right="169"/>
              <w:jc w:val="both"/>
              <w:rPr>
                <w:rFonts w:asciiTheme="majorHAnsi" w:eastAsia="Times New Roman" w:hAnsiTheme="majorHAnsi" w:cs="Times New Roman"/>
                <w:color w:val="000000"/>
              </w:rPr>
            </w:pPr>
            <w:r w:rsidRPr="003665D5">
              <w:rPr>
                <w:rFonts w:asciiTheme="majorHAnsi" w:eastAsia="Times New Roman" w:hAnsiTheme="majorHAnsi" w:cs="Times New Roman"/>
                <w:color w:val="000000"/>
              </w:rPr>
              <w:t>P3</w:t>
            </w:r>
          </w:p>
        </w:tc>
        <w:tc>
          <w:tcPr>
            <w:tcW w:w="2318" w:type="dxa"/>
            <w:tcBorders>
              <w:top w:val="nil"/>
              <w:left w:val="single" w:sz="4" w:space="0" w:color="auto"/>
              <w:bottom w:val="single" w:sz="4" w:space="0" w:color="auto"/>
              <w:right w:val="single" w:sz="4" w:space="0" w:color="auto"/>
            </w:tcBorders>
            <w:shd w:val="clear" w:color="auto" w:fill="auto"/>
            <w:noWrap/>
            <w:vAlign w:val="bottom"/>
          </w:tcPr>
          <w:p w14:paraId="0D898639" w14:textId="2B76A2E1" w:rsidR="00B834A2" w:rsidRPr="003665D5" w:rsidRDefault="003665D5" w:rsidP="003665D5">
            <w:pPr>
              <w:tabs>
                <w:tab w:val="left" w:pos="9214"/>
              </w:tabs>
              <w:ind w:left="511" w:right="201" w:hanging="142"/>
              <w:jc w:val="both"/>
              <w:rPr>
                <w:rFonts w:asciiTheme="majorHAnsi" w:eastAsia="Times New Roman" w:hAnsiTheme="majorHAnsi" w:cs="Times New Roman"/>
              </w:rPr>
            </w:pPr>
            <w:r w:rsidRPr="003665D5">
              <w:rPr>
                <w:rFonts w:asciiTheme="majorHAnsi" w:hAnsiTheme="majorHAnsi"/>
              </w:rPr>
              <w:t>427243</w:t>
            </w:r>
            <w:r w:rsidR="00093236">
              <w:rPr>
                <w:rFonts w:asciiTheme="majorHAnsi" w:hAnsiTheme="majorHAnsi"/>
              </w:rPr>
              <w:t>,</w:t>
            </w:r>
            <w:r w:rsidRPr="003665D5">
              <w:rPr>
                <w:rFonts w:asciiTheme="majorHAnsi" w:hAnsiTheme="majorHAnsi"/>
              </w:rPr>
              <w:t>30</w:t>
            </w:r>
          </w:p>
        </w:tc>
        <w:tc>
          <w:tcPr>
            <w:tcW w:w="2268" w:type="dxa"/>
            <w:tcBorders>
              <w:top w:val="nil"/>
              <w:left w:val="nil"/>
              <w:bottom w:val="single" w:sz="4" w:space="0" w:color="auto"/>
              <w:right w:val="single" w:sz="4" w:space="0" w:color="auto"/>
            </w:tcBorders>
            <w:shd w:val="clear" w:color="auto" w:fill="auto"/>
            <w:noWrap/>
            <w:vAlign w:val="bottom"/>
          </w:tcPr>
          <w:p w14:paraId="6FEEE36A" w14:textId="01536CDB" w:rsidR="00B834A2" w:rsidRPr="003665D5" w:rsidRDefault="003665D5" w:rsidP="003665D5">
            <w:pPr>
              <w:tabs>
                <w:tab w:val="left" w:pos="9214"/>
              </w:tabs>
              <w:ind w:left="316" w:right="19"/>
              <w:jc w:val="both"/>
              <w:rPr>
                <w:rFonts w:asciiTheme="majorHAnsi" w:eastAsia="Times New Roman" w:hAnsiTheme="majorHAnsi" w:cs="Times New Roman"/>
              </w:rPr>
            </w:pPr>
            <w:r w:rsidRPr="003665D5">
              <w:rPr>
                <w:rFonts w:asciiTheme="majorHAnsi" w:hAnsiTheme="majorHAnsi"/>
              </w:rPr>
              <w:t>4832435</w:t>
            </w:r>
            <w:r w:rsidR="00093236">
              <w:rPr>
                <w:rFonts w:asciiTheme="majorHAnsi" w:hAnsiTheme="majorHAnsi"/>
              </w:rPr>
              <w:t>,</w:t>
            </w:r>
            <w:r w:rsidRPr="003665D5">
              <w:rPr>
                <w:rFonts w:asciiTheme="majorHAnsi" w:hAnsiTheme="majorHAnsi"/>
              </w:rPr>
              <w:t>04</w:t>
            </w:r>
          </w:p>
        </w:tc>
      </w:tr>
      <w:tr w:rsidR="00B834A2" w:rsidRPr="003665D5" w14:paraId="289E4E22" w14:textId="77777777" w:rsidTr="003665D5">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tcPr>
          <w:p w14:paraId="58AD4BA4" w14:textId="3C710BAF" w:rsidR="00B834A2" w:rsidRPr="003665D5" w:rsidRDefault="00B834A2" w:rsidP="00B834A2">
            <w:pPr>
              <w:tabs>
                <w:tab w:val="left" w:pos="9214"/>
              </w:tabs>
              <w:ind w:left="311" w:right="169"/>
              <w:jc w:val="both"/>
              <w:rPr>
                <w:rFonts w:asciiTheme="majorHAnsi" w:eastAsia="Times New Roman" w:hAnsiTheme="majorHAnsi" w:cs="Times New Roman"/>
                <w:color w:val="000000"/>
              </w:rPr>
            </w:pPr>
            <w:r w:rsidRPr="003665D5">
              <w:rPr>
                <w:rFonts w:asciiTheme="majorHAnsi" w:eastAsia="Times New Roman" w:hAnsiTheme="majorHAnsi" w:cs="Times New Roman"/>
                <w:color w:val="000000"/>
              </w:rPr>
              <w:t>P4</w:t>
            </w:r>
          </w:p>
        </w:tc>
        <w:tc>
          <w:tcPr>
            <w:tcW w:w="2318" w:type="dxa"/>
            <w:tcBorders>
              <w:top w:val="nil"/>
              <w:left w:val="single" w:sz="4" w:space="0" w:color="auto"/>
              <w:bottom w:val="single" w:sz="4" w:space="0" w:color="auto"/>
              <w:right w:val="single" w:sz="4" w:space="0" w:color="auto"/>
            </w:tcBorders>
            <w:shd w:val="clear" w:color="auto" w:fill="auto"/>
            <w:noWrap/>
            <w:vAlign w:val="bottom"/>
          </w:tcPr>
          <w:p w14:paraId="0F8E05CA" w14:textId="7883BC3C" w:rsidR="00B834A2" w:rsidRPr="003665D5" w:rsidRDefault="003665D5" w:rsidP="003665D5">
            <w:pPr>
              <w:tabs>
                <w:tab w:val="left" w:pos="9214"/>
              </w:tabs>
              <w:ind w:left="511" w:right="201" w:hanging="142"/>
              <w:jc w:val="both"/>
              <w:rPr>
                <w:rFonts w:asciiTheme="majorHAnsi" w:eastAsia="Times New Roman" w:hAnsiTheme="majorHAnsi" w:cs="Times New Roman"/>
              </w:rPr>
            </w:pPr>
            <w:r w:rsidRPr="003665D5">
              <w:rPr>
                <w:rFonts w:asciiTheme="majorHAnsi" w:hAnsiTheme="majorHAnsi"/>
              </w:rPr>
              <w:t>493170</w:t>
            </w:r>
            <w:r w:rsidR="00093236">
              <w:rPr>
                <w:rFonts w:asciiTheme="majorHAnsi" w:hAnsiTheme="majorHAnsi"/>
              </w:rPr>
              <w:t>,</w:t>
            </w:r>
            <w:r w:rsidRPr="003665D5">
              <w:rPr>
                <w:rFonts w:asciiTheme="majorHAnsi" w:hAnsiTheme="majorHAnsi"/>
              </w:rPr>
              <w:t>61</w:t>
            </w:r>
          </w:p>
        </w:tc>
        <w:tc>
          <w:tcPr>
            <w:tcW w:w="2268" w:type="dxa"/>
            <w:tcBorders>
              <w:top w:val="nil"/>
              <w:left w:val="nil"/>
              <w:bottom w:val="single" w:sz="4" w:space="0" w:color="auto"/>
              <w:right w:val="single" w:sz="4" w:space="0" w:color="auto"/>
            </w:tcBorders>
            <w:shd w:val="clear" w:color="auto" w:fill="auto"/>
            <w:noWrap/>
            <w:vAlign w:val="bottom"/>
          </w:tcPr>
          <w:p w14:paraId="5680DCAA" w14:textId="70D95037" w:rsidR="00B834A2" w:rsidRPr="003665D5" w:rsidRDefault="003665D5" w:rsidP="003665D5">
            <w:pPr>
              <w:tabs>
                <w:tab w:val="left" w:pos="9214"/>
              </w:tabs>
              <w:ind w:left="316" w:right="19"/>
              <w:jc w:val="both"/>
              <w:rPr>
                <w:rFonts w:asciiTheme="majorHAnsi" w:eastAsia="Times New Roman" w:hAnsiTheme="majorHAnsi" w:cs="Times New Roman"/>
              </w:rPr>
            </w:pPr>
            <w:r w:rsidRPr="003665D5">
              <w:rPr>
                <w:rFonts w:asciiTheme="majorHAnsi" w:hAnsiTheme="majorHAnsi"/>
              </w:rPr>
              <w:t>4814242</w:t>
            </w:r>
            <w:r w:rsidR="00093236">
              <w:rPr>
                <w:rFonts w:asciiTheme="majorHAnsi" w:hAnsiTheme="majorHAnsi"/>
              </w:rPr>
              <w:t>,</w:t>
            </w:r>
            <w:r w:rsidRPr="003665D5">
              <w:rPr>
                <w:rFonts w:asciiTheme="majorHAnsi" w:hAnsiTheme="majorHAnsi"/>
              </w:rPr>
              <w:t>07</w:t>
            </w:r>
          </w:p>
        </w:tc>
      </w:tr>
      <w:tr w:rsidR="00B834A2" w:rsidRPr="003665D5" w14:paraId="1F0DE580" w14:textId="77777777" w:rsidTr="003665D5">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tcPr>
          <w:p w14:paraId="5C28492A" w14:textId="5A4FF1ED" w:rsidR="00B834A2" w:rsidRPr="003665D5" w:rsidRDefault="00B834A2" w:rsidP="00B834A2">
            <w:pPr>
              <w:tabs>
                <w:tab w:val="left" w:pos="9214"/>
              </w:tabs>
              <w:ind w:left="311" w:right="169"/>
              <w:jc w:val="both"/>
              <w:rPr>
                <w:rFonts w:asciiTheme="majorHAnsi" w:eastAsia="Times New Roman" w:hAnsiTheme="majorHAnsi" w:cs="Times New Roman"/>
                <w:color w:val="000000"/>
              </w:rPr>
            </w:pPr>
            <w:r w:rsidRPr="003665D5">
              <w:rPr>
                <w:rFonts w:asciiTheme="majorHAnsi" w:eastAsia="Times New Roman" w:hAnsiTheme="majorHAnsi" w:cs="Times New Roman"/>
                <w:color w:val="000000"/>
              </w:rPr>
              <w:t>P5</w:t>
            </w:r>
            <w:r w:rsidR="003E3BBF">
              <w:rPr>
                <w:rFonts w:asciiTheme="majorHAnsi" w:eastAsia="Times New Roman" w:hAnsiTheme="majorHAnsi" w:cs="Times New Roman"/>
                <w:color w:val="000000"/>
              </w:rPr>
              <w:t xml:space="preserve"> ,P6, P7, P8</w:t>
            </w:r>
            <w:r w:rsidR="0063063A" w:rsidRPr="003665D5">
              <w:rPr>
                <w:rFonts w:asciiTheme="majorHAnsi" w:eastAsia="Times New Roman" w:hAnsiTheme="majorHAnsi" w:cs="Times New Roman"/>
                <w:color w:val="000000"/>
              </w:rPr>
              <w:t>*</w:t>
            </w:r>
          </w:p>
        </w:tc>
        <w:tc>
          <w:tcPr>
            <w:tcW w:w="2318" w:type="dxa"/>
            <w:tcBorders>
              <w:top w:val="nil"/>
              <w:left w:val="single" w:sz="4" w:space="0" w:color="auto"/>
              <w:bottom w:val="single" w:sz="4" w:space="0" w:color="auto"/>
              <w:right w:val="single" w:sz="4" w:space="0" w:color="auto"/>
            </w:tcBorders>
            <w:shd w:val="clear" w:color="auto" w:fill="auto"/>
            <w:noWrap/>
            <w:vAlign w:val="bottom"/>
          </w:tcPr>
          <w:p w14:paraId="59E3C8ED" w14:textId="7C844C3B" w:rsidR="00B834A2" w:rsidRPr="003665D5" w:rsidRDefault="00B834A2" w:rsidP="003665D5">
            <w:pPr>
              <w:tabs>
                <w:tab w:val="left" w:pos="9214"/>
              </w:tabs>
              <w:ind w:left="511" w:right="201" w:hanging="142"/>
              <w:jc w:val="both"/>
              <w:rPr>
                <w:rFonts w:asciiTheme="majorHAnsi" w:eastAsia="Times New Roman" w:hAnsiTheme="majorHAnsi" w:cs="Times New Roman"/>
              </w:rPr>
            </w:pPr>
          </w:p>
        </w:tc>
        <w:tc>
          <w:tcPr>
            <w:tcW w:w="2268" w:type="dxa"/>
            <w:tcBorders>
              <w:top w:val="nil"/>
              <w:left w:val="nil"/>
              <w:bottom w:val="single" w:sz="4" w:space="0" w:color="auto"/>
              <w:right w:val="single" w:sz="4" w:space="0" w:color="auto"/>
            </w:tcBorders>
            <w:shd w:val="clear" w:color="auto" w:fill="auto"/>
            <w:noWrap/>
            <w:vAlign w:val="bottom"/>
          </w:tcPr>
          <w:p w14:paraId="129FFF32" w14:textId="1136C90C" w:rsidR="00B834A2" w:rsidRPr="003665D5" w:rsidRDefault="00B834A2" w:rsidP="0063063A">
            <w:pPr>
              <w:tabs>
                <w:tab w:val="left" w:pos="9214"/>
              </w:tabs>
              <w:ind w:left="157" w:right="19"/>
              <w:jc w:val="both"/>
              <w:rPr>
                <w:rFonts w:asciiTheme="majorHAnsi" w:eastAsia="Times New Roman" w:hAnsiTheme="majorHAnsi" w:cs="Times New Roman"/>
              </w:rPr>
            </w:pPr>
          </w:p>
        </w:tc>
      </w:tr>
    </w:tbl>
    <w:p w14:paraId="49489667" w14:textId="3EDF9566" w:rsidR="007015DB" w:rsidRDefault="0063063A" w:rsidP="0063063A">
      <w:pPr>
        <w:tabs>
          <w:tab w:val="left" w:pos="8505"/>
        </w:tabs>
        <w:spacing w:line="276" w:lineRule="auto"/>
        <w:ind w:left="1418" w:right="148"/>
        <w:rPr>
          <w:rFonts w:asciiTheme="majorHAnsi" w:hAnsiTheme="majorHAnsi"/>
          <w:sz w:val="18"/>
          <w:szCs w:val="18"/>
        </w:rPr>
      </w:pPr>
      <w:r>
        <w:rPr>
          <w:rFonts w:asciiTheme="majorHAnsi" w:hAnsiTheme="majorHAnsi"/>
        </w:rPr>
        <w:t xml:space="preserve"> </w:t>
      </w:r>
      <w:r w:rsidRPr="0063063A">
        <w:rPr>
          <w:rFonts w:asciiTheme="majorHAnsi" w:hAnsiTheme="majorHAnsi"/>
        </w:rPr>
        <w:t>*</w:t>
      </w:r>
      <w:r w:rsidRPr="0063063A">
        <w:rPr>
          <w:rFonts w:asciiTheme="majorHAnsi" w:hAnsiTheme="majorHAnsi"/>
          <w:sz w:val="18"/>
          <w:szCs w:val="18"/>
        </w:rPr>
        <w:t xml:space="preserve"> koordinate</w:t>
      </w:r>
      <w:r>
        <w:rPr>
          <w:rFonts w:asciiTheme="majorHAnsi" w:hAnsiTheme="majorHAnsi"/>
        </w:rPr>
        <w:t xml:space="preserve"> </w:t>
      </w:r>
      <w:r w:rsidRPr="0063063A">
        <w:rPr>
          <w:rFonts w:asciiTheme="majorHAnsi" w:hAnsiTheme="majorHAnsi"/>
          <w:sz w:val="18"/>
          <w:szCs w:val="18"/>
        </w:rPr>
        <w:t>lokacij</w:t>
      </w:r>
      <w:r>
        <w:rPr>
          <w:rFonts w:asciiTheme="majorHAnsi" w:hAnsiTheme="majorHAnsi"/>
          <w:sz w:val="18"/>
          <w:szCs w:val="18"/>
        </w:rPr>
        <w:t>a</w:t>
      </w:r>
      <w:r w:rsidRPr="0063063A">
        <w:rPr>
          <w:rFonts w:asciiTheme="majorHAnsi" w:hAnsiTheme="majorHAnsi"/>
          <w:sz w:val="18"/>
          <w:szCs w:val="18"/>
        </w:rPr>
        <w:t xml:space="preserve"> će biti određene naknadno</w:t>
      </w:r>
    </w:p>
    <w:p w14:paraId="472DE93C" w14:textId="4C8B9BF1" w:rsidR="00D9312F" w:rsidRDefault="00B834A2" w:rsidP="009C1C9F">
      <w:pPr>
        <w:tabs>
          <w:tab w:val="left" w:pos="8505"/>
        </w:tabs>
        <w:spacing w:before="215" w:line="276" w:lineRule="auto"/>
        <w:ind w:left="284" w:right="148"/>
        <w:jc w:val="center"/>
        <w:rPr>
          <w:rFonts w:asciiTheme="majorHAnsi" w:hAnsiTheme="majorHAnsi"/>
          <w:sz w:val="2"/>
          <w:szCs w:val="2"/>
        </w:rPr>
      </w:pPr>
      <w:r>
        <w:rPr>
          <w:noProof/>
          <w:lang w:eastAsia="hr-HR"/>
        </w:rPr>
        <w:drawing>
          <wp:anchor distT="0" distB="0" distL="114300" distR="114300" simplePos="0" relativeHeight="251786752" behindDoc="0" locked="0" layoutInCell="1" allowOverlap="1" wp14:anchorId="2E59B551" wp14:editId="06F960BA">
            <wp:simplePos x="0" y="0"/>
            <wp:positionH relativeFrom="column">
              <wp:posOffset>270722</wp:posOffset>
            </wp:positionH>
            <wp:positionV relativeFrom="paragraph">
              <wp:posOffset>847</wp:posOffset>
            </wp:positionV>
            <wp:extent cx="5525797" cy="3923665"/>
            <wp:effectExtent l="0" t="0" r="0" b="63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5536" t="2304" b="2765"/>
                    <a:stretch/>
                  </pic:blipFill>
                  <pic:spPr bwMode="auto">
                    <a:xfrm>
                      <a:off x="0" y="0"/>
                      <a:ext cx="5525797" cy="3923665"/>
                    </a:xfrm>
                    <a:prstGeom prst="rect">
                      <a:avLst/>
                    </a:prstGeom>
                    <a:noFill/>
                    <a:ln>
                      <a:noFill/>
                    </a:ln>
                    <a:extLst>
                      <a:ext uri="{53640926-AAD7-44D8-BBD7-CCE9431645EC}">
                        <a14:shadowObscured xmlns:a14="http://schemas.microsoft.com/office/drawing/2010/main"/>
                      </a:ext>
                    </a:extLst>
                  </pic:spPr>
                </pic:pic>
              </a:graphicData>
            </a:graphic>
          </wp:anchor>
        </w:drawing>
      </w:r>
    </w:p>
    <w:p w14:paraId="475977EA" w14:textId="7F78737D" w:rsidR="00D9312F" w:rsidRDefault="00D9312F" w:rsidP="00B834A2">
      <w:pPr>
        <w:tabs>
          <w:tab w:val="left" w:pos="8505"/>
        </w:tabs>
        <w:spacing w:before="215" w:line="276" w:lineRule="auto"/>
        <w:ind w:left="284" w:right="148"/>
        <w:jc w:val="both"/>
        <w:rPr>
          <w:rFonts w:asciiTheme="majorHAnsi" w:hAnsiTheme="majorHAnsi"/>
          <w:sz w:val="2"/>
          <w:szCs w:val="2"/>
        </w:rPr>
      </w:pPr>
    </w:p>
    <w:p w14:paraId="6E5F8136" w14:textId="519022CF" w:rsidR="00D9312F" w:rsidRDefault="00D9312F" w:rsidP="00615077">
      <w:pPr>
        <w:pStyle w:val="Naslov4"/>
      </w:pPr>
      <w:bookmarkStart w:id="74" w:name="_Hlk43469037"/>
      <w:r>
        <w:t>Slika 1.1</w:t>
      </w:r>
      <w:r w:rsidR="004F5E48">
        <w:t>1</w:t>
      </w:r>
      <w:r>
        <w:t>.</w:t>
      </w:r>
      <w:r w:rsidR="004F5E48">
        <w:t>3</w:t>
      </w:r>
      <w:r w:rsidR="00D36137">
        <w:t>.</w:t>
      </w:r>
      <w:r>
        <w:t>1. Približni položaji postaja na kojima će se mjeriti kontinuirana podvodna buka</w:t>
      </w:r>
      <w:bookmarkEnd w:id="74"/>
      <w:r w:rsidR="0066303C">
        <w:t>.</w:t>
      </w:r>
    </w:p>
    <w:p w14:paraId="3AF97F54" w14:textId="20A5A75E" w:rsidR="006D1E84" w:rsidRDefault="006D1E84" w:rsidP="00B834A2">
      <w:pPr>
        <w:tabs>
          <w:tab w:val="left" w:pos="8505"/>
        </w:tabs>
        <w:spacing w:line="276" w:lineRule="auto"/>
        <w:ind w:left="284" w:right="148"/>
        <w:jc w:val="both"/>
        <w:rPr>
          <w:rFonts w:asciiTheme="majorHAnsi" w:hAnsiTheme="majorHAnsi"/>
        </w:rPr>
      </w:pPr>
    </w:p>
    <w:p w14:paraId="0E127A9F" w14:textId="5214C197" w:rsidR="00A248DE" w:rsidRDefault="00A248DE" w:rsidP="00B834A2">
      <w:pPr>
        <w:tabs>
          <w:tab w:val="left" w:pos="8505"/>
        </w:tabs>
        <w:spacing w:line="276" w:lineRule="auto"/>
        <w:ind w:left="284" w:right="148"/>
        <w:jc w:val="both"/>
        <w:rPr>
          <w:rFonts w:asciiTheme="majorHAnsi" w:hAnsiTheme="majorHAnsi"/>
        </w:rPr>
      </w:pPr>
    </w:p>
    <w:p w14:paraId="01539A52" w14:textId="66491FEA" w:rsidR="00A248DE" w:rsidRDefault="00A248DE" w:rsidP="00B834A2">
      <w:pPr>
        <w:tabs>
          <w:tab w:val="left" w:pos="8505"/>
        </w:tabs>
        <w:spacing w:line="276" w:lineRule="auto"/>
        <w:ind w:left="284" w:right="148"/>
        <w:jc w:val="both"/>
        <w:rPr>
          <w:rFonts w:asciiTheme="majorHAnsi" w:hAnsiTheme="majorHAnsi"/>
        </w:rPr>
      </w:pPr>
    </w:p>
    <w:p w14:paraId="1E5A40A8" w14:textId="17179237" w:rsidR="00A248DE" w:rsidRDefault="00A248DE" w:rsidP="00B834A2">
      <w:pPr>
        <w:tabs>
          <w:tab w:val="left" w:pos="8505"/>
        </w:tabs>
        <w:spacing w:line="276" w:lineRule="auto"/>
        <w:ind w:left="284" w:right="148"/>
        <w:jc w:val="both"/>
        <w:rPr>
          <w:rFonts w:asciiTheme="majorHAnsi" w:hAnsiTheme="majorHAnsi"/>
        </w:rPr>
      </w:pPr>
    </w:p>
    <w:p w14:paraId="7E50FE4D" w14:textId="77777777" w:rsidR="00A248DE" w:rsidRDefault="00A248DE" w:rsidP="00B834A2">
      <w:pPr>
        <w:tabs>
          <w:tab w:val="left" w:pos="8505"/>
        </w:tabs>
        <w:spacing w:line="276" w:lineRule="auto"/>
        <w:ind w:left="284" w:right="148"/>
        <w:jc w:val="both"/>
        <w:rPr>
          <w:rFonts w:asciiTheme="majorHAnsi" w:hAnsiTheme="majorHAnsi"/>
        </w:rPr>
      </w:pPr>
    </w:p>
    <w:p w14:paraId="19CE3B50" w14:textId="7FCC5C10" w:rsidR="00D9312F" w:rsidRDefault="00CC5819" w:rsidP="00615077">
      <w:pPr>
        <w:pStyle w:val="Naslov2"/>
      </w:pPr>
      <w:r>
        <w:lastRenderedPageBreak/>
        <w:t>1.1</w:t>
      </w:r>
      <w:r w:rsidR="0072535F">
        <w:t>1</w:t>
      </w:r>
      <w:r>
        <w:t>.</w:t>
      </w:r>
      <w:r w:rsidR="0072535F">
        <w:t>4</w:t>
      </w:r>
      <w:r>
        <w:t xml:space="preserve">. </w:t>
      </w:r>
      <w:r w:rsidR="00D9312F">
        <w:t xml:space="preserve"> Metod</w:t>
      </w:r>
      <w:r w:rsidR="0072535F">
        <w:t xml:space="preserve">e mjerenja i obrade podataka </w:t>
      </w:r>
      <w:r w:rsidR="00D9312F">
        <w:t xml:space="preserve"> </w:t>
      </w:r>
    </w:p>
    <w:p w14:paraId="2EDA41E5" w14:textId="2AADD1C5" w:rsidR="0072535F" w:rsidRDefault="0072535F" w:rsidP="00615077"/>
    <w:p w14:paraId="69552F8E" w14:textId="5728B94B" w:rsidR="0072535F" w:rsidRPr="00615077" w:rsidRDefault="0072535F" w:rsidP="00615077">
      <w:pPr>
        <w:pStyle w:val="Naslov3"/>
        <w:numPr>
          <w:ilvl w:val="0"/>
          <w:numId w:val="0"/>
        </w:numPr>
        <w:ind w:left="284"/>
      </w:pPr>
      <w:r w:rsidRPr="00615077">
        <w:t>Metod</w:t>
      </w:r>
      <w:r w:rsidR="004F5E48" w:rsidRPr="00615077">
        <w:t>e</w:t>
      </w:r>
      <w:r w:rsidRPr="00615077">
        <w:t xml:space="preserve"> mjerenja</w:t>
      </w:r>
    </w:p>
    <w:p w14:paraId="25C34DAC" w14:textId="0284DEF7" w:rsidR="00D9312F" w:rsidRPr="004F5E48" w:rsidRDefault="00D9312F" w:rsidP="00E90796">
      <w:pPr>
        <w:tabs>
          <w:tab w:val="left" w:pos="8505"/>
        </w:tabs>
        <w:spacing w:before="120"/>
        <w:ind w:left="284" w:right="148"/>
        <w:rPr>
          <w:rFonts w:asciiTheme="majorHAnsi" w:hAnsiTheme="majorHAnsi"/>
          <w:i/>
          <w:sz w:val="24"/>
          <w:szCs w:val="24"/>
        </w:rPr>
      </w:pPr>
      <w:r w:rsidRPr="004F5E48">
        <w:rPr>
          <w:rFonts w:asciiTheme="majorHAnsi" w:hAnsiTheme="majorHAnsi"/>
          <w:i/>
          <w:sz w:val="24"/>
          <w:szCs w:val="24"/>
        </w:rPr>
        <w:t>Element kriterija D11C1</w:t>
      </w:r>
    </w:p>
    <w:p w14:paraId="77635843" w14:textId="1E8C61F1" w:rsidR="00D9312F" w:rsidRDefault="00D9312F" w:rsidP="004F5E48">
      <w:pPr>
        <w:tabs>
          <w:tab w:val="left" w:pos="8505"/>
        </w:tabs>
        <w:spacing w:line="276" w:lineRule="auto"/>
        <w:ind w:left="284" w:right="148"/>
        <w:jc w:val="both"/>
        <w:rPr>
          <w:rFonts w:asciiTheme="majorHAnsi" w:hAnsiTheme="majorHAnsi"/>
        </w:rPr>
      </w:pPr>
      <w:r>
        <w:rPr>
          <w:rFonts w:asciiTheme="majorHAnsi" w:hAnsiTheme="majorHAnsi"/>
        </w:rPr>
        <w:t xml:space="preserve">Kako je već navedeno praktična realizacija elementa kriterija D11C1 je uspostavljanje registra pojavljivanja impulsne buke koji je prostorno – vremenski prikaz svih ljudskih aktivnosti koje proizvode jaku impulsnu buku. Kao metoda monitoringa nisu predviđena nikakva mjerenja već donošenje </w:t>
      </w:r>
      <w:r w:rsidR="00AA58A9">
        <w:rPr>
          <w:rFonts w:asciiTheme="majorHAnsi" w:hAnsiTheme="majorHAnsi"/>
        </w:rPr>
        <w:t xml:space="preserve">pravne </w:t>
      </w:r>
      <w:r>
        <w:rPr>
          <w:rFonts w:asciiTheme="majorHAnsi" w:hAnsiTheme="majorHAnsi"/>
        </w:rPr>
        <w:t>osnove za uvođenje registra impulsne</w:t>
      </w:r>
      <w:r w:rsidR="00E15ED1">
        <w:rPr>
          <w:rFonts w:asciiTheme="majorHAnsi" w:hAnsiTheme="majorHAnsi"/>
        </w:rPr>
        <w:t xml:space="preserve"> podvodne</w:t>
      </w:r>
      <w:r w:rsidR="00AA58A9">
        <w:rPr>
          <w:rFonts w:asciiTheme="majorHAnsi" w:hAnsiTheme="majorHAnsi"/>
        </w:rPr>
        <w:t xml:space="preserve"> </w:t>
      </w:r>
      <w:r>
        <w:rPr>
          <w:rFonts w:asciiTheme="majorHAnsi" w:hAnsiTheme="majorHAnsi"/>
        </w:rPr>
        <w:t>buke i njegova realizacija i održavanje.</w:t>
      </w:r>
    </w:p>
    <w:p w14:paraId="172E8BB3" w14:textId="77777777" w:rsidR="00D9312F" w:rsidRDefault="00D9312F" w:rsidP="009C1C9F">
      <w:pPr>
        <w:tabs>
          <w:tab w:val="left" w:pos="8505"/>
        </w:tabs>
        <w:spacing w:before="9" w:line="276" w:lineRule="auto"/>
        <w:ind w:left="284" w:right="148"/>
        <w:jc w:val="both"/>
        <w:rPr>
          <w:rFonts w:asciiTheme="majorHAnsi" w:hAnsiTheme="majorHAnsi"/>
        </w:rPr>
      </w:pPr>
      <w:r>
        <w:rPr>
          <w:rFonts w:asciiTheme="majorHAnsi" w:hAnsiTheme="majorHAnsi"/>
        </w:rPr>
        <w:t>Mjerna jedinica za dostizanje dobrog stanja okoliša za kriterij D11C1 je trajanje impulsne buke (broj dana) po kalendarskoj godini, njihova raspodjela unutar godine i prostorna raspodjela u području procjene te ocjena jesu li dostignute utvrđene granične vrijednosti.</w:t>
      </w:r>
    </w:p>
    <w:p w14:paraId="1D0E0614" w14:textId="77777777" w:rsidR="00D9312F" w:rsidRPr="00E31F37" w:rsidRDefault="00D9312F" w:rsidP="00E90796">
      <w:pPr>
        <w:tabs>
          <w:tab w:val="left" w:pos="8505"/>
        </w:tabs>
        <w:spacing w:before="120"/>
        <w:ind w:left="284" w:right="148"/>
        <w:rPr>
          <w:rFonts w:asciiTheme="majorHAnsi" w:hAnsiTheme="majorHAnsi"/>
          <w:i/>
          <w:sz w:val="24"/>
          <w:szCs w:val="24"/>
        </w:rPr>
      </w:pPr>
      <w:r w:rsidRPr="00E31F37">
        <w:rPr>
          <w:rFonts w:asciiTheme="majorHAnsi" w:hAnsiTheme="majorHAnsi"/>
          <w:i/>
          <w:sz w:val="24"/>
          <w:szCs w:val="24"/>
        </w:rPr>
        <w:t>Element kriterija D11C2</w:t>
      </w:r>
    </w:p>
    <w:p w14:paraId="6B884A5D" w14:textId="77777777" w:rsidR="00D9312F" w:rsidRDefault="00D9312F" w:rsidP="004F5E48">
      <w:pPr>
        <w:tabs>
          <w:tab w:val="left" w:pos="8505"/>
        </w:tabs>
        <w:spacing w:line="276" w:lineRule="auto"/>
        <w:ind w:left="284" w:right="148"/>
        <w:jc w:val="both"/>
        <w:rPr>
          <w:rFonts w:asciiTheme="majorHAnsi" w:hAnsiTheme="majorHAnsi"/>
        </w:rPr>
      </w:pPr>
      <w:r>
        <w:rPr>
          <w:rFonts w:asciiTheme="majorHAnsi" w:hAnsiTheme="majorHAnsi"/>
        </w:rPr>
        <w:t>Monitoring kontinuirane buke niske i srednje fekvencije provoditi će se putem simulacije numeričkim modelom i mjerenjima.</w:t>
      </w:r>
    </w:p>
    <w:p w14:paraId="6699B0B8" w14:textId="5834DC86" w:rsidR="00D9312F" w:rsidRDefault="00D9312F" w:rsidP="004F5E48">
      <w:pPr>
        <w:tabs>
          <w:tab w:val="left" w:pos="8505"/>
        </w:tabs>
        <w:spacing w:line="276" w:lineRule="auto"/>
        <w:ind w:left="284" w:right="148"/>
        <w:jc w:val="both"/>
        <w:rPr>
          <w:rFonts w:asciiTheme="majorHAnsi" w:hAnsiTheme="majorHAnsi"/>
        </w:rPr>
      </w:pPr>
      <w:r>
        <w:rPr>
          <w:rFonts w:asciiTheme="majorHAnsi" w:hAnsiTheme="majorHAnsi"/>
        </w:rPr>
        <w:t>Numerički model širenja kontinuirane buke niske i srednje fekvencije izradit će se temeljem podataka koji se mogu podijeliti u dvije grupe: podacima o izvorima podvodne buke i podacima o okolišu (podmorju) kroz koji se podvodna buka širi. Podaci o izvorima kontinuirane podvodne buke uključuju podatke o pomorskom prometu (broj i tip plovila, smjerovi plovidbe, razine emitirane buke od pojedinog tipa plovila) i drugim izvorima kontinuirane podvodvodne buke (npr. instalacije za istraživanje i eksploataciju ugljikohidrata. Podaci o okolišu uključuju batimetriju, vrstu dna (sediment), meteorolške podatke (valovi, padaline), i vertikalne profile gustoće vode (ili brzine zvuka) u vodenom stupcu. Temeljem tih podataka izrađuju se simulacije širenja podvodnog zvuka u određenom frekvencijskom području (redovito pojasa trećine oktave- tercnog pojasa) usrednjene unutar željenog vremenskog perioda (mjesec, sezona, godina) u promatranom prostoru</w:t>
      </w:r>
      <w:r w:rsidR="00EC6B97">
        <w:rPr>
          <w:rFonts w:asciiTheme="majorHAnsi" w:hAnsiTheme="majorHAnsi"/>
        </w:rPr>
        <w:t>.</w:t>
      </w:r>
      <w:r>
        <w:rPr>
          <w:rFonts w:asciiTheme="majorHAnsi" w:hAnsiTheme="majorHAnsi"/>
        </w:rPr>
        <w:t xml:space="preserve"> </w:t>
      </w:r>
    </w:p>
    <w:p w14:paraId="311D6214" w14:textId="397DF542" w:rsidR="00D9312F" w:rsidRDefault="00D9312F" w:rsidP="004F5E48">
      <w:pPr>
        <w:tabs>
          <w:tab w:val="left" w:pos="8505"/>
        </w:tabs>
        <w:spacing w:line="276" w:lineRule="auto"/>
        <w:ind w:left="284" w:right="148"/>
        <w:jc w:val="both"/>
        <w:rPr>
          <w:rFonts w:asciiTheme="majorHAnsi" w:hAnsiTheme="majorHAnsi"/>
        </w:rPr>
      </w:pPr>
      <w:r>
        <w:rPr>
          <w:rFonts w:asciiTheme="majorHAnsi" w:hAnsiTheme="majorHAnsi"/>
        </w:rPr>
        <w:t>Mjerenja kontinuirane buke niske i srednje fekvencije provodit će se autonomnim uređajima za mjerenje podvodne buke. Uređaj se postavlja na morsko dno te u određeno vrijeme i u određenom fekvencijskom području snima i pohranjuje razine podvodne buke. Uređaj je kalibriran pa se snimljene razine buke mogu odrediti u apsolutnom iznosu. Značajke uređaja prikazane su u Tablici 1.1</w:t>
      </w:r>
      <w:r w:rsidR="0072535F">
        <w:rPr>
          <w:rFonts w:asciiTheme="majorHAnsi" w:hAnsiTheme="majorHAnsi"/>
        </w:rPr>
        <w:t>1</w:t>
      </w:r>
      <w:r>
        <w:rPr>
          <w:rFonts w:asciiTheme="majorHAnsi" w:hAnsiTheme="majorHAnsi"/>
        </w:rPr>
        <w:t>.</w:t>
      </w:r>
      <w:r w:rsidR="0072535F">
        <w:rPr>
          <w:rFonts w:asciiTheme="majorHAnsi" w:hAnsiTheme="majorHAnsi"/>
        </w:rPr>
        <w:t>4</w:t>
      </w:r>
      <w:r>
        <w:rPr>
          <w:rFonts w:asciiTheme="majorHAnsi" w:hAnsiTheme="majorHAnsi"/>
        </w:rPr>
        <w:t>.1.</w:t>
      </w:r>
    </w:p>
    <w:p w14:paraId="1E13B650" w14:textId="77777777" w:rsidR="00040F14" w:rsidRDefault="00040F14" w:rsidP="00040F14"/>
    <w:p w14:paraId="4F486DEF" w14:textId="1E181CC0" w:rsidR="00D9312F" w:rsidRDefault="00D9312F" w:rsidP="00615077">
      <w:pPr>
        <w:pStyle w:val="Naslov4"/>
      </w:pPr>
      <w:r>
        <w:rPr>
          <w:noProof/>
          <w:lang w:eastAsia="hr-HR"/>
        </w:rPr>
        <mc:AlternateContent>
          <mc:Choice Requires="wps">
            <w:drawing>
              <wp:anchor distT="0" distB="0" distL="114300" distR="114300" simplePos="0" relativeHeight="251775488" behindDoc="1" locked="0" layoutInCell="1" allowOverlap="1" wp14:anchorId="795FD1E1" wp14:editId="0702F944">
                <wp:simplePos x="0" y="0"/>
                <wp:positionH relativeFrom="page">
                  <wp:posOffset>4852670</wp:posOffset>
                </wp:positionH>
                <wp:positionV relativeFrom="paragraph">
                  <wp:posOffset>358775</wp:posOffset>
                </wp:positionV>
                <wp:extent cx="387985" cy="118110"/>
                <wp:effectExtent l="0" t="0" r="0" b="0"/>
                <wp:wrapNone/>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118110"/>
                        </a:xfrm>
                        <a:custGeom>
                          <a:avLst/>
                          <a:gdLst>
                            <a:gd name="T0" fmla="*/ 2147483646 w 611"/>
                            <a:gd name="T1" fmla="*/ 2147483646 h 186"/>
                            <a:gd name="T2" fmla="*/ 0 w 611"/>
                            <a:gd name="T3" fmla="*/ 2147483646 h 186"/>
                            <a:gd name="T4" fmla="*/ 1536287250 w 611"/>
                            <a:gd name="T5" fmla="*/ 2147483646 h 186"/>
                            <a:gd name="T6" fmla="*/ 2147483646 w 611"/>
                            <a:gd name="T7" fmla="*/ 2147483646 h 186"/>
                            <a:gd name="T8" fmla="*/ 2147483646 w 611"/>
                            <a:gd name="T9" fmla="*/ 2147483646 h 186"/>
                            <a:gd name="T10" fmla="*/ 2147483646 w 611"/>
                            <a:gd name="T11" fmla="*/ 2147483646 h 186"/>
                            <a:gd name="T12" fmla="*/ 2147483646 w 611"/>
                            <a:gd name="T13" fmla="*/ 2147483646 h 186"/>
                            <a:gd name="T14" fmla="*/ 2147483646 w 611"/>
                            <a:gd name="T15" fmla="*/ 2147483646 h 186"/>
                            <a:gd name="T16" fmla="*/ 2147483646 w 611"/>
                            <a:gd name="T17" fmla="*/ 2147483646 h 186"/>
                            <a:gd name="T18" fmla="*/ 2147483646 w 611"/>
                            <a:gd name="T19" fmla="*/ 2147483646 h 186"/>
                            <a:gd name="T20" fmla="*/ 2147483646 w 611"/>
                            <a:gd name="T21" fmla="*/ 2147483646 h 186"/>
                            <a:gd name="T22" fmla="*/ 2147483646 w 611"/>
                            <a:gd name="T23" fmla="*/ 2147483646 h 186"/>
                            <a:gd name="T24" fmla="*/ 2147483646 w 611"/>
                            <a:gd name="T25" fmla="*/ 2147483646 h 186"/>
                            <a:gd name="T26" fmla="*/ 2147483646 w 611"/>
                            <a:gd name="T27" fmla="*/ 2147483646 h 186"/>
                            <a:gd name="T28" fmla="*/ 2147483646 w 611"/>
                            <a:gd name="T29" fmla="*/ 2147483646 h 186"/>
                            <a:gd name="T30" fmla="*/ 2147483646 w 611"/>
                            <a:gd name="T31" fmla="*/ 2147483646 h 186"/>
                            <a:gd name="T32" fmla="*/ 2147483646 w 611"/>
                            <a:gd name="T33" fmla="*/ 2147483646 h 186"/>
                            <a:gd name="T34" fmla="*/ 2147483646 w 611"/>
                            <a:gd name="T35" fmla="*/ 2147483646 h 186"/>
                            <a:gd name="T36" fmla="*/ 2147483646 w 611"/>
                            <a:gd name="T37" fmla="*/ 2147483646 h 186"/>
                            <a:gd name="T38" fmla="*/ 2147483646 w 611"/>
                            <a:gd name="T39" fmla="*/ 2147483646 h 186"/>
                            <a:gd name="T40" fmla="*/ 2147483646 w 611"/>
                            <a:gd name="T41" fmla="*/ 2147483646 h 186"/>
                            <a:gd name="T42" fmla="*/ 2147483646 w 611"/>
                            <a:gd name="T43" fmla="*/ 2147483646 h 18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611" h="186">
                              <a:moveTo>
                                <a:pt x="490" y="44"/>
                              </a:moveTo>
                              <a:lnTo>
                                <a:pt x="0" y="157"/>
                              </a:lnTo>
                              <a:lnTo>
                                <a:pt x="6" y="186"/>
                              </a:lnTo>
                              <a:lnTo>
                                <a:pt x="496" y="74"/>
                              </a:lnTo>
                              <a:lnTo>
                                <a:pt x="490" y="44"/>
                              </a:lnTo>
                              <a:close/>
                              <a:moveTo>
                                <a:pt x="601" y="40"/>
                              </a:moveTo>
                              <a:lnTo>
                                <a:pt x="509" y="40"/>
                              </a:lnTo>
                              <a:lnTo>
                                <a:pt x="516" y="69"/>
                              </a:lnTo>
                              <a:lnTo>
                                <a:pt x="496" y="74"/>
                              </a:lnTo>
                              <a:lnTo>
                                <a:pt x="506" y="117"/>
                              </a:lnTo>
                              <a:lnTo>
                                <a:pt x="601" y="40"/>
                              </a:lnTo>
                              <a:close/>
                              <a:moveTo>
                                <a:pt x="509" y="40"/>
                              </a:moveTo>
                              <a:lnTo>
                                <a:pt x="490" y="44"/>
                              </a:lnTo>
                              <a:lnTo>
                                <a:pt x="496" y="74"/>
                              </a:lnTo>
                              <a:lnTo>
                                <a:pt x="516" y="69"/>
                              </a:lnTo>
                              <a:lnTo>
                                <a:pt x="509" y="40"/>
                              </a:lnTo>
                              <a:close/>
                              <a:moveTo>
                                <a:pt x="480" y="0"/>
                              </a:moveTo>
                              <a:lnTo>
                                <a:pt x="490" y="44"/>
                              </a:lnTo>
                              <a:lnTo>
                                <a:pt x="509" y="40"/>
                              </a:lnTo>
                              <a:lnTo>
                                <a:pt x="601" y="40"/>
                              </a:lnTo>
                              <a:lnTo>
                                <a:pt x="610" y="32"/>
                              </a:lnTo>
                              <a:lnTo>
                                <a:pt x="4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23A24F" id="Freeform: Shape 50" o:spid="_x0000_s1026" style="position:absolute;margin-left:382.1pt;margin-top:28.25pt;width:30.55pt;height:9.3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" path="m490,44l,157r6,29l496,74,490,44xm601,40r-92,l516,69r-20,5l506,117,601,40xm509,40r-19,4l496,74r20,-5l509,40xm480,r10,44l509,40r92,l610,32,480,xe" stroked="f">
                <v:path arrowok="t" o:connecttype="custom" o:connectlocs="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
                <w10:wrap anchorx="page"/>
              </v:shape>
            </w:pict>
          </mc:Fallback>
        </mc:AlternateContent>
      </w:r>
      <w:r>
        <w:rPr>
          <w:noProof/>
          <w:lang w:eastAsia="hr-HR"/>
        </w:rPr>
        <mc:AlternateContent>
          <mc:Choice Requires="wps">
            <w:drawing>
              <wp:anchor distT="0" distB="0" distL="114300" distR="114300" simplePos="0" relativeHeight="251776512" behindDoc="1" locked="0" layoutInCell="1" allowOverlap="1" wp14:anchorId="6C0394FA" wp14:editId="1D08C5E1">
                <wp:simplePos x="0" y="0"/>
                <wp:positionH relativeFrom="page">
                  <wp:posOffset>5751830</wp:posOffset>
                </wp:positionH>
                <wp:positionV relativeFrom="paragraph">
                  <wp:posOffset>583565</wp:posOffset>
                </wp:positionV>
                <wp:extent cx="385445" cy="240665"/>
                <wp:effectExtent l="0" t="0" r="0" b="6985"/>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445" cy="240665"/>
                        </a:xfrm>
                        <a:custGeom>
                          <a:avLst/>
                          <a:gdLst>
                            <a:gd name="T0" fmla="*/ 2147483646 w 607"/>
                            <a:gd name="T1" fmla="*/ 2147483646 h 379"/>
                            <a:gd name="T2" fmla="*/ 0 w 607"/>
                            <a:gd name="T3" fmla="*/ 2147483646 h 379"/>
                            <a:gd name="T4" fmla="*/ 2147483646 w 607"/>
                            <a:gd name="T5" fmla="*/ 2147483646 h 379"/>
                            <a:gd name="T6" fmla="*/ 2147483646 w 607"/>
                            <a:gd name="T7" fmla="*/ 2147483646 h 379"/>
                            <a:gd name="T8" fmla="*/ 2147483646 w 607"/>
                            <a:gd name="T9" fmla="*/ 2147483646 h 379"/>
                            <a:gd name="T10" fmla="*/ 2147483646 w 607"/>
                            <a:gd name="T11" fmla="*/ 2147483646 h 379"/>
                            <a:gd name="T12" fmla="*/ 2147483646 w 607"/>
                            <a:gd name="T13" fmla="*/ 2147483646 h 379"/>
                            <a:gd name="T14" fmla="*/ 2147483646 w 607"/>
                            <a:gd name="T15" fmla="*/ 2147483646 h 379"/>
                            <a:gd name="T16" fmla="*/ 2147483646 w 607"/>
                            <a:gd name="T17" fmla="*/ 2147483646 h 379"/>
                            <a:gd name="T18" fmla="*/ 2147483646 w 607"/>
                            <a:gd name="T19" fmla="*/ 2147483646 h 379"/>
                            <a:gd name="T20" fmla="*/ 2147483646 w 607"/>
                            <a:gd name="T21" fmla="*/ 2147483646 h 379"/>
                            <a:gd name="T22" fmla="*/ 2147483646 w 607"/>
                            <a:gd name="T23" fmla="*/ 2147483646 h 379"/>
                            <a:gd name="T24" fmla="*/ 2147483646 w 607"/>
                            <a:gd name="T25" fmla="*/ 2147483646 h 379"/>
                            <a:gd name="T26" fmla="*/ 2147483646 w 607"/>
                            <a:gd name="T27" fmla="*/ 2147483646 h 379"/>
                            <a:gd name="T28" fmla="*/ 2147483646 w 607"/>
                            <a:gd name="T29" fmla="*/ 2147483646 h 379"/>
                            <a:gd name="T30" fmla="*/ 2147483646 w 607"/>
                            <a:gd name="T31" fmla="*/ 2147483646 h 379"/>
                            <a:gd name="T32" fmla="*/ 2147483646 w 607"/>
                            <a:gd name="T33" fmla="*/ 2147483646 h 379"/>
                            <a:gd name="T34" fmla="*/ 2147483646 w 607"/>
                            <a:gd name="T35" fmla="*/ 2147483646 h 379"/>
                            <a:gd name="T36" fmla="*/ 2147483646 w 607"/>
                            <a:gd name="T37" fmla="*/ 2147483646 h 379"/>
                            <a:gd name="T38" fmla="*/ 2147483646 w 607"/>
                            <a:gd name="T39" fmla="*/ 2147483646 h 379"/>
                            <a:gd name="T40" fmla="*/ 2147483646 w 607"/>
                            <a:gd name="T41" fmla="*/ 2147483646 h 379"/>
                            <a:gd name="T42" fmla="*/ 2147483646 w 607"/>
                            <a:gd name="T43" fmla="*/ 2147483646 h 37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607" h="379">
                              <a:moveTo>
                                <a:pt x="497" y="50"/>
                              </a:moveTo>
                              <a:lnTo>
                                <a:pt x="0" y="353"/>
                              </a:lnTo>
                              <a:lnTo>
                                <a:pt x="16" y="379"/>
                              </a:lnTo>
                              <a:lnTo>
                                <a:pt x="512" y="76"/>
                              </a:lnTo>
                              <a:lnTo>
                                <a:pt x="497" y="50"/>
                              </a:lnTo>
                              <a:close/>
                              <a:moveTo>
                                <a:pt x="582" y="40"/>
                              </a:moveTo>
                              <a:lnTo>
                                <a:pt x="514" y="40"/>
                              </a:lnTo>
                              <a:lnTo>
                                <a:pt x="529" y="65"/>
                              </a:lnTo>
                              <a:lnTo>
                                <a:pt x="512" y="76"/>
                              </a:lnTo>
                              <a:lnTo>
                                <a:pt x="536" y="114"/>
                              </a:lnTo>
                              <a:lnTo>
                                <a:pt x="582" y="40"/>
                              </a:lnTo>
                              <a:close/>
                              <a:moveTo>
                                <a:pt x="514" y="40"/>
                              </a:moveTo>
                              <a:lnTo>
                                <a:pt x="497" y="50"/>
                              </a:lnTo>
                              <a:lnTo>
                                <a:pt x="512" y="76"/>
                              </a:lnTo>
                              <a:lnTo>
                                <a:pt x="529" y="65"/>
                              </a:lnTo>
                              <a:lnTo>
                                <a:pt x="514" y="40"/>
                              </a:lnTo>
                              <a:close/>
                              <a:moveTo>
                                <a:pt x="607" y="0"/>
                              </a:moveTo>
                              <a:lnTo>
                                <a:pt x="473" y="12"/>
                              </a:lnTo>
                              <a:lnTo>
                                <a:pt x="497" y="50"/>
                              </a:lnTo>
                              <a:lnTo>
                                <a:pt x="514" y="40"/>
                              </a:lnTo>
                              <a:lnTo>
                                <a:pt x="582" y="40"/>
                              </a:lnTo>
                              <a:lnTo>
                                <a:pt x="6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55BEA3" id="Freeform: Shape 42" o:spid="_x0000_s1026" style="position:absolute;margin-left:452.9pt;margin-top:45.95pt;width:30.35pt;height:18.9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" path="m497,50l,353r16,26l512,76,497,50xm582,40r-68,l529,65,512,76r24,38l582,40xm514,40l497,50r15,26l529,65,514,40xm607,l473,12r24,38l514,40r68,l607,xe" stroked="f">
                <v:path arrowok="t" o:connecttype="custom" o:connectlocs="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
                <w10:wrap anchorx="page"/>
              </v:shape>
            </w:pict>
          </mc:Fallback>
        </mc:AlternateContent>
      </w:r>
      <w:r>
        <w:t>Tablica 1.1</w:t>
      </w:r>
      <w:r w:rsidR="0072535F">
        <w:t>1</w:t>
      </w:r>
      <w:r>
        <w:t>.</w:t>
      </w:r>
      <w:r w:rsidR="0072535F">
        <w:t>4</w:t>
      </w:r>
      <w:r>
        <w:t>.1. Karakteristike autonomnog uređaja za mjerenje podvodne buke</w:t>
      </w:r>
      <w:r w:rsidR="0066303C">
        <w:t>.</w:t>
      </w:r>
    </w:p>
    <w:tbl>
      <w:tblPr>
        <w:tblW w:w="0" w:type="auto"/>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26"/>
        <w:gridCol w:w="7062"/>
      </w:tblGrid>
      <w:tr w:rsidR="00D9312F" w14:paraId="3C33F523" w14:textId="77777777" w:rsidTr="00C426FA">
        <w:trPr>
          <w:trHeight w:val="395"/>
        </w:trPr>
        <w:tc>
          <w:tcPr>
            <w:tcW w:w="1726" w:type="dxa"/>
            <w:vAlign w:val="center"/>
            <w:hideMark/>
          </w:tcPr>
          <w:p w14:paraId="28AE4D68" w14:textId="77777777" w:rsidR="00D9312F" w:rsidRDefault="00D9312F" w:rsidP="009C1C9F">
            <w:pPr>
              <w:tabs>
                <w:tab w:val="left" w:pos="8505"/>
              </w:tabs>
              <w:spacing w:before="110" w:line="204" w:lineRule="auto"/>
              <w:ind w:left="284" w:right="148"/>
              <w:jc w:val="center"/>
              <w:rPr>
                <w:rFonts w:asciiTheme="majorHAnsi" w:hAnsiTheme="majorHAnsi"/>
                <w:b/>
                <w:sz w:val="20"/>
                <w:szCs w:val="20"/>
              </w:rPr>
            </w:pPr>
            <w:r>
              <w:rPr>
                <w:rFonts w:asciiTheme="majorHAnsi" w:hAnsiTheme="majorHAnsi"/>
                <w:b/>
                <w:sz w:val="20"/>
                <w:szCs w:val="20"/>
              </w:rPr>
              <w:t>Frekvencijsko područje</w:t>
            </w:r>
          </w:p>
        </w:tc>
        <w:tc>
          <w:tcPr>
            <w:tcW w:w="7062" w:type="dxa"/>
            <w:vAlign w:val="center"/>
            <w:hideMark/>
          </w:tcPr>
          <w:p w14:paraId="41DC519E" w14:textId="77777777" w:rsidR="00D9312F" w:rsidRDefault="00D9312F" w:rsidP="009C1C9F">
            <w:pPr>
              <w:tabs>
                <w:tab w:val="left" w:pos="8505"/>
              </w:tabs>
              <w:spacing w:before="110" w:line="204" w:lineRule="auto"/>
              <w:ind w:left="284" w:right="148"/>
              <w:jc w:val="both"/>
              <w:rPr>
                <w:rFonts w:asciiTheme="majorHAnsi" w:hAnsiTheme="majorHAnsi"/>
                <w:sz w:val="20"/>
                <w:szCs w:val="20"/>
              </w:rPr>
            </w:pPr>
            <w:r>
              <w:rPr>
                <w:rFonts w:asciiTheme="majorHAnsi" w:hAnsiTheme="majorHAnsi"/>
                <w:sz w:val="20"/>
                <w:szCs w:val="20"/>
              </w:rPr>
              <w:t xml:space="preserve">10 </w:t>
            </w:r>
            <w:r>
              <w:rPr>
                <w:rFonts w:asciiTheme="majorHAnsi" w:hAnsiTheme="majorHAnsi"/>
                <w:spacing w:val="-2"/>
                <w:sz w:val="20"/>
                <w:szCs w:val="20"/>
              </w:rPr>
              <w:t>H</w:t>
            </w:r>
            <w:r>
              <w:rPr>
                <w:rFonts w:asciiTheme="majorHAnsi" w:hAnsiTheme="majorHAnsi"/>
                <w:sz w:val="20"/>
                <w:szCs w:val="20"/>
              </w:rPr>
              <w:t xml:space="preserve">z – 20 </w:t>
            </w:r>
            <w:r>
              <w:rPr>
                <w:rFonts w:asciiTheme="majorHAnsi" w:hAnsiTheme="majorHAnsi"/>
                <w:spacing w:val="2"/>
                <w:sz w:val="20"/>
                <w:szCs w:val="20"/>
              </w:rPr>
              <w:t>k</w:t>
            </w:r>
            <w:r>
              <w:rPr>
                <w:rFonts w:asciiTheme="majorHAnsi" w:hAnsiTheme="majorHAnsi"/>
                <w:spacing w:val="-1"/>
                <w:sz w:val="20"/>
                <w:szCs w:val="20"/>
              </w:rPr>
              <w:t>H</w:t>
            </w:r>
            <w:r>
              <w:rPr>
                <w:rFonts w:asciiTheme="majorHAnsi" w:hAnsiTheme="majorHAnsi"/>
                <w:sz w:val="20"/>
                <w:szCs w:val="20"/>
              </w:rPr>
              <w:t xml:space="preserve">z ± 1 </w:t>
            </w:r>
            <w:r>
              <w:rPr>
                <w:rFonts w:asciiTheme="majorHAnsi" w:hAnsiTheme="majorHAnsi"/>
                <w:spacing w:val="-1"/>
                <w:sz w:val="20"/>
                <w:szCs w:val="20"/>
              </w:rPr>
              <w:t>d</w:t>
            </w:r>
            <w:r>
              <w:rPr>
                <w:rFonts w:asciiTheme="majorHAnsi" w:hAnsiTheme="majorHAnsi"/>
                <w:spacing w:val="-2"/>
                <w:sz w:val="20"/>
                <w:szCs w:val="20"/>
              </w:rPr>
              <w:t>B</w:t>
            </w:r>
            <w:r>
              <w:rPr>
                <w:rFonts w:asciiTheme="majorHAnsi" w:hAnsiTheme="majorHAnsi"/>
                <w:sz w:val="20"/>
                <w:szCs w:val="20"/>
              </w:rPr>
              <w:t xml:space="preserve">; </w:t>
            </w:r>
            <w:r>
              <w:rPr>
                <w:rFonts w:asciiTheme="majorHAnsi" w:hAnsiTheme="majorHAnsi"/>
                <w:spacing w:val="-2"/>
                <w:sz w:val="20"/>
                <w:szCs w:val="20"/>
              </w:rPr>
              <w:t>U</w:t>
            </w:r>
            <w:r>
              <w:rPr>
                <w:rFonts w:asciiTheme="majorHAnsi" w:hAnsiTheme="majorHAnsi"/>
                <w:sz w:val="20"/>
                <w:szCs w:val="20"/>
              </w:rPr>
              <w:t>r</w:t>
            </w:r>
            <w:r>
              <w:rPr>
                <w:rFonts w:asciiTheme="majorHAnsi" w:hAnsiTheme="majorHAnsi"/>
                <w:spacing w:val="-1"/>
                <w:sz w:val="20"/>
                <w:szCs w:val="20"/>
              </w:rPr>
              <w:t>eđa</w:t>
            </w:r>
            <w:r>
              <w:rPr>
                <w:rFonts w:asciiTheme="majorHAnsi" w:hAnsiTheme="majorHAnsi"/>
                <w:sz w:val="20"/>
                <w:szCs w:val="20"/>
              </w:rPr>
              <w:t>j sadrži visok</w:t>
            </w:r>
            <w:r>
              <w:rPr>
                <w:rFonts w:asciiTheme="majorHAnsi" w:hAnsiTheme="majorHAnsi"/>
                <w:spacing w:val="-1"/>
                <w:sz w:val="20"/>
                <w:szCs w:val="20"/>
              </w:rPr>
              <w:t>op</w:t>
            </w:r>
            <w:r>
              <w:rPr>
                <w:rFonts w:asciiTheme="majorHAnsi" w:hAnsiTheme="majorHAnsi"/>
                <w:sz w:val="20"/>
                <w:szCs w:val="20"/>
              </w:rPr>
              <w:t>r</w:t>
            </w:r>
            <w:r>
              <w:rPr>
                <w:rFonts w:asciiTheme="majorHAnsi" w:hAnsiTheme="majorHAnsi"/>
                <w:spacing w:val="-1"/>
                <w:sz w:val="20"/>
                <w:szCs w:val="20"/>
              </w:rPr>
              <w:t>o</w:t>
            </w:r>
            <w:r>
              <w:rPr>
                <w:rFonts w:asciiTheme="majorHAnsi" w:hAnsiTheme="majorHAnsi"/>
                <w:spacing w:val="-4"/>
                <w:sz w:val="20"/>
                <w:szCs w:val="20"/>
              </w:rPr>
              <w:t>p</w:t>
            </w:r>
            <w:r>
              <w:rPr>
                <w:rFonts w:asciiTheme="majorHAnsi" w:hAnsiTheme="majorHAnsi"/>
                <w:spacing w:val="-1"/>
                <w:sz w:val="20"/>
                <w:szCs w:val="20"/>
              </w:rPr>
              <w:t>usn</w:t>
            </w:r>
            <w:r>
              <w:rPr>
                <w:rFonts w:asciiTheme="majorHAnsi" w:hAnsiTheme="majorHAnsi"/>
                <w:sz w:val="20"/>
                <w:szCs w:val="20"/>
              </w:rPr>
              <w:t xml:space="preserve">i </w:t>
            </w:r>
            <w:r>
              <w:rPr>
                <w:rFonts w:asciiTheme="majorHAnsi" w:hAnsiTheme="majorHAnsi"/>
                <w:spacing w:val="3"/>
                <w:sz w:val="20"/>
                <w:szCs w:val="20"/>
              </w:rPr>
              <w:t>f</w:t>
            </w:r>
            <w:r>
              <w:rPr>
                <w:rFonts w:asciiTheme="majorHAnsi" w:hAnsiTheme="majorHAnsi"/>
                <w:spacing w:val="-2"/>
                <w:sz w:val="20"/>
                <w:szCs w:val="20"/>
              </w:rPr>
              <w:t>il</w:t>
            </w:r>
            <w:r>
              <w:rPr>
                <w:rFonts w:asciiTheme="majorHAnsi" w:hAnsiTheme="majorHAnsi"/>
                <w:sz w:val="20"/>
                <w:szCs w:val="20"/>
              </w:rPr>
              <w:t>t</w:t>
            </w:r>
            <w:r>
              <w:rPr>
                <w:rFonts w:asciiTheme="majorHAnsi" w:hAnsiTheme="majorHAnsi"/>
                <w:spacing w:val="-1"/>
                <w:sz w:val="20"/>
                <w:szCs w:val="20"/>
              </w:rPr>
              <w:t>e</w:t>
            </w:r>
            <w:r>
              <w:rPr>
                <w:rFonts w:asciiTheme="majorHAnsi" w:hAnsiTheme="majorHAnsi"/>
                <w:sz w:val="20"/>
                <w:szCs w:val="20"/>
              </w:rPr>
              <w:t>r s podesivom donjom graničnom frekvencijom u području 2 -10 Hz</w:t>
            </w:r>
          </w:p>
        </w:tc>
      </w:tr>
      <w:tr w:rsidR="00D9312F" w14:paraId="5BAD57ED" w14:textId="77777777" w:rsidTr="00C426FA">
        <w:trPr>
          <w:trHeight w:val="79"/>
        </w:trPr>
        <w:tc>
          <w:tcPr>
            <w:tcW w:w="1726" w:type="dxa"/>
            <w:vAlign w:val="center"/>
            <w:hideMark/>
          </w:tcPr>
          <w:p w14:paraId="30501848" w14:textId="77777777" w:rsidR="00D9312F" w:rsidRDefault="00D9312F" w:rsidP="009C1C9F">
            <w:pPr>
              <w:tabs>
                <w:tab w:val="left" w:pos="8505"/>
              </w:tabs>
              <w:spacing w:before="110" w:line="204" w:lineRule="auto"/>
              <w:ind w:left="284" w:right="148"/>
              <w:jc w:val="center"/>
              <w:rPr>
                <w:rFonts w:asciiTheme="majorHAnsi" w:hAnsiTheme="majorHAnsi"/>
                <w:b/>
                <w:sz w:val="20"/>
                <w:szCs w:val="20"/>
              </w:rPr>
            </w:pPr>
            <w:r>
              <w:rPr>
                <w:rFonts w:asciiTheme="majorHAnsi" w:hAnsiTheme="majorHAnsi"/>
                <w:b/>
                <w:sz w:val="20"/>
                <w:szCs w:val="20"/>
              </w:rPr>
              <w:t>Osjetljivost</w:t>
            </w:r>
          </w:p>
        </w:tc>
        <w:tc>
          <w:tcPr>
            <w:tcW w:w="7062" w:type="dxa"/>
            <w:vAlign w:val="center"/>
            <w:hideMark/>
          </w:tcPr>
          <w:p w14:paraId="0BC05076" w14:textId="77777777" w:rsidR="00D9312F" w:rsidRDefault="00D9312F" w:rsidP="009C1C9F">
            <w:pPr>
              <w:tabs>
                <w:tab w:val="left" w:pos="8505"/>
              </w:tabs>
              <w:spacing w:line="204" w:lineRule="auto"/>
              <w:ind w:left="284" w:right="148"/>
              <w:jc w:val="both"/>
              <w:rPr>
                <w:rFonts w:asciiTheme="majorHAnsi" w:hAnsiTheme="majorHAnsi"/>
                <w:sz w:val="20"/>
                <w:szCs w:val="20"/>
              </w:rPr>
            </w:pPr>
            <w:r>
              <w:rPr>
                <w:rFonts w:asciiTheme="majorHAnsi" w:hAnsiTheme="majorHAnsi"/>
                <w:b/>
                <w:color w:val="FFFFFF"/>
                <w:sz w:val="20"/>
                <w:szCs w:val="20"/>
              </w:rPr>
              <w:t>Buka</w:t>
            </w:r>
            <w:r>
              <w:rPr>
                <w:rFonts w:asciiTheme="majorHAnsi" w:hAnsiTheme="majorHAnsi"/>
                <w:sz w:val="20"/>
                <w:szCs w:val="20"/>
              </w:rPr>
              <w:t>– 185 dB re 1V / μPa do – 165 dB re 1V / μPa</w:t>
            </w:r>
          </w:p>
          <w:p w14:paraId="6BDB6B39" w14:textId="77777777" w:rsidR="00D9312F" w:rsidRDefault="00D9312F" w:rsidP="009C1C9F">
            <w:pPr>
              <w:tabs>
                <w:tab w:val="left" w:pos="8505"/>
              </w:tabs>
              <w:spacing w:before="38" w:line="204" w:lineRule="auto"/>
              <w:ind w:left="284" w:right="148"/>
              <w:jc w:val="both"/>
              <w:rPr>
                <w:rFonts w:asciiTheme="majorHAnsi" w:hAnsiTheme="majorHAnsi"/>
                <w:sz w:val="20"/>
                <w:szCs w:val="20"/>
              </w:rPr>
            </w:pPr>
            <w:r>
              <w:rPr>
                <w:rFonts w:asciiTheme="majorHAnsi" w:hAnsiTheme="majorHAnsi"/>
                <w:sz w:val="20"/>
                <w:szCs w:val="20"/>
              </w:rPr>
              <w:t>Osjetljivost uređaja je poznata u apsolutnom iznosu iz kalibracije koja je dokumentirana ispravnim kalibracijskim listom.</w:t>
            </w:r>
          </w:p>
        </w:tc>
      </w:tr>
      <w:tr w:rsidR="00D9312F" w14:paraId="29148E61" w14:textId="77777777" w:rsidTr="00C426FA">
        <w:trPr>
          <w:trHeight w:val="101"/>
        </w:trPr>
        <w:tc>
          <w:tcPr>
            <w:tcW w:w="1726" w:type="dxa"/>
            <w:vAlign w:val="center"/>
            <w:hideMark/>
          </w:tcPr>
          <w:p w14:paraId="2413006E" w14:textId="77777777" w:rsidR="00D9312F" w:rsidRDefault="00D9312F" w:rsidP="009C1C9F">
            <w:pPr>
              <w:tabs>
                <w:tab w:val="left" w:pos="8505"/>
              </w:tabs>
              <w:spacing w:before="110" w:line="204" w:lineRule="auto"/>
              <w:ind w:left="284" w:right="148"/>
              <w:jc w:val="center"/>
              <w:rPr>
                <w:rFonts w:asciiTheme="majorHAnsi" w:hAnsiTheme="majorHAnsi"/>
                <w:b/>
                <w:sz w:val="20"/>
                <w:szCs w:val="20"/>
              </w:rPr>
            </w:pPr>
            <w:r>
              <w:rPr>
                <w:rFonts w:asciiTheme="majorHAnsi" w:hAnsiTheme="majorHAnsi"/>
                <w:b/>
                <w:sz w:val="20"/>
                <w:szCs w:val="20"/>
              </w:rPr>
              <w:t>Usmjerenost</w:t>
            </w:r>
          </w:p>
        </w:tc>
        <w:tc>
          <w:tcPr>
            <w:tcW w:w="7062" w:type="dxa"/>
            <w:vAlign w:val="center"/>
            <w:hideMark/>
          </w:tcPr>
          <w:p w14:paraId="080453EE" w14:textId="77777777" w:rsidR="00D9312F" w:rsidRDefault="00D9312F" w:rsidP="009C1C9F">
            <w:pPr>
              <w:tabs>
                <w:tab w:val="left" w:pos="8505"/>
              </w:tabs>
              <w:spacing w:before="110" w:line="204" w:lineRule="auto"/>
              <w:ind w:left="284" w:right="148"/>
              <w:jc w:val="both"/>
              <w:rPr>
                <w:rFonts w:asciiTheme="majorHAnsi" w:hAnsiTheme="majorHAnsi"/>
                <w:sz w:val="20"/>
                <w:szCs w:val="20"/>
              </w:rPr>
            </w:pPr>
            <w:r>
              <w:rPr>
                <w:rFonts w:asciiTheme="majorHAnsi" w:hAnsiTheme="majorHAnsi"/>
                <w:sz w:val="20"/>
                <w:szCs w:val="20"/>
              </w:rPr>
              <w:t>Neusmjereno ± 2 dB u specificiranom fekvencijskom području</w:t>
            </w:r>
          </w:p>
        </w:tc>
      </w:tr>
      <w:tr w:rsidR="00D9312F" w14:paraId="1CCECDD7" w14:textId="77777777" w:rsidTr="00C426FA">
        <w:trPr>
          <w:trHeight w:val="293"/>
        </w:trPr>
        <w:tc>
          <w:tcPr>
            <w:tcW w:w="1726" w:type="dxa"/>
            <w:vAlign w:val="center"/>
            <w:hideMark/>
          </w:tcPr>
          <w:p w14:paraId="14A6EC91" w14:textId="77777777" w:rsidR="00D9312F" w:rsidRDefault="00D9312F" w:rsidP="009C1C9F">
            <w:pPr>
              <w:tabs>
                <w:tab w:val="left" w:pos="8505"/>
              </w:tabs>
              <w:spacing w:before="112" w:line="204" w:lineRule="auto"/>
              <w:ind w:left="284" w:right="148"/>
              <w:jc w:val="center"/>
              <w:rPr>
                <w:rFonts w:asciiTheme="majorHAnsi" w:hAnsiTheme="majorHAnsi"/>
                <w:b/>
                <w:sz w:val="20"/>
                <w:szCs w:val="20"/>
              </w:rPr>
            </w:pPr>
            <w:r>
              <w:rPr>
                <w:rFonts w:asciiTheme="majorHAnsi" w:hAnsiTheme="majorHAnsi"/>
                <w:b/>
                <w:sz w:val="20"/>
                <w:szCs w:val="20"/>
              </w:rPr>
              <w:t>Pojačanje</w:t>
            </w:r>
          </w:p>
        </w:tc>
        <w:tc>
          <w:tcPr>
            <w:tcW w:w="7062" w:type="dxa"/>
            <w:vAlign w:val="center"/>
            <w:hideMark/>
          </w:tcPr>
          <w:p w14:paraId="62CE3B88" w14:textId="77777777" w:rsidR="00D9312F" w:rsidRDefault="00D9312F" w:rsidP="009C1C9F">
            <w:pPr>
              <w:tabs>
                <w:tab w:val="left" w:pos="8505"/>
              </w:tabs>
              <w:spacing w:before="112" w:line="204" w:lineRule="auto"/>
              <w:ind w:left="284" w:right="148"/>
              <w:jc w:val="both"/>
              <w:rPr>
                <w:rFonts w:asciiTheme="majorHAnsi" w:hAnsiTheme="majorHAnsi"/>
                <w:sz w:val="20"/>
                <w:szCs w:val="20"/>
              </w:rPr>
            </w:pPr>
            <w:r>
              <w:rPr>
                <w:rFonts w:asciiTheme="majorHAnsi" w:hAnsiTheme="majorHAnsi"/>
                <w:sz w:val="20"/>
                <w:szCs w:val="20"/>
              </w:rPr>
              <w:t>Promjenljivo 0 - +16 dB</w:t>
            </w:r>
          </w:p>
        </w:tc>
      </w:tr>
      <w:tr w:rsidR="00D9312F" w14:paraId="3FBD9725" w14:textId="77777777" w:rsidTr="00C426FA">
        <w:trPr>
          <w:trHeight w:val="763"/>
        </w:trPr>
        <w:tc>
          <w:tcPr>
            <w:tcW w:w="1726" w:type="dxa"/>
            <w:vAlign w:val="center"/>
            <w:hideMark/>
          </w:tcPr>
          <w:p w14:paraId="44BB6721" w14:textId="77777777" w:rsidR="00D9312F" w:rsidRDefault="00D9312F" w:rsidP="009C1C9F">
            <w:pPr>
              <w:tabs>
                <w:tab w:val="left" w:pos="8505"/>
              </w:tabs>
              <w:spacing w:before="110" w:line="204" w:lineRule="auto"/>
              <w:ind w:left="284" w:right="148"/>
              <w:jc w:val="center"/>
              <w:rPr>
                <w:rFonts w:asciiTheme="majorHAnsi" w:hAnsiTheme="majorHAnsi"/>
                <w:b/>
                <w:sz w:val="20"/>
                <w:szCs w:val="20"/>
              </w:rPr>
            </w:pPr>
            <w:r>
              <w:rPr>
                <w:rFonts w:asciiTheme="majorHAnsi" w:hAnsiTheme="majorHAnsi"/>
                <w:b/>
                <w:sz w:val="20"/>
                <w:szCs w:val="20"/>
              </w:rPr>
              <w:t>A/D konverzija i pohrana podataka</w:t>
            </w:r>
          </w:p>
        </w:tc>
        <w:tc>
          <w:tcPr>
            <w:tcW w:w="7062" w:type="dxa"/>
            <w:vAlign w:val="center"/>
            <w:hideMark/>
          </w:tcPr>
          <w:p w14:paraId="64703567" w14:textId="77777777" w:rsidR="00D9312F" w:rsidRDefault="00D9312F" w:rsidP="009C1C9F">
            <w:pPr>
              <w:tabs>
                <w:tab w:val="left" w:pos="8505"/>
              </w:tabs>
              <w:spacing w:before="110" w:line="204" w:lineRule="auto"/>
              <w:ind w:left="284" w:right="148"/>
              <w:jc w:val="both"/>
              <w:rPr>
                <w:rFonts w:asciiTheme="majorHAnsi" w:hAnsiTheme="majorHAnsi"/>
                <w:sz w:val="20"/>
                <w:szCs w:val="20"/>
              </w:rPr>
            </w:pPr>
            <w:r>
              <w:rPr>
                <w:rFonts w:asciiTheme="majorHAnsi" w:hAnsiTheme="majorHAnsi"/>
                <w:sz w:val="20"/>
                <w:szCs w:val="20"/>
              </w:rPr>
              <w:t>16 bita ili bolje. Flash memorija, SD kartica ili slično. Kapacitet za pohranu 30 dana kontinuiranog mjerenja u specificiranom fekvencijskom području. Format bez gubitka izvornih podataka (wav ili sličan). Niskoenergetski algoritam snimanja koji omogućava programibilni vremenski tok pohrane (buđenje/snimanje/ spavanje)</w:t>
            </w:r>
          </w:p>
        </w:tc>
      </w:tr>
      <w:tr w:rsidR="00D9312F" w14:paraId="6C9061C3" w14:textId="77777777" w:rsidTr="00C426FA">
        <w:trPr>
          <w:trHeight w:val="341"/>
        </w:trPr>
        <w:tc>
          <w:tcPr>
            <w:tcW w:w="1726" w:type="dxa"/>
            <w:vAlign w:val="center"/>
            <w:hideMark/>
          </w:tcPr>
          <w:p w14:paraId="675C4167" w14:textId="77777777" w:rsidR="00D9312F" w:rsidRDefault="00D9312F" w:rsidP="009C1C9F">
            <w:pPr>
              <w:tabs>
                <w:tab w:val="left" w:pos="8505"/>
              </w:tabs>
              <w:spacing w:before="113" w:line="204" w:lineRule="auto"/>
              <w:ind w:left="284" w:right="148"/>
              <w:jc w:val="center"/>
              <w:rPr>
                <w:rFonts w:asciiTheme="majorHAnsi" w:hAnsiTheme="majorHAnsi"/>
                <w:b/>
                <w:sz w:val="20"/>
                <w:szCs w:val="20"/>
              </w:rPr>
            </w:pPr>
            <w:r>
              <w:rPr>
                <w:rFonts w:asciiTheme="majorHAnsi" w:hAnsiTheme="majorHAnsi"/>
                <w:b/>
                <w:sz w:val="20"/>
                <w:szCs w:val="20"/>
              </w:rPr>
              <w:t>Vlastiti šum</w:t>
            </w:r>
          </w:p>
        </w:tc>
        <w:tc>
          <w:tcPr>
            <w:tcW w:w="7062" w:type="dxa"/>
            <w:vAlign w:val="center"/>
            <w:hideMark/>
          </w:tcPr>
          <w:p w14:paraId="5945F9E3" w14:textId="77777777" w:rsidR="00D9312F" w:rsidRDefault="00D9312F" w:rsidP="009C1C9F">
            <w:pPr>
              <w:tabs>
                <w:tab w:val="left" w:pos="8505"/>
              </w:tabs>
              <w:spacing w:before="113" w:line="204" w:lineRule="auto"/>
              <w:ind w:left="284" w:right="148"/>
              <w:jc w:val="both"/>
              <w:rPr>
                <w:rFonts w:asciiTheme="majorHAnsi" w:hAnsiTheme="majorHAnsi"/>
                <w:sz w:val="20"/>
                <w:szCs w:val="20"/>
              </w:rPr>
            </w:pPr>
            <w:r>
              <w:rPr>
                <w:rFonts w:asciiTheme="majorHAnsi" w:hAnsiTheme="majorHAnsi"/>
                <w:sz w:val="20"/>
                <w:szCs w:val="20"/>
              </w:rPr>
              <w:t>Ispod šuma stanja mora 0 u specificiranom fekvencijskom pojasu (posebno &lt; 50 dB re 1 μPa2/Hz na 63 Hz i &lt; 47 dB re 1 μPa2/Hz na 125 Hz).</w:t>
            </w:r>
          </w:p>
        </w:tc>
      </w:tr>
      <w:tr w:rsidR="00D9312F" w14:paraId="03E92335" w14:textId="77777777" w:rsidTr="00C426FA">
        <w:trPr>
          <w:trHeight w:val="590"/>
        </w:trPr>
        <w:tc>
          <w:tcPr>
            <w:tcW w:w="1726" w:type="dxa"/>
            <w:vAlign w:val="center"/>
            <w:hideMark/>
          </w:tcPr>
          <w:p w14:paraId="7A03700B" w14:textId="77777777" w:rsidR="00D9312F" w:rsidRDefault="00D9312F" w:rsidP="007A1C98">
            <w:pPr>
              <w:tabs>
                <w:tab w:val="left" w:pos="9214"/>
              </w:tabs>
              <w:spacing w:before="112" w:line="204" w:lineRule="auto"/>
              <w:ind w:left="284" w:right="148"/>
              <w:jc w:val="center"/>
              <w:rPr>
                <w:rFonts w:asciiTheme="majorHAnsi" w:hAnsiTheme="majorHAnsi"/>
                <w:b/>
                <w:sz w:val="20"/>
                <w:szCs w:val="20"/>
              </w:rPr>
            </w:pPr>
            <w:r>
              <w:rPr>
                <w:rFonts w:asciiTheme="majorHAnsi" w:hAnsiTheme="majorHAnsi"/>
                <w:b/>
                <w:sz w:val="20"/>
                <w:szCs w:val="20"/>
              </w:rPr>
              <w:t>Kalibracija</w:t>
            </w:r>
          </w:p>
        </w:tc>
        <w:tc>
          <w:tcPr>
            <w:tcW w:w="7062" w:type="dxa"/>
            <w:hideMark/>
          </w:tcPr>
          <w:p w14:paraId="70EE6016" w14:textId="77777777" w:rsidR="00D9312F" w:rsidRDefault="00D9312F" w:rsidP="007A1C98">
            <w:pPr>
              <w:tabs>
                <w:tab w:val="left" w:pos="9214"/>
              </w:tabs>
              <w:spacing w:before="112" w:line="204" w:lineRule="auto"/>
              <w:ind w:left="284" w:right="148"/>
              <w:jc w:val="both"/>
              <w:rPr>
                <w:rFonts w:asciiTheme="majorHAnsi" w:hAnsiTheme="majorHAnsi"/>
                <w:sz w:val="20"/>
                <w:szCs w:val="20"/>
              </w:rPr>
            </w:pPr>
            <w:r>
              <w:rPr>
                <w:rFonts w:asciiTheme="majorHAnsi" w:hAnsiTheme="majorHAnsi"/>
                <w:sz w:val="20"/>
                <w:szCs w:val="20"/>
              </w:rPr>
              <w:t>Omogućena kalibracija cijelog mjernog lanca (hidrofon, pojačalo, filteri, A/D konverzija). Postoji kalibracijski list za tvorničku kalibraciju cijelog mjernog lanca. Hidrofonski kalibrator (pistonofon) omogućava brzu provjeru cijelog mjernog lanca na terenu, prije postavljanja instrumenta u more na mjernoj postaji.</w:t>
            </w:r>
          </w:p>
        </w:tc>
      </w:tr>
      <w:tr w:rsidR="00D9312F" w14:paraId="3BF8FA23" w14:textId="77777777" w:rsidTr="00C426FA">
        <w:trPr>
          <w:trHeight w:val="95"/>
        </w:trPr>
        <w:tc>
          <w:tcPr>
            <w:tcW w:w="1726" w:type="dxa"/>
            <w:vAlign w:val="center"/>
            <w:hideMark/>
          </w:tcPr>
          <w:p w14:paraId="21F85B6F" w14:textId="77777777" w:rsidR="00D9312F" w:rsidRDefault="00D9312F" w:rsidP="007A1C98">
            <w:pPr>
              <w:tabs>
                <w:tab w:val="left" w:pos="9214"/>
              </w:tabs>
              <w:spacing w:before="110" w:line="204" w:lineRule="auto"/>
              <w:ind w:left="284" w:right="148"/>
              <w:jc w:val="center"/>
              <w:rPr>
                <w:rFonts w:asciiTheme="majorHAnsi" w:hAnsiTheme="majorHAnsi"/>
                <w:b/>
                <w:sz w:val="20"/>
                <w:szCs w:val="20"/>
              </w:rPr>
            </w:pPr>
            <w:r>
              <w:rPr>
                <w:rFonts w:asciiTheme="majorHAnsi" w:hAnsiTheme="majorHAnsi"/>
                <w:b/>
                <w:sz w:val="20"/>
                <w:szCs w:val="20"/>
              </w:rPr>
              <w:lastRenderedPageBreak/>
              <w:t>Napajanje</w:t>
            </w:r>
          </w:p>
        </w:tc>
        <w:tc>
          <w:tcPr>
            <w:tcW w:w="7062" w:type="dxa"/>
            <w:hideMark/>
          </w:tcPr>
          <w:p w14:paraId="4FD8671F" w14:textId="77777777" w:rsidR="00D9312F" w:rsidRDefault="00D9312F" w:rsidP="007A1C98">
            <w:pPr>
              <w:tabs>
                <w:tab w:val="left" w:pos="9214"/>
              </w:tabs>
              <w:spacing w:before="110" w:line="204" w:lineRule="auto"/>
              <w:ind w:left="284" w:right="148"/>
              <w:jc w:val="both"/>
              <w:rPr>
                <w:rFonts w:asciiTheme="majorHAnsi" w:hAnsiTheme="majorHAnsi"/>
                <w:sz w:val="20"/>
                <w:szCs w:val="20"/>
              </w:rPr>
            </w:pPr>
            <w:r>
              <w:rPr>
                <w:rFonts w:asciiTheme="majorHAnsi" w:hAnsiTheme="majorHAnsi"/>
                <w:sz w:val="20"/>
                <w:szCs w:val="20"/>
              </w:rPr>
              <w:t>Baterijsko s kapacitetom dovoljnim za 30 dana kontinuiranog snimanja u specificiranom fekvencijskom pojasu.</w:t>
            </w:r>
          </w:p>
        </w:tc>
      </w:tr>
      <w:tr w:rsidR="00D9312F" w14:paraId="6627297F" w14:textId="77777777" w:rsidTr="00C426FA">
        <w:trPr>
          <w:trHeight w:val="59"/>
        </w:trPr>
        <w:tc>
          <w:tcPr>
            <w:tcW w:w="1726" w:type="dxa"/>
            <w:vAlign w:val="center"/>
            <w:hideMark/>
          </w:tcPr>
          <w:p w14:paraId="59A0DD71" w14:textId="77777777" w:rsidR="00D9312F" w:rsidRDefault="00D9312F" w:rsidP="00C426FA">
            <w:pPr>
              <w:tabs>
                <w:tab w:val="left" w:pos="9214"/>
              </w:tabs>
              <w:spacing w:before="112" w:line="204" w:lineRule="auto"/>
              <w:ind w:left="284" w:right="-160"/>
              <w:rPr>
                <w:rFonts w:asciiTheme="majorHAnsi" w:hAnsiTheme="majorHAnsi"/>
                <w:b/>
                <w:sz w:val="20"/>
                <w:szCs w:val="20"/>
              </w:rPr>
            </w:pPr>
            <w:r>
              <w:rPr>
                <w:rFonts w:asciiTheme="majorHAnsi" w:hAnsiTheme="majorHAnsi"/>
                <w:b/>
                <w:sz w:val="20"/>
                <w:szCs w:val="20"/>
              </w:rPr>
              <w:t>Dubina rada</w:t>
            </w:r>
          </w:p>
        </w:tc>
        <w:tc>
          <w:tcPr>
            <w:tcW w:w="7062" w:type="dxa"/>
            <w:hideMark/>
          </w:tcPr>
          <w:p w14:paraId="0B5C11E5" w14:textId="77777777" w:rsidR="00D9312F" w:rsidRDefault="00D9312F" w:rsidP="007A1C98">
            <w:pPr>
              <w:tabs>
                <w:tab w:val="left" w:pos="9214"/>
              </w:tabs>
              <w:spacing w:before="112" w:line="204" w:lineRule="auto"/>
              <w:ind w:left="284" w:right="189"/>
              <w:rPr>
                <w:rFonts w:asciiTheme="majorHAnsi" w:hAnsiTheme="majorHAnsi"/>
                <w:sz w:val="20"/>
                <w:szCs w:val="20"/>
              </w:rPr>
            </w:pPr>
            <w:r>
              <w:rPr>
                <w:rFonts w:asciiTheme="majorHAnsi" w:hAnsiTheme="majorHAnsi"/>
                <w:sz w:val="20"/>
                <w:szCs w:val="20"/>
              </w:rPr>
              <w:t>Do 300 m</w:t>
            </w:r>
          </w:p>
        </w:tc>
      </w:tr>
    </w:tbl>
    <w:p w14:paraId="6BDFB50D" w14:textId="3E819297" w:rsidR="00D9312F" w:rsidRDefault="00D9312F" w:rsidP="007A1C98">
      <w:pPr>
        <w:tabs>
          <w:tab w:val="left" w:pos="9214"/>
        </w:tabs>
        <w:spacing w:before="214" w:line="276" w:lineRule="auto"/>
        <w:ind w:left="284" w:right="6"/>
        <w:jc w:val="both"/>
        <w:rPr>
          <w:rFonts w:asciiTheme="majorHAnsi" w:hAnsiTheme="majorHAnsi"/>
        </w:rPr>
      </w:pPr>
      <w:r>
        <w:rPr>
          <w:noProof/>
          <w:lang w:eastAsia="hr-HR"/>
        </w:rPr>
        <mc:AlternateContent>
          <mc:Choice Requires="wps">
            <w:drawing>
              <wp:anchor distT="0" distB="0" distL="114300" distR="114300" simplePos="0" relativeHeight="251777536" behindDoc="1" locked="0" layoutInCell="1" allowOverlap="1" wp14:anchorId="60773EEB" wp14:editId="04369F15">
                <wp:simplePos x="0" y="0"/>
                <wp:positionH relativeFrom="page">
                  <wp:posOffset>4345305</wp:posOffset>
                </wp:positionH>
                <wp:positionV relativeFrom="paragraph">
                  <wp:posOffset>833755</wp:posOffset>
                </wp:positionV>
                <wp:extent cx="387350" cy="118110"/>
                <wp:effectExtent l="0" t="0" r="0" b="0"/>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0" cy="118110"/>
                        </a:xfrm>
                        <a:custGeom>
                          <a:avLst/>
                          <a:gdLst>
                            <a:gd name="T0" fmla="*/ 2147483646 w 610"/>
                            <a:gd name="T1" fmla="*/ 2147483646 h 186"/>
                            <a:gd name="T2" fmla="*/ 0 w 610"/>
                            <a:gd name="T3" fmla="*/ 2147483646 h 186"/>
                            <a:gd name="T4" fmla="*/ 1536287250 w 610"/>
                            <a:gd name="T5" fmla="*/ 2147483646 h 186"/>
                            <a:gd name="T6" fmla="*/ 2147483646 w 610"/>
                            <a:gd name="T7" fmla="*/ 2147483646 h 186"/>
                            <a:gd name="T8" fmla="*/ 2147483646 w 610"/>
                            <a:gd name="T9" fmla="*/ 2147483646 h 186"/>
                            <a:gd name="T10" fmla="*/ 2147483646 w 610"/>
                            <a:gd name="T11" fmla="*/ 2147483646 h 186"/>
                            <a:gd name="T12" fmla="*/ 2147483646 w 610"/>
                            <a:gd name="T13" fmla="*/ 2147483646 h 186"/>
                            <a:gd name="T14" fmla="*/ 2147483646 w 610"/>
                            <a:gd name="T15" fmla="*/ 2147483646 h 186"/>
                            <a:gd name="T16" fmla="*/ 2147483646 w 610"/>
                            <a:gd name="T17" fmla="*/ 2147483646 h 186"/>
                            <a:gd name="T18" fmla="*/ 2147483646 w 610"/>
                            <a:gd name="T19" fmla="*/ 2147483646 h 186"/>
                            <a:gd name="T20" fmla="*/ 2147483646 w 610"/>
                            <a:gd name="T21" fmla="*/ 2147483646 h 186"/>
                            <a:gd name="T22" fmla="*/ 2147483646 w 610"/>
                            <a:gd name="T23" fmla="*/ 2147483646 h 186"/>
                            <a:gd name="T24" fmla="*/ 2147483646 w 610"/>
                            <a:gd name="T25" fmla="*/ 2147483646 h 186"/>
                            <a:gd name="T26" fmla="*/ 2147483646 w 610"/>
                            <a:gd name="T27" fmla="*/ 2147483646 h 186"/>
                            <a:gd name="T28" fmla="*/ 2147483646 w 610"/>
                            <a:gd name="T29" fmla="*/ 2147483646 h 186"/>
                            <a:gd name="T30" fmla="*/ 2147483646 w 610"/>
                            <a:gd name="T31" fmla="*/ 2147483646 h 186"/>
                            <a:gd name="T32" fmla="*/ 2147483646 w 610"/>
                            <a:gd name="T33" fmla="*/ 2147483646 h 186"/>
                            <a:gd name="T34" fmla="*/ 2147483646 w 610"/>
                            <a:gd name="T35" fmla="*/ 2147483646 h 186"/>
                            <a:gd name="T36" fmla="*/ 2147483646 w 610"/>
                            <a:gd name="T37" fmla="*/ 2147483646 h 186"/>
                            <a:gd name="T38" fmla="*/ 2147483646 w 610"/>
                            <a:gd name="T39" fmla="*/ 2147483646 h 186"/>
                            <a:gd name="T40" fmla="*/ 2147483646 w 610"/>
                            <a:gd name="T41" fmla="*/ 2147483646 h 186"/>
                            <a:gd name="T42" fmla="*/ 2147483646 w 610"/>
                            <a:gd name="T43" fmla="*/ 2147483646 h 18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610" h="186">
                              <a:moveTo>
                                <a:pt x="489" y="44"/>
                              </a:moveTo>
                              <a:lnTo>
                                <a:pt x="0" y="157"/>
                              </a:lnTo>
                              <a:lnTo>
                                <a:pt x="6" y="186"/>
                              </a:lnTo>
                              <a:lnTo>
                                <a:pt x="495" y="73"/>
                              </a:lnTo>
                              <a:lnTo>
                                <a:pt x="489" y="44"/>
                              </a:lnTo>
                              <a:close/>
                              <a:moveTo>
                                <a:pt x="600" y="39"/>
                              </a:moveTo>
                              <a:lnTo>
                                <a:pt x="508" y="39"/>
                              </a:lnTo>
                              <a:lnTo>
                                <a:pt x="515" y="69"/>
                              </a:lnTo>
                              <a:lnTo>
                                <a:pt x="495" y="73"/>
                              </a:lnTo>
                              <a:lnTo>
                                <a:pt x="506" y="117"/>
                              </a:lnTo>
                              <a:lnTo>
                                <a:pt x="600" y="39"/>
                              </a:lnTo>
                              <a:close/>
                              <a:moveTo>
                                <a:pt x="508" y="39"/>
                              </a:moveTo>
                              <a:lnTo>
                                <a:pt x="489" y="44"/>
                              </a:lnTo>
                              <a:lnTo>
                                <a:pt x="495" y="73"/>
                              </a:lnTo>
                              <a:lnTo>
                                <a:pt x="515" y="69"/>
                              </a:lnTo>
                              <a:lnTo>
                                <a:pt x="508" y="39"/>
                              </a:lnTo>
                              <a:close/>
                              <a:moveTo>
                                <a:pt x="479" y="0"/>
                              </a:moveTo>
                              <a:lnTo>
                                <a:pt x="489" y="44"/>
                              </a:lnTo>
                              <a:lnTo>
                                <a:pt x="508" y="39"/>
                              </a:lnTo>
                              <a:lnTo>
                                <a:pt x="600" y="39"/>
                              </a:lnTo>
                              <a:lnTo>
                                <a:pt x="609" y="31"/>
                              </a:lnTo>
                              <a:lnTo>
                                <a:pt x="4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4E6CCC" id="Freeform: Shape 40" o:spid="_x0000_s1026" style="position:absolute;margin-left:342.15pt;margin-top:65.65pt;width:30.5pt;height:9.3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" path="m489,44l,157r6,29l495,73,489,44xm600,39r-92,l515,69r-20,4l506,117,600,39xm508,39r-19,5l495,73r20,-4l508,39xm479,r10,44l508,39r92,l609,31,479,xe" stroked="f">
                <v:path arrowok="t" o:connecttype="custom" o:connectlocs="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
                <w10:wrap anchorx="page"/>
              </v:shape>
            </w:pict>
          </mc:Fallback>
        </mc:AlternateContent>
      </w:r>
      <w:r>
        <w:rPr>
          <w:rFonts w:asciiTheme="majorHAnsi" w:hAnsiTheme="majorHAnsi"/>
        </w:rPr>
        <w:t>Uređaj se postavlja i diže s dna pomoću standardne oceanografske opreme (uteg, uzgonska tijela, akustički odvajač). Za postavljanje i dizanje uređaja može se koristiti i manje plovilo i na taj način optimizirati troškove. Uređaj ima mogućnost prijenosa snimljenih podataka o razinama podvodne buke na vanjsko računalo na kojem se provodi provjera kvalitete, obrada i analiza podataka.</w:t>
      </w:r>
    </w:p>
    <w:p w14:paraId="0BB3F529" w14:textId="77777777" w:rsidR="00D9312F" w:rsidRDefault="00D9312F" w:rsidP="007A1C98">
      <w:pPr>
        <w:tabs>
          <w:tab w:val="left" w:pos="9214"/>
        </w:tabs>
        <w:spacing w:before="4" w:line="276" w:lineRule="auto"/>
        <w:ind w:left="284" w:right="6"/>
        <w:jc w:val="both"/>
        <w:rPr>
          <w:rFonts w:asciiTheme="majorHAnsi" w:eastAsia="Times New Roman" w:hAnsiTheme="majorHAnsi" w:cs="Times New Roman"/>
          <w:lang w:eastAsia="en-GB"/>
        </w:rPr>
      </w:pPr>
      <w:r>
        <w:rPr>
          <w:rFonts w:asciiTheme="majorHAnsi" w:hAnsiTheme="majorHAnsi"/>
        </w:rPr>
        <w:t xml:space="preserve">Mjerna jedinica za dostizanje dobrog stanja okoliša kriterij D11C2 je </w:t>
      </w:r>
      <w:r>
        <w:rPr>
          <w:rFonts w:asciiTheme="majorHAnsi" w:eastAsia="Times New Roman" w:hAnsiTheme="majorHAnsi" w:cs="Times New Roman"/>
          <w:lang w:eastAsia="en-GB"/>
        </w:rPr>
        <w:t>godišnji prosjek razine kontinuirane buke po jedinici površine nekog područja; godišnji prosjek razine buke ili druga odgovarajuća privremena mjerna jedinica po jedinici površine, prostorna raspodjela unutar područja procjene, te površina (%, km</w:t>
      </w:r>
      <w:r w:rsidRPr="00961082">
        <w:rPr>
          <w:rFonts w:asciiTheme="majorHAnsi" w:eastAsia="Times New Roman" w:hAnsiTheme="majorHAnsi" w:cs="Times New Roman"/>
          <w:vertAlign w:val="superscript"/>
          <w:lang w:eastAsia="en-GB"/>
        </w:rPr>
        <w:t>2</w:t>
      </w:r>
      <w:r>
        <w:rPr>
          <w:rFonts w:asciiTheme="majorHAnsi" w:eastAsia="Times New Roman" w:hAnsiTheme="majorHAnsi" w:cs="Times New Roman"/>
          <w:lang w:eastAsia="en-GB"/>
        </w:rPr>
        <w:t xml:space="preserve">) područja procjene na kojoj su dostignute utvrđene granične vrijednosti. </w:t>
      </w:r>
    </w:p>
    <w:p w14:paraId="11D0E763" w14:textId="77777777" w:rsidR="00D9312F" w:rsidRDefault="00D9312F" w:rsidP="007A1C98">
      <w:pPr>
        <w:tabs>
          <w:tab w:val="left" w:pos="9214"/>
        </w:tabs>
        <w:ind w:left="284" w:right="6"/>
        <w:rPr>
          <w:rFonts w:asciiTheme="majorHAnsi" w:eastAsia="Times New Roman" w:hAnsiTheme="majorHAnsi" w:cs="Times New Roman"/>
          <w:color w:val="444444"/>
          <w:lang w:eastAsia="en-GB"/>
        </w:rPr>
      </w:pPr>
    </w:p>
    <w:p w14:paraId="16497961" w14:textId="2C2D6BBA" w:rsidR="00D9312F" w:rsidRDefault="00D9312F" w:rsidP="007A1C98">
      <w:pPr>
        <w:pStyle w:val="Naslov3"/>
        <w:numPr>
          <w:ilvl w:val="0"/>
          <w:numId w:val="0"/>
        </w:numPr>
        <w:tabs>
          <w:tab w:val="left" w:pos="9214"/>
        </w:tabs>
        <w:ind w:left="284" w:right="6"/>
        <w:rPr>
          <w:i/>
        </w:rPr>
      </w:pPr>
      <w:r w:rsidRPr="004F5E48">
        <w:rPr>
          <w:i/>
        </w:rPr>
        <w:t>Metode obrade</w:t>
      </w:r>
      <w:r w:rsidRPr="004F5E48">
        <w:rPr>
          <w:i/>
          <w:spacing w:val="-7"/>
        </w:rPr>
        <w:t xml:space="preserve"> </w:t>
      </w:r>
      <w:r w:rsidRPr="004F5E48">
        <w:rPr>
          <w:i/>
        </w:rPr>
        <w:t>podataka</w:t>
      </w:r>
    </w:p>
    <w:p w14:paraId="658A890C" w14:textId="77777777" w:rsidR="00040F14" w:rsidRPr="00CC5819" w:rsidRDefault="00040F14" w:rsidP="00040F14"/>
    <w:p w14:paraId="06264222" w14:textId="77777777" w:rsidR="00D9312F" w:rsidRPr="004F5E48" w:rsidRDefault="00D9312F" w:rsidP="00E90796">
      <w:pPr>
        <w:tabs>
          <w:tab w:val="left" w:pos="9214"/>
        </w:tabs>
        <w:spacing w:before="120"/>
        <w:ind w:left="284" w:right="6"/>
        <w:rPr>
          <w:rFonts w:asciiTheme="majorHAnsi" w:hAnsiTheme="majorHAnsi"/>
          <w:i/>
          <w:sz w:val="24"/>
          <w:szCs w:val="24"/>
        </w:rPr>
      </w:pPr>
      <w:r w:rsidRPr="004F5E48">
        <w:rPr>
          <w:rFonts w:asciiTheme="majorHAnsi" w:hAnsiTheme="majorHAnsi"/>
          <w:i/>
          <w:sz w:val="24"/>
          <w:szCs w:val="24"/>
        </w:rPr>
        <w:t>Element kriterija D11C1</w:t>
      </w:r>
    </w:p>
    <w:p w14:paraId="04C3BA68" w14:textId="77777777" w:rsidR="00D9312F" w:rsidRDefault="00D9312F" w:rsidP="007A1C98">
      <w:pPr>
        <w:tabs>
          <w:tab w:val="left" w:pos="9214"/>
        </w:tabs>
        <w:spacing w:before="4"/>
        <w:ind w:left="284" w:right="6"/>
        <w:rPr>
          <w:rFonts w:asciiTheme="majorHAnsi" w:hAnsiTheme="majorHAnsi"/>
          <w:sz w:val="6"/>
          <w:szCs w:val="6"/>
        </w:rPr>
      </w:pPr>
    </w:p>
    <w:p w14:paraId="5C21B031" w14:textId="77777777" w:rsidR="001D76DB" w:rsidRDefault="001D76DB" w:rsidP="001D76DB">
      <w:pPr>
        <w:tabs>
          <w:tab w:val="left" w:pos="9214"/>
        </w:tabs>
        <w:spacing w:before="93" w:line="276" w:lineRule="auto"/>
        <w:ind w:left="284" w:right="6"/>
        <w:jc w:val="both"/>
        <w:rPr>
          <w:rFonts w:asciiTheme="majorHAnsi" w:hAnsiTheme="majorHAnsi"/>
        </w:rPr>
      </w:pPr>
      <w:r w:rsidRPr="00D25AFE">
        <w:rPr>
          <w:rFonts w:asciiTheme="majorHAnsi" w:hAnsiTheme="majorHAnsi"/>
        </w:rPr>
        <w:t>Za sada nije moguće predvidjeti određenu obradu podataka. To će biti moguće kada se budućim zakonskim dokumentom uspostavi Registar impulsne buke kojim će se utvrditi prostorna skala i kada se počnu prikupljati podaci o parametrima koji su navedeni u Poglavlju 1.11.2.</w:t>
      </w:r>
    </w:p>
    <w:p w14:paraId="7D9A2674" w14:textId="77777777" w:rsidR="00E90796" w:rsidRDefault="00E90796" w:rsidP="007A1C98">
      <w:pPr>
        <w:tabs>
          <w:tab w:val="left" w:pos="9214"/>
        </w:tabs>
        <w:spacing w:before="93" w:line="276" w:lineRule="auto"/>
        <w:ind w:left="284" w:right="6"/>
        <w:jc w:val="both"/>
        <w:rPr>
          <w:rFonts w:asciiTheme="majorHAnsi" w:hAnsiTheme="majorHAnsi"/>
        </w:rPr>
      </w:pPr>
    </w:p>
    <w:p w14:paraId="2753F1DC" w14:textId="77777777" w:rsidR="00D9312F" w:rsidRPr="00E31F37" w:rsidRDefault="00D9312F" w:rsidP="007A1C98">
      <w:pPr>
        <w:tabs>
          <w:tab w:val="left" w:pos="9214"/>
        </w:tabs>
        <w:spacing w:before="1"/>
        <w:ind w:left="284" w:right="6"/>
        <w:jc w:val="both"/>
        <w:rPr>
          <w:rFonts w:asciiTheme="majorHAnsi" w:hAnsiTheme="majorHAnsi"/>
          <w:i/>
          <w:sz w:val="24"/>
          <w:szCs w:val="24"/>
        </w:rPr>
      </w:pPr>
      <w:r w:rsidRPr="00E31F37">
        <w:rPr>
          <w:rFonts w:asciiTheme="majorHAnsi" w:hAnsiTheme="majorHAnsi"/>
          <w:i/>
          <w:sz w:val="24"/>
          <w:szCs w:val="24"/>
        </w:rPr>
        <w:t>Element kriterija D11C2</w:t>
      </w:r>
    </w:p>
    <w:p w14:paraId="5A7240F0" w14:textId="270BF1BA" w:rsidR="00D9312F" w:rsidRDefault="00D9312F" w:rsidP="00E90796">
      <w:pPr>
        <w:tabs>
          <w:tab w:val="left" w:pos="9214"/>
        </w:tabs>
        <w:spacing w:before="120" w:line="276" w:lineRule="auto"/>
        <w:ind w:left="284" w:right="6"/>
        <w:jc w:val="both"/>
        <w:rPr>
          <w:rFonts w:asciiTheme="majorHAnsi" w:hAnsiTheme="majorHAnsi"/>
        </w:rPr>
      </w:pPr>
      <w:r>
        <w:rPr>
          <w:rFonts w:asciiTheme="majorHAnsi" w:hAnsiTheme="majorHAnsi"/>
        </w:rPr>
        <w:t>Numerički model širenja kontinuirane buke niske i srednje fekvencije koji bi se trebao izraditi tijekom rada na projektu SOUNDSCAPE trebao bi pružiti mogućnost pristupa svim podacima potrebnim za izvješćivanje koje se zahtjeva prema ODMS te za buduće definiranje graničnih vrijednosti. Sve potrebne obrade i izračuni provodit će se kroz numerički model. Numerički model će se održavati kroz dogovoreni period nakon završetka rada na projektu SOUNDSCAPE. Nakon toga trebati će osigurati ažuriranje podataka potrebnih za provođenje modeliranja te uvjete za nesmetano funkcioniranje modela. Očekuje se da se glavnina ažuriranja odnosi na podatke o pomorskom prometu dok su podaci o podmo</w:t>
      </w:r>
      <w:r w:rsidR="00A72C56">
        <w:rPr>
          <w:rFonts w:asciiTheme="majorHAnsi" w:hAnsiTheme="majorHAnsi"/>
        </w:rPr>
        <w:t>r</w:t>
      </w:r>
      <w:r>
        <w:rPr>
          <w:rFonts w:asciiTheme="majorHAnsi" w:hAnsiTheme="majorHAnsi"/>
        </w:rPr>
        <w:t>skom okolišu sporo</w:t>
      </w:r>
      <w:r w:rsidR="00A72C56">
        <w:rPr>
          <w:rFonts w:asciiTheme="majorHAnsi" w:hAnsiTheme="majorHAnsi"/>
        </w:rPr>
        <w:t xml:space="preserve"> </w:t>
      </w:r>
      <w:r>
        <w:rPr>
          <w:rFonts w:asciiTheme="majorHAnsi" w:hAnsiTheme="majorHAnsi"/>
        </w:rPr>
        <w:t xml:space="preserve">promjenjivi i zahtjevat će samo </w:t>
      </w:r>
      <w:r w:rsidR="00A86B68">
        <w:rPr>
          <w:rFonts w:asciiTheme="majorHAnsi" w:hAnsiTheme="majorHAnsi"/>
        </w:rPr>
        <w:t>manje prilagodbe</w:t>
      </w:r>
      <w:r>
        <w:rPr>
          <w:rFonts w:asciiTheme="majorHAnsi" w:hAnsiTheme="majorHAnsi"/>
        </w:rPr>
        <w:t>.</w:t>
      </w:r>
    </w:p>
    <w:p w14:paraId="5A9B4A7E" w14:textId="2F71E941" w:rsidR="00D9312F" w:rsidRDefault="00E31F37" w:rsidP="00E31F37">
      <w:pPr>
        <w:tabs>
          <w:tab w:val="left" w:pos="9214"/>
        </w:tabs>
        <w:spacing w:line="276" w:lineRule="auto"/>
        <w:ind w:left="284" w:right="6"/>
        <w:jc w:val="both"/>
        <w:rPr>
          <w:rFonts w:asciiTheme="majorHAnsi" w:hAnsiTheme="majorHAnsi"/>
        </w:rPr>
      </w:pPr>
      <w:r>
        <w:rPr>
          <w:rFonts w:asciiTheme="majorHAnsi" w:hAnsiTheme="majorHAnsi"/>
        </w:rPr>
        <w:t>I</w:t>
      </w:r>
      <w:r w:rsidR="00D9312F">
        <w:rPr>
          <w:rFonts w:asciiTheme="majorHAnsi" w:hAnsiTheme="majorHAnsi"/>
        </w:rPr>
        <w:t>zmjereni podaci o razinama podvodne buke pohranjivat će se u autonomnom uređaju u formatu bez gubitka izvornih podataka (predlaže se</w:t>
      </w:r>
      <w:r w:rsidR="00BF4258">
        <w:rPr>
          <w:rFonts w:asciiTheme="majorHAnsi" w:hAnsiTheme="majorHAnsi"/>
        </w:rPr>
        <w:t xml:space="preserve"> format</w:t>
      </w:r>
      <w:r w:rsidR="00D9312F">
        <w:rPr>
          <w:rFonts w:asciiTheme="majorHAnsi" w:hAnsiTheme="majorHAnsi"/>
        </w:rPr>
        <w:t xml:space="preserve"> .wav). Nakon vađenja uređaja iz mora datoteke s podacima u .wav formatu prenijeti će se u vanjsko računalo, gdje će obaviti provjera kvalitete i statistička obrada podataka. </w:t>
      </w:r>
    </w:p>
    <w:p w14:paraId="2FA82BE9" w14:textId="6FCDE50A" w:rsidR="00D9312F" w:rsidRDefault="00D9312F" w:rsidP="007A1C98">
      <w:pPr>
        <w:tabs>
          <w:tab w:val="left" w:pos="9214"/>
        </w:tabs>
        <w:spacing w:line="276" w:lineRule="auto"/>
        <w:ind w:left="284" w:right="6"/>
        <w:jc w:val="both"/>
        <w:rPr>
          <w:rFonts w:asciiTheme="majorHAnsi" w:hAnsiTheme="majorHAnsi"/>
        </w:rPr>
      </w:pPr>
      <w:r>
        <w:rPr>
          <w:rFonts w:asciiTheme="majorHAnsi" w:hAnsiTheme="majorHAnsi"/>
        </w:rPr>
        <w:t>U programu za obradu podataka provest će se spektralna analiza podataka da bi se dobili rezultati u tercnim pojasevima. Rezultati će se usrednjiti unutar vremena 20 sekundi koji će služiti kao ulazni podatci za numerički model, te 1 i 6 sati, 1 dan (raz</w:t>
      </w:r>
      <w:r w:rsidR="001D3B95">
        <w:rPr>
          <w:rFonts w:asciiTheme="majorHAnsi" w:hAnsiTheme="majorHAnsi"/>
        </w:rPr>
        <w:t>do</w:t>
      </w:r>
      <w:r>
        <w:rPr>
          <w:rFonts w:asciiTheme="majorHAnsi" w:hAnsiTheme="majorHAnsi"/>
        </w:rPr>
        <w:t>blje dana i noći) i ukupno razdoblje mjerenja da bi se dobili usrednjeni rezultati u tercnim pojasevima u odabranim intervalima. Prema preporukama dokumenta Smjernice za praćenje podvodne buke u Europskim morima, usrednjavanje će se provesti energetski tj. računat će se aritmetička sredina. Osim rezultata po tercnim pojasevima računat će se i ukupne razine unutar cijelog frekvencijskog pojasa 20 Hz – 10 kHz.</w:t>
      </w:r>
    </w:p>
    <w:p w14:paraId="6CF278B2" w14:textId="7FD73E88" w:rsidR="007A1C98" w:rsidRDefault="007A1C98">
      <w:pPr>
        <w:rPr>
          <w:rFonts w:asciiTheme="majorHAnsi" w:hAnsiTheme="majorHAnsi"/>
          <w:bCs/>
        </w:rPr>
      </w:pPr>
    </w:p>
    <w:p w14:paraId="05AA97AA" w14:textId="1BCEDC56" w:rsidR="00F51830" w:rsidRDefault="00F51830">
      <w:pPr>
        <w:rPr>
          <w:rFonts w:asciiTheme="majorHAnsi" w:hAnsiTheme="majorHAnsi"/>
          <w:bCs/>
        </w:rPr>
      </w:pPr>
    </w:p>
    <w:p w14:paraId="69E77FF1" w14:textId="06F76DD0" w:rsidR="00A248DE" w:rsidRDefault="00A248DE">
      <w:pPr>
        <w:rPr>
          <w:rFonts w:asciiTheme="majorHAnsi" w:hAnsiTheme="majorHAnsi"/>
          <w:bCs/>
        </w:rPr>
      </w:pPr>
    </w:p>
    <w:p w14:paraId="5D3C867F" w14:textId="113A1FD7" w:rsidR="00A248DE" w:rsidRDefault="00A248DE">
      <w:pPr>
        <w:rPr>
          <w:rFonts w:asciiTheme="majorHAnsi" w:hAnsiTheme="majorHAnsi"/>
          <w:bCs/>
        </w:rPr>
      </w:pPr>
    </w:p>
    <w:p w14:paraId="7DE44069" w14:textId="1D2EB904" w:rsidR="00A248DE" w:rsidRDefault="00A248DE">
      <w:pPr>
        <w:rPr>
          <w:rFonts w:asciiTheme="majorHAnsi" w:hAnsiTheme="majorHAnsi"/>
          <w:bCs/>
        </w:rPr>
      </w:pPr>
    </w:p>
    <w:p w14:paraId="247CA1DA" w14:textId="77777777" w:rsidR="00A248DE" w:rsidRDefault="00A248DE">
      <w:pPr>
        <w:rPr>
          <w:rFonts w:asciiTheme="majorHAnsi" w:hAnsiTheme="majorHAnsi"/>
          <w:bCs/>
        </w:rPr>
      </w:pPr>
    </w:p>
    <w:p w14:paraId="14D209E1" w14:textId="4245D1F2" w:rsidR="006D79B4" w:rsidRPr="00DB31DB" w:rsidRDefault="00236E08" w:rsidP="0072462D">
      <w:pPr>
        <w:pStyle w:val="Naslov1"/>
        <w:ind w:left="284"/>
        <w:rPr>
          <w:sz w:val="27"/>
        </w:rPr>
      </w:pPr>
      <w:bookmarkStart w:id="75" w:name="_bookmark10"/>
      <w:bookmarkStart w:id="76" w:name="_bookmark11"/>
      <w:bookmarkEnd w:id="75"/>
      <w:bookmarkEnd w:id="76"/>
      <w:r>
        <w:lastRenderedPageBreak/>
        <w:t>1</w:t>
      </w:r>
      <w:r w:rsidR="00D26CD5">
        <w:t xml:space="preserve">. </w:t>
      </w:r>
      <w:r w:rsidR="00926F11">
        <w:t>1</w:t>
      </w:r>
      <w:r w:rsidR="00473DE0">
        <w:t>2</w:t>
      </w:r>
      <w:r w:rsidR="001A5656">
        <w:t xml:space="preserve"> </w:t>
      </w:r>
      <w:r w:rsidR="00D26CD5">
        <w:t xml:space="preserve">   </w:t>
      </w:r>
      <w:r w:rsidR="006D79B4" w:rsidRPr="00B07674">
        <w:t>Tablični prikaz programa</w:t>
      </w:r>
      <w:r w:rsidR="006D79B4" w:rsidRPr="00DB31DB">
        <w:rPr>
          <w:spacing w:val="-4"/>
        </w:rPr>
        <w:t xml:space="preserve"> </w:t>
      </w:r>
      <w:r w:rsidR="006D79B4" w:rsidRPr="00B07674">
        <w:t>praćenja</w:t>
      </w:r>
    </w:p>
    <w:p w14:paraId="58D1C438" w14:textId="77777777" w:rsidR="006D79B4" w:rsidRPr="00AF04DD" w:rsidRDefault="006D79B4" w:rsidP="00D26CD5">
      <w:pPr>
        <w:pStyle w:val="Tijeloteksta"/>
        <w:spacing w:before="7"/>
        <w:ind w:left="284"/>
        <w:rPr>
          <w:rFonts w:asciiTheme="majorHAnsi" w:hAnsiTheme="majorHAnsi"/>
          <w:b/>
        </w:rPr>
      </w:pPr>
    </w:p>
    <w:p w14:paraId="02617D20" w14:textId="77777777" w:rsidR="00F471B9" w:rsidRPr="008B4F0E" w:rsidRDefault="00F471B9" w:rsidP="00D60907">
      <w:pPr>
        <w:pStyle w:val="Naslov2"/>
      </w:pPr>
      <w:r w:rsidRPr="008B4F0E">
        <w:t>Bio</w:t>
      </w:r>
      <w:r w:rsidR="001A5656" w:rsidRPr="008B4F0E">
        <w:t xml:space="preserve">loška </w:t>
      </w:r>
      <w:r w:rsidRPr="008B4F0E">
        <w:t>raznolikost (D1)</w:t>
      </w:r>
    </w:p>
    <w:p w14:paraId="7109F3DD" w14:textId="77777777" w:rsidR="00F471B9" w:rsidRPr="00F471B9" w:rsidRDefault="00F471B9" w:rsidP="00F471B9">
      <w:pPr>
        <w:spacing w:before="2"/>
        <w:rPr>
          <w:rFonts w:asciiTheme="majorHAnsi" w:hAnsiTheme="majorHAnsi"/>
          <w:b/>
          <w:sz w:val="21"/>
        </w:rPr>
      </w:pPr>
    </w:p>
    <w:tbl>
      <w:tblPr>
        <w:tblStyle w:val="TableGrid11"/>
        <w:tblW w:w="8788" w:type="dxa"/>
        <w:tblInd w:w="421" w:type="dxa"/>
        <w:tblLook w:val="04A0" w:firstRow="1" w:lastRow="0" w:firstColumn="1" w:lastColumn="0" w:noHBand="0" w:noVBand="1"/>
      </w:tblPr>
      <w:tblGrid>
        <w:gridCol w:w="1750"/>
        <w:gridCol w:w="1839"/>
        <w:gridCol w:w="1859"/>
        <w:gridCol w:w="1504"/>
        <w:gridCol w:w="1836"/>
      </w:tblGrid>
      <w:tr w:rsidR="008A7EEC" w:rsidRPr="0072462D" w14:paraId="7E7DF150" w14:textId="77777777" w:rsidTr="00355A57">
        <w:tc>
          <w:tcPr>
            <w:tcW w:w="1925" w:type="dxa"/>
          </w:tcPr>
          <w:p w14:paraId="25DD4AD1" w14:textId="77777777" w:rsidR="00F471B9" w:rsidRPr="0072462D" w:rsidRDefault="00F471B9" w:rsidP="00F471B9">
            <w:pPr>
              <w:rPr>
                <w:rFonts w:ascii="Cambria" w:hAnsi="Cambria"/>
                <w:b/>
                <w:sz w:val="20"/>
                <w:szCs w:val="20"/>
              </w:rPr>
            </w:pPr>
            <w:bookmarkStart w:id="77" w:name="_Hlk40858485"/>
            <w:r w:rsidRPr="0072462D">
              <w:rPr>
                <w:rFonts w:ascii="Cambria" w:hAnsi="Cambria"/>
                <w:b/>
                <w:sz w:val="20"/>
                <w:szCs w:val="20"/>
              </w:rPr>
              <w:t>Elementi kriterija</w:t>
            </w:r>
          </w:p>
        </w:tc>
        <w:tc>
          <w:tcPr>
            <w:tcW w:w="1902" w:type="dxa"/>
          </w:tcPr>
          <w:p w14:paraId="358C0320" w14:textId="77777777" w:rsidR="00F471B9" w:rsidRPr="0072462D" w:rsidRDefault="00F471B9" w:rsidP="00F471B9">
            <w:pPr>
              <w:rPr>
                <w:rFonts w:ascii="Cambria" w:hAnsi="Cambria"/>
                <w:b/>
                <w:sz w:val="20"/>
                <w:szCs w:val="20"/>
              </w:rPr>
            </w:pPr>
            <w:r w:rsidRPr="0072462D">
              <w:rPr>
                <w:rFonts w:ascii="Cambria" w:hAnsi="Cambria"/>
                <w:b/>
                <w:sz w:val="20"/>
                <w:szCs w:val="20"/>
              </w:rPr>
              <w:t>Kriteriji</w:t>
            </w:r>
          </w:p>
        </w:tc>
        <w:tc>
          <w:tcPr>
            <w:tcW w:w="1984" w:type="dxa"/>
          </w:tcPr>
          <w:p w14:paraId="5760BC3D" w14:textId="77777777" w:rsidR="00F471B9" w:rsidRPr="0072462D" w:rsidRDefault="00F471B9" w:rsidP="00F471B9">
            <w:pPr>
              <w:rPr>
                <w:rFonts w:ascii="Cambria" w:hAnsi="Cambria"/>
                <w:b/>
                <w:sz w:val="20"/>
                <w:szCs w:val="20"/>
              </w:rPr>
            </w:pPr>
            <w:r w:rsidRPr="0072462D">
              <w:rPr>
                <w:rFonts w:ascii="Cambria" w:hAnsi="Cambria"/>
                <w:b/>
                <w:sz w:val="20"/>
                <w:szCs w:val="20"/>
              </w:rPr>
              <w:t>Primjena kriterija</w:t>
            </w:r>
          </w:p>
        </w:tc>
        <w:tc>
          <w:tcPr>
            <w:tcW w:w="1679" w:type="dxa"/>
          </w:tcPr>
          <w:p w14:paraId="3522534B" w14:textId="77777777" w:rsidR="00F471B9" w:rsidRPr="0072462D" w:rsidRDefault="00F471B9" w:rsidP="00F471B9">
            <w:pPr>
              <w:rPr>
                <w:rFonts w:ascii="Cambria" w:hAnsi="Cambria"/>
                <w:b/>
                <w:sz w:val="20"/>
                <w:szCs w:val="20"/>
              </w:rPr>
            </w:pPr>
            <w:r w:rsidRPr="0072462D">
              <w:rPr>
                <w:rFonts w:ascii="Cambria" w:hAnsi="Cambria"/>
                <w:b/>
                <w:sz w:val="20"/>
                <w:szCs w:val="20"/>
              </w:rPr>
              <w:t>Područje uzorkovanja</w:t>
            </w:r>
          </w:p>
        </w:tc>
        <w:tc>
          <w:tcPr>
            <w:tcW w:w="1298" w:type="dxa"/>
          </w:tcPr>
          <w:p w14:paraId="00E223A4" w14:textId="77777777" w:rsidR="00F471B9" w:rsidRPr="0072462D" w:rsidRDefault="00F471B9" w:rsidP="00F471B9">
            <w:pPr>
              <w:rPr>
                <w:rFonts w:ascii="Cambria" w:hAnsi="Cambria"/>
                <w:b/>
                <w:sz w:val="20"/>
                <w:szCs w:val="20"/>
              </w:rPr>
            </w:pPr>
            <w:r w:rsidRPr="0072462D">
              <w:rPr>
                <w:rFonts w:ascii="Cambria" w:hAnsi="Cambria"/>
                <w:b/>
                <w:sz w:val="20"/>
                <w:szCs w:val="20"/>
              </w:rPr>
              <w:t>Učestalost uzorkovanja</w:t>
            </w:r>
          </w:p>
        </w:tc>
      </w:tr>
      <w:tr w:rsidR="008A7EEC" w:rsidRPr="0072462D" w14:paraId="064C3FDC" w14:textId="77777777" w:rsidTr="00355A57">
        <w:trPr>
          <w:trHeight w:val="2256"/>
        </w:trPr>
        <w:tc>
          <w:tcPr>
            <w:tcW w:w="1925" w:type="dxa"/>
          </w:tcPr>
          <w:p w14:paraId="409F86BF" w14:textId="6746B897" w:rsidR="00F471B9" w:rsidRPr="0072462D" w:rsidRDefault="00F471B9" w:rsidP="00F471B9">
            <w:pPr>
              <w:rPr>
                <w:rFonts w:asciiTheme="majorHAnsi" w:hAnsiTheme="majorHAnsi"/>
                <w:sz w:val="20"/>
                <w:szCs w:val="20"/>
              </w:rPr>
            </w:pPr>
            <w:r w:rsidRPr="0072462D">
              <w:rPr>
                <w:rFonts w:asciiTheme="majorHAnsi" w:hAnsiTheme="majorHAnsi"/>
                <w:sz w:val="20"/>
                <w:szCs w:val="20"/>
              </w:rPr>
              <w:t>Vrste ptica</w:t>
            </w:r>
            <w:r w:rsidR="007B0242" w:rsidRPr="0072462D">
              <w:rPr>
                <w:rFonts w:asciiTheme="majorHAnsi" w:hAnsiTheme="majorHAnsi"/>
                <w:sz w:val="20"/>
                <w:szCs w:val="20"/>
              </w:rPr>
              <w:t>,</w:t>
            </w:r>
            <w:r w:rsidRPr="0072462D">
              <w:rPr>
                <w:rFonts w:asciiTheme="majorHAnsi" w:hAnsiTheme="majorHAnsi"/>
                <w:sz w:val="20"/>
                <w:szCs w:val="20"/>
              </w:rPr>
              <w:t xml:space="preserve"> sisavaca</w:t>
            </w:r>
            <w:r w:rsidR="007B0242" w:rsidRPr="0072462D">
              <w:rPr>
                <w:rFonts w:asciiTheme="majorHAnsi" w:hAnsiTheme="majorHAnsi"/>
                <w:sz w:val="20"/>
                <w:szCs w:val="20"/>
              </w:rPr>
              <w:t>,</w:t>
            </w:r>
            <w:r w:rsidRPr="0072462D">
              <w:rPr>
                <w:rFonts w:asciiTheme="majorHAnsi" w:hAnsiTheme="majorHAnsi"/>
                <w:sz w:val="20"/>
                <w:szCs w:val="20"/>
              </w:rPr>
              <w:t xml:space="preserve"> gmazova i vrste riba</w:t>
            </w:r>
            <w:r w:rsidR="007B0242" w:rsidRPr="0072462D">
              <w:rPr>
                <w:rFonts w:asciiTheme="majorHAnsi" w:hAnsiTheme="majorHAnsi"/>
                <w:sz w:val="20"/>
                <w:szCs w:val="20"/>
              </w:rPr>
              <w:t>,</w:t>
            </w:r>
            <w:r w:rsidRPr="0072462D">
              <w:rPr>
                <w:rFonts w:asciiTheme="majorHAnsi" w:hAnsiTheme="majorHAnsi"/>
                <w:sz w:val="20"/>
                <w:szCs w:val="20"/>
              </w:rPr>
              <w:t xml:space="preserve"> rakova i mekušaca koji se ne iskorištavaju u komercijalne svrhe te kojima prijeti rizik od slučajnog usputnog ulova u regiji ili podregiji. </w:t>
            </w:r>
          </w:p>
        </w:tc>
        <w:tc>
          <w:tcPr>
            <w:tcW w:w="1902" w:type="dxa"/>
          </w:tcPr>
          <w:p w14:paraId="430115FE" w14:textId="77777777" w:rsidR="00F471B9" w:rsidRPr="0072462D" w:rsidRDefault="00F471B9" w:rsidP="00F471B9">
            <w:pPr>
              <w:rPr>
                <w:rFonts w:asciiTheme="majorHAnsi" w:hAnsiTheme="majorHAnsi"/>
                <w:sz w:val="20"/>
                <w:szCs w:val="20"/>
              </w:rPr>
            </w:pPr>
            <w:r w:rsidRPr="0072462D">
              <w:rPr>
                <w:rFonts w:asciiTheme="majorHAnsi" w:eastAsia="Calibri" w:hAnsiTheme="majorHAnsi" w:cs="Times New Roman"/>
                <w:sz w:val="20"/>
                <w:szCs w:val="20"/>
              </w:rPr>
              <w:t>D1C1 – Primarni: Stopa smrtnosti po vrsti kao rezultat slučajnog usputnog ulova ispod je razina koje ugrožavaju vrstu pa je osigurana njezina dugoročna održivost.</w:t>
            </w:r>
          </w:p>
        </w:tc>
        <w:tc>
          <w:tcPr>
            <w:tcW w:w="1984" w:type="dxa"/>
          </w:tcPr>
          <w:p w14:paraId="1BB58B7D" w14:textId="77777777" w:rsidR="00F471B9" w:rsidRPr="0072462D" w:rsidRDefault="00F471B9" w:rsidP="00F471B9">
            <w:pPr>
              <w:rPr>
                <w:rFonts w:asciiTheme="majorHAnsi" w:hAnsiTheme="majorHAnsi"/>
                <w:sz w:val="20"/>
                <w:szCs w:val="20"/>
              </w:rPr>
            </w:pPr>
            <w:r w:rsidRPr="0072462D">
              <w:rPr>
                <w:rFonts w:asciiTheme="majorHAnsi" w:hAnsiTheme="majorHAnsi"/>
                <w:sz w:val="20"/>
                <w:szCs w:val="20"/>
              </w:rPr>
              <w:t>Mjera u kojoj se postiglo dobro stanje okoliša izražava se za svako procijenjeno područje na sljedeći način:  stopa smrtnosti po vrsti te se navodi jesu li dostignute utvrđene granične vrijednosti. Taj kriterij doprinosi procjeni odgovarajuće vrste u okviru kriterija D1C2.</w:t>
            </w:r>
          </w:p>
        </w:tc>
        <w:tc>
          <w:tcPr>
            <w:tcW w:w="1679" w:type="dxa"/>
            <w:vMerge w:val="restart"/>
          </w:tcPr>
          <w:p w14:paraId="1EB50890" w14:textId="77777777" w:rsidR="00F471B9" w:rsidRPr="0072462D" w:rsidRDefault="00F471B9" w:rsidP="0067406D">
            <w:pPr>
              <w:ind w:left="-11"/>
              <w:rPr>
                <w:rFonts w:asciiTheme="majorHAnsi" w:hAnsiTheme="majorHAnsi"/>
                <w:sz w:val="20"/>
                <w:szCs w:val="20"/>
              </w:rPr>
            </w:pPr>
            <w:r w:rsidRPr="0072462D">
              <w:rPr>
                <w:rFonts w:asciiTheme="majorHAnsi" w:hAnsiTheme="majorHAnsi"/>
                <w:sz w:val="20"/>
                <w:szCs w:val="20"/>
                <w:u w:val="single"/>
              </w:rPr>
              <w:t>Morski sisavci:</w:t>
            </w:r>
            <w:r w:rsidRPr="0072462D">
              <w:rPr>
                <w:rFonts w:asciiTheme="majorHAnsi" w:hAnsiTheme="majorHAnsi"/>
                <w:sz w:val="20"/>
                <w:szCs w:val="20"/>
              </w:rPr>
              <w:t xml:space="preserve"> Cijeli Jadran podjeljen na transekte za zračno prebrojavanje i odabrana područja za foto identifikaciju</w:t>
            </w:r>
          </w:p>
          <w:p w14:paraId="1BF3BCB3" w14:textId="77777777" w:rsidR="008A7EEC" w:rsidRDefault="00F471B9" w:rsidP="0067406D">
            <w:pPr>
              <w:ind w:left="-11"/>
              <w:rPr>
                <w:rFonts w:asciiTheme="majorHAnsi" w:hAnsiTheme="majorHAnsi"/>
                <w:sz w:val="20"/>
                <w:szCs w:val="20"/>
              </w:rPr>
            </w:pPr>
            <w:r w:rsidRPr="0072462D">
              <w:rPr>
                <w:rFonts w:asciiTheme="majorHAnsi" w:hAnsiTheme="majorHAnsi"/>
                <w:sz w:val="20"/>
                <w:szCs w:val="20"/>
                <w:u w:val="single"/>
              </w:rPr>
              <w:t>Ptice:</w:t>
            </w:r>
            <w:r w:rsidRPr="0072462D">
              <w:rPr>
                <w:rFonts w:asciiTheme="majorHAnsi" w:hAnsiTheme="majorHAnsi"/>
                <w:sz w:val="20"/>
                <w:szCs w:val="20"/>
              </w:rPr>
              <w:t xml:space="preserve"> </w:t>
            </w:r>
            <w:r w:rsidR="008A7EEC">
              <w:rPr>
                <w:rFonts w:asciiTheme="majorHAnsi" w:hAnsiTheme="majorHAnsi"/>
                <w:sz w:val="20"/>
                <w:szCs w:val="20"/>
              </w:rPr>
              <w:t>otočići na kojima se nalaze poznate kolonije morskih ptica na cjelom području hrvatskog dijela Jadrana</w:t>
            </w:r>
          </w:p>
          <w:p w14:paraId="22164119" w14:textId="0262AADF" w:rsidR="00F471B9" w:rsidRPr="0072462D" w:rsidRDefault="00F471B9" w:rsidP="0067406D">
            <w:pPr>
              <w:ind w:left="-11"/>
              <w:rPr>
                <w:rFonts w:asciiTheme="majorHAnsi" w:hAnsiTheme="majorHAnsi"/>
                <w:sz w:val="20"/>
                <w:szCs w:val="20"/>
              </w:rPr>
            </w:pPr>
            <w:r w:rsidRPr="0072462D">
              <w:rPr>
                <w:rFonts w:asciiTheme="majorHAnsi" w:hAnsiTheme="majorHAnsi"/>
                <w:sz w:val="20"/>
                <w:szCs w:val="20"/>
                <w:u w:val="single"/>
              </w:rPr>
              <w:t>Morske kornjače:</w:t>
            </w:r>
            <w:r w:rsidRPr="0072462D">
              <w:rPr>
                <w:rFonts w:asciiTheme="majorHAnsi" w:hAnsiTheme="majorHAnsi"/>
                <w:sz w:val="20"/>
                <w:szCs w:val="20"/>
              </w:rPr>
              <w:t xml:space="preserve"> Cijeli Jadran podjeljen na transekte</w:t>
            </w:r>
          </w:p>
          <w:p w14:paraId="4ACC2C2E" w14:textId="1F245971" w:rsidR="00F471B9" w:rsidRPr="0072462D" w:rsidRDefault="00F471B9" w:rsidP="0067406D">
            <w:pPr>
              <w:ind w:left="-11"/>
              <w:rPr>
                <w:rFonts w:asciiTheme="majorHAnsi" w:hAnsiTheme="majorHAnsi"/>
                <w:sz w:val="20"/>
                <w:szCs w:val="20"/>
              </w:rPr>
            </w:pPr>
            <w:r w:rsidRPr="0072462D">
              <w:rPr>
                <w:rFonts w:asciiTheme="majorHAnsi" w:hAnsiTheme="majorHAnsi"/>
                <w:sz w:val="20"/>
                <w:szCs w:val="20"/>
                <w:u w:val="single"/>
              </w:rPr>
              <w:t>Ribe:</w:t>
            </w:r>
            <w:r w:rsidRPr="0072462D">
              <w:rPr>
                <w:rFonts w:asciiTheme="majorHAnsi" w:hAnsiTheme="majorHAnsi"/>
                <w:sz w:val="20"/>
                <w:szCs w:val="20"/>
              </w:rPr>
              <w:t xml:space="preserve"> Za pelagične vrste: područje oko Kvarnera i Kvarnerića</w:t>
            </w:r>
            <w:r w:rsidR="007B0242" w:rsidRPr="0072462D">
              <w:rPr>
                <w:rFonts w:asciiTheme="majorHAnsi" w:hAnsiTheme="majorHAnsi"/>
                <w:sz w:val="20"/>
                <w:szCs w:val="20"/>
              </w:rPr>
              <w:t>,</w:t>
            </w:r>
            <w:r w:rsidRPr="0072462D">
              <w:rPr>
                <w:rFonts w:asciiTheme="majorHAnsi" w:hAnsiTheme="majorHAnsi"/>
                <w:sz w:val="20"/>
                <w:szCs w:val="20"/>
              </w:rPr>
              <w:t xml:space="preserve"> područje srednje dalmatinskih otoka s transektom prema otvorenom moru</w:t>
            </w:r>
          </w:p>
          <w:p w14:paraId="7F7F2209" w14:textId="77777777" w:rsidR="00F471B9" w:rsidRPr="0072462D" w:rsidRDefault="00F471B9" w:rsidP="0067406D">
            <w:pPr>
              <w:ind w:left="-11"/>
              <w:rPr>
                <w:rFonts w:asciiTheme="majorHAnsi" w:hAnsiTheme="majorHAnsi"/>
                <w:sz w:val="20"/>
                <w:szCs w:val="20"/>
              </w:rPr>
            </w:pPr>
            <w:r w:rsidRPr="0072462D">
              <w:rPr>
                <w:rFonts w:asciiTheme="majorHAnsi" w:hAnsiTheme="majorHAnsi"/>
                <w:sz w:val="20"/>
                <w:szCs w:val="20"/>
              </w:rPr>
              <w:t>Za demerzalne i hrskavične ribe: Otvoreni dio centralnog Jadrana- područje Jabučke kotline Za priobalne ribe: Područje oko Malog Lošinja</w:t>
            </w:r>
            <w:r w:rsidR="007B0242" w:rsidRPr="0072462D">
              <w:rPr>
                <w:rFonts w:asciiTheme="majorHAnsi" w:hAnsiTheme="majorHAnsi"/>
                <w:sz w:val="20"/>
                <w:szCs w:val="20"/>
              </w:rPr>
              <w:t>,</w:t>
            </w:r>
            <w:r w:rsidRPr="0072462D">
              <w:rPr>
                <w:rFonts w:asciiTheme="majorHAnsi" w:hAnsiTheme="majorHAnsi"/>
                <w:sz w:val="20"/>
                <w:szCs w:val="20"/>
              </w:rPr>
              <w:t xml:space="preserve"> Senjskog arhipelaga</w:t>
            </w:r>
            <w:r w:rsidR="007B0242" w:rsidRPr="0072462D">
              <w:rPr>
                <w:rFonts w:asciiTheme="majorHAnsi" w:hAnsiTheme="majorHAnsi"/>
                <w:sz w:val="20"/>
                <w:szCs w:val="20"/>
              </w:rPr>
              <w:t>,</w:t>
            </w:r>
            <w:r w:rsidRPr="0072462D">
              <w:rPr>
                <w:rFonts w:asciiTheme="majorHAnsi" w:hAnsiTheme="majorHAnsi"/>
                <w:sz w:val="20"/>
                <w:szCs w:val="20"/>
              </w:rPr>
              <w:t xml:space="preserve"> </w:t>
            </w:r>
            <w:r w:rsidRPr="0072462D">
              <w:rPr>
                <w:rFonts w:asciiTheme="majorHAnsi" w:hAnsiTheme="majorHAnsi"/>
                <w:spacing w:val="-3"/>
                <w:sz w:val="20"/>
                <w:szCs w:val="20"/>
              </w:rPr>
              <w:t xml:space="preserve">Otoka </w:t>
            </w:r>
            <w:r w:rsidRPr="0072462D">
              <w:rPr>
                <w:rFonts w:asciiTheme="majorHAnsi" w:hAnsiTheme="majorHAnsi"/>
                <w:sz w:val="20"/>
                <w:szCs w:val="20"/>
              </w:rPr>
              <w:t>Paga</w:t>
            </w:r>
            <w:r w:rsidR="007B0242" w:rsidRPr="0072462D">
              <w:rPr>
                <w:rFonts w:asciiTheme="majorHAnsi" w:hAnsiTheme="majorHAnsi"/>
                <w:sz w:val="20"/>
                <w:szCs w:val="20"/>
              </w:rPr>
              <w:t>,</w:t>
            </w:r>
            <w:r w:rsidRPr="0072462D">
              <w:rPr>
                <w:rFonts w:asciiTheme="majorHAnsi" w:hAnsiTheme="majorHAnsi"/>
                <w:sz w:val="20"/>
                <w:szCs w:val="20"/>
              </w:rPr>
              <w:t xml:space="preserve"> južne strane Dugog Otoka</w:t>
            </w:r>
            <w:r w:rsidR="007B0242" w:rsidRPr="0072462D">
              <w:rPr>
                <w:rFonts w:asciiTheme="majorHAnsi" w:hAnsiTheme="majorHAnsi"/>
                <w:sz w:val="20"/>
                <w:szCs w:val="20"/>
              </w:rPr>
              <w:t>,</w:t>
            </w:r>
            <w:r w:rsidRPr="0072462D">
              <w:rPr>
                <w:rFonts w:asciiTheme="majorHAnsi" w:hAnsiTheme="majorHAnsi"/>
                <w:sz w:val="20"/>
                <w:szCs w:val="20"/>
              </w:rPr>
              <w:t xml:space="preserve"> Šibenskog arhipelaga</w:t>
            </w:r>
            <w:r w:rsidR="007B0242" w:rsidRPr="0072462D">
              <w:rPr>
                <w:rFonts w:asciiTheme="majorHAnsi" w:hAnsiTheme="majorHAnsi"/>
                <w:sz w:val="20"/>
                <w:szCs w:val="20"/>
              </w:rPr>
              <w:t>,</w:t>
            </w:r>
            <w:r w:rsidRPr="0072462D">
              <w:rPr>
                <w:rFonts w:asciiTheme="majorHAnsi" w:hAnsiTheme="majorHAnsi"/>
                <w:sz w:val="20"/>
                <w:szCs w:val="20"/>
              </w:rPr>
              <w:t xml:space="preserve"> </w:t>
            </w:r>
            <w:r w:rsidRPr="0072462D">
              <w:rPr>
                <w:rFonts w:asciiTheme="majorHAnsi" w:hAnsiTheme="majorHAnsi"/>
                <w:sz w:val="20"/>
                <w:szCs w:val="20"/>
              </w:rPr>
              <w:lastRenderedPageBreak/>
              <w:t>okolice Splita</w:t>
            </w:r>
            <w:r w:rsidR="007B0242" w:rsidRPr="0072462D">
              <w:rPr>
                <w:rFonts w:asciiTheme="majorHAnsi" w:hAnsiTheme="majorHAnsi"/>
                <w:sz w:val="20"/>
                <w:szCs w:val="20"/>
              </w:rPr>
              <w:t>,</w:t>
            </w:r>
            <w:r w:rsidRPr="0072462D">
              <w:rPr>
                <w:rFonts w:asciiTheme="majorHAnsi" w:hAnsiTheme="majorHAnsi"/>
                <w:sz w:val="20"/>
                <w:szCs w:val="20"/>
              </w:rPr>
              <w:t xml:space="preserve"> otoka Visa te</w:t>
            </w:r>
            <w:r w:rsidRPr="0072462D">
              <w:rPr>
                <w:rFonts w:asciiTheme="majorHAnsi" w:hAnsiTheme="majorHAnsi"/>
                <w:spacing w:val="-4"/>
                <w:sz w:val="20"/>
                <w:szCs w:val="20"/>
              </w:rPr>
              <w:t xml:space="preserve"> </w:t>
            </w:r>
            <w:r w:rsidRPr="0072462D">
              <w:rPr>
                <w:rFonts w:asciiTheme="majorHAnsi" w:hAnsiTheme="majorHAnsi"/>
                <w:sz w:val="20"/>
                <w:szCs w:val="20"/>
              </w:rPr>
              <w:t>na Dubrovačkom području</w:t>
            </w:r>
          </w:p>
          <w:p w14:paraId="26BDD7B9" w14:textId="77777777" w:rsidR="00177030" w:rsidRPr="0072462D" w:rsidRDefault="00177030" w:rsidP="0067406D">
            <w:pPr>
              <w:ind w:left="-11"/>
              <w:rPr>
                <w:rFonts w:asciiTheme="majorHAnsi" w:hAnsiTheme="majorHAnsi"/>
                <w:sz w:val="20"/>
                <w:szCs w:val="20"/>
                <w:u w:val="single"/>
              </w:rPr>
            </w:pPr>
            <w:r w:rsidRPr="0072462D">
              <w:rPr>
                <w:rFonts w:asciiTheme="majorHAnsi" w:hAnsiTheme="majorHAnsi"/>
                <w:sz w:val="20"/>
                <w:szCs w:val="20"/>
                <w:u w:val="single"/>
              </w:rPr>
              <w:t>Glavonošci</w:t>
            </w:r>
          </w:p>
          <w:p w14:paraId="5C098A87" w14:textId="05B9CF77" w:rsidR="002B27DE" w:rsidRPr="0072462D" w:rsidRDefault="002B27DE" w:rsidP="0067406D">
            <w:pPr>
              <w:ind w:left="-11"/>
              <w:rPr>
                <w:rFonts w:ascii="Cambria" w:hAnsi="Cambria"/>
                <w:sz w:val="20"/>
                <w:szCs w:val="20"/>
              </w:rPr>
            </w:pPr>
            <w:r w:rsidRPr="0072462D">
              <w:rPr>
                <w:rFonts w:ascii="Cambria" w:hAnsi="Cambria"/>
                <w:sz w:val="20"/>
                <w:szCs w:val="20"/>
              </w:rPr>
              <w:t>U okviru ekspedicije MEDITS čije je područje istraživanja cijelo Hrvatsko teritorijalno more od obalne linije pa do 500 metara dubine (Slika 1.1.6.1.).</w:t>
            </w:r>
          </w:p>
          <w:p w14:paraId="15C7C139" w14:textId="42648E8F" w:rsidR="002B27DE" w:rsidRPr="0072462D" w:rsidRDefault="002B27DE" w:rsidP="00F471B9">
            <w:pPr>
              <w:ind w:left="38" w:right="119"/>
              <w:rPr>
                <w:rFonts w:asciiTheme="majorHAnsi" w:hAnsiTheme="majorHAnsi"/>
                <w:sz w:val="20"/>
                <w:szCs w:val="20"/>
              </w:rPr>
            </w:pPr>
          </w:p>
        </w:tc>
        <w:tc>
          <w:tcPr>
            <w:tcW w:w="1298" w:type="dxa"/>
            <w:vMerge w:val="restart"/>
          </w:tcPr>
          <w:p w14:paraId="2B4C5963" w14:textId="53B296A5" w:rsidR="00F471B9" w:rsidRPr="0072462D" w:rsidRDefault="00F471B9" w:rsidP="00F471B9">
            <w:pPr>
              <w:rPr>
                <w:rFonts w:asciiTheme="majorHAnsi" w:eastAsia="Calibri" w:hAnsiTheme="majorHAnsi" w:cs="Times New Roman"/>
                <w:sz w:val="20"/>
                <w:szCs w:val="20"/>
              </w:rPr>
            </w:pPr>
            <w:r w:rsidRPr="0072462D">
              <w:rPr>
                <w:rFonts w:asciiTheme="majorHAnsi" w:eastAsia="Calibri" w:hAnsiTheme="majorHAnsi" w:cs="Times New Roman"/>
                <w:sz w:val="20"/>
                <w:szCs w:val="20"/>
              </w:rPr>
              <w:lastRenderedPageBreak/>
              <w:t>Morski sisavci: Zračno prebrojavanje svake 3 godine</w:t>
            </w:r>
            <w:r w:rsidR="007B0242" w:rsidRPr="0072462D">
              <w:rPr>
                <w:rFonts w:asciiTheme="majorHAnsi" w:eastAsia="Calibri" w:hAnsiTheme="majorHAnsi" w:cs="Times New Roman"/>
                <w:sz w:val="20"/>
                <w:szCs w:val="20"/>
              </w:rPr>
              <w:t>,</w:t>
            </w:r>
            <w:r w:rsidRPr="0072462D">
              <w:rPr>
                <w:rFonts w:asciiTheme="majorHAnsi" w:eastAsia="Calibri" w:hAnsiTheme="majorHAnsi" w:cs="Times New Roman"/>
                <w:sz w:val="20"/>
                <w:szCs w:val="20"/>
              </w:rPr>
              <w:t xml:space="preserve"> foto identifikacija svake 1 ili 2 godine Ptice: Odrediti će se kroz Direktivu o pticama</w:t>
            </w:r>
            <w:r w:rsidR="008A7EEC">
              <w:rPr>
                <w:rFonts w:asciiTheme="majorHAnsi" w:eastAsia="Calibri" w:hAnsiTheme="majorHAnsi" w:cs="Times New Roman"/>
                <w:sz w:val="20"/>
                <w:szCs w:val="20"/>
              </w:rPr>
              <w:t>, svake godine/svaku sezonu gniježđenja</w:t>
            </w:r>
            <w:r w:rsidRPr="0072462D">
              <w:rPr>
                <w:rFonts w:asciiTheme="majorHAnsi" w:eastAsia="Calibri" w:hAnsiTheme="majorHAnsi" w:cs="Times New Roman"/>
                <w:sz w:val="20"/>
                <w:szCs w:val="20"/>
              </w:rPr>
              <w:t>Morske kornjače: Svake 3 godine</w:t>
            </w:r>
          </w:p>
          <w:p w14:paraId="2B0DEEDA" w14:textId="77777777" w:rsidR="00F471B9" w:rsidRPr="0072462D" w:rsidRDefault="00F471B9" w:rsidP="00F471B9">
            <w:pPr>
              <w:rPr>
                <w:rFonts w:asciiTheme="majorHAnsi" w:eastAsia="Calibri" w:hAnsiTheme="majorHAnsi" w:cs="Times New Roman"/>
                <w:sz w:val="20"/>
                <w:szCs w:val="20"/>
              </w:rPr>
            </w:pPr>
            <w:r w:rsidRPr="0072462D">
              <w:rPr>
                <w:rFonts w:asciiTheme="majorHAnsi" w:eastAsia="Calibri" w:hAnsiTheme="majorHAnsi" w:cs="Times New Roman"/>
                <w:sz w:val="20"/>
                <w:szCs w:val="20"/>
              </w:rPr>
              <w:t>Ribe: Za pelagične vrste: Dva puta godišnje (u ljetnom i zimskom razdoblju)</w:t>
            </w:r>
          </w:p>
          <w:p w14:paraId="5090EA66" w14:textId="77777777" w:rsidR="00F471B9" w:rsidRPr="0072462D" w:rsidRDefault="00F471B9" w:rsidP="00F471B9">
            <w:pPr>
              <w:rPr>
                <w:rFonts w:asciiTheme="majorHAnsi" w:eastAsia="Calibri" w:hAnsiTheme="majorHAnsi" w:cs="Times New Roman"/>
                <w:sz w:val="20"/>
                <w:szCs w:val="20"/>
              </w:rPr>
            </w:pPr>
            <w:r w:rsidRPr="0072462D">
              <w:rPr>
                <w:rFonts w:asciiTheme="majorHAnsi" w:eastAsia="Calibri" w:hAnsiTheme="majorHAnsi" w:cs="Times New Roman"/>
                <w:sz w:val="20"/>
                <w:szCs w:val="20"/>
              </w:rPr>
              <w:t>Za demerzalne i hrskavične ribe: Dva puta godišnje (u ljetnom i zimskom razdoblju)</w:t>
            </w:r>
          </w:p>
          <w:p w14:paraId="627D36A6" w14:textId="4129162A" w:rsidR="00DA456A" w:rsidRPr="0072462D" w:rsidRDefault="00F471B9" w:rsidP="00F471B9">
            <w:pPr>
              <w:rPr>
                <w:rFonts w:asciiTheme="majorHAnsi" w:hAnsiTheme="majorHAnsi"/>
                <w:sz w:val="20"/>
                <w:szCs w:val="20"/>
              </w:rPr>
            </w:pPr>
            <w:r w:rsidRPr="0072462D">
              <w:rPr>
                <w:rFonts w:asciiTheme="majorHAnsi" w:eastAsia="Calibri" w:hAnsiTheme="majorHAnsi" w:cs="Times New Roman"/>
                <w:sz w:val="20"/>
                <w:szCs w:val="20"/>
              </w:rPr>
              <w:t>Za priobalne ribe: Dva puta godišnje (u ljetnom i jesenskom razdoblju)</w:t>
            </w:r>
            <w:r w:rsidR="006B27DB" w:rsidRPr="0072462D">
              <w:rPr>
                <w:rFonts w:asciiTheme="majorHAnsi" w:eastAsia="Calibri" w:hAnsiTheme="majorHAnsi" w:cs="Times New Roman"/>
                <w:sz w:val="20"/>
                <w:szCs w:val="20"/>
              </w:rPr>
              <w:t>.</w:t>
            </w:r>
          </w:p>
          <w:p w14:paraId="78A67836" w14:textId="77777777" w:rsidR="00DA456A" w:rsidRPr="0072462D" w:rsidRDefault="00DA456A" w:rsidP="00DA456A">
            <w:pPr>
              <w:rPr>
                <w:rFonts w:asciiTheme="majorHAnsi" w:hAnsiTheme="majorHAnsi"/>
                <w:sz w:val="20"/>
                <w:szCs w:val="20"/>
              </w:rPr>
            </w:pPr>
          </w:p>
          <w:p w14:paraId="255E9DC4" w14:textId="77777777" w:rsidR="00DA456A" w:rsidRPr="0072462D" w:rsidRDefault="00DA456A" w:rsidP="00DA456A">
            <w:pPr>
              <w:rPr>
                <w:rFonts w:asciiTheme="majorHAnsi" w:hAnsiTheme="majorHAnsi"/>
                <w:sz w:val="20"/>
                <w:szCs w:val="20"/>
              </w:rPr>
            </w:pPr>
          </w:p>
          <w:p w14:paraId="39D71C47" w14:textId="77777777" w:rsidR="00DA456A" w:rsidRPr="0072462D" w:rsidRDefault="00DA456A" w:rsidP="00DA456A">
            <w:pPr>
              <w:rPr>
                <w:rFonts w:asciiTheme="majorHAnsi" w:hAnsiTheme="majorHAnsi"/>
                <w:sz w:val="20"/>
                <w:szCs w:val="20"/>
              </w:rPr>
            </w:pPr>
          </w:p>
          <w:p w14:paraId="0C64B2DA" w14:textId="77777777" w:rsidR="00DA456A" w:rsidRPr="0072462D" w:rsidRDefault="00DA456A" w:rsidP="00DA456A">
            <w:pPr>
              <w:rPr>
                <w:rFonts w:asciiTheme="majorHAnsi" w:hAnsiTheme="majorHAnsi"/>
                <w:sz w:val="20"/>
                <w:szCs w:val="20"/>
              </w:rPr>
            </w:pPr>
          </w:p>
          <w:p w14:paraId="0E2E0D9F" w14:textId="77777777" w:rsidR="00DA456A" w:rsidRPr="0072462D" w:rsidRDefault="00DA456A" w:rsidP="00DA456A">
            <w:pPr>
              <w:rPr>
                <w:rFonts w:asciiTheme="majorHAnsi" w:hAnsiTheme="majorHAnsi"/>
                <w:sz w:val="20"/>
                <w:szCs w:val="20"/>
              </w:rPr>
            </w:pPr>
          </w:p>
          <w:p w14:paraId="17CD37A0" w14:textId="77777777" w:rsidR="00DA456A" w:rsidRPr="0072462D" w:rsidRDefault="00DA456A" w:rsidP="00DA456A">
            <w:pPr>
              <w:rPr>
                <w:rFonts w:asciiTheme="majorHAnsi" w:hAnsiTheme="majorHAnsi"/>
                <w:sz w:val="20"/>
                <w:szCs w:val="20"/>
              </w:rPr>
            </w:pPr>
          </w:p>
          <w:p w14:paraId="36DBA4B5" w14:textId="77777777" w:rsidR="00DA456A" w:rsidRPr="0072462D" w:rsidRDefault="00DA456A" w:rsidP="00DA456A">
            <w:pPr>
              <w:rPr>
                <w:rFonts w:asciiTheme="majorHAnsi" w:hAnsiTheme="majorHAnsi"/>
                <w:sz w:val="20"/>
                <w:szCs w:val="20"/>
              </w:rPr>
            </w:pPr>
          </w:p>
          <w:p w14:paraId="234A7458" w14:textId="77777777" w:rsidR="00DA456A" w:rsidRPr="0072462D" w:rsidRDefault="00DA456A" w:rsidP="00DA456A">
            <w:pPr>
              <w:rPr>
                <w:rFonts w:asciiTheme="majorHAnsi" w:hAnsiTheme="majorHAnsi"/>
                <w:sz w:val="20"/>
                <w:szCs w:val="20"/>
              </w:rPr>
            </w:pPr>
          </w:p>
          <w:p w14:paraId="7A5E1D78" w14:textId="77777777" w:rsidR="00DA456A" w:rsidRPr="0072462D" w:rsidRDefault="00DA456A" w:rsidP="00DA456A">
            <w:pPr>
              <w:rPr>
                <w:rFonts w:asciiTheme="majorHAnsi" w:hAnsiTheme="majorHAnsi"/>
                <w:sz w:val="20"/>
                <w:szCs w:val="20"/>
              </w:rPr>
            </w:pPr>
          </w:p>
          <w:p w14:paraId="079D8C11" w14:textId="77777777" w:rsidR="00DA456A" w:rsidRPr="0072462D" w:rsidRDefault="00DA456A" w:rsidP="00DA456A">
            <w:pPr>
              <w:rPr>
                <w:rFonts w:asciiTheme="majorHAnsi" w:hAnsiTheme="majorHAnsi"/>
                <w:sz w:val="20"/>
                <w:szCs w:val="20"/>
              </w:rPr>
            </w:pPr>
          </w:p>
          <w:p w14:paraId="42132B3D" w14:textId="77777777" w:rsidR="00DA456A" w:rsidRPr="0072462D" w:rsidRDefault="00DA456A" w:rsidP="00DA456A">
            <w:pPr>
              <w:rPr>
                <w:rFonts w:asciiTheme="majorHAnsi" w:hAnsiTheme="majorHAnsi"/>
                <w:sz w:val="20"/>
                <w:szCs w:val="20"/>
              </w:rPr>
            </w:pPr>
          </w:p>
          <w:p w14:paraId="746E8C70" w14:textId="77777777" w:rsidR="00DA456A" w:rsidRPr="0072462D" w:rsidRDefault="00DA456A" w:rsidP="00DA456A">
            <w:pPr>
              <w:rPr>
                <w:rFonts w:asciiTheme="majorHAnsi" w:hAnsiTheme="majorHAnsi"/>
                <w:sz w:val="20"/>
                <w:szCs w:val="20"/>
              </w:rPr>
            </w:pPr>
          </w:p>
          <w:p w14:paraId="500E9741" w14:textId="77777777" w:rsidR="00DA456A" w:rsidRPr="0072462D" w:rsidRDefault="00DA456A" w:rsidP="00DA456A">
            <w:pPr>
              <w:rPr>
                <w:rFonts w:asciiTheme="majorHAnsi" w:hAnsiTheme="majorHAnsi"/>
                <w:sz w:val="20"/>
                <w:szCs w:val="20"/>
              </w:rPr>
            </w:pPr>
          </w:p>
          <w:p w14:paraId="5ACD681C" w14:textId="77777777" w:rsidR="00DA456A" w:rsidRPr="0072462D" w:rsidRDefault="00DA456A" w:rsidP="00DA456A">
            <w:pPr>
              <w:rPr>
                <w:rFonts w:asciiTheme="majorHAnsi" w:hAnsiTheme="majorHAnsi"/>
                <w:sz w:val="20"/>
                <w:szCs w:val="20"/>
              </w:rPr>
            </w:pPr>
          </w:p>
          <w:p w14:paraId="151FEFAA" w14:textId="77777777" w:rsidR="00DA456A" w:rsidRPr="0072462D" w:rsidRDefault="00DA456A" w:rsidP="00DA456A">
            <w:pPr>
              <w:rPr>
                <w:rFonts w:asciiTheme="majorHAnsi" w:hAnsiTheme="majorHAnsi"/>
                <w:sz w:val="20"/>
                <w:szCs w:val="20"/>
              </w:rPr>
            </w:pPr>
          </w:p>
          <w:p w14:paraId="0539F90B" w14:textId="77777777" w:rsidR="00DA456A" w:rsidRPr="0072462D" w:rsidRDefault="00DA456A" w:rsidP="00DA456A">
            <w:pPr>
              <w:rPr>
                <w:rFonts w:asciiTheme="majorHAnsi" w:hAnsiTheme="majorHAnsi"/>
                <w:sz w:val="20"/>
                <w:szCs w:val="20"/>
              </w:rPr>
            </w:pPr>
          </w:p>
          <w:p w14:paraId="1C13DBE3" w14:textId="77777777" w:rsidR="00DA456A" w:rsidRPr="0072462D" w:rsidRDefault="00DA456A" w:rsidP="00DA456A">
            <w:pPr>
              <w:rPr>
                <w:rFonts w:asciiTheme="majorHAnsi" w:hAnsiTheme="majorHAnsi"/>
                <w:sz w:val="20"/>
                <w:szCs w:val="20"/>
              </w:rPr>
            </w:pPr>
          </w:p>
          <w:p w14:paraId="40E7527B" w14:textId="77777777" w:rsidR="00DA456A" w:rsidRPr="0072462D" w:rsidRDefault="00DA456A" w:rsidP="00DA456A">
            <w:pPr>
              <w:rPr>
                <w:rFonts w:asciiTheme="majorHAnsi" w:hAnsiTheme="majorHAnsi"/>
                <w:sz w:val="20"/>
                <w:szCs w:val="20"/>
              </w:rPr>
            </w:pPr>
          </w:p>
          <w:p w14:paraId="0554094F" w14:textId="77777777" w:rsidR="00DA456A" w:rsidRPr="0072462D" w:rsidRDefault="00DA456A" w:rsidP="00DA456A">
            <w:pPr>
              <w:rPr>
                <w:rFonts w:asciiTheme="majorHAnsi" w:hAnsiTheme="majorHAnsi"/>
                <w:sz w:val="20"/>
                <w:szCs w:val="20"/>
              </w:rPr>
            </w:pPr>
          </w:p>
          <w:p w14:paraId="03F5E043" w14:textId="77777777" w:rsidR="00DA456A" w:rsidRPr="0072462D" w:rsidRDefault="00DA456A" w:rsidP="00DA456A">
            <w:pPr>
              <w:rPr>
                <w:rFonts w:asciiTheme="majorHAnsi" w:hAnsiTheme="majorHAnsi"/>
                <w:sz w:val="20"/>
                <w:szCs w:val="20"/>
              </w:rPr>
            </w:pPr>
          </w:p>
          <w:p w14:paraId="0AA92589" w14:textId="77777777" w:rsidR="00DA456A" w:rsidRPr="0072462D" w:rsidRDefault="00DA456A" w:rsidP="00DA456A">
            <w:pPr>
              <w:rPr>
                <w:rFonts w:asciiTheme="majorHAnsi" w:hAnsiTheme="majorHAnsi"/>
                <w:sz w:val="20"/>
                <w:szCs w:val="20"/>
              </w:rPr>
            </w:pPr>
          </w:p>
          <w:p w14:paraId="1611BF48" w14:textId="77777777" w:rsidR="00DA456A" w:rsidRPr="0072462D" w:rsidRDefault="00DA456A" w:rsidP="00DA456A">
            <w:pPr>
              <w:rPr>
                <w:rFonts w:asciiTheme="majorHAnsi" w:hAnsiTheme="majorHAnsi"/>
                <w:sz w:val="20"/>
                <w:szCs w:val="20"/>
              </w:rPr>
            </w:pPr>
          </w:p>
          <w:p w14:paraId="41E3DDB6" w14:textId="77777777" w:rsidR="00DA456A" w:rsidRPr="0072462D" w:rsidRDefault="00DA456A" w:rsidP="00DA456A">
            <w:pPr>
              <w:rPr>
                <w:rFonts w:asciiTheme="majorHAnsi" w:hAnsiTheme="majorHAnsi"/>
                <w:sz w:val="20"/>
                <w:szCs w:val="20"/>
              </w:rPr>
            </w:pPr>
          </w:p>
          <w:p w14:paraId="5DBD5D91" w14:textId="77777777" w:rsidR="00DA456A" w:rsidRPr="0072462D" w:rsidRDefault="00DA456A" w:rsidP="00DA456A">
            <w:pPr>
              <w:rPr>
                <w:rFonts w:asciiTheme="majorHAnsi" w:hAnsiTheme="majorHAnsi"/>
                <w:sz w:val="20"/>
                <w:szCs w:val="20"/>
              </w:rPr>
            </w:pPr>
          </w:p>
          <w:p w14:paraId="44BB6455" w14:textId="77777777" w:rsidR="00DA456A" w:rsidRPr="0072462D" w:rsidRDefault="00DA456A" w:rsidP="00DA456A">
            <w:pPr>
              <w:rPr>
                <w:rFonts w:asciiTheme="majorHAnsi" w:hAnsiTheme="majorHAnsi"/>
                <w:sz w:val="20"/>
                <w:szCs w:val="20"/>
              </w:rPr>
            </w:pPr>
          </w:p>
          <w:p w14:paraId="6404F6DB" w14:textId="77777777" w:rsidR="00DA456A" w:rsidRPr="0072462D" w:rsidRDefault="00DA456A" w:rsidP="00DA456A">
            <w:pPr>
              <w:rPr>
                <w:rFonts w:asciiTheme="majorHAnsi" w:hAnsiTheme="majorHAnsi"/>
                <w:sz w:val="20"/>
                <w:szCs w:val="20"/>
              </w:rPr>
            </w:pPr>
          </w:p>
          <w:p w14:paraId="2D7F1191" w14:textId="77777777" w:rsidR="00DA456A" w:rsidRPr="0072462D" w:rsidRDefault="00DA456A" w:rsidP="00DA456A">
            <w:pPr>
              <w:rPr>
                <w:rFonts w:asciiTheme="majorHAnsi" w:hAnsiTheme="majorHAnsi"/>
                <w:sz w:val="20"/>
                <w:szCs w:val="20"/>
              </w:rPr>
            </w:pPr>
          </w:p>
          <w:p w14:paraId="7ED1B1A0" w14:textId="77777777" w:rsidR="00DA456A" w:rsidRPr="0072462D" w:rsidRDefault="00DA456A" w:rsidP="00DA456A">
            <w:pPr>
              <w:rPr>
                <w:rFonts w:asciiTheme="majorHAnsi" w:hAnsiTheme="majorHAnsi"/>
                <w:sz w:val="20"/>
                <w:szCs w:val="20"/>
              </w:rPr>
            </w:pPr>
          </w:p>
          <w:p w14:paraId="4D98520B" w14:textId="77777777" w:rsidR="00DA456A" w:rsidRPr="0072462D" w:rsidRDefault="00DA456A" w:rsidP="00DA456A">
            <w:pPr>
              <w:rPr>
                <w:rFonts w:asciiTheme="majorHAnsi" w:hAnsiTheme="majorHAnsi"/>
                <w:sz w:val="20"/>
                <w:szCs w:val="20"/>
              </w:rPr>
            </w:pPr>
          </w:p>
          <w:p w14:paraId="679040D7" w14:textId="77777777" w:rsidR="00DA456A" w:rsidRPr="0072462D" w:rsidRDefault="00DA456A" w:rsidP="00DA456A">
            <w:pPr>
              <w:rPr>
                <w:rFonts w:asciiTheme="majorHAnsi" w:hAnsiTheme="majorHAnsi"/>
                <w:sz w:val="20"/>
                <w:szCs w:val="20"/>
              </w:rPr>
            </w:pPr>
          </w:p>
          <w:p w14:paraId="241477EF" w14:textId="77777777" w:rsidR="00DA456A" w:rsidRPr="0072462D" w:rsidRDefault="00DA456A" w:rsidP="00DA456A">
            <w:pPr>
              <w:rPr>
                <w:rFonts w:asciiTheme="majorHAnsi" w:hAnsiTheme="majorHAnsi"/>
                <w:sz w:val="20"/>
                <w:szCs w:val="20"/>
              </w:rPr>
            </w:pPr>
          </w:p>
          <w:p w14:paraId="4049E105" w14:textId="77777777" w:rsidR="00DA456A" w:rsidRPr="0072462D" w:rsidRDefault="00DA456A" w:rsidP="00DA456A">
            <w:pPr>
              <w:rPr>
                <w:rFonts w:asciiTheme="majorHAnsi" w:hAnsiTheme="majorHAnsi"/>
                <w:sz w:val="20"/>
                <w:szCs w:val="20"/>
              </w:rPr>
            </w:pPr>
          </w:p>
          <w:p w14:paraId="6D4A4472" w14:textId="77777777" w:rsidR="00DA456A" w:rsidRPr="0072462D" w:rsidRDefault="00DA456A" w:rsidP="00DA456A">
            <w:pPr>
              <w:rPr>
                <w:rFonts w:asciiTheme="majorHAnsi" w:hAnsiTheme="majorHAnsi"/>
                <w:sz w:val="20"/>
                <w:szCs w:val="20"/>
              </w:rPr>
            </w:pPr>
          </w:p>
          <w:p w14:paraId="5530BC21" w14:textId="77777777" w:rsidR="00DA456A" w:rsidRPr="0072462D" w:rsidRDefault="00DA456A" w:rsidP="00DA456A">
            <w:pPr>
              <w:rPr>
                <w:rFonts w:asciiTheme="majorHAnsi" w:hAnsiTheme="majorHAnsi"/>
                <w:sz w:val="20"/>
                <w:szCs w:val="20"/>
              </w:rPr>
            </w:pPr>
          </w:p>
          <w:p w14:paraId="49AE1B6C" w14:textId="77777777" w:rsidR="00DA456A" w:rsidRPr="0072462D" w:rsidRDefault="00DA456A" w:rsidP="00DA456A">
            <w:pPr>
              <w:rPr>
                <w:rFonts w:asciiTheme="majorHAnsi" w:hAnsiTheme="majorHAnsi"/>
                <w:sz w:val="20"/>
                <w:szCs w:val="20"/>
              </w:rPr>
            </w:pPr>
          </w:p>
          <w:p w14:paraId="375EEB7B" w14:textId="77777777" w:rsidR="00DA456A" w:rsidRPr="0072462D" w:rsidRDefault="00DA456A" w:rsidP="00DA456A">
            <w:pPr>
              <w:rPr>
                <w:rFonts w:asciiTheme="majorHAnsi" w:hAnsiTheme="majorHAnsi"/>
                <w:sz w:val="20"/>
                <w:szCs w:val="20"/>
              </w:rPr>
            </w:pPr>
          </w:p>
          <w:p w14:paraId="4F7CA114" w14:textId="77777777" w:rsidR="00DA456A" w:rsidRPr="0072462D" w:rsidRDefault="00DA456A" w:rsidP="00DA456A">
            <w:pPr>
              <w:rPr>
                <w:rFonts w:asciiTheme="majorHAnsi" w:hAnsiTheme="majorHAnsi"/>
                <w:sz w:val="20"/>
                <w:szCs w:val="20"/>
              </w:rPr>
            </w:pPr>
          </w:p>
          <w:p w14:paraId="7B3C5C78" w14:textId="77777777" w:rsidR="00DA456A" w:rsidRPr="0072462D" w:rsidRDefault="00DA456A" w:rsidP="00DA456A">
            <w:pPr>
              <w:rPr>
                <w:rFonts w:asciiTheme="majorHAnsi" w:hAnsiTheme="majorHAnsi"/>
                <w:sz w:val="20"/>
                <w:szCs w:val="20"/>
              </w:rPr>
            </w:pPr>
          </w:p>
          <w:p w14:paraId="55B4707D" w14:textId="77777777" w:rsidR="00F471B9" w:rsidRPr="0072462D" w:rsidRDefault="00F471B9" w:rsidP="00DA456A">
            <w:pPr>
              <w:rPr>
                <w:rFonts w:asciiTheme="majorHAnsi" w:hAnsiTheme="majorHAnsi"/>
                <w:sz w:val="20"/>
                <w:szCs w:val="20"/>
              </w:rPr>
            </w:pPr>
          </w:p>
        </w:tc>
      </w:tr>
      <w:tr w:rsidR="008A7EEC" w:rsidRPr="0072462D" w14:paraId="773E3505" w14:textId="77777777" w:rsidTr="00355A57">
        <w:tc>
          <w:tcPr>
            <w:tcW w:w="1925" w:type="dxa"/>
            <w:vMerge w:val="restart"/>
          </w:tcPr>
          <w:p w14:paraId="363A833C" w14:textId="5ED5872B" w:rsidR="00F471B9" w:rsidRPr="0072462D" w:rsidRDefault="00F471B9" w:rsidP="00F471B9">
            <w:pPr>
              <w:rPr>
                <w:rFonts w:asciiTheme="majorHAnsi" w:eastAsia="Calibri" w:hAnsiTheme="majorHAnsi" w:cs="Times New Roman"/>
                <w:sz w:val="20"/>
                <w:szCs w:val="20"/>
              </w:rPr>
            </w:pPr>
            <w:r w:rsidRPr="0072462D">
              <w:rPr>
                <w:rFonts w:asciiTheme="majorHAnsi" w:eastAsia="Calibri" w:hAnsiTheme="majorHAnsi" w:cs="Times New Roman"/>
                <w:sz w:val="20"/>
                <w:szCs w:val="20"/>
              </w:rPr>
              <w:t>Skupine vrsta</w:t>
            </w:r>
            <w:r w:rsidR="006D0C0F" w:rsidRPr="0072462D">
              <w:rPr>
                <w:rFonts w:asciiTheme="majorHAnsi" w:eastAsia="Calibri" w:hAnsiTheme="majorHAnsi" w:cs="Times New Roman"/>
                <w:sz w:val="20"/>
                <w:szCs w:val="20"/>
              </w:rPr>
              <w:t>.</w:t>
            </w:r>
            <w:r w:rsidRPr="0072462D">
              <w:rPr>
                <w:rFonts w:asciiTheme="majorHAnsi" w:eastAsia="Calibri" w:hAnsiTheme="majorHAnsi" w:cs="Times New Roman"/>
                <w:sz w:val="20"/>
                <w:szCs w:val="20"/>
              </w:rPr>
              <w:t xml:space="preserve"> kako su navedene u tablici 1.</w:t>
            </w:r>
            <w:r w:rsidRPr="0072462D">
              <w:rPr>
                <w:rFonts w:asciiTheme="majorHAnsi" w:hAnsiTheme="majorHAnsi"/>
                <w:sz w:val="20"/>
                <w:szCs w:val="20"/>
              </w:rPr>
              <w:t xml:space="preserve"> </w:t>
            </w:r>
            <w:r w:rsidRPr="0072462D">
              <w:rPr>
                <w:rFonts w:asciiTheme="majorHAnsi" w:eastAsia="Calibri" w:hAnsiTheme="majorHAnsi" w:cs="Times New Roman"/>
                <w:sz w:val="20"/>
                <w:szCs w:val="20"/>
              </w:rPr>
              <w:t>ODLUKE KOMISIJE (EU) 2017/848 te jesu li prisutne u regiji ili podregiji.</w:t>
            </w:r>
          </w:p>
          <w:p w14:paraId="7DC963FE" w14:textId="77777777" w:rsidR="00F471B9" w:rsidRPr="0072462D" w:rsidRDefault="00F471B9" w:rsidP="00F471B9">
            <w:pPr>
              <w:rPr>
                <w:rFonts w:asciiTheme="majorHAnsi" w:hAnsiTheme="majorHAnsi"/>
                <w:sz w:val="20"/>
                <w:szCs w:val="20"/>
              </w:rPr>
            </w:pPr>
          </w:p>
          <w:p w14:paraId="320E0741" w14:textId="4B011FBF" w:rsidR="00F471B9" w:rsidRPr="0072462D" w:rsidRDefault="00F471B9" w:rsidP="00F471B9">
            <w:pPr>
              <w:rPr>
                <w:rFonts w:asciiTheme="majorHAnsi" w:hAnsiTheme="majorHAnsi"/>
                <w:sz w:val="20"/>
                <w:szCs w:val="20"/>
              </w:rPr>
            </w:pPr>
            <w:r w:rsidRPr="0072462D">
              <w:rPr>
                <w:rFonts w:asciiTheme="majorHAnsi" w:hAnsiTheme="majorHAnsi"/>
                <w:sz w:val="20"/>
                <w:szCs w:val="20"/>
              </w:rPr>
              <w:t>Države članice putem suradnje na razini regije ili podregije utvrđuju skup vrsta reprezentativnih za svaku skupinu vrsta</w:t>
            </w:r>
            <w:r w:rsidR="007B0242" w:rsidRPr="0072462D">
              <w:rPr>
                <w:rFonts w:asciiTheme="majorHAnsi" w:hAnsiTheme="majorHAnsi"/>
                <w:sz w:val="20"/>
                <w:szCs w:val="20"/>
              </w:rPr>
              <w:t>,</w:t>
            </w:r>
            <w:r w:rsidRPr="0072462D">
              <w:rPr>
                <w:rFonts w:asciiTheme="majorHAnsi" w:hAnsiTheme="majorHAnsi"/>
                <w:sz w:val="20"/>
                <w:szCs w:val="20"/>
              </w:rPr>
              <w:t xml:space="preserve"> odabranih u skladu s kriterijima utvrđenima u „specifikacijama za odabir vrsta i staništa”. One uključuju sisavce i gmazove navedene u Prilogu II. Direktivi 92/43/EEZ i mogu uključivati bilo koju drugu vrstu</w:t>
            </w:r>
            <w:r w:rsidR="007B0242" w:rsidRPr="0072462D">
              <w:rPr>
                <w:rFonts w:asciiTheme="majorHAnsi" w:hAnsiTheme="majorHAnsi"/>
                <w:sz w:val="20"/>
                <w:szCs w:val="20"/>
              </w:rPr>
              <w:t>,</w:t>
            </w:r>
            <w:r w:rsidRPr="0072462D">
              <w:rPr>
                <w:rFonts w:asciiTheme="majorHAnsi" w:hAnsiTheme="majorHAnsi"/>
                <w:sz w:val="20"/>
                <w:szCs w:val="20"/>
              </w:rPr>
              <w:t xml:space="preserve"> npr. one navedene u okviru zakonodavstva Unije (drugi prilozi Direktivi </w:t>
            </w:r>
            <w:r w:rsidRPr="0072462D">
              <w:rPr>
                <w:rFonts w:asciiTheme="majorHAnsi" w:hAnsiTheme="majorHAnsi"/>
                <w:sz w:val="20"/>
                <w:szCs w:val="20"/>
              </w:rPr>
              <w:lastRenderedPageBreak/>
              <w:t>92/43/EEZ</w:t>
            </w:r>
            <w:r w:rsidR="006D0C0F" w:rsidRPr="0072462D">
              <w:rPr>
                <w:rFonts w:asciiTheme="majorHAnsi" w:hAnsiTheme="majorHAnsi"/>
                <w:sz w:val="20"/>
                <w:szCs w:val="20"/>
              </w:rPr>
              <w:t>.</w:t>
            </w:r>
            <w:r w:rsidRPr="0072462D">
              <w:rPr>
                <w:rFonts w:asciiTheme="majorHAnsi" w:hAnsiTheme="majorHAnsi"/>
                <w:sz w:val="20"/>
                <w:szCs w:val="20"/>
              </w:rPr>
              <w:t xml:space="preserve"> Direktiva 2009/147/EZ ili u okviru Uredbe (EU) br. 1380/2013) i međunarodnih sporazuma kao što su regionalne konvencije o moru.</w:t>
            </w:r>
          </w:p>
        </w:tc>
        <w:tc>
          <w:tcPr>
            <w:tcW w:w="1902" w:type="dxa"/>
          </w:tcPr>
          <w:p w14:paraId="5F390561" w14:textId="77777777" w:rsidR="00F471B9" w:rsidRPr="0072462D" w:rsidRDefault="00F471B9" w:rsidP="00F471B9">
            <w:pPr>
              <w:rPr>
                <w:rFonts w:asciiTheme="majorHAnsi" w:hAnsiTheme="majorHAnsi"/>
                <w:sz w:val="20"/>
                <w:szCs w:val="20"/>
              </w:rPr>
            </w:pPr>
            <w:r w:rsidRPr="0072462D">
              <w:rPr>
                <w:rFonts w:asciiTheme="majorHAnsi" w:hAnsiTheme="majorHAnsi"/>
                <w:sz w:val="20"/>
                <w:szCs w:val="20"/>
              </w:rPr>
              <w:lastRenderedPageBreak/>
              <w:t>D1C2 – Primarni: Antropogeni pritisci nisu štetno utjecali na brojnost populacije vrste pa je osigurana njezina dugoročna održivost.</w:t>
            </w:r>
          </w:p>
        </w:tc>
        <w:tc>
          <w:tcPr>
            <w:tcW w:w="1984" w:type="dxa"/>
          </w:tcPr>
          <w:p w14:paraId="29903FFE" w14:textId="77777777" w:rsidR="00F471B9" w:rsidRPr="0072462D" w:rsidRDefault="00F471B9" w:rsidP="00F471B9">
            <w:pPr>
              <w:rPr>
                <w:rFonts w:asciiTheme="majorHAnsi" w:hAnsiTheme="majorHAnsi"/>
                <w:sz w:val="20"/>
                <w:szCs w:val="20"/>
              </w:rPr>
            </w:pPr>
            <w:r w:rsidRPr="0072462D">
              <w:rPr>
                <w:rFonts w:asciiTheme="majorHAnsi" w:hAnsiTheme="majorHAnsi"/>
                <w:sz w:val="20"/>
                <w:szCs w:val="20"/>
              </w:rPr>
              <w:t>Morski sisavci: Brojnost i</w:t>
            </w:r>
          </w:p>
          <w:p w14:paraId="1DF3C061" w14:textId="77777777" w:rsidR="00F471B9" w:rsidRPr="0072462D" w:rsidRDefault="00F471B9" w:rsidP="00F471B9">
            <w:pPr>
              <w:rPr>
                <w:rFonts w:asciiTheme="majorHAnsi" w:hAnsiTheme="majorHAnsi"/>
                <w:sz w:val="20"/>
                <w:szCs w:val="20"/>
              </w:rPr>
            </w:pPr>
            <w:r w:rsidRPr="0072462D">
              <w:rPr>
                <w:rFonts w:asciiTheme="majorHAnsi" w:hAnsiTheme="majorHAnsi"/>
                <w:sz w:val="20"/>
                <w:szCs w:val="20"/>
              </w:rPr>
              <w:t>rasprostranjenost dobrog i</w:t>
            </w:r>
          </w:p>
          <w:p w14:paraId="2B27F932" w14:textId="77777777" w:rsidR="00F471B9" w:rsidRPr="0072462D" w:rsidRDefault="00F471B9" w:rsidP="00F471B9">
            <w:pPr>
              <w:rPr>
                <w:rFonts w:asciiTheme="majorHAnsi" w:hAnsiTheme="majorHAnsi"/>
                <w:sz w:val="20"/>
                <w:szCs w:val="20"/>
              </w:rPr>
            </w:pPr>
            <w:r w:rsidRPr="0072462D">
              <w:rPr>
                <w:rFonts w:asciiTheme="majorHAnsi" w:hAnsiTheme="majorHAnsi"/>
                <w:sz w:val="20"/>
                <w:szCs w:val="20"/>
              </w:rPr>
              <w:t>prugastog dupina</w:t>
            </w:r>
          </w:p>
          <w:p w14:paraId="378FB03B" w14:textId="77777777" w:rsidR="00F471B9" w:rsidRPr="0072462D" w:rsidRDefault="00F471B9" w:rsidP="00F471B9">
            <w:pPr>
              <w:rPr>
                <w:rFonts w:asciiTheme="majorHAnsi" w:hAnsiTheme="majorHAnsi"/>
                <w:sz w:val="20"/>
                <w:szCs w:val="20"/>
              </w:rPr>
            </w:pPr>
            <w:r w:rsidRPr="0072462D">
              <w:rPr>
                <w:rFonts w:asciiTheme="majorHAnsi" w:hAnsiTheme="majorHAnsi"/>
                <w:sz w:val="20"/>
                <w:szCs w:val="20"/>
              </w:rPr>
              <w:t>Ptice: Brojnost  i</w:t>
            </w:r>
          </w:p>
          <w:p w14:paraId="1E68A2B3" w14:textId="77777777" w:rsidR="00F471B9" w:rsidRPr="0072462D" w:rsidRDefault="00F471B9" w:rsidP="00F471B9">
            <w:pPr>
              <w:rPr>
                <w:rFonts w:asciiTheme="majorHAnsi" w:hAnsiTheme="majorHAnsi"/>
                <w:sz w:val="20"/>
                <w:szCs w:val="20"/>
              </w:rPr>
            </w:pPr>
            <w:r w:rsidRPr="0072462D">
              <w:rPr>
                <w:rFonts w:asciiTheme="majorHAnsi" w:hAnsiTheme="majorHAnsi"/>
                <w:sz w:val="20"/>
                <w:szCs w:val="20"/>
              </w:rPr>
              <w:t>rasprostranjenost vrsta</w:t>
            </w:r>
          </w:p>
          <w:p w14:paraId="2F3669A5" w14:textId="052BB94F" w:rsidR="00F471B9" w:rsidRPr="0072462D" w:rsidRDefault="00F471B9" w:rsidP="00F471B9">
            <w:pPr>
              <w:rPr>
                <w:rFonts w:asciiTheme="majorHAnsi" w:hAnsiTheme="majorHAnsi"/>
                <w:i/>
                <w:sz w:val="20"/>
                <w:szCs w:val="20"/>
              </w:rPr>
            </w:pPr>
            <w:r w:rsidRPr="0072462D">
              <w:rPr>
                <w:rFonts w:asciiTheme="majorHAnsi" w:hAnsiTheme="majorHAnsi"/>
                <w:i/>
                <w:sz w:val="20"/>
                <w:szCs w:val="20"/>
              </w:rPr>
              <w:t>Puffinus yelkouan</w:t>
            </w:r>
            <w:r w:rsidR="007B0242" w:rsidRPr="0072462D">
              <w:rPr>
                <w:rFonts w:asciiTheme="majorHAnsi" w:hAnsiTheme="majorHAnsi"/>
                <w:i/>
                <w:sz w:val="20"/>
                <w:szCs w:val="20"/>
              </w:rPr>
              <w:t>,</w:t>
            </w:r>
          </w:p>
          <w:p w14:paraId="557FB6C2" w14:textId="7970B3C8" w:rsidR="00F471B9" w:rsidRPr="0072462D" w:rsidRDefault="00F471B9" w:rsidP="00F471B9">
            <w:pPr>
              <w:rPr>
                <w:rFonts w:asciiTheme="majorHAnsi" w:hAnsiTheme="majorHAnsi"/>
                <w:i/>
                <w:sz w:val="20"/>
                <w:szCs w:val="20"/>
              </w:rPr>
            </w:pPr>
            <w:r w:rsidRPr="0072462D">
              <w:rPr>
                <w:rFonts w:asciiTheme="majorHAnsi" w:hAnsiTheme="majorHAnsi"/>
                <w:i/>
                <w:sz w:val="20"/>
                <w:szCs w:val="20"/>
              </w:rPr>
              <w:t>Calonectris diomedea</w:t>
            </w:r>
            <w:r w:rsidR="007B0242" w:rsidRPr="0072462D">
              <w:rPr>
                <w:rFonts w:asciiTheme="majorHAnsi" w:hAnsiTheme="majorHAnsi"/>
                <w:i/>
                <w:sz w:val="20"/>
                <w:szCs w:val="20"/>
              </w:rPr>
              <w:t>,</w:t>
            </w:r>
            <w:r w:rsidRPr="0072462D">
              <w:rPr>
                <w:rFonts w:asciiTheme="majorHAnsi" w:hAnsiTheme="majorHAnsi"/>
                <w:i/>
                <w:sz w:val="20"/>
                <w:szCs w:val="20"/>
              </w:rPr>
              <w:t>Larus</w:t>
            </w:r>
          </w:p>
          <w:p w14:paraId="1F9305D2" w14:textId="77777777" w:rsidR="00F471B9" w:rsidRPr="0072462D" w:rsidRDefault="00F471B9" w:rsidP="00F471B9">
            <w:pPr>
              <w:rPr>
                <w:rFonts w:asciiTheme="majorHAnsi" w:hAnsiTheme="majorHAnsi"/>
                <w:i/>
                <w:sz w:val="20"/>
                <w:szCs w:val="20"/>
              </w:rPr>
            </w:pPr>
            <w:r w:rsidRPr="0072462D">
              <w:rPr>
                <w:rFonts w:asciiTheme="majorHAnsi" w:hAnsiTheme="majorHAnsi"/>
                <w:i/>
                <w:sz w:val="20"/>
                <w:szCs w:val="20"/>
              </w:rPr>
              <w:t>audouinii diomedea i</w:t>
            </w:r>
          </w:p>
          <w:p w14:paraId="66531EDB" w14:textId="77777777" w:rsidR="00F471B9" w:rsidRPr="0072462D" w:rsidRDefault="00F471B9" w:rsidP="00F471B9">
            <w:pPr>
              <w:rPr>
                <w:rFonts w:asciiTheme="majorHAnsi" w:hAnsiTheme="majorHAnsi"/>
                <w:i/>
                <w:sz w:val="20"/>
                <w:szCs w:val="20"/>
              </w:rPr>
            </w:pPr>
            <w:r w:rsidRPr="0072462D">
              <w:rPr>
                <w:rFonts w:asciiTheme="majorHAnsi" w:hAnsiTheme="majorHAnsi"/>
                <w:i/>
                <w:sz w:val="20"/>
                <w:szCs w:val="20"/>
              </w:rPr>
              <w:t>Phalacrocorax aristotelis</w:t>
            </w:r>
          </w:p>
          <w:p w14:paraId="1DD3A209" w14:textId="77777777" w:rsidR="00F471B9" w:rsidRPr="0072462D" w:rsidRDefault="00F471B9" w:rsidP="00F471B9">
            <w:pPr>
              <w:rPr>
                <w:rFonts w:asciiTheme="majorHAnsi" w:hAnsiTheme="majorHAnsi"/>
                <w:i/>
                <w:sz w:val="20"/>
                <w:szCs w:val="20"/>
              </w:rPr>
            </w:pPr>
            <w:r w:rsidRPr="0072462D">
              <w:rPr>
                <w:rFonts w:asciiTheme="majorHAnsi" w:hAnsiTheme="majorHAnsi"/>
                <w:i/>
                <w:sz w:val="20"/>
                <w:szCs w:val="20"/>
              </w:rPr>
              <w:t>desmarestii</w:t>
            </w:r>
          </w:p>
          <w:p w14:paraId="5AFBEB04" w14:textId="77777777" w:rsidR="00F471B9" w:rsidRPr="0072462D" w:rsidRDefault="00F471B9" w:rsidP="00F471B9">
            <w:pPr>
              <w:rPr>
                <w:rFonts w:asciiTheme="majorHAnsi" w:hAnsiTheme="majorHAnsi"/>
                <w:sz w:val="20"/>
                <w:szCs w:val="20"/>
              </w:rPr>
            </w:pPr>
            <w:r w:rsidRPr="0072462D">
              <w:rPr>
                <w:rFonts w:asciiTheme="majorHAnsi" w:hAnsiTheme="majorHAnsi"/>
                <w:sz w:val="20"/>
                <w:szCs w:val="20"/>
              </w:rPr>
              <w:t>Morske kornjače:</w:t>
            </w:r>
          </w:p>
          <w:p w14:paraId="0D73D7B1" w14:textId="77777777" w:rsidR="00F471B9" w:rsidRPr="0072462D" w:rsidRDefault="00F471B9" w:rsidP="00F471B9">
            <w:pPr>
              <w:rPr>
                <w:rFonts w:asciiTheme="majorHAnsi" w:hAnsiTheme="majorHAnsi"/>
                <w:sz w:val="20"/>
                <w:szCs w:val="20"/>
              </w:rPr>
            </w:pPr>
            <w:r w:rsidRPr="0072462D">
              <w:rPr>
                <w:rFonts w:asciiTheme="majorHAnsi" w:hAnsiTheme="majorHAnsi"/>
                <w:sz w:val="20"/>
                <w:szCs w:val="20"/>
              </w:rPr>
              <w:t>Bojnost i</w:t>
            </w:r>
          </w:p>
          <w:p w14:paraId="30264F9C" w14:textId="77777777" w:rsidR="00F471B9" w:rsidRPr="0072462D" w:rsidRDefault="00F471B9" w:rsidP="00F471B9">
            <w:pPr>
              <w:rPr>
                <w:rFonts w:asciiTheme="majorHAnsi" w:hAnsiTheme="majorHAnsi"/>
                <w:sz w:val="20"/>
                <w:szCs w:val="20"/>
              </w:rPr>
            </w:pPr>
            <w:r w:rsidRPr="0072462D">
              <w:rPr>
                <w:rFonts w:asciiTheme="majorHAnsi" w:hAnsiTheme="majorHAnsi"/>
                <w:sz w:val="20"/>
                <w:szCs w:val="20"/>
              </w:rPr>
              <w:t>rasprostranjenost vrste</w:t>
            </w:r>
          </w:p>
          <w:p w14:paraId="48C8D0E3" w14:textId="77777777" w:rsidR="00F471B9" w:rsidRPr="0072462D" w:rsidRDefault="00F471B9" w:rsidP="00F471B9">
            <w:pPr>
              <w:rPr>
                <w:rFonts w:asciiTheme="majorHAnsi" w:hAnsiTheme="majorHAnsi"/>
                <w:i/>
                <w:sz w:val="20"/>
                <w:szCs w:val="20"/>
              </w:rPr>
            </w:pPr>
            <w:r w:rsidRPr="0072462D">
              <w:rPr>
                <w:rFonts w:asciiTheme="majorHAnsi" w:hAnsiTheme="majorHAnsi"/>
                <w:i/>
                <w:sz w:val="20"/>
                <w:szCs w:val="20"/>
              </w:rPr>
              <w:t>Caretta caretta</w:t>
            </w:r>
          </w:p>
          <w:p w14:paraId="5B027DAA" w14:textId="77777777" w:rsidR="00F471B9" w:rsidRPr="0072462D" w:rsidRDefault="00F471B9" w:rsidP="00F471B9">
            <w:pPr>
              <w:rPr>
                <w:rFonts w:asciiTheme="majorHAnsi" w:hAnsiTheme="majorHAnsi"/>
                <w:sz w:val="20"/>
                <w:szCs w:val="20"/>
              </w:rPr>
            </w:pPr>
            <w:r w:rsidRPr="0072462D">
              <w:rPr>
                <w:rFonts w:asciiTheme="majorHAnsi" w:hAnsiTheme="majorHAnsi"/>
                <w:sz w:val="20"/>
                <w:szCs w:val="20"/>
              </w:rPr>
              <w:t>Ribe: Brojnost odabranih</w:t>
            </w:r>
          </w:p>
          <w:p w14:paraId="099BBD80" w14:textId="77777777" w:rsidR="00F471B9" w:rsidRPr="0072462D" w:rsidRDefault="00F471B9" w:rsidP="00F471B9">
            <w:pPr>
              <w:rPr>
                <w:rFonts w:asciiTheme="majorHAnsi" w:hAnsiTheme="majorHAnsi"/>
                <w:sz w:val="20"/>
                <w:szCs w:val="20"/>
              </w:rPr>
            </w:pPr>
            <w:r w:rsidRPr="0072462D">
              <w:rPr>
                <w:rFonts w:asciiTheme="majorHAnsi" w:hAnsiTheme="majorHAnsi"/>
                <w:sz w:val="20"/>
                <w:szCs w:val="20"/>
              </w:rPr>
              <w:t>monitoriranih vrsta*</w:t>
            </w:r>
          </w:p>
        </w:tc>
        <w:tc>
          <w:tcPr>
            <w:tcW w:w="1679" w:type="dxa"/>
            <w:vMerge/>
          </w:tcPr>
          <w:p w14:paraId="36C189B4" w14:textId="77777777" w:rsidR="00F471B9" w:rsidRPr="0072462D" w:rsidRDefault="00F471B9" w:rsidP="00F471B9">
            <w:pPr>
              <w:ind w:left="38" w:right="119"/>
              <w:rPr>
                <w:rFonts w:asciiTheme="majorHAnsi" w:hAnsiTheme="majorHAnsi"/>
                <w:sz w:val="20"/>
                <w:szCs w:val="20"/>
              </w:rPr>
            </w:pPr>
          </w:p>
        </w:tc>
        <w:tc>
          <w:tcPr>
            <w:tcW w:w="1298" w:type="dxa"/>
            <w:vMerge/>
          </w:tcPr>
          <w:p w14:paraId="39CC8CB1" w14:textId="77777777" w:rsidR="00F471B9" w:rsidRPr="0072462D" w:rsidRDefault="00F471B9" w:rsidP="00F471B9">
            <w:pPr>
              <w:rPr>
                <w:rFonts w:asciiTheme="majorHAnsi" w:hAnsiTheme="majorHAnsi"/>
                <w:sz w:val="20"/>
                <w:szCs w:val="20"/>
              </w:rPr>
            </w:pPr>
          </w:p>
        </w:tc>
      </w:tr>
      <w:tr w:rsidR="008A7EEC" w:rsidRPr="0072462D" w14:paraId="0C41DE04" w14:textId="77777777" w:rsidTr="00355A57">
        <w:tc>
          <w:tcPr>
            <w:tcW w:w="1925" w:type="dxa"/>
            <w:vMerge/>
          </w:tcPr>
          <w:p w14:paraId="2884EF0A" w14:textId="77777777" w:rsidR="00F471B9" w:rsidRPr="0072462D" w:rsidRDefault="00F471B9" w:rsidP="00F471B9">
            <w:pPr>
              <w:rPr>
                <w:rFonts w:asciiTheme="majorHAnsi" w:hAnsiTheme="majorHAnsi"/>
                <w:sz w:val="20"/>
                <w:szCs w:val="20"/>
              </w:rPr>
            </w:pPr>
          </w:p>
        </w:tc>
        <w:tc>
          <w:tcPr>
            <w:tcW w:w="1902" w:type="dxa"/>
          </w:tcPr>
          <w:p w14:paraId="0ED30D9B" w14:textId="764300F9" w:rsidR="00F471B9" w:rsidRPr="0072462D" w:rsidRDefault="00F471B9" w:rsidP="00F471B9">
            <w:pPr>
              <w:rPr>
                <w:rFonts w:asciiTheme="majorHAnsi" w:hAnsiTheme="majorHAnsi"/>
                <w:sz w:val="20"/>
                <w:szCs w:val="20"/>
              </w:rPr>
            </w:pPr>
            <w:r w:rsidRPr="0072462D">
              <w:rPr>
                <w:rFonts w:asciiTheme="majorHAnsi" w:hAnsiTheme="majorHAnsi"/>
                <w:sz w:val="20"/>
                <w:szCs w:val="20"/>
              </w:rPr>
              <w:t xml:space="preserve">D1C3 – Primarni za ribu i glavonošce koji se iskorištavaju u komercijalne svrhe i sekundarni za druge vrste: Demografske značajke populacije vrste (npr. tjelesna veličina ili starosna </w:t>
            </w:r>
            <w:r w:rsidRPr="0072462D">
              <w:rPr>
                <w:rFonts w:asciiTheme="majorHAnsi" w:hAnsiTheme="majorHAnsi"/>
                <w:sz w:val="20"/>
                <w:szCs w:val="20"/>
              </w:rPr>
              <w:lastRenderedPageBreak/>
              <w:t>struktura</w:t>
            </w:r>
            <w:r w:rsidR="007B0242" w:rsidRPr="0072462D">
              <w:rPr>
                <w:rFonts w:asciiTheme="majorHAnsi" w:hAnsiTheme="majorHAnsi"/>
                <w:sz w:val="20"/>
                <w:szCs w:val="20"/>
              </w:rPr>
              <w:t>,</w:t>
            </w:r>
            <w:r w:rsidRPr="0072462D">
              <w:rPr>
                <w:rFonts w:asciiTheme="majorHAnsi" w:hAnsiTheme="majorHAnsi"/>
                <w:sz w:val="20"/>
                <w:szCs w:val="20"/>
              </w:rPr>
              <w:t xml:space="preserve"> omjer među spolovima</w:t>
            </w:r>
            <w:r w:rsidR="007B0242" w:rsidRPr="0072462D">
              <w:rPr>
                <w:rFonts w:asciiTheme="majorHAnsi" w:hAnsiTheme="majorHAnsi"/>
                <w:sz w:val="20"/>
                <w:szCs w:val="20"/>
              </w:rPr>
              <w:t>,</w:t>
            </w:r>
            <w:r w:rsidRPr="0072462D">
              <w:rPr>
                <w:rFonts w:asciiTheme="majorHAnsi" w:hAnsiTheme="majorHAnsi"/>
                <w:sz w:val="20"/>
                <w:szCs w:val="20"/>
              </w:rPr>
              <w:t xml:space="preserve"> plodnost i stope preživljavanja) ukazuju na zdravu populaciju na koju antropogeni pritisci nisu štetno utjecali.</w:t>
            </w:r>
          </w:p>
        </w:tc>
        <w:tc>
          <w:tcPr>
            <w:tcW w:w="1984" w:type="dxa"/>
          </w:tcPr>
          <w:p w14:paraId="51BDA4E9" w14:textId="77777777" w:rsidR="00F471B9" w:rsidRPr="0072462D" w:rsidRDefault="00F471B9" w:rsidP="00F471B9">
            <w:pPr>
              <w:rPr>
                <w:rFonts w:asciiTheme="majorHAnsi" w:hAnsiTheme="majorHAnsi"/>
                <w:sz w:val="20"/>
                <w:szCs w:val="20"/>
              </w:rPr>
            </w:pPr>
            <w:r w:rsidRPr="0072462D">
              <w:rPr>
                <w:rFonts w:asciiTheme="majorHAnsi" w:hAnsiTheme="majorHAnsi"/>
                <w:sz w:val="20"/>
                <w:szCs w:val="20"/>
              </w:rPr>
              <w:lastRenderedPageBreak/>
              <w:t xml:space="preserve">Morski sisavci: Brojnost mladunčadi dobrog dupina </w:t>
            </w:r>
          </w:p>
          <w:p w14:paraId="736C61EC" w14:textId="437B5113" w:rsidR="00F471B9" w:rsidRPr="0072462D" w:rsidRDefault="00F471B9" w:rsidP="00F471B9">
            <w:pPr>
              <w:rPr>
                <w:rFonts w:asciiTheme="majorHAnsi" w:hAnsiTheme="majorHAnsi"/>
                <w:sz w:val="20"/>
                <w:szCs w:val="20"/>
              </w:rPr>
            </w:pPr>
            <w:r w:rsidRPr="0072462D">
              <w:rPr>
                <w:rFonts w:asciiTheme="majorHAnsi" w:hAnsiTheme="majorHAnsi"/>
                <w:sz w:val="20"/>
                <w:szCs w:val="20"/>
              </w:rPr>
              <w:t xml:space="preserve">Ptice: Smrtnost vrsta </w:t>
            </w:r>
            <w:r w:rsidRPr="0072462D">
              <w:rPr>
                <w:rFonts w:asciiTheme="majorHAnsi" w:hAnsiTheme="majorHAnsi"/>
                <w:i/>
                <w:sz w:val="20"/>
                <w:szCs w:val="20"/>
              </w:rPr>
              <w:t>Puffinus</w:t>
            </w:r>
            <w:r w:rsidRPr="0072462D">
              <w:rPr>
                <w:rFonts w:asciiTheme="majorHAnsi" w:hAnsiTheme="majorHAnsi"/>
                <w:sz w:val="20"/>
                <w:szCs w:val="20"/>
              </w:rPr>
              <w:t xml:space="preserve"> </w:t>
            </w:r>
            <w:r w:rsidRPr="0072462D">
              <w:rPr>
                <w:rFonts w:asciiTheme="majorHAnsi" w:hAnsiTheme="majorHAnsi"/>
                <w:i/>
                <w:sz w:val="20"/>
                <w:szCs w:val="20"/>
              </w:rPr>
              <w:t>yelkouan</w:t>
            </w:r>
            <w:r w:rsidR="007B0242" w:rsidRPr="0072462D">
              <w:rPr>
                <w:rFonts w:asciiTheme="majorHAnsi" w:hAnsiTheme="majorHAnsi"/>
                <w:i/>
                <w:sz w:val="20"/>
                <w:szCs w:val="20"/>
              </w:rPr>
              <w:t>,</w:t>
            </w:r>
            <w:r w:rsidRPr="0072462D">
              <w:rPr>
                <w:rFonts w:asciiTheme="majorHAnsi" w:hAnsiTheme="majorHAnsi"/>
                <w:i/>
                <w:sz w:val="20"/>
                <w:szCs w:val="20"/>
              </w:rPr>
              <w:t xml:space="preserve"> Calonectris diomedea</w:t>
            </w:r>
            <w:r w:rsidR="007B0242" w:rsidRPr="0072462D">
              <w:rPr>
                <w:rFonts w:asciiTheme="majorHAnsi" w:hAnsiTheme="majorHAnsi"/>
                <w:i/>
                <w:sz w:val="20"/>
                <w:szCs w:val="20"/>
              </w:rPr>
              <w:t>,</w:t>
            </w:r>
            <w:r w:rsidRPr="0072462D">
              <w:rPr>
                <w:rFonts w:asciiTheme="majorHAnsi" w:hAnsiTheme="majorHAnsi"/>
                <w:i/>
                <w:sz w:val="20"/>
                <w:szCs w:val="20"/>
              </w:rPr>
              <w:t xml:space="preserve"> Larus audouinii diomedea i Phalacrocorax </w:t>
            </w:r>
            <w:r w:rsidRPr="0072462D">
              <w:rPr>
                <w:rFonts w:asciiTheme="majorHAnsi" w:hAnsiTheme="majorHAnsi"/>
                <w:i/>
                <w:sz w:val="20"/>
                <w:szCs w:val="20"/>
              </w:rPr>
              <w:lastRenderedPageBreak/>
              <w:t>aristotelis desmarestii</w:t>
            </w:r>
          </w:p>
          <w:p w14:paraId="1FF58E6D" w14:textId="77777777" w:rsidR="00F471B9" w:rsidRPr="0072462D" w:rsidRDefault="00F471B9" w:rsidP="00F471B9">
            <w:pPr>
              <w:rPr>
                <w:rFonts w:asciiTheme="majorHAnsi" w:hAnsiTheme="majorHAnsi"/>
                <w:sz w:val="20"/>
                <w:szCs w:val="20"/>
              </w:rPr>
            </w:pPr>
            <w:r w:rsidRPr="0072462D">
              <w:rPr>
                <w:rFonts w:asciiTheme="majorHAnsi" w:hAnsiTheme="majorHAnsi"/>
                <w:sz w:val="20"/>
                <w:szCs w:val="20"/>
              </w:rPr>
              <w:t xml:space="preserve">Morske kornjače: Smrtnost vrste </w:t>
            </w:r>
            <w:r w:rsidRPr="0072462D">
              <w:rPr>
                <w:rFonts w:asciiTheme="majorHAnsi" w:hAnsiTheme="majorHAnsi"/>
                <w:i/>
                <w:sz w:val="20"/>
                <w:szCs w:val="20"/>
              </w:rPr>
              <w:t>Caretta caretta</w:t>
            </w:r>
            <w:r w:rsidRPr="0072462D">
              <w:rPr>
                <w:rFonts w:asciiTheme="majorHAnsi" w:hAnsiTheme="majorHAnsi"/>
                <w:sz w:val="20"/>
                <w:szCs w:val="20"/>
              </w:rPr>
              <w:t xml:space="preserve"> </w:t>
            </w:r>
          </w:p>
          <w:p w14:paraId="2A65B075" w14:textId="77777777" w:rsidR="00F471B9" w:rsidRPr="0072462D" w:rsidRDefault="00F471B9" w:rsidP="00F471B9">
            <w:pPr>
              <w:rPr>
                <w:rFonts w:asciiTheme="majorHAnsi" w:hAnsiTheme="majorHAnsi"/>
                <w:sz w:val="20"/>
                <w:szCs w:val="20"/>
              </w:rPr>
            </w:pPr>
            <w:r w:rsidRPr="0072462D">
              <w:rPr>
                <w:rFonts w:asciiTheme="majorHAnsi" w:hAnsiTheme="majorHAnsi"/>
                <w:sz w:val="20"/>
                <w:szCs w:val="20"/>
              </w:rPr>
              <w:t>Ribe: Demografska obilježja odabranih monitoriranih riba*</w:t>
            </w:r>
          </w:p>
        </w:tc>
        <w:tc>
          <w:tcPr>
            <w:tcW w:w="1679" w:type="dxa"/>
            <w:vMerge/>
          </w:tcPr>
          <w:p w14:paraId="1A2F4F93" w14:textId="77777777" w:rsidR="00F471B9" w:rsidRPr="0072462D" w:rsidRDefault="00F471B9" w:rsidP="00F471B9">
            <w:pPr>
              <w:ind w:left="38" w:right="119"/>
              <w:rPr>
                <w:rFonts w:asciiTheme="majorHAnsi" w:hAnsiTheme="majorHAnsi"/>
                <w:sz w:val="20"/>
                <w:szCs w:val="20"/>
              </w:rPr>
            </w:pPr>
          </w:p>
        </w:tc>
        <w:tc>
          <w:tcPr>
            <w:tcW w:w="1298" w:type="dxa"/>
            <w:vMerge/>
          </w:tcPr>
          <w:p w14:paraId="240C706D" w14:textId="77777777" w:rsidR="00F471B9" w:rsidRPr="0072462D" w:rsidRDefault="00F471B9" w:rsidP="00F471B9">
            <w:pPr>
              <w:rPr>
                <w:rFonts w:asciiTheme="majorHAnsi" w:hAnsiTheme="majorHAnsi"/>
                <w:sz w:val="20"/>
                <w:szCs w:val="20"/>
              </w:rPr>
            </w:pPr>
          </w:p>
        </w:tc>
      </w:tr>
      <w:tr w:rsidR="008A7EEC" w:rsidRPr="0072462D" w14:paraId="3B72C155" w14:textId="77777777" w:rsidTr="00355A57">
        <w:tblPrEx>
          <w:tblLook w:val="0000" w:firstRow="0" w:lastRow="0" w:firstColumn="0" w:lastColumn="0" w:noHBand="0" w:noVBand="0"/>
        </w:tblPrEx>
        <w:trPr>
          <w:trHeight w:val="465"/>
        </w:trPr>
        <w:tc>
          <w:tcPr>
            <w:tcW w:w="1925" w:type="dxa"/>
            <w:vMerge/>
          </w:tcPr>
          <w:p w14:paraId="55EEFFD1" w14:textId="77777777" w:rsidR="00F471B9" w:rsidRPr="0072462D" w:rsidRDefault="00F471B9" w:rsidP="00F471B9">
            <w:pPr>
              <w:rPr>
                <w:rFonts w:asciiTheme="majorHAnsi" w:eastAsia="Calibri" w:hAnsiTheme="majorHAnsi" w:cs="Times New Roman"/>
                <w:sz w:val="20"/>
                <w:szCs w:val="20"/>
              </w:rPr>
            </w:pPr>
          </w:p>
        </w:tc>
        <w:tc>
          <w:tcPr>
            <w:tcW w:w="1902" w:type="dxa"/>
          </w:tcPr>
          <w:p w14:paraId="4CD8CFE3" w14:textId="26F100E9" w:rsidR="00F471B9" w:rsidRPr="0072462D" w:rsidRDefault="00F471B9" w:rsidP="00F471B9">
            <w:pPr>
              <w:rPr>
                <w:rFonts w:asciiTheme="majorHAnsi" w:eastAsia="Calibri" w:hAnsiTheme="majorHAnsi" w:cs="Times New Roman"/>
                <w:sz w:val="20"/>
                <w:szCs w:val="20"/>
              </w:rPr>
            </w:pPr>
            <w:r w:rsidRPr="0072462D">
              <w:rPr>
                <w:rFonts w:asciiTheme="majorHAnsi" w:eastAsia="Calibri" w:hAnsiTheme="majorHAnsi" w:cs="Times New Roman"/>
                <w:sz w:val="20"/>
                <w:szCs w:val="20"/>
              </w:rPr>
              <w:t>D1C4 – Primarni za vrste obuhvaćene prilozima II.</w:t>
            </w:r>
            <w:r w:rsidR="007B0242" w:rsidRPr="0072462D">
              <w:rPr>
                <w:rFonts w:asciiTheme="majorHAnsi" w:eastAsia="Calibri" w:hAnsiTheme="majorHAnsi" w:cs="Times New Roman"/>
                <w:sz w:val="20"/>
                <w:szCs w:val="20"/>
              </w:rPr>
              <w:t>,</w:t>
            </w:r>
            <w:r w:rsidRPr="0072462D">
              <w:rPr>
                <w:rFonts w:asciiTheme="majorHAnsi" w:eastAsia="Calibri" w:hAnsiTheme="majorHAnsi" w:cs="Times New Roman"/>
                <w:sz w:val="20"/>
                <w:szCs w:val="20"/>
              </w:rPr>
              <w:t xml:space="preserve"> IV. ili V. Direktivi 92/43/EEZ i sekundarni za druge vrste: areal i</w:t>
            </w:r>
            <w:r w:rsidR="007B0242" w:rsidRPr="0072462D">
              <w:rPr>
                <w:rFonts w:asciiTheme="majorHAnsi" w:eastAsia="Calibri" w:hAnsiTheme="majorHAnsi" w:cs="Times New Roman"/>
                <w:sz w:val="20"/>
                <w:szCs w:val="20"/>
              </w:rPr>
              <w:t>,</w:t>
            </w:r>
            <w:r w:rsidRPr="0072462D">
              <w:rPr>
                <w:rFonts w:asciiTheme="majorHAnsi" w:eastAsia="Calibri" w:hAnsiTheme="majorHAnsi" w:cs="Times New Roman"/>
                <w:sz w:val="20"/>
                <w:szCs w:val="20"/>
              </w:rPr>
              <w:t xml:space="preserve"> ako je relevantno</w:t>
            </w:r>
            <w:r w:rsidR="007B0242" w:rsidRPr="0072462D">
              <w:rPr>
                <w:rFonts w:asciiTheme="majorHAnsi" w:eastAsia="Calibri" w:hAnsiTheme="majorHAnsi" w:cs="Times New Roman"/>
                <w:sz w:val="20"/>
                <w:szCs w:val="20"/>
              </w:rPr>
              <w:t>,</w:t>
            </w:r>
            <w:r w:rsidRPr="0072462D">
              <w:rPr>
                <w:rFonts w:asciiTheme="majorHAnsi" w:eastAsia="Calibri" w:hAnsiTheme="majorHAnsi" w:cs="Times New Roman"/>
                <w:sz w:val="20"/>
                <w:szCs w:val="20"/>
              </w:rPr>
              <w:t xml:space="preserve"> obrazac rasprostranjenosti vrste u skladu je s glavnim fiziografskim</w:t>
            </w:r>
            <w:r w:rsidR="007B0242" w:rsidRPr="0072462D">
              <w:rPr>
                <w:rFonts w:asciiTheme="majorHAnsi" w:eastAsia="Calibri" w:hAnsiTheme="majorHAnsi" w:cs="Times New Roman"/>
                <w:sz w:val="20"/>
                <w:szCs w:val="20"/>
              </w:rPr>
              <w:t>,</w:t>
            </w:r>
            <w:r w:rsidRPr="0072462D">
              <w:rPr>
                <w:rFonts w:asciiTheme="majorHAnsi" w:eastAsia="Calibri" w:hAnsiTheme="majorHAnsi" w:cs="Times New Roman"/>
                <w:sz w:val="20"/>
                <w:szCs w:val="20"/>
              </w:rPr>
              <w:t xml:space="preserve"> geografskim i klimatskim uvjetima.</w:t>
            </w:r>
          </w:p>
        </w:tc>
        <w:tc>
          <w:tcPr>
            <w:tcW w:w="1984" w:type="dxa"/>
          </w:tcPr>
          <w:p w14:paraId="34AC24F0" w14:textId="77777777" w:rsidR="00F471B9" w:rsidRPr="0072462D" w:rsidRDefault="00F471B9" w:rsidP="00F471B9">
            <w:pPr>
              <w:rPr>
                <w:rFonts w:asciiTheme="majorHAnsi" w:eastAsia="Calibri" w:hAnsiTheme="majorHAnsi" w:cs="Times New Roman"/>
                <w:sz w:val="20"/>
                <w:szCs w:val="20"/>
              </w:rPr>
            </w:pPr>
            <w:r w:rsidRPr="0072462D">
              <w:rPr>
                <w:rFonts w:asciiTheme="majorHAnsi" w:eastAsia="Calibri" w:hAnsiTheme="majorHAnsi" w:cs="Times New Roman"/>
                <w:sz w:val="20"/>
                <w:szCs w:val="20"/>
              </w:rPr>
              <w:t>Morski sisavci: Brojnost i rasprostranjenost dobrog i prugastog dupina</w:t>
            </w:r>
          </w:p>
          <w:p w14:paraId="4B11CD20" w14:textId="12BF1B3D" w:rsidR="00F471B9" w:rsidRPr="0072462D" w:rsidRDefault="00F471B9" w:rsidP="00F471B9">
            <w:pPr>
              <w:rPr>
                <w:rFonts w:asciiTheme="majorHAnsi" w:eastAsia="Calibri" w:hAnsiTheme="majorHAnsi" w:cs="Times New Roman"/>
                <w:i/>
                <w:sz w:val="20"/>
                <w:szCs w:val="20"/>
              </w:rPr>
            </w:pPr>
            <w:r w:rsidRPr="0072462D">
              <w:rPr>
                <w:rFonts w:asciiTheme="majorHAnsi" w:eastAsia="Calibri" w:hAnsiTheme="majorHAnsi" w:cs="Times New Roman"/>
                <w:sz w:val="20"/>
                <w:szCs w:val="20"/>
              </w:rPr>
              <w:t xml:space="preserve">Ptice: Brojnost i rasprostranjenost vrsta </w:t>
            </w:r>
            <w:r w:rsidRPr="0072462D">
              <w:rPr>
                <w:rFonts w:asciiTheme="majorHAnsi" w:eastAsia="Calibri" w:hAnsiTheme="majorHAnsi" w:cs="Times New Roman"/>
                <w:i/>
                <w:sz w:val="20"/>
                <w:szCs w:val="20"/>
              </w:rPr>
              <w:t>Puffinus yelkouan</w:t>
            </w:r>
            <w:r w:rsidR="007B0242" w:rsidRPr="0072462D">
              <w:rPr>
                <w:rFonts w:asciiTheme="majorHAnsi" w:eastAsia="Calibri" w:hAnsiTheme="majorHAnsi" w:cs="Times New Roman"/>
                <w:i/>
                <w:sz w:val="20"/>
                <w:szCs w:val="20"/>
              </w:rPr>
              <w:t>,</w:t>
            </w:r>
            <w:r w:rsidRPr="0072462D">
              <w:rPr>
                <w:rFonts w:asciiTheme="majorHAnsi" w:eastAsia="Calibri" w:hAnsiTheme="majorHAnsi" w:cs="Times New Roman"/>
                <w:i/>
                <w:sz w:val="20"/>
                <w:szCs w:val="20"/>
              </w:rPr>
              <w:t xml:space="preserve"> Calonectris diomedea</w:t>
            </w:r>
            <w:r w:rsidR="007B0242" w:rsidRPr="0072462D">
              <w:rPr>
                <w:rFonts w:asciiTheme="majorHAnsi" w:eastAsia="Calibri" w:hAnsiTheme="majorHAnsi" w:cs="Times New Roman"/>
                <w:i/>
                <w:sz w:val="20"/>
                <w:szCs w:val="20"/>
              </w:rPr>
              <w:t>,</w:t>
            </w:r>
            <w:r w:rsidRPr="0072462D">
              <w:rPr>
                <w:rFonts w:asciiTheme="majorHAnsi" w:eastAsia="Calibri" w:hAnsiTheme="majorHAnsi" w:cs="Times New Roman"/>
                <w:i/>
                <w:sz w:val="20"/>
                <w:szCs w:val="20"/>
              </w:rPr>
              <w:t>Larus audouinii diomedea i Phalacrocorax aristotelis desmarestii</w:t>
            </w:r>
          </w:p>
          <w:p w14:paraId="04F71879" w14:textId="77777777" w:rsidR="00F471B9" w:rsidRPr="0072462D" w:rsidRDefault="00F471B9" w:rsidP="00F471B9">
            <w:pPr>
              <w:rPr>
                <w:rFonts w:asciiTheme="majorHAnsi" w:eastAsia="Calibri" w:hAnsiTheme="majorHAnsi" w:cs="Times New Roman"/>
                <w:i/>
                <w:sz w:val="20"/>
                <w:szCs w:val="20"/>
              </w:rPr>
            </w:pPr>
            <w:r w:rsidRPr="0072462D">
              <w:rPr>
                <w:rFonts w:asciiTheme="majorHAnsi" w:eastAsia="Calibri" w:hAnsiTheme="majorHAnsi" w:cs="Times New Roman"/>
                <w:sz w:val="20"/>
                <w:szCs w:val="20"/>
              </w:rPr>
              <w:t xml:space="preserve">Morske kornjače: Brojnost i rasprostranjenost vrste </w:t>
            </w:r>
            <w:r w:rsidRPr="0072462D">
              <w:rPr>
                <w:rFonts w:asciiTheme="majorHAnsi" w:eastAsia="Calibri" w:hAnsiTheme="majorHAnsi" w:cs="Times New Roman"/>
                <w:i/>
                <w:sz w:val="20"/>
                <w:szCs w:val="20"/>
              </w:rPr>
              <w:t>Caretta caretta</w:t>
            </w:r>
          </w:p>
          <w:p w14:paraId="16729740" w14:textId="77777777" w:rsidR="00F471B9" w:rsidRPr="0072462D" w:rsidRDefault="00F471B9" w:rsidP="00F471B9">
            <w:pPr>
              <w:rPr>
                <w:rFonts w:asciiTheme="majorHAnsi" w:eastAsia="Calibri" w:hAnsiTheme="majorHAnsi" w:cs="Times New Roman"/>
                <w:sz w:val="20"/>
                <w:szCs w:val="20"/>
              </w:rPr>
            </w:pPr>
            <w:r w:rsidRPr="0072462D">
              <w:rPr>
                <w:rFonts w:asciiTheme="majorHAnsi" w:eastAsia="Calibri" w:hAnsiTheme="majorHAnsi" w:cs="Times New Roman"/>
                <w:sz w:val="20"/>
                <w:szCs w:val="20"/>
              </w:rPr>
              <w:t>Ribe: Rasprostranjenost odabranih monitoriranih vrsta*</w:t>
            </w:r>
          </w:p>
        </w:tc>
        <w:tc>
          <w:tcPr>
            <w:tcW w:w="1679" w:type="dxa"/>
            <w:vMerge/>
          </w:tcPr>
          <w:p w14:paraId="45213C0E" w14:textId="77777777" w:rsidR="00F471B9" w:rsidRPr="0072462D" w:rsidRDefault="00F471B9" w:rsidP="00F471B9">
            <w:pPr>
              <w:ind w:left="38" w:right="119"/>
              <w:rPr>
                <w:rFonts w:asciiTheme="majorHAnsi" w:eastAsia="Calibri" w:hAnsiTheme="majorHAnsi" w:cs="Times New Roman"/>
                <w:sz w:val="20"/>
                <w:szCs w:val="20"/>
              </w:rPr>
            </w:pPr>
          </w:p>
        </w:tc>
        <w:tc>
          <w:tcPr>
            <w:tcW w:w="1298" w:type="dxa"/>
            <w:vMerge/>
          </w:tcPr>
          <w:p w14:paraId="2709BBB4" w14:textId="77777777" w:rsidR="00F471B9" w:rsidRPr="0072462D" w:rsidRDefault="00F471B9" w:rsidP="00F471B9">
            <w:pPr>
              <w:rPr>
                <w:rFonts w:asciiTheme="majorHAnsi" w:eastAsia="Calibri" w:hAnsiTheme="majorHAnsi" w:cs="Times New Roman"/>
                <w:sz w:val="20"/>
                <w:szCs w:val="20"/>
              </w:rPr>
            </w:pPr>
          </w:p>
        </w:tc>
      </w:tr>
      <w:tr w:rsidR="008A7EEC" w:rsidRPr="0072462D" w14:paraId="5F85EE4D" w14:textId="77777777" w:rsidTr="00355A57">
        <w:tblPrEx>
          <w:tblLook w:val="0000" w:firstRow="0" w:lastRow="0" w:firstColumn="0" w:lastColumn="0" w:noHBand="0" w:noVBand="0"/>
        </w:tblPrEx>
        <w:trPr>
          <w:trHeight w:val="465"/>
        </w:trPr>
        <w:tc>
          <w:tcPr>
            <w:tcW w:w="1925" w:type="dxa"/>
            <w:vMerge/>
          </w:tcPr>
          <w:p w14:paraId="3C6FA4A8" w14:textId="77777777" w:rsidR="00F471B9" w:rsidRPr="0072462D" w:rsidRDefault="00F471B9" w:rsidP="00F471B9">
            <w:pPr>
              <w:rPr>
                <w:rFonts w:asciiTheme="majorHAnsi" w:eastAsia="Calibri" w:hAnsiTheme="majorHAnsi" w:cs="Times New Roman"/>
                <w:sz w:val="20"/>
                <w:szCs w:val="20"/>
              </w:rPr>
            </w:pPr>
          </w:p>
        </w:tc>
        <w:tc>
          <w:tcPr>
            <w:tcW w:w="1902" w:type="dxa"/>
          </w:tcPr>
          <w:p w14:paraId="220CA583" w14:textId="4884B6AC" w:rsidR="00F471B9" w:rsidRPr="0072462D" w:rsidRDefault="00F471B9" w:rsidP="00F471B9">
            <w:pPr>
              <w:rPr>
                <w:rFonts w:asciiTheme="majorHAnsi" w:eastAsia="Calibri" w:hAnsiTheme="majorHAnsi" w:cs="Times New Roman"/>
                <w:sz w:val="20"/>
                <w:szCs w:val="20"/>
              </w:rPr>
            </w:pPr>
            <w:r w:rsidRPr="0072462D">
              <w:rPr>
                <w:rFonts w:asciiTheme="majorHAnsi" w:eastAsia="Calibri" w:hAnsiTheme="majorHAnsi" w:cs="Times New Roman"/>
                <w:sz w:val="20"/>
                <w:szCs w:val="20"/>
              </w:rPr>
              <w:t>D1C5 – Primarni za vrste obuhvaćene prilozima II</w:t>
            </w:r>
            <w:r w:rsidR="007B0242" w:rsidRPr="0072462D">
              <w:rPr>
                <w:rFonts w:asciiTheme="majorHAnsi" w:eastAsia="Calibri" w:hAnsiTheme="majorHAnsi" w:cs="Times New Roman"/>
                <w:sz w:val="20"/>
                <w:szCs w:val="20"/>
              </w:rPr>
              <w:t>,</w:t>
            </w:r>
            <w:r w:rsidR="006D0C0F" w:rsidRPr="0072462D">
              <w:rPr>
                <w:rFonts w:asciiTheme="majorHAnsi" w:eastAsia="Calibri" w:hAnsiTheme="majorHAnsi" w:cs="Times New Roman"/>
                <w:sz w:val="20"/>
                <w:szCs w:val="20"/>
              </w:rPr>
              <w:t>.</w:t>
            </w:r>
            <w:r w:rsidRPr="0072462D">
              <w:rPr>
                <w:rFonts w:asciiTheme="majorHAnsi" w:eastAsia="Calibri" w:hAnsiTheme="majorHAnsi" w:cs="Times New Roman"/>
                <w:sz w:val="20"/>
                <w:szCs w:val="20"/>
              </w:rPr>
              <w:t xml:space="preserve"> IV. i V. Direktivi 92/43/EEZ i sekundarni za druge vrste: opseg i stanje staništa vrste takvi su da mogu poduprijeti različite faze životnog ciklusa vrste.</w:t>
            </w:r>
          </w:p>
        </w:tc>
        <w:tc>
          <w:tcPr>
            <w:tcW w:w="1984" w:type="dxa"/>
          </w:tcPr>
          <w:p w14:paraId="5A365C51" w14:textId="77777777" w:rsidR="00F471B9" w:rsidRPr="0072462D" w:rsidRDefault="00F471B9" w:rsidP="00F471B9">
            <w:pPr>
              <w:rPr>
                <w:rFonts w:asciiTheme="majorHAnsi" w:eastAsia="Calibri" w:hAnsiTheme="majorHAnsi" w:cs="Times New Roman"/>
                <w:sz w:val="20"/>
                <w:szCs w:val="20"/>
              </w:rPr>
            </w:pPr>
          </w:p>
        </w:tc>
        <w:tc>
          <w:tcPr>
            <w:tcW w:w="1679" w:type="dxa"/>
          </w:tcPr>
          <w:p w14:paraId="7280856F" w14:textId="77777777" w:rsidR="00F471B9" w:rsidRPr="0072462D" w:rsidRDefault="00F471B9" w:rsidP="00F471B9">
            <w:pPr>
              <w:ind w:left="38"/>
              <w:rPr>
                <w:rFonts w:asciiTheme="majorHAnsi" w:hAnsiTheme="majorHAnsi"/>
                <w:sz w:val="20"/>
                <w:szCs w:val="20"/>
                <w:u w:val="single"/>
              </w:rPr>
            </w:pPr>
          </w:p>
        </w:tc>
        <w:tc>
          <w:tcPr>
            <w:tcW w:w="1298" w:type="dxa"/>
          </w:tcPr>
          <w:p w14:paraId="478BF6C0" w14:textId="77777777" w:rsidR="00F471B9" w:rsidRPr="0072462D" w:rsidRDefault="00F471B9" w:rsidP="007A1C98">
            <w:pPr>
              <w:rPr>
                <w:rFonts w:asciiTheme="majorHAnsi" w:eastAsia="Calibri" w:hAnsiTheme="majorHAnsi" w:cs="Times New Roman"/>
                <w:sz w:val="20"/>
                <w:szCs w:val="20"/>
              </w:rPr>
            </w:pPr>
          </w:p>
        </w:tc>
      </w:tr>
    </w:tbl>
    <w:p w14:paraId="3013F5E9" w14:textId="7F6431AB" w:rsidR="00F471B9" w:rsidRPr="00F471B9" w:rsidRDefault="00F471B9" w:rsidP="00355A57">
      <w:pPr>
        <w:ind w:left="284" w:right="148"/>
        <w:rPr>
          <w:rFonts w:asciiTheme="majorHAnsi" w:hAnsiTheme="majorHAnsi"/>
          <w:i/>
          <w:sz w:val="20"/>
        </w:rPr>
      </w:pPr>
      <w:bookmarkStart w:id="78" w:name="_Hlk40858552"/>
      <w:bookmarkEnd w:id="77"/>
      <w:r w:rsidRPr="00F471B9">
        <w:rPr>
          <w:rFonts w:asciiTheme="majorHAnsi" w:hAnsiTheme="majorHAnsi"/>
          <w:sz w:val="20"/>
        </w:rPr>
        <w:t xml:space="preserve">*Odabrane vrste za monitoring. Pelagične vrste: </w:t>
      </w:r>
      <w:r w:rsidRPr="00F471B9">
        <w:rPr>
          <w:rFonts w:asciiTheme="majorHAnsi" w:hAnsiTheme="majorHAnsi"/>
          <w:i/>
          <w:sz w:val="20"/>
        </w:rPr>
        <w:t xml:space="preserve">Sardina pilchardus </w:t>
      </w:r>
      <w:r w:rsidRPr="00F471B9">
        <w:rPr>
          <w:rFonts w:asciiTheme="majorHAnsi" w:hAnsiTheme="majorHAnsi"/>
          <w:sz w:val="20"/>
        </w:rPr>
        <w:t xml:space="preserve">i </w:t>
      </w:r>
      <w:r w:rsidRPr="00F471B9">
        <w:rPr>
          <w:rFonts w:asciiTheme="majorHAnsi" w:hAnsiTheme="majorHAnsi"/>
          <w:i/>
          <w:sz w:val="20"/>
        </w:rPr>
        <w:t>Engraulis encrasicolus</w:t>
      </w:r>
      <w:r w:rsidR="007B0242">
        <w:rPr>
          <w:rFonts w:asciiTheme="majorHAnsi" w:hAnsiTheme="majorHAnsi"/>
          <w:sz w:val="20"/>
        </w:rPr>
        <w:t>,</w:t>
      </w:r>
      <w:r w:rsidRPr="00F471B9">
        <w:rPr>
          <w:rFonts w:asciiTheme="majorHAnsi" w:hAnsiTheme="majorHAnsi"/>
          <w:sz w:val="20"/>
        </w:rPr>
        <w:t xml:space="preserve"> demerzalne i priobalne vrste riba: </w:t>
      </w:r>
      <w:r w:rsidRPr="00F471B9">
        <w:rPr>
          <w:rFonts w:asciiTheme="majorHAnsi" w:hAnsiTheme="majorHAnsi"/>
          <w:i/>
          <w:sz w:val="20"/>
        </w:rPr>
        <w:t>Mullus barbatus</w:t>
      </w:r>
      <w:r w:rsidR="007B0242">
        <w:rPr>
          <w:rFonts w:asciiTheme="majorHAnsi" w:hAnsiTheme="majorHAnsi"/>
          <w:sz w:val="20"/>
        </w:rPr>
        <w:t>,</w:t>
      </w:r>
      <w:r w:rsidRPr="00F471B9">
        <w:rPr>
          <w:rFonts w:asciiTheme="majorHAnsi" w:hAnsiTheme="majorHAnsi"/>
          <w:sz w:val="20"/>
        </w:rPr>
        <w:t xml:space="preserve"> </w:t>
      </w:r>
      <w:r w:rsidRPr="00F471B9">
        <w:rPr>
          <w:rFonts w:asciiTheme="majorHAnsi" w:hAnsiTheme="majorHAnsi"/>
          <w:i/>
          <w:sz w:val="20"/>
        </w:rPr>
        <w:t>Mullus surmuletus</w:t>
      </w:r>
      <w:r w:rsidR="007B0242">
        <w:rPr>
          <w:rFonts w:asciiTheme="majorHAnsi" w:hAnsiTheme="majorHAnsi"/>
          <w:sz w:val="20"/>
        </w:rPr>
        <w:t>,</w:t>
      </w:r>
      <w:r w:rsidRPr="00F471B9">
        <w:rPr>
          <w:rFonts w:asciiTheme="majorHAnsi" w:hAnsiTheme="majorHAnsi"/>
          <w:sz w:val="20"/>
        </w:rPr>
        <w:t xml:space="preserve"> </w:t>
      </w:r>
      <w:r w:rsidRPr="00F471B9">
        <w:rPr>
          <w:rFonts w:asciiTheme="majorHAnsi" w:hAnsiTheme="majorHAnsi"/>
          <w:i/>
          <w:sz w:val="20"/>
        </w:rPr>
        <w:t>Diplodus vulgaris</w:t>
      </w:r>
      <w:r w:rsidR="007B0242">
        <w:rPr>
          <w:rFonts w:asciiTheme="majorHAnsi" w:hAnsiTheme="majorHAnsi"/>
          <w:sz w:val="20"/>
        </w:rPr>
        <w:t>,</w:t>
      </w:r>
      <w:r w:rsidRPr="00F471B9">
        <w:rPr>
          <w:rFonts w:asciiTheme="majorHAnsi" w:hAnsiTheme="majorHAnsi"/>
          <w:sz w:val="20"/>
        </w:rPr>
        <w:t xml:space="preserve"> </w:t>
      </w:r>
      <w:r w:rsidRPr="00F471B9">
        <w:rPr>
          <w:rFonts w:asciiTheme="majorHAnsi" w:hAnsiTheme="majorHAnsi"/>
          <w:i/>
          <w:sz w:val="20"/>
        </w:rPr>
        <w:t>Diplodus sargus</w:t>
      </w:r>
      <w:r w:rsidR="007B0242">
        <w:rPr>
          <w:rFonts w:asciiTheme="majorHAnsi" w:hAnsiTheme="majorHAnsi"/>
          <w:sz w:val="20"/>
        </w:rPr>
        <w:t>,</w:t>
      </w:r>
      <w:r w:rsidRPr="00F471B9">
        <w:rPr>
          <w:rFonts w:asciiTheme="majorHAnsi" w:hAnsiTheme="majorHAnsi"/>
          <w:sz w:val="20"/>
        </w:rPr>
        <w:t xml:space="preserve"> </w:t>
      </w:r>
      <w:r w:rsidRPr="00F471B9">
        <w:rPr>
          <w:rFonts w:asciiTheme="majorHAnsi" w:hAnsiTheme="majorHAnsi"/>
          <w:i/>
          <w:sz w:val="20"/>
        </w:rPr>
        <w:t>Scorpaena scrofa</w:t>
      </w:r>
      <w:r w:rsidR="007B0242">
        <w:rPr>
          <w:rFonts w:asciiTheme="majorHAnsi" w:hAnsiTheme="majorHAnsi"/>
          <w:sz w:val="20"/>
        </w:rPr>
        <w:t>,</w:t>
      </w:r>
      <w:r w:rsidRPr="00F471B9">
        <w:rPr>
          <w:rFonts w:asciiTheme="majorHAnsi" w:hAnsiTheme="majorHAnsi"/>
          <w:sz w:val="20"/>
        </w:rPr>
        <w:t xml:space="preserve"> </w:t>
      </w:r>
      <w:r w:rsidRPr="00F471B9">
        <w:rPr>
          <w:rFonts w:asciiTheme="majorHAnsi" w:hAnsiTheme="majorHAnsi"/>
          <w:i/>
          <w:sz w:val="20"/>
        </w:rPr>
        <w:t>Scorpaena porcus</w:t>
      </w:r>
      <w:r w:rsidR="007B0242">
        <w:rPr>
          <w:rFonts w:asciiTheme="majorHAnsi" w:hAnsiTheme="majorHAnsi"/>
          <w:i/>
          <w:sz w:val="20"/>
        </w:rPr>
        <w:t>,</w:t>
      </w:r>
      <w:r w:rsidRPr="00F471B9">
        <w:rPr>
          <w:rFonts w:asciiTheme="majorHAnsi" w:hAnsiTheme="majorHAnsi"/>
          <w:i/>
          <w:sz w:val="20"/>
        </w:rPr>
        <w:t xml:space="preserve"> Pagellus erythrinus</w:t>
      </w:r>
      <w:r w:rsidR="007B0242">
        <w:rPr>
          <w:rFonts w:asciiTheme="majorHAnsi" w:hAnsiTheme="majorHAnsi"/>
          <w:sz w:val="20"/>
        </w:rPr>
        <w:t>,</w:t>
      </w:r>
      <w:r w:rsidRPr="00F471B9">
        <w:rPr>
          <w:rFonts w:asciiTheme="majorHAnsi" w:hAnsiTheme="majorHAnsi"/>
          <w:sz w:val="20"/>
        </w:rPr>
        <w:t xml:space="preserve"> </w:t>
      </w:r>
      <w:r w:rsidRPr="00F471B9">
        <w:rPr>
          <w:rFonts w:asciiTheme="majorHAnsi" w:hAnsiTheme="majorHAnsi"/>
          <w:i/>
          <w:sz w:val="20"/>
        </w:rPr>
        <w:t>Epinephelus marginatus</w:t>
      </w:r>
      <w:r w:rsidR="006D0C0F">
        <w:rPr>
          <w:rFonts w:asciiTheme="majorHAnsi" w:hAnsiTheme="majorHAnsi"/>
          <w:sz w:val="20"/>
        </w:rPr>
        <w:t>.</w:t>
      </w:r>
      <w:r w:rsidRPr="00F471B9">
        <w:rPr>
          <w:rFonts w:asciiTheme="majorHAnsi" w:hAnsiTheme="majorHAnsi"/>
          <w:sz w:val="20"/>
        </w:rPr>
        <w:t xml:space="preserve"> </w:t>
      </w:r>
      <w:r w:rsidRPr="00F471B9">
        <w:rPr>
          <w:rFonts w:asciiTheme="majorHAnsi" w:hAnsiTheme="majorHAnsi"/>
          <w:i/>
          <w:sz w:val="20"/>
        </w:rPr>
        <w:t xml:space="preserve">Merluccius merluccius; </w:t>
      </w:r>
      <w:r w:rsidRPr="00F471B9">
        <w:rPr>
          <w:rFonts w:asciiTheme="majorHAnsi" w:hAnsiTheme="majorHAnsi"/>
          <w:sz w:val="20"/>
        </w:rPr>
        <w:t xml:space="preserve">demerzalne hrskavične vrste riba </w:t>
      </w:r>
      <w:r w:rsidRPr="00F471B9">
        <w:rPr>
          <w:rFonts w:asciiTheme="majorHAnsi" w:hAnsiTheme="majorHAnsi"/>
          <w:i/>
          <w:sz w:val="20"/>
        </w:rPr>
        <w:t xml:space="preserve">Scyliorhinus canicula </w:t>
      </w:r>
      <w:r w:rsidRPr="00F471B9">
        <w:rPr>
          <w:rFonts w:asciiTheme="majorHAnsi" w:hAnsiTheme="majorHAnsi"/>
          <w:sz w:val="20"/>
        </w:rPr>
        <w:t xml:space="preserve">i </w:t>
      </w:r>
      <w:r w:rsidRPr="00F471B9">
        <w:rPr>
          <w:rFonts w:asciiTheme="majorHAnsi" w:hAnsiTheme="majorHAnsi"/>
          <w:i/>
          <w:sz w:val="20"/>
        </w:rPr>
        <w:t>Raja mireletus.</w:t>
      </w:r>
    </w:p>
    <w:bookmarkEnd w:id="78"/>
    <w:p w14:paraId="3228F334" w14:textId="77777777" w:rsidR="00BE0AB3" w:rsidRDefault="00BE0AB3" w:rsidP="00D60907"/>
    <w:p w14:paraId="49E851CD" w14:textId="346F4FD0" w:rsidR="00064611" w:rsidRDefault="00064611" w:rsidP="00D60907"/>
    <w:p w14:paraId="2D55AF69" w14:textId="5635F3A9" w:rsidR="00A248DE" w:rsidRDefault="00A248DE" w:rsidP="00D60907"/>
    <w:p w14:paraId="6ED187B6" w14:textId="00239E87" w:rsidR="00A248DE" w:rsidRDefault="00A248DE" w:rsidP="00D60907"/>
    <w:p w14:paraId="71854934" w14:textId="288DE610" w:rsidR="00A248DE" w:rsidRDefault="00A248DE" w:rsidP="00D60907"/>
    <w:p w14:paraId="66BFCD33" w14:textId="6E9DD9BC" w:rsidR="00A248DE" w:rsidRDefault="00A248DE" w:rsidP="00D60907"/>
    <w:p w14:paraId="38B70133" w14:textId="1EC24D18" w:rsidR="00A248DE" w:rsidRDefault="00A248DE" w:rsidP="00D60907"/>
    <w:p w14:paraId="1F14517C" w14:textId="77777777" w:rsidR="00A248DE" w:rsidRDefault="00A248DE" w:rsidP="00D60907"/>
    <w:p w14:paraId="588E3E2F" w14:textId="3A903905" w:rsidR="00F471B9" w:rsidRPr="00F471B9" w:rsidRDefault="00F471B9" w:rsidP="00A248DE">
      <w:pPr>
        <w:pStyle w:val="Naslov2"/>
      </w:pPr>
      <w:r w:rsidRPr="00F471B9">
        <w:lastRenderedPageBreak/>
        <w:t>Bio</w:t>
      </w:r>
      <w:r w:rsidR="001A5656">
        <w:t xml:space="preserve">loška </w:t>
      </w:r>
      <w:r w:rsidRPr="00F471B9">
        <w:t>raznolikost (D1)</w:t>
      </w:r>
      <w:r w:rsidR="00A95E43">
        <w:t xml:space="preserve">, </w:t>
      </w:r>
      <w:r w:rsidRPr="00F471B9">
        <w:t>Plankton</w:t>
      </w:r>
    </w:p>
    <w:p w14:paraId="63F478B3" w14:textId="77777777" w:rsidR="00F471B9" w:rsidRPr="00F471B9" w:rsidRDefault="00F471B9" w:rsidP="0007222A">
      <w:pPr>
        <w:spacing w:before="2"/>
        <w:ind w:left="284"/>
        <w:rPr>
          <w:rFonts w:asciiTheme="majorHAnsi" w:hAnsiTheme="majorHAnsi"/>
          <w:b/>
          <w:sz w:val="21"/>
        </w:rPr>
      </w:pPr>
    </w:p>
    <w:tbl>
      <w:tblPr>
        <w:tblW w:w="864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1843"/>
        <w:gridCol w:w="1842"/>
        <w:gridCol w:w="1701"/>
        <w:gridCol w:w="1701"/>
      </w:tblGrid>
      <w:tr w:rsidR="0007222A" w:rsidRPr="0072462D" w14:paraId="09169C65" w14:textId="77777777" w:rsidTr="0072462D">
        <w:trPr>
          <w:trHeight w:val="460"/>
        </w:trPr>
        <w:tc>
          <w:tcPr>
            <w:tcW w:w="1559" w:type="dxa"/>
          </w:tcPr>
          <w:p w14:paraId="34C74CE2" w14:textId="77777777" w:rsidR="0007222A" w:rsidRPr="0072462D" w:rsidRDefault="0007222A" w:rsidP="00141CE1">
            <w:pPr>
              <w:pStyle w:val="TableParagraph"/>
              <w:spacing w:line="228" w:lineRule="auto"/>
              <w:ind w:left="162" w:right="140"/>
              <w:jc w:val="center"/>
              <w:rPr>
                <w:rFonts w:asciiTheme="majorHAnsi" w:hAnsiTheme="majorHAnsi"/>
                <w:b/>
                <w:sz w:val="20"/>
                <w:szCs w:val="20"/>
              </w:rPr>
            </w:pPr>
            <w:r w:rsidRPr="0072462D">
              <w:rPr>
                <w:rFonts w:asciiTheme="majorHAnsi" w:hAnsiTheme="majorHAnsi"/>
                <w:b/>
                <w:sz w:val="20"/>
                <w:szCs w:val="20"/>
              </w:rPr>
              <w:t>Elementi kriterija</w:t>
            </w:r>
          </w:p>
        </w:tc>
        <w:tc>
          <w:tcPr>
            <w:tcW w:w="1843" w:type="dxa"/>
          </w:tcPr>
          <w:p w14:paraId="5CDD5C7B" w14:textId="77777777" w:rsidR="0007222A" w:rsidRPr="0072462D" w:rsidRDefault="0007222A" w:rsidP="00B30418">
            <w:pPr>
              <w:pStyle w:val="TableParagraph"/>
              <w:spacing w:line="228" w:lineRule="auto"/>
              <w:ind w:left="278" w:right="417"/>
              <w:jc w:val="center"/>
              <w:rPr>
                <w:rFonts w:asciiTheme="majorHAnsi" w:hAnsiTheme="majorHAnsi"/>
                <w:b/>
                <w:sz w:val="20"/>
                <w:szCs w:val="20"/>
              </w:rPr>
            </w:pPr>
            <w:r w:rsidRPr="0072462D">
              <w:rPr>
                <w:rFonts w:asciiTheme="majorHAnsi" w:hAnsiTheme="majorHAnsi"/>
                <w:b/>
                <w:sz w:val="20"/>
                <w:szCs w:val="20"/>
              </w:rPr>
              <w:t>Kriteriji</w:t>
            </w:r>
          </w:p>
        </w:tc>
        <w:tc>
          <w:tcPr>
            <w:tcW w:w="1842" w:type="dxa"/>
          </w:tcPr>
          <w:p w14:paraId="3331C77B" w14:textId="77777777" w:rsidR="0007222A" w:rsidRPr="0072462D" w:rsidRDefault="0007222A" w:rsidP="00141CE1">
            <w:pPr>
              <w:pStyle w:val="TableParagraph"/>
              <w:spacing w:line="228" w:lineRule="auto"/>
              <w:ind w:left="-3" w:right="135"/>
              <w:jc w:val="center"/>
              <w:rPr>
                <w:rFonts w:asciiTheme="majorHAnsi" w:hAnsiTheme="majorHAnsi"/>
                <w:b/>
                <w:sz w:val="20"/>
                <w:szCs w:val="20"/>
              </w:rPr>
            </w:pPr>
            <w:r w:rsidRPr="0072462D">
              <w:rPr>
                <w:rFonts w:asciiTheme="majorHAnsi" w:hAnsiTheme="majorHAnsi"/>
                <w:b/>
                <w:sz w:val="20"/>
                <w:szCs w:val="20"/>
              </w:rPr>
              <w:t>Primjena kriterija</w:t>
            </w:r>
          </w:p>
        </w:tc>
        <w:tc>
          <w:tcPr>
            <w:tcW w:w="1701" w:type="dxa"/>
          </w:tcPr>
          <w:p w14:paraId="17BE89A3" w14:textId="77777777" w:rsidR="0007222A" w:rsidRPr="0072462D" w:rsidRDefault="0007222A" w:rsidP="00141CE1">
            <w:pPr>
              <w:pStyle w:val="TableParagraph"/>
              <w:spacing w:line="228" w:lineRule="auto"/>
              <w:ind w:left="142" w:right="275"/>
              <w:jc w:val="center"/>
              <w:rPr>
                <w:rFonts w:asciiTheme="majorHAnsi" w:hAnsiTheme="majorHAnsi"/>
                <w:b/>
                <w:sz w:val="20"/>
                <w:szCs w:val="20"/>
              </w:rPr>
            </w:pPr>
            <w:r w:rsidRPr="0072462D">
              <w:rPr>
                <w:rFonts w:asciiTheme="majorHAnsi" w:hAnsiTheme="majorHAnsi"/>
                <w:b/>
                <w:sz w:val="20"/>
                <w:szCs w:val="20"/>
              </w:rPr>
              <w:t>Područje</w:t>
            </w:r>
          </w:p>
          <w:p w14:paraId="03B2DE6D" w14:textId="54A7D021" w:rsidR="0007222A" w:rsidRPr="0072462D" w:rsidRDefault="00177030" w:rsidP="00141CE1">
            <w:pPr>
              <w:pStyle w:val="TableParagraph"/>
              <w:spacing w:line="228" w:lineRule="auto"/>
              <w:ind w:left="142" w:right="275"/>
              <w:jc w:val="center"/>
              <w:rPr>
                <w:rFonts w:asciiTheme="majorHAnsi" w:hAnsiTheme="majorHAnsi"/>
                <w:b/>
                <w:sz w:val="20"/>
                <w:szCs w:val="20"/>
              </w:rPr>
            </w:pPr>
            <w:r w:rsidRPr="0072462D">
              <w:rPr>
                <w:rFonts w:asciiTheme="majorHAnsi" w:hAnsiTheme="majorHAnsi"/>
                <w:b/>
                <w:sz w:val="20"/>
                <w:szCs w:val="20"/>
              </w:rPr>
              <w:t>uzorkovanja</w:t>
            </w:r>
          </w:p>
        </w:tc>
        <w:tc>
          <w:tcPr>
            <w:tcW w:w="1701" w:type="dxa"/>
          </w:tcPr>
          <w:p w14:paraId="000BB585" w14:textId="77777777" w:rsidR="0007222A" w:rsidRPr="0072462D" w:rsidRDefault="0007222A" w:rsidP="00141CE1">
            <w:pPr>
              <w:pStyle w:val="TableParagraph"/>
              <w:spacing w:line="228" w:lineRule="auto"/>
              <w:ind w:left="203"/>
              <w:jc w:val="center"/>
              <w:rPr>
                <w:rFonts w:asciiTheme="majorHAnsi" w:hAnsiTheme="majorHAnsi"/>
                <w:b/>
                <w:sz w:val="20"/>
                <w:szCs w:val="20"/>
              </w:rPr>
            </w:pPr>
            <w:r w:rsidRPr="0072462D">
              <w:rPr>
                <w:rFonts w:asciiTheme="majorHAnsi" w:hAnsiTheme="majorHAnsi"/>
                <w:b/>
                <w:sz w:val="20"/>
                <w:szCs w:val="20"/>
              </w:rPr>
              <w:t>Učestalost</w:t>
            </w:r>
          </w:p>
          <w:p w14:paraId="5C3F7273" w14:textId="77777777" w:rsidR="0007222A" w:rsidRPr="0072462D" w:rsidRDefault="0007222A" w:rsidP="00141CE1">
            <w:pPr>
              <w:pStyle w:val="TableParagraph"/>
              <w:spacing w:line="228" w:lineRule="auto"/>
              <w:ind w:left="126"/>
              <w:jc w:val="center"/>
              <w:rPr>
                <w:rFonts w:asciiTheme="majorHAnsi" w:hAnsiTheme="majorHAnsi"/>
                <w:b/>
                <w:sz w:val="20"/>
                <w:szCs w:val="20"/>
              </w:rPr>
            </w:pPr>
            <w:r w:rsidRPr="0072462D">
              <w:rPr>
                <w:rFonts w:asciiTheme="majorHAnsi" w:hAnsiTheme="majorHAnsi"/>
                <w:b/>
                <w:sz w:val="20"/>
                <w:szCs w:val="20"/>
              </w:rPr>
              <w:t>uzorkovanja</w:t>
            </w:r>
          </w:p>
        </w:tc>
      </w:tr>
      <w:tr w:rsidR="0007222A" w:rsidRPr="0072462D" w14:paraId="2BE3A49B" w14:textId="77777777" w:rsidTr="0072462D">
        <w:trPr>
          <w:trHeight w:val="3390"/>
        </w:trPr>
        <w:tc>
          <w:tcPr>
            <w:tcW w:w="1559" w:type="dxa"/>
          </w:tcPr>
          <w:p w14:paraId="437A7E0C" w14:textId="22FC25DE" w:rsidR="0007222A" w:rsidRPr="0072462D" w:rsidRDefault="0007222A" w:rsidP="00E12646">
            <w:pPr>
              <w:pStyle w:val="TableParagraph"/>
              <w:spacing w:line="228" w:lineRule="auto"/>
              <w:ind w:left="162" w:right="140"/>
              <w:rPr>
                <w:rFonts w:asciiTheme="majorHAnsi" w:hAnsiTheme="majorHAnsi"/>
                <w:sz w:val="20"/>
                <w:szCs w:val="20"/>
              </w:rPr>
            </w:pPr>
            <w:r w:rsidRPr="0072462D">
              <w:rPr>
                <w:rFonts w:asciiTheme="majorHAnsi" w:hAnsiTheme="majorHAnsi"/>
                <w:sz w:val="20"/>
                <w:szCs w:val="20"/>
              </w:rPr>
              <w:t>Široki tipovi pelagijskog staništa (promjenjive slanosti)</w:t>
            </w:r>
            <w:r w:rsidR="006D0C0F" w:rsidRPr="0072462D">
              <w:rPr>
                <w:rFonts w:asciiTheme="majorHAnsi" w:hAnsiTheme="majorHAnsi"/>
                <w:sz w:val="20"/>
                <w:szCs w:val="20"/>
              </w:rPr>
              <w:t>.</w:t>
            </w:r>
            <w:r w:rsidRPr="0072462D">
              <w:rPr>
                <w:rFonts w:asciiTheme="majorHAnsi" w:hAnsiTheme="majorHAnsi"/>
                <w:sz w:val="20"/>
                <w:szCs w:val="20"/>
              </w:rPr>
              <w:t xml:space="preserve"> obalno</w:t>
            </w:r>
            <w:r w:rsidR="007B0242" w:rsidRPr="0072462D">
              <w:rPr>
                <w:rFonts w:asciiTheme="majorHAnsi" w:hAnsiTheme="majorHAnsi"/>
                <w:sz w:val="20"/>
                <w:szCs w:val="20"/>
              </w:rPr>
              <w:t>,</w:t>
            </w:r>
            <w:r w:rsidRPr="0072462D">
              <w:rPr>
                <w:rFonts w:asciiTheme="majorHAnsi" w:hAnsiTheme="majorHAnsi"/>
                <w:sz w:val="20"/>
                <w:szCs w:val="20"/>
              </w:rPr>
              <w:t xml:space="preserve"> grebensko i oceansko/otvorenog mora)</w:t>
            </w:r>
            <w:r w:rsidR="007B0242" w:rsidRPr="0072462D">
              <w:rPr>
                <w:rFonts w:asciiTheme="majorHAnsi" w:hAnsiTheme="majorHAnsi"/>
                <w:sz w:val="20"/>
                <w:szCs w:val="20"/>
              </w:rPr>
              <w:t>,</w:t>
            </w:r>
            <w:r w:rsidRPr="0072462D">
              <w:rPr>
                <w:rFonts w:asciiTheme="majorHAnsi" w:hAnsiTheme="majorHAnsi"/>
                <w:sz w:val="20"/>
                <w:szCs w:val="20"/>
              </w:rPr>
              <w:t xml:space="preserve"> ako su prisutni u regiji ili podregiji</w:t>
            </w:r>
            <w:r w:rsidR="007B0242" w:rsidRPr="0072462D">
              <w:rPr>
                <w:rFonts w:asciiTheme="majorHAnsi" w:hAnsiTheme="majorHAnsi"/>
                <w:sz w:val="20"/>
                <w:szCs w:val="20"/>
              </w:rPr>
              <w:t>,</w:t>
            </w:r>
            <w:r w:rsidRPr="0072462D">
              <w:rPr>
                <w:rFonts w:asciiTheme="majorHAnsi" w:hAnsiTheme="majorHAnsi"/>
                <w:sz w:val="20"/>
                <w:szCs w:val="20"/>
              </w:rPr>
              <w:t xml:space="preserve"> te drugi tipovi staništa kako su definirani u drugom stavku.</w:t>
            </w:r>
          </w:p>
        </w:tc>
        <w:tc>
          <w:tcPr>
            <w:tcW w:w="1843" w:type="dxa"/>
          </w:tcPr>
          <w:p w14:paraId="4D426468" w14:textId="77777777" w:rsidR="0007222A" w:rsidRPr="0072462D" w:rsidRDefault="0007222A" w:rsidP="00E12646">
            <w:pPr>
              <w:pStyle w:val="TableParagraph"/>
              <w:spacing w:line="228" w:lineRule="auto"/>
              <w:ind w:left="144"/>
              <w:rPr>
                <w:rFonts w:asciiTheme="majorHAnsi" w:hAnsiTheme="majorHAnsi"/>
                <w:sz w:val="20"/>
                <w:szCs w:val="20"/>
              </w:rPr>
            </w:pPr>
            <w:r w:rsidRPr="0072462D">
              <w:rPr>
                <w:rFonts w:asciiTheme="majorHAnsi" w:hAnsiTheme="majorHAnsi"/>
                <w:sz w:val="20"/>
                <w:szCs w:val="20"/>
              </w:rPr>
              <w:t xml:space="preserve">D1C6 – Primarni: </w:t>
            </w:r>
          </w:p>
          <w:p w14:paraId="0712BFA7" w14:textId="4DD74446" w:rsidR="0007222A" w:rsidRPr="0072462D" w:rsidRDefault="0007222A" w:rsidP="00E12646">
            <w:pPr>
              <w:pStyle w:val="TableParagraph"/>
              <w:spacing w:line="228" w:lineRule="auto"/>
              <w:ind w:left="144"/>
              <w:rPr>
                <w:rFonts w:asciiTheme="majorHAnsi" w:hAnsiTheme="majorHAnsi"/>
                <w:sz w:val="20"/>
                <w:szCs w:val="20"/>
              </w:rPr>
            </w:pPr>
            <w:r w:rsidRPr="0072462D">
              <w:rPr>
                <w:rFonts w:asciiTheme="majorHAnsi" w:hAnsiTheme="majorHAnsi"/>
                <w:sz w:val="20"/>
                <w:szCs w:val="20"/>
              </w:rPr>
              <w:t>Stanje tipa staništa</w:t>
            </w:r>
            <w:r w:rsidR="007B0242" w:rsidRPr="0072462D">
              <w:rPr>
                <w:rFonts w:asciiTheme="majorHAnsi" w:hAnsiTheme="majorHAnsi"/>
                <w:sz w:val="20"/>
                <w:szCs w:val="20"/>
              </w:rPr>
              <w:t>,</w:t>
            </w:r>
            <w:r w:rsidRPr="0072462D">
              <w:rPr>
                <w:rFonts w:asciiTheme="majorHAnsi" w:hAnsiTheme="majorHAnsi"/>
                <w:sz w:val="20"/>
                <w:szCs w:val="20"/>
              </w:rPr>
              <w:t xml:space="preserve"> uključujući njegovu biotičku i abiotičku strukturu i njegove funkcije (npr. tipični sastav vrsta i njihova relativna brojnost</w:t>
            </w:r>
            <w:r w:rsidR="007B0242" w:rsidRPr="0072462D">
              <w:rPr>
                <w:rFonts w:asciiTheme="majorHAnsi" w:hAnsiTheme="majorHAnsi"/>
                <w:sz w:val="20"/>
                <w:szCs w:val="20"/>
              </w:rPr>
              <w:t>,</w:t>
            </w:r>
            <w:r w:rsidRPr="0072462D">
              <w:rPr>
                <w:rFonts w:asciiTheme="majorHAnsi" w:hAnsiTheme="majorHAnsi"/>
                <w:sz w:val="20"/>
                <w:szCs w:val="20"/>
              </w:rPr>
              <w:t xml:space="preserve"> odsustvo posebno osjetljivih vrsta ili vrsta koje imaju ključnu funkciju</w:t>
            </w:r>
            <w:r w:rsidR="007B0242" w:rsidRPr="0072462D">
              <w:rPr>
                <w:rFonts w:asciiTheme="majorHAnsi" w:hAnsiTheme="majorHAnsi"/>
                <w:sz w:val="20"/>
                <w:szCs w:val="20"/>
              </w:rPr>
              <w:t>,</w:t>
            </w:r>
            <w:r w:rsidRPr="0072462D">
              <w:rPr>
                <w:rFonts w:asciiTheme="majorHAnsi" w:hAnsiTheme="majorHAnsi"/>
                <w:sz w:val="20"/>
                <w:szCs w:val="20"/>
              </w:rPr>
              <w:t xml:space="preserve"> struktura vrste prema veličini)</w:t>
            </w:r>
            <w:r w:rsidR="007B0242" w:rsidRPr="0072462D">
              <w:rPr>
                <w:rFonts w:asciiTheme="majorHAnsi" w:hAnsiTheme="majorHAnsi"/>
                <w:sz w:val="20"/>
                <w:szCs w:val="20"/>
              </w:rPr>
              <w:t>,</w:t>
            </w:r>
            <w:r w:rsidRPr="0072462D">
              <w:rPr>
                <w:rFonts w:asciiTheme="majorHAnsi" w:hAnsiTheme="majorHAnsi"/>
                <w:sz w:val="20"/>
                <w:szCs w:val="20"/>
              </w:rPr>
              <w:t xml:space="preserve"> nije pogoršano zbog antropogenih pritisaka.</w:t>
            </w:r>
          </w:p>
        </w:tc>
        <w:tc>
          <w:tcPr>
            <w:tcW w:w="1842" w:type="dxa"/>
          </w:tcPr>
          <w:p w14:paraId="754F2349" w14:textId="77777777" w:rsidR="0007222A" w:rsidRPr="0072462D" w:rsidRDefault="0007222A" w:rsidP="00850F76">
            <w:pPr>
              <w:pStyle w:val="TableParagraph"/>
              <w:spacing w:line="228" w:lineRule="auto"/>
              <w:ind w:left="106"/>
              <w:rPr>
                <w:rFonts w:asciiTheme="majorHAnsi" w:hAnsiTheme="majorHAnsi"/>
                <w:sz w:val="20"/>
                <w:szCs w:val="20"/>
              </w:rPr>
            </w:pPr>
            <w:r w:rsidRPr="0072462D">
              <w:rPr>
                <w:rFonts w:asciiTheme="majorHAnsi" w:hAnsiTheme="majorHAnsi"/>
                <w:sz w:val="20"/>
                <w:szCs w:val="20"/>
              </w:rPr>
              <w:t xml:space="preserve">Brojnost i/ili biomasa </w:t>
            </w:r>
            <w:r w:rsidRPr="0072462D">
              <w:rPr>
                <w:rFonts w:asciiTheme="majorHAnsi" w:hAnsiTheme="majorHAnsi"/>
                <w:spacing w:val="-3"/>
                <w:sz w:val="20"/>
                <w:szCs w:val="20"/>
              </w:rPr>
              <w:t xml:space="preserve">fito- </w:t>
            </w:r>
            <w:r w:rsidRPr="0072462D">
              <w:rPr>
                <w:rFonts w:asciiTheme="majorHAnsi" w:hAnsiTheme="majorHAnsi"/>
                <w:sz w:val="20"/>
                <w:szCs w:val="20"/>
              </w:rPr>
              <w:t>i zooplanktonskih zajednica</w:t>
            </w:r>
          </w:p>
          <w:p w14:paraId="78099B81" w14:textId="77777777" w:rsidR="0007222A" w:rsidRPr="0072462D" w:rsidRDefault="0007222A" w:rsidP="00850F76">
            <w:pPr>
              <w:pStyle w:val="TableParagraph"/>
              <w:spacing w:line="228" w:lineRule="auto"/>
              <w:ind w:left="106"/>
              <w:rPr>
                <w:rFonts w:asciiTheme="majorHAnsi" w:hAnsiTheme="majorHAnsi"/>
                <w:sz w:val="20"/>
                <w:szCs w:val="20"/>
              </w:rPr>
            </w:pPr>
            <w:r w:rsidRPr="0072462D">
              <w:rPr>
                <w:rFonts w:asciiTheme="majorHAnsi" w:hAnsiTheme="majorHAnsi"/>
                <w:sz w:val="20"/>
                <w:szCs w:val="20"/>
              </w:rPr>
              <w:t>Sastav fito- i zooplanktonskih zajednica</w:t>
            </w:r>
          </w:p>
          <w:p w14:paraId="239FAAF6" w14:textId="73D6FB98" w:rsidR="0007222A" w:rsidRPr="0072462D" w:rsidRDefault="0007222A" w:rsidP="00850F76">
            <w:pPr>
              <w:pStyle w:val="TableParagraph"/>
              <w:spacing w:line="228" w:lineRule="auto"/>
              <w:ind w:left="106"/>
              <w:rPr>
                <w:rFonts w:asciiTheme="majorHAnsi" w:hAnsiTheme="majorHAnsi"/>
                <w:sz w:val="20"/>
                <w:szCs w:val="20"/>
              </w:rPr>
            </w:pPr>
            <w:r w:rsidRPr="0072462D">
              <w:rPr>
                <w:rFonts w:asciiTheme="majorHAnsi" w:hAnsiTheme="majorHAnsi"/>
                <w:sz w:val="20"/>
                <w:szCs w:val="20"/>
              </w:rPr>
              <w:t>Indeksi bioraznolikosti (broj vrsta (S)</w:t>
            </w:r>
            <w:r w:rsidR="007B0242" w:rsidRPr="0072462D">
              <w:rPr>
                <w:rFonts w:asciiTheme="majorHAnsi" w:hAnsiTheme="majorHAnsi"/>
                <w:sz w:val="20"/>
                <w:szCs w:val="20"/>
              </w:rPr>
              <w:t>,</w:t>
            </w:r>
            <w:r w:rsidRPr="0072462D">
              <w:rPr>
                <w:rFonts w:asciiTheme="majorHAnsi" w:hAnsiTheme="majorHAnsi"/>
                <w:sz w:val="20"/>
                <w:szCs w:val="20"/>
              </w:rPr>
              <w:t xml:space="preserve"> Shannon- Winer indeks (H')</w:t>
            </w:r>
            <w:r w:rsidR="007B0242" w:rsidRPr="0072462D">
              <w:rPr>
                <w:rFonts w:asciiTheme="majorHAnsi" w:hAnsiTheme="majorHAnsi"/>
                <w:sz w:val="20"/>
                <w:szCs w:val="20"/>
              </w:rPr>
              <w:t>,</w:t>
            </w:r>
            <w:r w:rsidRPr="0072462D">
              <w:rPr>
                <w:rFonts w:asciiTheme="majorHAnsi" w:hAnsiTheme="majorHAnsi"/>
                <w:sz w:val="20"/>
                <w:szCs w:val="20"/>
              </w:rPr>
              <w:t xml:space="preserve"> Gini-Simpsonov indeks(1-D) i Pielou (J') indeks)</w:t>
            </w:r>
            <w:r w:rsidR="007B0242" w:rsidRPr="0072462D">
              <w:rPr>
                <w:rFonts w:asciiTheme="majorHAnsi" w:hAnsiTheme="majorHAnsi"/>
                <w:sz w:val="20"/>
                <w:szCs w:val="20"/>
              </w:rPr>
              <w:t>,</w:t>
            </w:r>
            <w:r w:rsidRPr="0072462D">
              <w:rPr>
                <w:rFonts w:asciiTheme="majorHAnsi" w:hAnsiTheme="majorHAnsi"/>
                <w:sz w:val="20"/>
                <w:szCs w:val="20"/>
              </w:rPr>
              <w:t xml:space="preserve"> Margalefov indeks (d)</w:t>
            </w:r>
            <w:r w:rsidR="007B0242" w:rsidRPr="0072462D">
              <w:rPr>
                <w:rFonts w:asciiTheme="majorHAnsi" w:hAnsiTheme="majorHAnsi"/>
                <w:sz w:val="20"/>
                <w:szCs w:val="20"/>
              </w:rPr>
              <w:t>,</w:t>
            </w:r>
            <w:r w:rsidRPr="0072462D">
              <w:rPr>
                <w:rFonts w:asciiTheme="majorHAnsi" w:hAnsiTheme="majorHAnsi"/>
                <w:sz w:val="20"/>
                <w:szCs w:val="20"/>
              </w:rPr>
              <w:t xml:space="preserve"> Menhinick indeks (D)</w:t>
            </w:r>
          </w:p>
        </w:tc>
        <w:tc>
          <w:tcPr>
            <w:tcW w:w="1701" w:type="dxa"/>
          </w:tcPr>
          <w:p w14:paraId="3F6E6606" w14:textId="2949AF51" w:rsidR="0007222A" w:rsidRPr="0072462D" w:rsidRDefault="0007222A" w:rsidP="00E12646">
            <w:pPr>
              <w:pStyle w:val="TableParagraph"/>
              <w:spacing w:line="228" w:lineRule="auto"/>
              <w:ind w:left="109" w:right="54"/>
              <w:rPr>
                <w:rFonts w:asciiTheme="majorHAnsi" w:hAnsiTheme="majorHAnsi"/>
                <w:sz w:val="20"/>
                <w:szCs w:val="20"/>
              </w:rPr>
            </w:pPr>
            <w:r w:rsidRPr="0072462D">
              <w:rPr>
                <w:rFonts w:asciiTheme="majorHAnsi" w:hAnsiTheme="majorHAnsi"/>
                <w:sz w:val="20"/>
                <w:szCs w:val="20"/>
              </w:rPr>
              <w:t>Fitoplankton: postaj</w:t>
            </w:r>
            <w:r w:rsidR="00643CE8" w:rsidRPr="0072462D">
              <w:rPr>
                <w:rFonts w:asciiTheme="majorHAnsi" w:hAnsiTheme="majorHAnsi"/>
                <w:sz w:val="20"/>
                <w:szCs w:val="20"/>
              </w:rPr>
              <w:t>e</w:t>
            </w:r>
            <w:r w:rsidRPr="0072462D">
              <w:rPr>
                <w:rFonts w:asciiTheme="majorHAnsi" w:hAnsiTheme="majorHAnsi"/>
                <w:sz w:val="20"/>
                <w:szCs w:val="20"/>
              </w:rPr>
              <w:t xml:space="preserve"> u morskim i priobalnim vodama sjevernog</w:t>
            </w:r>
            <w:r w:rsidR="007B0242" w:rsidRPr="0072462D">
              <w:rPr>
                <w:rFonts w:asciiTheme="majorHAnsi" w:hAnsiTheme="majorHAnsi"/>
                <w:sz w:val="20"/>
                <w:szCs w:val="20"/>
              </w:rPr>
              <w:t>,</w:t>
            </w:r>
            <w:r w:rsidRPr="0072462D">
              <w:rPr>
                <w:rFonts w:asciiTheme="majorHAnsi" w:hAnsiTheme="majorHAnsi"/>
                <w:sz w:val="20"/>
                <w:szCs w:val="20"/>
              </w:rPr>
              <w:t xml:space="preserve"> srednjeg i južnog Jadrana</w:t>
            </w:r>
            <w:r w:rsidR="00BE288A" w:rsidRPr="0072462D">
              <w:rPr>
                <w:rFonts w:asciiTheme="majorHAnsi" w:hAnsiTheme="majorHAnsi"/>
                <w:sz w:val="20"/>
                <w:szCs w:val="20"/>
              </w:rPr>
              <w:t>,</w:t>
            </w:r>
            <w:r w:rsidRPr="0072462D">
              <w:rPr>
                <w:rFonts w:asciiTheme="majorHAnsi" w:hAnsiTheme="majorHAnsi"/>
                <w:sz w:val="20"/>
                <w:szCs w:val="20"/>
              </w:rPr>
              <w:t xml:space="preserve"> </w:t>
            </w:r>
            <w:r w:rsidR="00BE288A" w:rsidRPr="0072462D">
              <w:rPr>
                <w:rFonts w:asciiTheme="majorHAnsi" w:hAnsiTheme="majorHAnsi"/>
                <w:sz w:val="20"/>
                <w:szCs w:val="20"/>
              </w:rPr>
              <w:t>s</w:t>
            </w:r>
            <w:r w:rsidRPr="0072462D">
              <w:rPr>
                <w:rFonts w:asciiTheme="majorHAnsi" w:hAnsiTheme="majorHAnsi"/>
                <w:sz w:val="20"/>
                <w:szCs w:val="20"/>
              </w:rPr>
              <w:t>lik</w:t>
            </w:r>
            <w:r w:rsidR="003636BF" w:rsidRPr="0072462D">
              <w:rPr>
                <w:rFonts w:asciiTheme="majorHAnsi" w:hAnsiTheme="majorHAnsi"/>
                <w:sz w:val="20"/>
                <w:szCs w:val="20"/>
              </w:rPr>
              <w:t>a 1.</w:t>
            </w:r>
            <w:r w:rsidR="00473DE0" w:rsidRPr="0072462D">
              <w:rPr>
                <w:rFonts w:asciiTheme="majorHAnsi" w:hAnsiTheme="majorHAnsi"/>
                <w:sz w:val="20"/>
                <w:szCs w:val="20"/>
              </w:rPr>
              <w:t>7</w:t>
            </w:r>
            <w:r w:rsidR="003636BF" w:rsidRPr="0072462D">
              <w:rPr>
                <w:rFonts w:asciiTheme="majorHAnsi" w:hAnsiTheme="majorHAnsi"/>
                <w:sz w:val="20"/>
                <w:szCs w:val="20"/>
              </w:rPr>
              <w:t>.3.1.</w:t>
            </w:r>
            <w:r w:rsidRPr="0072462D">
              <w:rPr>
                <w:rFonts w:asciiTheme="majorHAnsi" w:hAnsiTheme="majorHAnsi"/>
                <w:sz w:val="20"/>
                <w:szCs w:val="20"/>
              </w:rPr>
              <w:t xml:space="preserve"> Zooplankton: 16 postaja u priobalnim i morskim vodama sjevernog</w:t>
            </w:r>
            <w:r w:rsidR="007B0242" w:rsidRPr="0072462D">
              <w:rPr>
                <w:rFonts w:asciiTheme="majorHAnsi" w:hAnsiTheme="majorHAnsi"/>
                <w:sz w:val="20"/>
                <w:szCs w:val="20"/>
              </w:rPr>
              <w:t>,</w:t>
            </w:r>
            <w:r w:rsidRPr="0072462D">
              <w:rPr>
                <w:rFonts w:asciiTheme="majorHAnsi" w:hAnsiTheme="majorHAnsi"/>
                <w:sz w:val="20"/>
                <w:szCs w:val="20"/>
              </w:rPr>
              <w:t xml:space="preserve"> srednjeg i južnog Jadrana</w:t>
            </w:r>
            <w:r w:rsidR="00BE288A" w:rsidRPr="0072462D">
              <w:rPr>
                <w:rFonts w:asciiTheme="majorHAnsi" w:hAnsiTheme="majorHAnsi"/>
                <w:sz w:val="20"/>
                <w:szCs w:val="20"/>
              </w:rPr>
              <w:t>, t</w:t>
            </w:r>
            <w:r w:rsidR="000753DC" w:rsidRPr="0072462D">
              <w:rPr>
                <w:rFonts w:asciiTheme="majorHAnsi" w:hAnsiTheme="majorHAnsi"/>
                <w:sz w:val="20"/>
                <w:szCs w:val="20"/>
              </w:rPr>
              <w:t>ablica 1.</w:t>
            </w:r>
            <w:r w:rsidR="00473DE0" w:rsidRPr="0072462D">
              <w:rPr>
                <w:rFonts w:asciiTheme="majorHAnsi" w:hAnsiTheme="majorHAnsi"/>
                <w:sz w:val="20"/>
                <w:szCs w:val="20"/>
              </w:rPr>
              <w:t>1</w:t>
            </w:r>
            <w:r w:rsidR="000753DC" w:rsidRPr="0072462D">
              <w:rPr>
                <w:rFonts w:asciiTheme="majorHAnsi" w:hAnsiTheme="majorHAnsi"/>
                <w:sz w:val="20"/>
                <w:szCs w:val="20"/>
              </w:rPr>
              <w:t>.</w:t>
            </w:r>
            <w:r w:rsidR="00473DE0" w:rsidRPr="0072462D">
              <w:rPr>
                <w:rFonts w:asciiTheme="majorHAnsi" w:hAnsiTheme="majorHAnsi"/>
                <w:sz w:val="20"/>
                <w:szCs w:val="20"/>
              </w:rPr>
              <w:t>9</w:t>
            </w:r>
            <w:r w:rsidR="000753DC" w:rsidRPr="0072462D">
              <w:rPr>
                <w:rFonts w:asciiTheme="majorHAnsi" w:hAnsiTheme="majorHAnsi"/>
                <w:sz w:val="20"/>
                <w:szCs w:val="20"/>
              </w:rPr>
              <w:t>.1.</w:t>
            </w:r>
          </w:p>
        </w:tc>
        <w:tc>
          <w:tcPr>
            <w:tcW w:w="1701" w:type="dxa"/>
          </w:tcPr>
          <w:p w14:paraId="094CD909" w14:textId="67427C93" w:rsidR="0007222A" w:rsidRPr="0072462D" w:rsidRDefault="0007222A" w:rsidP="0035274F">
            <w:pPr>
              <w:pStyle w:val="TableParagraph"/>
              <w:spacing w:before="1" w:line="228" w:lineRule="auto"/>
              <w:ind w:left="110" w:right="141"/>
              <w:rPr>
                <w:rFonts w:asciiTheme="majorHAnsi" w:hAnsiTheme="majorHAnsi"/>
                <w:sz w:val="20"/>
                <w:szCs w:val="20"/>
              </w:rPr>
            </w:pPr>
            <w:r w:rsidRPr="0072462D">
              <w:rPr>
                <w:rFonts w:asciiTheme="majorHAnsi" w:hAnsiTheme="majorHAnsi"/>
                <w:w w:val="95"/>
                <w:sz w:val="20"/>
                <w:szCs w:val="20"/>
              </w:rPr>
              <w:t xml:space="preserve">Fitoplankton: </w:t>
            </w:r>
            <w:r w:rsidRPr="0072462D">
              <w:rPr>
                <w:rFonts w:asciiTheme="majorHAnsi" w:hAnsiTheme="majorHAnsi"/>
                <w:sz w:val="20"/>
                <w:szCs w:val="20"/>
              </w:rPr>
              <w:t>Profili srednjeg i sjevernog Jadrana</w:t>
            </w:r>
            <w:r w:rsidR="00840BC0" w:rsidRPr="0072462D">
              <w:rPr>
                <w:rFonts w:asciiTheme="majorHAnsi" w:hAnsiTheme="majorHAnsi"/>
                <w:sz w:val="20"/>
                <w:szCs w:val="20"/>
              </w:rPr>
              <w:t xml:space="preserve"> minimalno</w:t>
            </w:r>
          </w:p>
          <w:p w14:paraId="642EF47A" w14:textId="5E21B7F8" w:rsidR="0007222A" w:rsidRPr="0072462D" w:rsidRDefault="0007222A" w:rsidP="0035274F">
            <w:pPr>
              <w:pStyle w:val="TableParagraph"/>
              <w:spacing w:line="228" w:lineRule="auto"/>
              <w:ind w:left="110"/>
              <w:rPr>
                <w:rFonts w:asciiTheme="majorHAnsi" w:hAnsiTheme="majorHAnsi"/>
                <w:sz w:val="20"/>
                <w:szCs w:val="20"/>
              </w:rPr>
            </w:pPr>
            <w:r w:rsidRPr="0072462D">
              <w:rPr>
                <w:rFonts w:asciiTheme="majorHAnsi" w:hAnsiTheme="majorHAnsi"/>
                <w:sz w:val="20"/>
                <w:szCs w:val="20"/>
              </w:rPr>
              <w:t>1</w:t>
            </w:r>
            <w:r w:rsidR="00840BC0" w:rsidRPr="0072462D">
              <w:rPr>
                <w:rFonts w:asciiTheme="majorHAnsi" w:hAnsiTheme="majorHAnsi"/>
                <w:sz w:val="20"/>
                <w:szCs w:val="20"/>
              </w:rPr>
              <w:t>0</w:t>
            </w:r>
            <w:r w:rsidRPr="0072462D">
              <w:rPr>
                <w:rFonts w:asciiTheme="majorHAnsi" w:hAnsiTheme="majorHAnsi"/>
                <w:sz w:val="20"/>
                <w:szCs w:val="20"/>
              </w:rPr>
              <w:t xml:space="preserve"> x godišnje Lim</w:t>
            </w:r>
            <w:r w:rsidR="007B0242" w:rsidRPr="0072462D">
              <w:rPr>
                <w:rFonts w:asciiTheme="majorHAnsi" w:hAnsiTheme="majorHAnsi"/>
                <w:sz w:val="20"/>
                <w:szCs w:val="20"/>
              </w:rPr>
              <w:t>,</w:t>
            </w:r>
            <w:r w:rsidRPr="0072462D">
              <w:rPr>
                <w:rFonts w:asciiTheme="majorHAnsi" w:hAnsiTheme="majorHAnsi"/>
                <w:sz w:val="20"/>
                <w:szCs w:val="20"/>
              </w:rPr>
              <w:t xml:space="preserve"> Bakar</w:t>
            </w:r>
            <w:r w:rsidR="007B0242" w:rsidRPr="0072462D">
              <w:rPr>
                <w:rFonts w:asciiTheme="majorHAnsi" w:hAnsiTheme="majorHAnsi"/>
                <w:sz w:val="20"/>
                <w:szCs w:val="20"/>
              </w:rPr>
              <w:t>,</w:t>
            </w:r>
            <w:r w:rsidRPr="0072462D">
              <w:rPr>
                <w:rFonts w:asciiTheme="majorHAnsi" w:hAnsiTheme="majorHAnsi"/>
                <w:sz w:val="20"/>
                <w:szCs w:val="20"/>
              </w:rPr>
              <w:t xml:space="preserve"> ZOI</w:t>
            </w:r>
          </w:p>
          <w:p w14:paraId="7865CDB9" w14:textId="77777777" w:rsidR="0007222A" w:rsidRPr="0072462D" w:rsidRDefault="0007222A" w:rsidP="0035274F">
            <w:pPr>
              <w:pStyle w:val="TableParagraph"/>
              <w:spacing w:line="228" w:lineRule="auto"/>
              <w:ind w:left="110" w:right="141"/>
              <w:rPr>
                <w:rFonts w:asciiTheme="majorHAnsi" w:hAnsiTheme="majorHAnsi"/>
                <w:sz w:val="20"/>
                <w:szCs w:val="20"/>
              </w:rPr>
            </w:pPr>
            <w:r w:rsidRPr="0072462D">
              <w:rPr>
                <w:rFonts w:asciiTheme="majorHAnsi" w:hAnsiTheme="majorHAnsi"/>
                <w:sz w:val="20"/>
                <w:szCs w:val="20"/>
              </w:rPr>
              <w:t>7 x godišnje) Ostalo</w:t>
            </w:r>
          </w:p>
          <w:p w14:paraId="74923780" w14:textId="507E615C" w:rsidR="0007222A" w:rsidRPr="0072462D" w:rsidRDefault="00DD1C00" w:rsidP="0035274F">
            <w:pPr>
              <w:pStyle w:val="TableParagraph"/>
              <w:spacing w:line="228" w:lineRule="auto"/>
              <w:ind w:left="110"/>
              <w:rPr>
                <w:rFonts w:asciiTheme="majorHAnsi" w:hAnsiTheme="majorHAnsi"/>
                <w:sz w:val="20"/>
                <w:szCs w:val="20"/>
              </w:rPr>
            </w:pPr>
            <w:r w:rsidRPr="0072462D">
              <w:rPr>
                <w:rFonts w:asciiTheme="majorHAnsi" w:hAnsiTheme="majorHAnsi"/>
                <w:sz w:val="20"/>
                <w:szCs w:val="20"/>
              </w:rPr>
              <w:t>4</w:t>
            </w:r>
            <w:r w:rsidR="0007222A" w:rsidRPr="0072462D">
              <w:rPr>
                <w:rFonts w:asciiTheme="majorHAnsi" w:hAnsiTheme="majorHAnsi"/>
                <w:sz w:val="20"/>
                <w:szCs w:val="20"/>
              </w:rPr>
              <w:t xml:space="preserve"> x</w:t>
            </w:r>
            <w:r w:rsidR="0007222A" w:rsidRPr="0072462D">
              <w:rPr>
                <w:rFonts w:asciiTheme="majorHAnsi" w:hAnsiTheme="majorHAnsi"/>
                <w:spacing w:val="-11"/>
                <w:sz w:val="20"/>
                <w:szCs w:val="20"/>
              </w:rPr>
              <w:t xml:space="preserve"> </w:t>
            </w:r>
            <w:r w:rsidR="0007222A" w:rsidRPr="0072462D">
              <w:rPr>
                <w:rFonts w:asciiTheme="majorHAnsi" w:hAnsiTheme="majorHAnsi"/>
                <w:sz w:val="20"/>
                <w:szCs w:val="20"/>
              </w:rPr>
              <w:t>godišnje)</w:t>
            </w:r>
          </w:p>
          <w:p w14:paraId="3FE3A6D4" w14:textId="77777777" w:rsidR="0007222A" w:rsidRPr="0072462D" w:rsidRDefault="0007222A" w:rsidP="0035274F">
            <w:pPr>
              <w:pStyle w:val="TableParagraph"/>
              <w:spacing w:line="228" w:lineRule="auto"/>
              <w:ind w:left="110" w:right="141"/>
              <w:rPr>
                <w:rFonts w:asciiTheme="majorHAnsi" w:hAnsiTheme="majorHAnsi"/>
                <w:sz w:val="20"/>
                <w:szCs w:val="20"/>
              </w:rPr>
            </w:pPr>
            <w:r w:rsidRPr="0072462D">
              <w:rPr>
                <w:rFonts w:asciiTheme="majorHAnsi" w:hAnsiTheme="majorHAnsi"/>
                <w:w w:val="95"/>
                <w:sz w:val="20"/>
                <w:szCs w:val="20"/>
              </w:rPr>
              <w:t xml:space="preserve">Zooplankton: minimalno </w:t>
            </w:r>
            <w:r w:rsidRPr="0072462D">
              <w:rPr>
                <w:rFonts w:asciiTheme="majorHAnsi" w:hAnsiTheme="majorHAnsi"/>
                <w:sz w:val="20"/>
                <w:szCs w:val="20"/>
              </w:rPr>
              <w:t>2 x godišnje</w:t>
            </w:r>
          </w:p>
          <w:p w14:paraId="31EB9A55" w14:textId="735C0792" w:rsidR="00DD1C00" w:rsidRPr="0072462D" w:rsidRDefault="0007222A" w:rsidP="0035274F">
            <w:pPr>
              <w:pStyle w:val="TableParagraph"/>
              <w:spacing w:line="228" w:lineRule="auto"/>
              <w:ind w:left="110" w:right="141"/>
              <w:rPr>
                <w:rFonts w:asciiTheme="majorHAnsi" w:hAnsiTheme="majorHAnsi"/>
                <w:sz w:val="20"/>
                <w:szCs w:val="20"/>
              </w:rPr>
            </w:pPr>
            <w:r w:rsidRPr="0072462D">
              <w:rPr>
                <w:rFonts w:asciiTheme="majorHAnsi" w:hAnsiTheme="majorHAnsi"/>
                <w:sz w:val="20"/>
                <w:szCs w:val="20"/>
              </w:rPr>
              <w:t xml:space="preserve">– toplo i hladno </w:t>
            </w:r>
            <w:r w:rsidRPr="0072462D">
              <w:rPr>
                <w:rFonts w:asciiTheme="majorHAnsi" w:hAnsiTheme="majorHAnsi"/>
                <w:w w:val="95"/>
                <w:sz w:val="20"/>
                <w:szCs w:val="20"/>
              </w:rPr>
              <w:t xml:space="preserve">razdoblje </w:t>
            </w:r>
            <w:r w:rsidRPr="0072462D">
              <w:rPr>
                <w:rFonts w:asciiTheme="majorHAnsi" w:hAnsiTheme="majorHAnsi"/>
                <w:sz w:val="20"/>
                <w:szCs w:val="20"/>
              </w:rPr>
              <w:t>godine Tablic</w:t>
            </w:r>
            <w:r w:rsidR="000753DC" w:rsidRPr="0072462D">
              <w:rPr>
                <w:rFonts w:asciiTheme="majorHAnsi" w:hAnsiTheme="majorHAnsi"/>
                <w:sz w:val="20"/>
                <w:szCs w:val="20"/>
              </w:rPr>
              <w:t>a 1.</w:t>
            </w:r>
            <w:r w:rsidR="00473DE0" w:rsidRPr="0072462D">
              <w:rPr>
                <w:rFonts w:asciiTheme="majorHAnsi" w:hAnsiTheme="majorHAnsi"/>
                <w:sz w:val="20"/>
                <w:szCs w:val="20"/>
              </w:rPr>
              <w:t>1</w:t>
            </w:r>
            <w:r w:rsidR="000753DC" w:rsidRPr="0072462D">
              <w:rPr>
                <w:rFonts w:asciiTheme="majorHAnsi" w:hAnsiTheme="majorHAnsi"/>
                <w:sz w:val="20"/>
                <w:szCs w:val="20"/>
              </w:rPr>
              <w:t>.</w:t>
            </w:r>
            <w:r w:rsidR="00473DE0" w:rsidRPr="0072462D">
              <w:rPr>
                <w:rFonts w:asciiTheme="majorHAnsi" w:hAnsiTheme="majorHAnsi"/>
                <w:sz w:val="20"/>
                <w:szCs w:val="20"/>
              </w:rPr>
              <w:t>9</w:t>
            </w:r>
            <w:r w:rsidR="000753DC" w:rsidRPr="0072462D">
              <w:rPr>
                <w:rFonts w:asciiTheme="majorHAnsi" w:hAnsiTheme="majorHAnsi"/>
                <w:sz w:val="20"/>
                <w:szCs w:val="20"/>
              </w:rPr>
              <w:t>.1.</w:t>
            </w:r>
          </w:p>
          <w:p w14:paraId="1B83D734" w14:textId="6BBFA360" w:rsidR="00DD1C00" w:rsidRPr="0072462D" w:rsidRDefault="00DD1C00" w:rsidP="006F5A43">
            <w:pPr>
              <w:pStyle w:val="TableParagraph"/>
              <w:spacing w:line="228" w:lineRule="auto"/>
              <w:ind w:right="141"/>
              <w:rPr>
                <w:rFonts w:asciiTheme="majorHAnsi" w:hAnsiTheme="majorHAnsi"/>
                <w:sz w:val="20"/>
                <w:szCs w:val="20"/>
              </w:rPr>
            </w:pPr>
          </w:p>
        </w:tc>
      </w:tr>
    </w:tbl>
    <w:p w14:paraId="20082887" w14:textId="4E2C124F" w:rsidR="00BE0AB3" w:rsidRDefault="00BE0AB3" w:rsidP="00BE0AB3">
      <w:pPr>
        <w:spacing w:line="228" w:lineRule="auto"/>
        <w:ind w:left="284"/>
        <w:rPr>
          <w:rFonts w:asciiTheme="majorHAnsi" w:hAnsiTheme="majorHAnsi"/>
          <w:b/>
          <w:sz w:val="24"/>
          <w:szCs w:val="24"/>
        </w:rPr>
      </w:pPr>
    </w:p>
    <w:p w14:paraId="0BC748A1" w14:textId="77777777" w:rsidR="00040F14" w:rsidRDefault="00040F14" w:rsidP="00BE0AB3">
      <w:pPr>
        <w:spacing w:line="228" w:lineRule="auto"/>
        <w:ind w:left="284"/>
        <w:rPr>
          <w:rFonts w:asciiTheme="majorHAnsi" w:hAnsiTheme="majorHAnsi"/>
          <w:b/>
          <w:sz w:val="24"/>
          <w:szCs w:val="24"/>
        </w:rPr>
      </w:pPr>
    </w:p>
    <w:p w14:paraId="34266947" w14:textId="3D812F80" w:rsidR="00AF04DD" w:rsidRPr="008B4F0E" w:rsidRDefault="00AF04DD" w:rsidP="00D60907">
      <w:pPr>
        <w:pStyle w:val="Naslov2"/>
      </w:pPr>
      <w:r w:rsidRPr="008B4F0E">
        <w:t>Nezavičajne vrste (D2)</w:t>
      </w:r>
    </w:p>
    <w:p w14:paraId="40A1A8DA" w14:textId="77777777" w:rsidR="00AF04DD" w:rsidRPr="00155E46" w:rsidRDefault="00AF04DD" w:rsidP="00AF04DD">
      <w:pPr>
        <w:spacing w:line="228" w:lineRule="auto"/>
        <w:rPr>
          <w:rFonts w:asciiTheme="majorHAnsi" w:hAnsiTheme="majorHAnsi"/>
          <w:b/>
          <w:sz w:val="21"/>
        </w:rPr>
      </w:pPr>
    </w:p>
    <w:tbl>
      <w:tblPr>
        <w:tblStyle w:val="Reetkatablice"/>
        <w:tblW w:w="8930" w:type="dxa"/>
        <w:tblInd w:w="421" w:type="dxa"/>
        <w:tblLayout w:type="fixed"/>
        <w:tblLook w:val="04A0" w:firstRow="1" w:lastRow="0" w:firstColumn="1" w:lastColumn="0" w:noHBand="0" w:noVBand="1"/>
      </w:tblPr>
      <w:tblGrid>
        <w:gridCol w:w="1559"/>
        <w:gridCol w:w="1843"/>
        <w:gridCol w:w="1842"/>
        <w:gridCol w:w="2127"/>
        <w:gridCol w:w="1559"/>
      </w:tblGrid>
      <w:tr w:rsidR="007A1C98" w:rsidRPr="0072462D" w14:paraId="4DA3D6E3" w14:textId="0B6F3571" w:rsidTr="00177030">
        <w:tc>
          <w:tcPr>
            <w:tcW w:w="1559" w:type="dxa"/>
          </w:tcPr>
          <w:p w14:paraId="14D787CB" w14:textId="77777777" w:rsidR="007A1C98" w:rsidRPr="0072462D" w:rsidRDefault="007A1C98" w:rsidP="00E12646">
            <w:pPr>
              <w:rPr>
                <w:rFonts w:asciiTheme="majorHAnsi" w:hAnsiTheme="majorHAnsi"/>
                <w:b/>
                <w:sz w:val="20"/>
                <w:szCs w:val="20"/>
              </w:rPr>
            </w:pPr>
            <w:r w:rsidRPr="0072462D">
              <w:rPr>
                <w:rFonts w:asciiTheme="majorHAnsi" w:hAnsiTheme="majorHAnsi"/>
                <w:b/>
                <w:sz w:val="20"/>
                <w:szCs w:val="20"/>
              </w:rPr>
              <w:t>Elementi kriterija</w:t>
            </w:r>
          </w:p>
        </w:tc>
        <w:tc>
          <w:tcPr>
            <w:tcW w:w="1843" w:type="dxa"/>
          </w:tcPr>
          <w:p w14:paraId="2B812CFF" w14:textId="77777777" w:rsidR="007A1C98" w:rsidRPr="0072462D" w:rsidRDefault="007A1C98" w:rsidP="00E12646">
            <w:pPr>
              <w:rPr>
                <w:rFonts w:asciiTheme="majorHAnsi" w:hAnsiTheme="majorHAnsi"/>
                <w:b/>
                <w:sz w:val="20"/>
                <w:szCs w:val="20"/>
              </w:rPr>
            </w:pPr>
            <w:r w:rsidRPr="0072462D">
              <w:rPr>
                <w:rFonts w:asciiTheme="majorHAnsi" w:hAnsiTheme="majorHAnsi"/>
                <w:b/>
                <w:sz w:val="20"/>
                <w:szCs w:val="20"/>
              </w:rPr>
              <w:t>Kriteriji</w:t>
            </w:r>
          </w:p>
        </w:tc>
        <w:tc>
          <w:tcPr>
            <w:tcW w:w="1842" w:type="dxa"/>
          </w:tcPr>
          <w:p w14:paraId="15A7F999" w14:textId="77777777" w:rsidR="007A1C98" w:rsidRPr="0072462D" w:rsidRDefault="007A1C98" w:rsidP="00E12646">
            <w:pPr>
              <w:rPr>
                <w:rFonts w:asciiTheme="majorHAnsi" w:hAnsiTheme="majorHAnsi"/>
                <w:b/>
                <w:sz w:val="20"/>
                <w:szCs w:val="20"/>
              </w:rPr>
            </w:pPr>
            <w:r w:rsidRPr="0072462D">
              <w:rPr>
                <w:rFonts w:asciiTheme="majorHAnsi" w:hAnsiTheme="majorHAnsi"/>
                <w:b/>
                <w:sz w:val="20"/>
                <w:szCs w:val="20"/>
              </w:rPr>
              <w:t>Primjena kriterija</w:t>
            </w:r>
          </w:p>
        </w:tc>
        <w:tc>
          <w:tcPr>
            <w:tcW w:w="2127" w:type="dxa"/>
          </w:tcPr>
          <w:p w14:paraId="681F1695" w14:textId="77777777" w:rsidR="007A1C98" w:rsidRPr="0072462D" w:rsidRDefault="007A1C98" w:rsidP="00E12646">
            <w:pPr>
              <w:rPr>
                <w:rFonts w:asciiTheme="majorHAnsi" w:hAnsiTheme="majorHAnsi"/>
                <w:b/>
                <w:sz w:val="20"/>
                <w:szCs w:val="20"/>
              </w:rPr>
            </w:pPr>
            <w:r w:rsidRPr="0072462D">
              <w:rPr>
                <w:rFonts w:asciiTheme="majorHAnsi" w:hAnsiTheme="majorHAnsi"/>
                <w:b/>
                <w:sz w:val="20"/>
                <w:szCs w:val="20"/>
              </w:rPr>
              <w:t>Područje uzorkovanja</w:t>
            </w:r>
          </w:p>
        </w:tc>
        <w:tc>
          <w:tcPr>
            <w:tcW w:w="1559" w:type="dxa"/>
          </w:tcPr>
          <w:p w14:paraId="4461F7D5" w14:textId="633CD4E5" w:rsidR="007A1C98" w:rsidRPr="0072462D" w:rsidRDefault="007A1C98" w:rsidP="007A1C98">
            <w:pPr>
              <w:rPr>
                <w:rFonts w:asciiTheme="majorHAnsi" w:hAnsiTheme="majorHAnsi"/>
                <w:b/>
                <w:sz w:val="20"/>
                <w:szCs w:val="20"/>
              </w:rPr>
            </w:pPr>
            <w:r w:rsidRPr="0072462D">
              <w:rPr>
                <w:rFonts w:asciiTheme="majorHAnsi" w:hAnsiTheme="majorHAnsi"/>
                <w:b/>
                <w:sz w:val="20"/>
                <w:szCs w:val="20"/>
              </w:rPr>
              <w:t>Učestalost uzorkovanja</w:t>
            </w:r>
          </w:p>
        </w:tc>
      </w:tr>
      <w:tr w:rsidR="007A1C98" w:rsidRPr="0072462D" w14:paraId="6AB7C34A" w14:textId="7D6D80AA" w:rsidTr="00177030">
        <w:trPr>
          <w:trHeight w:val="4119"/>
        </w:trPr>
        <w:tc>
          <w:tcPr>
            <w:tcW w:w="1559" w:type="dxa"/>
          </w:tcPr>
          <w:p w14:paraId="21779351" w14:textId="77777777" w:rsidR="007A1C98" w:rsidRPr="0072462D" w:rsidRDefault="007A1C98" w:rsidP="00E12646">
            <w:pPr>
              <w:rPr>
                <w:rFonts w:asciiTheme="majorHAnsi" w:hAnsiTheme="majorHAnsi"/>
                <w:sz w:val="20"/>
                <w:szCs w:val="20"/>
              </w:rPr>
            </w:pPr>
            <w:r w:rsidRPr="0072462D">
              <w:rPr>
                <w:rFonts w:asciiTheme="majorHAnsi" w:hAnsiTheme="majorHAnsi"/>
                <w:sz w:val="20"/>
                <w:szCs w:val="20"/>
              </w:rPr>
              <w:t>Novounesene</w:t>
            </w:r>
          </w:p>
          <w:p w14:paraId="035B3D88" w14:textId="17B35ED4" w:rsidR="007A1C98" w:rsidRPr="0072462D" w:rsidRDefault="007A1C98" w:rsidP="00E12646">
            <w:pPr>
              <w:rPr>
                <w:rFonts w:asciiTheme="majorHAnsi" w:hAnsiTheme="majorHAnsi"/>
                <w:sz w:val="20"/>
                <w:szCs w:val="20"/>
              </w:rPr>
            </w:pPr>
            <w:r w:rsidRPr="0072462D">
              <w:rPr>
                <w:rFonts w:asciiTheme="majorHAnsi" w:hAnsiTheme="majorHAnsi"/>
                <w:sz w:val="20"/>
                <w:szCs w:val="20"/>
              </w:rPr>
              <w:t>neautohtone vrste u okoliš</w:t>
            </w:r>
            <w:r w:rsidR="00DD5CD4" w:rsidRPr="0072462D">
              <w:rPr>
                <w:rFonts w:asciiTheme="majorHAnsi" w:hAnsiTheme="majorHAnsi"/>
                <w:sz w:val="20"/>
                <w:szCs w:val="20"/>
              </w:rPr>
              <w:t>.</w:t>
            </w:r>
          </w:p>
        </w:tc>
        <w:tc>
          <w:tcPr>
            <w:tcW w:w="1843" w:type="dxa"/>
          </w:tcPr>
          <w:p w14:paraId="5E54393C" w14:textId="46E8FED6" w:rsidR="007A1C98" w:rsidRPr="0072462D" w:rsidRDefault="007A1C98" w:rsidP="00E12646">
            <w:pPr>
              <w:rPr>
                <w:rFonts w:asciiTheme="majorHAnsi" w:hAnsiTheme="majorHAnsi"/>
                <w:sz w:val="20"/>
                <w:szCs w:val="20"/>
              </w:rPr>
            </w:pPr>
            <w:r w:rsidRPr="0072462D">
              <w:rPr>
                <w:rFonts w:asciiTheme="majorHAnsi" w:hAnsiTheme="majorHAnsi"/>
                <w:b/>
                <w:sz w:val="20"/>
                <w:szCs w:val="20"/>
              </w:rPr>
              <w:t xml:space="preserve">D2C1 </w:t>
            </w:r>
            <w:r w:rsidRPr="0072462D">
              <w:rPr>
                <w:rFonts w:asciiTheme="majorHAnsi" w:hAnsiTheme="majorHAnsi"/>
                <w:sz w:val="20"/>
                <w:szCs w:val="20"/>
              </w:rPr>
              <w:t>– Primarni: Broj novih neautohtonih vrsta koje su unesene u divljinu kao posljedica ljudske aktivnosti, po razdoblju procjene (šest godina), mjereno od referentne godine iz početne procjene na temelju članka 8. stavka 1. Direktive 2008/56/EZ, smanjen je i, gdje je to moguće, sveden na nulu.</w:t>
            </w:r>
          </w:p>
        </w:tc>
        <w:tc>
          <w:tcPr>
            <w:tcW w:w="1842" w:type="dxa"/>
          </w:tcPr>
          <w:p w14:paraId="6024A0CA" w14:textId="77777777" w:rsidR="007A1C98" w:rsidRPr="0072462D" w:rsidRDefault="007A1C98" w:rsidP="00E12646">
            <w:pPr>
              <w:rPr>
                <w:rFonts w:asciiTheme="majorHAnsi" w:hAnsiTheme="majorHAnsi"/>
                <w:sz w:val="20"/>
                <w:szCs w:val="20"/>
              </w:rPr>
            </w:pPr>
            <w:r w:rsidRPr="0072462D">
              <w:rPr>
                <w:rFonts w:asciiTheme="majorHAnsi" w:hAnsiTheme="majorHAnsi"/>
                <w:b/>
                <w:sz w:val="20"/>
                <w:szCs w:val="20"/>
              </w:rPr>
              <w:t xml:space="preserve">D2C1 - </w:t>
            </w:r>
            <w:r w:rsidRPr="0072462D">
              <w:rPr>
                <w:rFonts w:asciiTheme="majorHAnsi" w:hAnsiTheme="majorHAnsi"/>
                <w:sz w:val="20"/>
                <w:szCs w:val="20"/>
              </w:rPr>
              <w:t>Mjera u kojoj je postignuto dobro stanje</w:t>
            </w:r>
          </w:p>
          <w:p w14:paraId="78395818" w14:textId="77777777" w:rsidR="007A1C98" w:rsidRPr="0072462D" w:rsidRDefault="007A1C98" w:rsidP="00E12646">
            <w:pPr>
              <w:rPr>
                <w:rFonts w:asciiTheme="majorHAnsi" w:hAnsiTheme="majorHAnsi"/>
                <w:sz w:val="20"/>
                <w:szCs w:val="20"/>
              </w:rPr>
            </w:pPr>
            <w:r w:rsidRPr="0072462D">
              <w:rPr>
                <w:rFonts w:asciiTheme="majorHAnsi" w:hAnsiTheme="majorHAnsi"/>
                <w:sz w:val="20"/>
                <w:szCs w:val="20"/>
              </w:rPr>
              <w:t>okoliša izražava se za svako procijenjeno</w:t>
            </w:r>
          </w:p>
          <w:p w14:paraId="4AF59471" w14:textId="77777777" w:rsidR="007A1C98" w:rsidRPr="0072462D" w:rsidRDefault="007A1C98" w:rsidP="00E12646">
            <w:pPr>
              <w:rPr>
                <w:rFonts w:asciiTheme="majorHAnsi" w:hAnsiTheme="majorHAnsi"/>
                <w:sz w:val="20"/>
                <w:szCs w:val="20"/>
              </w:rPr>
            </w:pPr>
            <w:r w:rsidRPr="0072462D">
              <w:rPr>
                <w:rFonts w:asciiTheme="majorHAnsi" w:hAnsiTheme="majorHAnsi"/>
                <w:sz w:val="20"/>
                <w:szCs w:val="20"/>
              </w:rPr>
              <w:t>područje na sljedeći način:</w:t>
            </w:r>
          </w:p>
          <w:p w14:paraId="4A4C997A" w14:textId="77777777" w:rsidR="007A1C98" w:rsidRPr="0072462D" w:rsidRDefault="007A1C98" w:rsidP="00E12646">
            <w:pPr>
              <w:rPr>
                <w:rFonts w:asciiTheme="majorHAnsi" w:hAnsiTheme="majorHAnsi"/>
                <w:sz w:val="20"/>
                <w:szCs w:val="20"/>
              </w:rPr>
            </w:pPr>
            <w:r w:rsidRPr="0072462D">
              <w:rPr>
                <w:rFonts w:asciiTheme="majorHAnsi" w:hAnsiTheme="majorHAnsi"/>
                <w:sz w:val="20"/>
                <w:szCs w:val="20"/>
              </w:rPr>
              <w:t>— broj novih neautohtonih vrsta unesenih</w:t>
            </w:r>
          </w:p>
          <w:p w14:paraId="77A8C2C5" w14:textId="77777777" w:rsidR="007A1C98" w:rsidRPr="0072462D" w:rsidRDefault="007A1C98" w:rsidP="00E12646">
            <w:pPr>
              <w:rPr>
                <w:rFonts w:asciiTheme="majorHAnsi" w:hAnsiTheme="majorHAnsi"/>
                <w:sz w:val="20"/>
                <w:szCs w:val="20"/>
              </w:rPr>
            </w:pPr>
            <w:r w:rsidRPr="0072462D">
              <w:rPr>
                <w:rFonts w:asciiTheme="majorHAnsi" w:hAnsiTheme="majorHAnsi"/>
                <w:sz w:val="20"/>
                <w:szCs w:val="20"/>
              </w:rPr>
              <w:t>kao posljedica ljudske aktivnosti u šestogodišnjem razdoblju procjene i popis</w:t>
            </w:r>
          </w:p>
          <w:p w14:paraId="2044FD86" w14:textId="77777777" w:rsidR="007A1C98" w:rsidRPr="0072462D" w:rsidRDefault="007A1C98" w:rsidP="00E12646">
            <w:pPr>
              <w:rPr>
                <w:rFonts w:asciiTheme="majorHAnsi" w:hAnsiTheme="majorHAnsi"/>
                <w:sz w:val="20"/>
                <w:szCs w:val="20"/>
              </w:rPr>
            </w:pPr>
            <w:r w:rsidRPr="0072462D">
              <w:rPr>
                <w:rFonts w:asciiTheme="majorHAnsi" w:hAnsiTheme="majorHAnsi"/>
                <w:sz w:val="20"/>
                <w:szCs w:val="20"/>
              </w:rPr>
              <w:t>tih vrsta.</w:t>
            </w:r>
          </w:p>
        </w:tc>
        <w:tc>
          <w:tcPr>
            <w:tcW w:w="2127" w:type="dxa"/>
            <w:vMerge w:val="restart"/>
          </w:tcPr>
          <w:p w14:paraId="11BEBE32" w14:textId="77777777" w:rsidR="007A1C98" w:rsidRPr="0072462D" w:rsidRDefault="007A1C98" w:rsidP="00E12646">
            <w:pPr>
              <w:rPr>
                <w:rFonts w:asciiTheme="majorHAnsi" w:hAnsiTheme="majorHAnsi"/>
                <w:sz w:val="20"/>
                <w:szCs w:val="20"/>
              </w:rPr>
            </w:pPr>
            <w:r w:rsidRPr="0072462D">
              <w:rPr>
                <w:rFonts w:asciiTheme="majorHAnsi" w:hAnsiTheme="majorHAnsi"/>
                <w:sz w:val="20"/>
                <w:szCs w:val="20"/>
              </w:rPr>
              <w:t>Istraživano područja ovisi o pojedinom slučaju (specifična vrsta ili rizično područje).</w:t>
            </w:r>
          </w:p>
          <w:p w14:paraId="5D9346B3" w14:textId="77777777" w:rsidR="007A1C98" w:rsidRPr="0072462D" w:rsidRDefault="007A1C98" w:rsidP="00E12646">
            <w:pPr>
              <w:rPr>
                <w:rFonts w:asciiTheme="majorHAnsi" w:hAnsiTheme="majorHAnsi"/>
                <w:sz w:val="20"/>
                <w:szCs w:val="20"/>
              </w:rPr>
            </w:pPr>
          </w:p>
          <w:p w14:paraId="760C2641" w14:textId="77777777" w:rsidR="007A1C98" w:rsidRPr="0072462D" w:rsidRDefault="007A1C98" w:rsidP="00E12646">
            <w:pPr>
              <w:rPr>
                <w:rFonts w:asciiTheme="majorHAnsi" w:hAnsiTheme="majorHAnsi"/>
                <w:sz w:val="20"/>
                <w:szCs w:val="20"/>
              </w:rPr>
            </w:pPr>
            <w:r w:rsidRPr="0072462D">
              <w:rPr>
                <w:rFonts w:asciiTheme="majorHAnsi" w:hAnsiTheme="majorHAnsi"/>
                <w:sz w:val="20"/>
                <w:szCs w:val="20"/>
              </w:rPr>
              <w:t>Novoutvrđene vrste istražuju se na području gdje su pronađene.</w:t>
            </w:r>
          </w:p>
          <w:p w14:paraId="4B2474AA" w14:textId="77777777" w:rsidR="007A1C98" w:rsidRPr="0072462D" w:rsidRDefault="007A1C98" w:rsidP="00E12646">
            <w:pPr>
              <w:rPr>
                <w:rFonts w:asciiTheme="majorHAnsi" w:hAnsiTheme="majorHAnsi"/>
                <w:sz w:val="20"/>
                <w:szCs w:val="20"/>
              </w:rPr>
            </w:pPr>
          </w:p>
          <w:p w14:paraId="509C6AB5" w14:textId="288975B9" w:rsidR="007A1C98" w:rsidRPr="0072462D" w:rsidRDefault="007A1C98" w:rsidP="00E12646">
            <w:pPr>
              <w:rPr>
                <w:rFonts w:asciiTheme="majorHAnsi" w:hAnsiTheme="majorHAnsi"/>
                <w:sz w:val="20"/>
                <w:szCs w:val="20"/>
              </w:rPr>
            </w:pPr>
            <w:r w:rsidRPr="0072462D">
              <w:rPr>
                <w:rFonts w:asciiTheme="majorHAnsi" w:hAnsiTheme="majorHAnsi"/>
                <w:sz w:val="20"/>
                <w:szCs w:val="20"/>
              </w:rPr>
              <w:t>Rizična područja: uzgajališta tuna, jug hrvatske, remontna brodogradilišta, luke, područja gdje su prethodno utvrđene strane vrste.</w:t>
            </w:r>
          </w:p>
          <w:p w14:paraId="1BB69080" w14:textId="77777777" w:rsidR="007A1C98" w:rsidRPr="0072462D" w:rsidRDefault="007A1C98" w:rsidP="00E12646">
            <w:pPr>
              <w:rPr>
                <w:rFonts w:asciiTheme="majorHAnsi" w:hAnsiTheme="majorHAnsi"/>
                <w:sz w:val="20"/>
                <w:szCs w:val="20"/>
              </w:rPr>
            </w:pPr>
            <w:r w:rsidRPr="0072462D">
              <w:rPr>
                <w:rFonts w:asciiTheme="majorHAnsi" w:hAnsiTheme="majorHAnsi"/>
                <w:sz w:val="20"/>
                <w:szCs w:val="20"/>
              </w:rPr>
              <w:t xml:space="preserve">Ciljane vrste: </w:t>
            </w:r>
          </w:p>
          <w:p w14:paraId="45D243CF" w14:textId="77777777" w:rsidR="007A1C98" w:rsidRPr="0072462D" w:rsidRDefault="007A1C98" w:rsidP="00E12646">
            <w:pPr>
              <w:rPr>
                <w:rFonts w:asciiTheme="majorHAnsi" w:hAnsiTheme="majorHAnsi"/>
                <w:sz w:val="20"/>
                <w:szCs w:val="20"/>
              </w:rPr>
            </w:pPr>
            <w:r w:rsidRPr="0072462D">
              <w:rPr>
                <w:rFonts w:asciiTheme="majorHAnsi" w:hAnsiTheme="majorHAnsi"/>
                <w:i/>
                <w:sz w:val="20"/>
                <w:szCs w:val="20"/>
              </w:rPr>
              <w:t>Lophocladia lallemandi</w:t>
            </w:r>
            <w:r w:rsidRPr="0072462D">
              <w:rPr>
                <w:rFonts w:asciiTheme="majorHAnsi" w:hAnsiTheme="majorHAnsi"/>
                <w:sz w:val="20"/>
                <w:szCs w:val="20"/>
              </w:rPr>
              <w:t xml:space="preserve">: O. Blitvenica; </w:t>
            </w:r>
          </w:p>
          <w:p w14:paraId="2E8036B7" w14:textId="77777777" w:rsidR="007A1C98" w:rsidRPr="0072462D" w:rsidRDefault="007A1C98" w:rsidP="00E12646">
            <w:pPr>
              <w:rPr>
                <w:rFonts w:asciiTheme="majorHAnsi" w:hAnsiTheme="majorHAnsi"/>
                <w:sz w:val="20"/>
                <w:szCs w:val="20"/>
              </w:rPr>
            </w:pPr>
            <w:r w:rsidRPr="0072462D">
              <w:rPr>
                <w:rFonts w:asciiTheme="majorHAnsi" w:hAnsiTheme="majorHAnsi"/>
                <w:i/>
                <w:sz w:val="20"/>
                <w:szCs w:val="20"/>
              </w:rPr>
              <w:t>Caulerpa taxifolia</w:t>
            </w:r>
            <w:r w:rsidRPr="0072462D">
              <w:rPr>
                <w:rFonts w:asciiTheme="majorHAnsi" w:hAnsiTheme="majorHAnsi"/>
                <w:sz w:val="20"/>
                <w:szCs w:val="20"/>
              </w:rPr>
              <w:t xml:space="preserve">: Starogradski zaljev; </w:t>
            </w:r>
          </w:p>
          <w:p w14:paraId="07BFCE25" w14:textId="02E0EA78" w:rsidR="007A1C98" w:rsidRPr="0072462D" w:rsidRDefault="007A1C98" w:rsidP="00E12646">
            <w:pPr>
              <w:rPr>
                <w:rFonts w:asciiTheme="majorHAnsi" w:hAnsiTheme="majorHAnsi"/>
                <w:sz w:val="20"/>
                <w:szCs w:val="20"/>
              </w:rPr>
            </w:pPr>
            <w:r w:rsidRPr="0072462D">
              <w:rPr>
                <w:rFonts w:asciiTheme="majorHAnsi" w:hAnsiTheme="majorHAnsi"/>
                <w:i/>
                <w:sz w:val="20"/>
                <w:szCs w:val="20"/>
              </w:rPr>
              <w:t>Caulerpa racemosa</w:t>
            </w:r>
            <w:r w:rsidRPr="0072462D">
              <w:rPr>
                <w:rFonts w:asciiTheme="majorHAnsi" w:hAnsiTheme="majorHAnsi"/>
                <w:sz w:val="20"/>
                <w:szCs w:val="20"/>
              </w:rPr>
              <w:t xml:space="preserve"> var. </w:t>
            </w:r>
            <w:r w:rsidRPr="0072462D">
              <w:rPr>
                <w:rFonts w:asciiTheme="majorHAnsi" w:hAnsiTheme="majorHAnsi"/>
                <w:i/>
                <w:sz w:val="20"/>
                <w:szCs w:val="20"/>
              </w:rPr>
              <w:t>cylindracea</w:t>
            </w:r>
            <w:r w:rsidRPr="0072462D">
              <w:rPr>
                <w:rFonts w:asciiTheme="majorHAnsi" w:hAnsiTheme="majorHAnsi"/>
                <w:sz w:val="20"/>
                <w:szCs w:val="20"/>
              </w:rPr>
              <w:t>:</w:t>
            </w:r>
            <w:r w:rsidRPr="0072462D">
              <w:rPr>
                <w:rFonts w:asciiTheme="majorHAnsi" w:hAnsiTheme="majorHAnsi"/>
                <w:i/>
                <w:sz w:val="20"/>
                <w:szCs w:val="20"/>
              </w:rPr>
              <w:t xml:space="preserve"> </w:t>
            </w:r>
            <w:r w:rsidRPr="0072462D">
              <w:rPr>
                <w:rFonts w:asciiTheme="majorHAnsi" w:hAnsiTheme="majorHAnsi"/>
                <w:sz w:val="20"/>
                <w:szCs w:val="20"/>
              </w:rPr>
              <w:t xml:space="preserve">Sjeverni jadran (odabrani lokaliteti). Srednji Jadran (odabrani lokaliteti); </w:t>
            </w:r>
          </w:p>
          <w:p w14:paraId="645415BD" w14:textId="77777777" w:rsidR="007A1C98" w:rsidRPr="0072462D" w:rsidRDefault="007A1C98" w:rsidP="00E12646">
            <w:pPr>
              <w:rPr>
                <w:rFonts w:asciiTheme="majorHAnsi" w:hAnsiTheme="majorHAnsi"/>
                <w:sz w:val="20"/>
                <w:szCs w:val="20"/>
              </w:rPr>
            </w:pPr>
            <w:r w:rsidRPr="0072462D">
              <w:rPr>
                <w:rFonts w:asciiTheme="majorHAnsi" w:hAnsiTheme="majorHAnsi"/>
                <w:i/>
                <w:sz w:val="20"/>
                <w:szCs w:val="20"/>
              </w:rPr>
              <w:t>Acrothamnion preissi</w:t>
            </w:r>
            <w:r w:rsidRPr="0072462D">
              <w:rPr>
                <w:rFonts w:asciiTheme="majorHAnsi" w:hAnsiTheme="majorHAnsi"/>
                <w:sz w:val="20"/>
                <w:szCs w:val="20"/>
              </w:rPr>
              <w:t xml:space="preserve">; </w:t>
            </w:r>
            <w:r w:rsidRPr="0072462D">
              <w:rPr>
                <w:rFonts w:asciiTheme="majorHAnsi" w:hAnsiTheme="majorHAnsi"/>
                <w:i/>
                <w:sz w:val="20"/>
                <w:szCs w:val="20"/>
              </w:rPr>
              <w:t>Asparagopsis armata</w:t>
            </w:r>
            <w:r w:rsidRPr="0072462D">
              <w:rPr>
                <w:rFonts w:asciiTheme="majorHAnsi" w:hAnsiTheme="majorHAnsi"/>
                <w:sz w:val="20"/>
                <w:szCs w:val="20"/>
              </w:rPr>
              <w:t xml:space="preserve">; </w:t>
            </w:r>
            <w:r w:rsidRPr="0072462D">
              <w:rPr>
                <w:rFonts w:asciiTheme="majorHAnsi" w:hAnsiTheme="majorHAnsi"/>
                <w:i/>
                <w:sz w:val="20"/>
                <w:szCs w:val="20"/>
              </w:rPr>
              <w:t xml:space="preserve">Womersleyella </w:t>
            </w:r>
            <w:r w:rsidRPr="0072462D">
              <w:rPr>
                <w:rFonts w:asciiTheme="majorHAnsi" w:hAnsiTheme="majorHAnsi"/>
                <w:i/>
                <w:sz w:val="20"/>
                <w:szCs w:val="20"/>
              </w:rPr>
              <w:lastRenderedPageBreak/>
              <w:t>setacea</w:t>
            </w:r>
            <w:r w:rsidRPr="0072462D">
              <w:rPr>
                <w:rFonts w:asciiTheme="majorHAnsi" w:hAnsiTheme="majorHAnsi"/>
                <w:sz w:val="20"/>
                <w:szCs w:val="20"/>
              </w:rPr>
              <w:t xml:space="preserve">; </w:t>
            </w:r>
            <w:r w:rsidRPr="0072462D">
              <w:rPr>
                <w:rFonts w:asciiTheme="majorHAnsi" w:hAnsiTheme="majorHAnsi"/>
                <w:i/>
                <w:sz w:val="20"/>
                <w:szCs w:val="20"/>
              </w:rPr>
              <w:t>Hypnea spinella</w:t>
            </w:r>
            <w:r w:rsidRPr="0072462D">
              <w:rPr>
                <w:rFonts w:asciiTheme="majorHAnsi" w:hAnsiTheme="majorHAnsi"/>
                <w:sz w:val="20"/>
                <w:szCs w:val="20"/>
              </w:rPr>
              <w:t xml:space="preserve">; </w:t>
            </w:r>
            <w:r w:rsidRPr="0072462D">
              <w:rPr>
                <w:rFonts w:asciiTheme="majorHAnsi" w:hAnsiTheme="majorHAnsi"/>
                <w:i/>
                <w:sz w:val="20"/>
                <w:szCs w:val="20"/>
              </w:rPr>
              <w:t>Paraleucilla magna</w:t>
            </w:r>
            <w:r w:rsidRPr="0072462D">
              <w:rPr>
                <w:rFonts w:asciiTheme="majorHAnsi" w:hAnsiTheme="majorHAnsi"/>
                <w:sz w:val="20"/>
                <w:szCs w:val="20"/>
              </w:rPr>
              <w:t>: prema procjeni;</w:t>
            </w:r>
          </w:p>
          <w:p w14:paraId="08D2EBA0" w14:textId="77777777" w:rsidR="007A1C98" w:rsidRPr="0072462D" w:rsidRDefault="007A1C98" w:rsidP="00E12646">
            <w:pPr>
              <w:rPr>
                <w:rFonts w:asciiTheme="majorHAnsi" w:hAnsiTheme="majorHAnsi"/>
                <w:sz w:val="20"/>
                <w:szCs w:val="20"/>
              </w:rPr>
            </w:pPr>
            <w:r w:rsidRPr="0072462D">
              <w:rPr>
                <w:rFonts w:asciiTheme="majorHAnsi" w:hAnsiTheme="majorHAnsi"/>
                <w:i/>
                <w:sz w:val="20"/>
                <w:szCs w:val="20"/>
              </w:rPr>
              <w:t>Oculina patagonica</w:t>
            </w:r>
            <w:r w:rsidRPr="0072462D">
              <w:rPr>
                <w:rFonts w:asciiTheme="majorHAnsi" w:hAnsiTheme="majorHAnsi"/>
                <w:sz w:val="20"/>
                <w:szCs w:val="20"/>
              </w:rPr>
              <w:t xml:space="preserve">: Kaštelanski zaljev; </w:t>
            </w:r>
          </w:p>
          <w:p w14:paraId="1EA6052F" w14:textId="3C760E0D" w:rsidR="007A1C98" w:rsidRPr="0072462D" w:rsidRDefault="007A1C98" w:rsidP="00E12646">
            <w:pPr>
              <w:rPr>
                <w:rFonts w:asciiTheme="majorHAnsi" w:hAnsiTheme="majorHAnsi"/>
                <w:sz w:val="20"/>
                <w:szCs w:val="20"/>
              </w:rPr>
            </w:pPr>
            <w:r w:rsidRPr="0072462D">
              <w:rPr>
                <w:rFonts w:asciiTheme="majorHAnsi" w:hAnsiTheme="majorHAnsi"/>
                <w:i/>
                <w:sz w:val="20"/>
                <w:szCs w:val="20"/>
              </w:rPr>
              <w:t xml:space="preserve">Ficopomatus </w:t>
            </w:r>
            <w:r w:rsidRPr="0072462D">
              <w:rPr>
                <w:rFonts w:asciiTheme="majorHAnsi" w:hAnsiTheme="majorHAnsi"/>
                <w:sz w:val="20"/>
                <w:szCs w:val="20"/>
              </w:rPr>
              <w:t>enigmaticus: Šibenik, Ploče;</w:t>
            </w:r>
          </w:p>
          <w:p w14:paraId="6221AE6B" w14:textId="77777777" w:rsidR="007A1C98" w:rsidRPr="0072462D" w:rsidRDefault="007A1C98" w:rsidP="00E12646">
            <w:pPr>
              <w:rPr>
                <w:rFonts w:asciiTheme="majorHAnsi" w:hAnsiTheme="majorHAnsi"/>
                <w:sz w:val="20"/>
                <w:szCs w:val="20"/>
              </w:rPr>
            </w:pPr>
            <w:r w:rsidRPr="0072462D">
              <w:rPr>
                <w:rFonts w:asciiTheme="majorHAnsi" w:hAnsiTheme="majorHAnsi"/>
                <w:i/>
                <w:sz w:val="20"/>
                <w:szCs w:val="20"/>
              </w:rPr>
              <w:t>Percnon gibbesi</w:t>
            </w:r>
            <w:r w:rsidRPr="0072462D">
              <w:rPr>
                <w:rFonts w:asciiTheme="majorHAnsi" w:hAnsiTheme="majorHAnsi"/>
                <w:sz w:val="20"/>
                <w:szCs w:val="20"/>
              </w:rPr>
              <w:t>: Vis;</w:t>
            </w:r>
          </w:p>
          <w:p w14:paraId="412D309D" w14:textId="1805EC61" w:rsidR="007A1C98" w:rsidRPr="0072462D" w:rsidRDefault="007A1C98" w:rsidP="00E12646">
            <w:pPr>
              <w:rPr>
                <w:rFonts w:asciiTheme="majorHAnsi" w:hAnsiTheme="majorHAnsi"/>
                <w:sz w:val="20"/>
                <w:szCs w:val="20"/>
              </w:rPr>
            </w:pPr>
            <w:r w:rsidRPr="0072462D">
              <w:rPr>
                <w:rFonts w:asciiTheme="majorHAnsi" w:hAnsiTheme="majorHAnsi"/>
                <w:i/>
                <w:sz w:val="20"/>
                <w:szCs w:val="20"/>
              </w:rPr>
              <w:t>Callinectes sapidus</w:t>
            </w:r>
            <w:r w:rsidRPr="0072462D">
              <w:rPr>
                <w:rFonts w:asciiTheme="majorHAnsi" w:hAnsiTheme="majorHAnsi"/>
                <w:sz w:val="20"/>
                <w:szCs w:val="20"/>
              </w:rPr>
              <w:t>: Južni, Srednji i Sjeverni Jadran;</w:t>
            </w:r>
            <w:r w:rsidRPr="0072462D">
              <w:rPr>
                <w:rFonts w:asciiTheme="majorHAnsi" w:hAnsiTheme="majorHAnsi"/>
                <w:sz w:val="20"/>
                <w:szCs w:val="20"/>
              </w:rPr>
              <w:tab/>
            </w:r>
          </w:p>
          <w:p w14:paraId="7DAEC688" w14:textId="77777777" w:rsidR="007A1C98" w:rsidRPr="0072462D" w:rsidRDefault="007A1C98" w:rsidP="00E12646">
            <w:pPr>
              <w:rPr>
                <w:rFonts w:asciiTheme="majorHAnsi" w:hAnsiTheme="majorHAnsi"/>
                <w:sz w:val="20"/>
                <w:szCs w:val="20"/>
              </w:rPr>
            </w:pPr>
            <w:r w:rsidRPr="0072462D">
              <w:rPr>
                <w:rFonts w:asciiTheme="majorHAnsi" w:hAnsiTheme="majorHAnsi"/>
                <w:i/>
                <w:sz w:val="20"/>
                <w:szCs w:val="20"/>
              </w:rPr>
              <w:t>Fistularia commersonii</w:t>
            </w:r>
            <w:r w:rsidRPr="0072462D">
              <w:rPr>
                <w:rFonts w:asciiTheme="majorHAnsi" w:hAnsiTheme="majorHAnsi"/>
                <w:sz w:val="20"/>
                <w:szCs w:val="20"/>
              </w:rPr>
              <w:t>: Južni i Srednji Jadran;</w:t>
            </w:r>
          </w:p>
          <w:p w14:paraId="350344E5" w14:textId="364A0F0B" w:rsidR="007A1C98" w:rsidRPr="0072462D" w:rsidRDefault="007A1C98" w:rsidP="00E12646">
            <w:pPr>
              <w:rPr>
                <w:rFonts w:asciiTheme="majorHAnsi" w:hAnsiTheme="majorHAnsi"/>
                <w:sz w:val="20"/>
                <w:szCs w:val="20"/>
              </w:rPr>
            </w:pPr>
            <w:r w:rsidRPr="0072462D">
              <w:rPr>
                <w:rFonts w:asciiTheme="majorHAnsi" w:hAnsiTheme="majorHAnsi"/>
                <w:i/>
                <w:sz w:val="20"/>
                <w:szCs w:val="20"/>
              </w:rPr>
              <w:t>Siganus luridus</w:t>
            </w:r>
            <w:r w:rsidRPr="0072462D">
              <w:rPr>
                <w:rFonts w:asciiTheme="majorHAnsi" w:hAnsiTheme="majorHAnsi"/>
                <w:sz w:val="20"/>
                <w:szCs w:val="20"/>
              </w:rPr>
              <w:t>: Južni, Srednji i Sjeverni Jadran;</w:t>
            </w:r>
          </w:p>
          <w:p w14:paraId="3F4313FE" w14:textId="56E9928A" w:rsidR="007A1C98" w:rsidRPr="0072462D" w:rsidRDefault="007A1C98" w:rsidP="00E12646">
            <w:pPr>
              <w:rPr>
                <w:rFonts w:asciiTheme="majorHAnsi" w:hAnsiTheme="majorHAnsi"/>
                <w:sz w:val="20"/>
                <w:szCs w:val="20"/>
              </w:rPr>
            </w:pPr>
            <w:r w:rsidRPr="0072462D">
              <w:rPr>
                <w:rFonts w:asciiTheme="majorHAnsi" w:hAnsiTheme="majorHAnsi"/>
                <w:i/>
                <w:sz w:val="20"/>
                <w:szCs w:val="20"/>
              </w:rPr>
              <w:t>Lagocephalus sceleratus</w:t>
            </w:r>
            <w:r w:rsidRPr="0072462D">
              <w:rPr>
                <w:rFonts w:asciiTheme="majorHAnsi" w:hAnsiTheme="majorHAnsi"/>
                <w:sz w:val="20"/>
                <w:szCs w:val="20"/>
              </w:rPr>
              <w:t>: Južni, Srednji i Sjeverni Jadran</w:t>
            </w:r>
            <w:r w:rsidR="00BE0AB3">
              <w:rPr>
                <w:rFonts w:asciiTheme="majorHAnsi" w:hAnsiTheme="majorHAnsi"/>
                <w:sz w:val="20"/>
                <w:szCs w:val="20"/>
              </w:rPr>
              <w:t>.</w:t>
            </w:r>
          </w:p>
        </w:tc>
        <w:tc>
          <w:tcPr>
            <w:tcW w:w="1559" w:type="dxa"/>
            <w:vMerge w:val="restart"/>
          </w:tcPr>
          <w:p w14:paraId="6CEDF53D" w14:textId="134BA9C4" w:rsidR="007A1C98" w:rsidRPr="0072462D" w:rsidRDefault="007A1C98" w:rsidP="00E12646">
            <w:pPr>
              <w:rPr>
                <w:rFonts w:asciiTheme="majorHAnsi" w:hAnsiTheme="majorHAnsi"/>
                <w:sz w:val="20"/>
                <w:szCs w:val="20"/>
              </w:rPr>
            </w:pPr>
            <w:r w:rsidRPr="0072462D">
              <w:rPr>
                <w:rFonts w:asciiTheme="majorHAnsi" w:hAnsiTheme="majorHAnsi"/>
                <w:sz w:val="20"/>
                <w:szCs w:val="20"/>
              </w:rPr>
              <w:lastRenderedPageBreak/>
              <w:t>Ovisno o pojedinom slučaju.</w:t>
            </w:r>
          </w:p>
        </w:tc>
      </w:tr>
      <w:tr w:rsidR="007A1C98" w:rsidRPr="0072462D" w14:paraId="4960806B" w14:textId="7FE60C2F" w:rsidTr="00177030">
        <w:tc>
          <w:tcPr>
            <w:tcW w:w="1559" w:type="dxa"/>
          </w:tcPr>
          <w:p w14:paraId="26CBD8CF" w14:textId="140832FA" w:rsidR="007A1C98" w:rsidRPr="0072462D" w:rsidRDefault="007A1C98" w:rsidP="00E12646">
            <w:pPr>
              <w:rPr>
                <w:rFonts w:asciiTheme="majorHAnsi" w:hAnsiTheme="majorHAnsi"/>
                <w:sz w:val="20"/>
                <w:szCs w:val="20"/>
              </w:rPr>
            </w:pPr>
            <w:r w:rsidRPr="0072462D">
              <w:rPr>
                <w:rFonts w:asciiTheme="majorHAnsi" w:hAnsiTheme="majorHAnsi"/>
                <w:sz w:val="20"/>
                <w:szCs w:val="20"/>
              </w:rPr>
              <w:t xml:space="preserve">Utvrđene neautohtone vrste. osobito invazivne neautohtone vrste, koje uključuju odgovarajuće vrste s popisa invazivnih stranih vrsta koje izazivaju zabrinutost u Uniji </w:t>
            </w:r>
            <w:r w:rsidRPr="0072462D">
              <w:rPr>
                <w:rFonts w:asciiTheme="majorHAnsi" w:hAnsiTheme="majorHAnsi"/>
                <w:sz w:val="20"/>
                <w:szCs w:val="20"/>
              </w:rPr>
              <w:lastRenderedPageBreak/>
              <w:t>donesenog u skladu s člankom 4. stavkom 1. Uredbe (EU) br. 1143/2014 i vrste koje se upotrebljavaju u okviru kriterija D2C3.</w:t>
            </w:r>
          </w:p>
        </w:tc>
        <w:tc>
          <w:tcPr>
            <w:tcW w:w="1843" w:type="dxa"/>
          </w:tcPr>
          <w:p w14:paraId="75493864" w14:textId="0764B111" w:rsidR="007A1C98" w:rsidRPr="0072462D" w:rsidRDefault="007A1C98" w:rsidP="00E12646">
            <w:pPr>
              <w:rPr>
                <w:rFonts w:asciiTheme="majorHAnsi" w:hAnsiTheme="majorHAnsi"/>
                <w:sz w:val="20"/>
                <w:szCs w:val="20"/>
              </w:rPr>
            </w:pPr>
            <w:r w:rsidRPr="0072462D">
              <w:rPr>
                <w:rFonts w:asciiTheme="majorHAnsi" w:hAnsiTheme="majorHAnsi"/>
                <w:b/>
                <w:sz w:val="20"/>
                <w:szCs w:val="20"/>
              </w:rPr>
              <w:lastRenderedPageBreak/>
              <w:t>D2C2</w:t>
            </w:r>
            <w:r w:rsidRPr="0072462D">
              <w:rPr>
                <w:rFonts w:asciiTheme="majorHAnsi" w:hAnsiTheme="majorHAnsi"/>
                <w:sz w:val="20"/>
                <w:szCs w:val="20"/>
              </w:rPr>
              <w:t xml:space="preserve"> – Sekundarni: Brojnost i rasprostranjenost utvrđenih neautohtonih vrsta, osobito invazivnih vrsta, koje uvelike povećavaju štetne učinke na određene skupine vrsta ili široke tipove staništa.</w:t>
            </w:r>
          </w:p>
        </w:tc>
        <w:tc>
          <w:tcPr>
            <w:tcW w:w="1842" w:type="dxa"/>
          </w:tcPr>
          <w:p w14:paraId="15054134" w14:textId="77777777" w:rsidR="007A1C98" w:rsidRPr="0072462D" w:rsidRDefault="007A1C98" w:rsidP="00E12646">
            <w:pPr>
              <w:rPr>
                <w:rFonts w:asciiTheme="majorHAnsi" w:hAnsiTheme="majorHAnsi"/>
                <w:sz w:val="20"/>
                <w:szCs w:val="20"/>
              </w:rPr>
            </w:pPr>
            <w:r w:rsidRPr="0072462D">
              <w:rPr>
                <w:rFonts w:asciiTheme="majorHAnsi" w:hAnsiTheme="majorHAnsi"/>
                <w:sz w:val="20"/>
                <w:szCs w:val="20"/>
              </w:rPr>
              <w:t xml:space="preserve">Kriterij </w:t>
            </w:r>
            <w:r w:rsidRPr="0072462D">
              <w:rPr>
                <w:rFonts w:asciiTheme="majorHAnsi" w:hAnsiTheme="majorHAnsi"/>
                <w:b/>
                <w:sz w:val="20"/>
                <w:szCs w:val="20"/>
              </w:rPr>
              <w:t xml:space="preserve">D2C2 </w:t>
            </w:r>
            <w:r w:rsidRPr="0072462D">
              <w:rPr>
                <w:rFonts w:asciiTheme="majorHAnsi" w:hAnsiTheme="majorHAnsi"/>
                <w:sz w:val="20"/>
                <w:szCs w:val="20"/>
              </w:rPr>
              <w:t>(kvantifikacija neautohtonih</w:t>
            </w:r>
          </w:p>
          <w:p w14:paraId="05A31886" w14:textId="77777777" w:rsidR="007A1C98" w:rsidRPr="0072462D" w:rsidRDefault="007A1C98" w:rsidP="00E12646">
            <w:pPr>
              <w:rPr>
                <w:rFonts w:asciiTheme="majorHAnsi" w:hAnsiTheme="majorHAnsi"/>
                <w:sz w:val="20"/>
                <w:szCs w:val="20"/>
              </w:rPr>
            </w:pPr>
            <w:r w:rsidRPr="0072462D">
              <w:rPr>
                <w:rFonts w:asciiTheme="majorHAnsi" w:hAnsiTheme="majorHAnsi"/>
                <w:sz w:val="20"/>
                <w:szCs w:val="20"/>
              </w:rPr>
              <w:t xml:space="preserve">vrsta) izražava se po procijenjenoj vrsti i pomaže u procjeni kriterija </w:t>
            </w:r>
            <w:r w:rsidRPr="0072462D">
              <w:rPr>
                <w:rFonts w:asciiTheme="majorHAnsi" w:hAnsiTheme="majorHAnsi"/>
                <w:b/>
                <w:sz w:val="20"/>
                <w:szCs w:val="20"/>
              </w:rPr>
              <w:t>D2C3</w:t>
            </w:r>
            <w:r w:rsidRPr="0072462D">
              <w:rPr>
                <w:rFonts w:asciiTheme="majorHAnsi" w:hAnsiTheme="majorHAnsi"/>
                <w:sz w:val="20"/>
                <w:szCs w:val="20"/>
              </w:rPr>
              <w:t xml:space="preserve"> (štetni</w:t>
            </w:r>
          </w:p>
          <w:p w14:paraId="5CF07BBC" w14:textId="77777777" w:rsidR="007A1C98" w:rsidRPr="0072462D" w:rsidRDefault="007A1C98" w:rsidP="00E12646">
            <w:pPr>
              <w:rPr>
                <w:rFonts w:asciiTheme="majorHAnsi" w:hAnsiTheme="majorHAnsi"/>
                <w:sz w:val="20"/>
                <w:szCs w:val="20"/>
              </w:rPr>
            </w:pPr>
            <w:r w:rsidRPr="0072462D">
              <w:rPr>
                <w:rFonts w:asciiTheme="majorHAnsi" w:hAnsiTheme="majorHAnsi"/>
                <w:sz w:val="20"/>
                <w:szCs w:val="20"/>
              </w:rPr>
              <w:t>učinci neautohtonih vrsta).</w:t>
            </w:r>
          </w:p>
        </w:tc>
        <w:tc>
          <w:tcPr>
            <w:tcW w:w="2127" w:type="dxa"/>
            <w:vMerge/>
          </w:tcPr>
          <w:p w14:paraId="10C7B7D6" w14:textId="77777777" w:rsidR="007A1C98" w:rsidRPr="0072462D" w:rsidRDefault="007A1C98" w:rsidP="00E12646">
            <w:pPr>
              <w:rPr>
                <w:rFonts w:asciiTheme="majorHAnsi" w:hAnsiTheme="majorHAnsi"/>
                <w:sz w:val="20"/>
                <w:szCs w:val="20"/>
              </w:rPr>
            </w:pPr>
          </w:p>
        </w:tc>
        <w:tc>
          <w:tcPr>
            <w:tcW w:w="1559" w:type="dxa"/>
            <w:vMerge/>
          </w:tcPr>
          <w:p w14:paraId="376E5DFC" w14:textId="77777777" w:rsidR="007A1C98" w:rsidRPr="0072462D" w:rsidRDefault="007A1C98" w:rsidP="00E12646">
            <w:pPr>
              <w:rPr>
                <w:rFonts w:asciiTheme="majorHAnsi" w:hAnsiTheme="majorHAnsi"/>
                <w:sz w:val="20"/>
                <w:szCs w:val="20"/>
              </w:rPr>
            </w:pPr>
          </w:p>
        </w:tc>
      </w:tr>
      <w:tr w:rsidR="007A1C98" w:rsidRPr="0072462D" w14:paraId="6BD84FE1" w14:textId="20187094" w:rsidTr="00177030">
        <w:tc>
          <w:tcPr>
            <w:tcW w:w="1559" w:type="dxa"/>
          </w:tcPr>
          <w:p w14:paraId="162B6496" w14:textId="3CE97C8B" w:rsidR="007A1C98" w:rsidRPr="0072462D" w:rsidRDefault="007A1C98" w:rsidP="00E12646">
            <w:pPr>
              <w:rPr>
                <w:rFonts w:asciiTheme="majorHAnsi" w:hAnsiTheme="majorHAnsi"/>
                <w:sz w:val="20"/>
                <w:szCs w:val="20"/>
              </w:rPr>
            </w:pPr>
            <w:r w:rsidRPr="0072462D">
              <w:rPr>
                <w:rFonts w:asciiTheme="majorHAnsi" w:hAnsiTheme="majorHAnsi"/>
                <w:sz w:val="20"/>
                <w:szCs w:val="20"/>
              </w:rPr>
              <w:t>Skupine vrsta i široki tipovi staništa koje ugrožavaju neautohtone vrste, odabrani među onima upotrijebljenima za deskriptore 1. i 6.</w:t>
            </w:r>
          </w:p>
        </w:tc>
        <w:tc>
          <w:tcPr>
            <w:tcW w:w="1843" w:type="dxa"/>
          </w:tcPr>
          <w:p w14:paraId="19BE8E8F" w14:textId="645BB025" w:rsidR="007A1C98" w:rsidRPr="0072462D" w:rsidRDefault="007A1C98" w:rsidP="00E12646">
            <w:pPr>
              <w:rPr>
                <w:rFonts w:asciiTheme="majorHAnsi" w:hAnsiTheme="majorHAnsi"/>
                <w:sz w:val="20"/>
                <w:szCs w:val="20"/>
              </w:rPr>
            </w:pPr>
            <w:r w:rsidRPr="0072462D">
              <w:rPr>
                <w:rFonts w:asciiTheme="majorHAnsi" w:hAnsiTheme="majorHAnsi"/>
                <w:b/>
                <w:sz w:val="20"/>
                <w:szCs w:val="20"/>
              </w:rPr>
              <w:t>D2C3</w:t>
            </w:r>
            <w:r w:rsidRPr="0072462D">
              <w:rPr>
                <w:rFonts w:asciiTheme="majorHAnsi" w:hAnsiTheme="majorHAnsi"/>
                <w:sz w:val="20"/>
                <w:szCs w:val="20"/>
              </w:rPr>
              <w:t xml:space="preserve"> – Sekundarni: Udio skupine vrsta ili površina širokog tipa staništa na koje štetno utječu neautohtone vrste, osobito invazivne neautohtone vrste.</w:t>
            </w:r>
          </w:p>
        </w:tc>
        <w:tc>
          <w:tcPr>
            <w:tcW w:w="1842" w:type="dxa"/>
          </w:tcPr>
          <w:p w14:paraId="3E6FC30A" w14:textId="2C815881" w:rsidR="007A1C98" w:rsidRPr="0072462D" w:rsidRDefault="007A1C98" w:rsidP="00E12646">
            <w:pPr>
              <w:rPr>
                <w:rFonts w:asciiTheme="majorHAnsi" w:hAnsiTheme="majorHAnsi"/>
                <w:sz w:val="20"/>
                <w:szCs w:val="20"/>
              </w:rPr>
            </w:pPr>
            <w:r w:rsidRPr="0072462D">
              <w:rPr>
                <w:rFonts w:asciiTheme="majorHAnsi" w:hAnsiTheme="majorHAnsi"/>
                <w:sz w:val="20"/>
                <w:szCs w:val="20"/>
              </w:rPr>
              <w:t xml:space="preserve">Kriterijem </w:t>
            </w:r>
            <w:r w:rsidRPr="0072462D">
              <w:rPr>
                <w:rFonts w:asciiTheme="majorHAnsi" w:hAnsiTheme="majorHAnsi"/>
                <w:b/>
                <w:sz w:val="20"/>
                <w:szCs w:val="20"/>
              </w:rPr>
              <w:t>D2C3</w:t>
            </w:r>
            <w:r w:rsidRPr="0072462D">
              <w:rPr>
                <w:rFonts w:asciiTheme="majorHAnsi" w:hAnsiTheme="majorHAnsi"/>
                <w:sz w:val="20"/>
                <w:szCs w:val="20"/>
              </w:rPr>
              <w:t xml:space="preserve"> utvrđuju se udio po procijenjenoj skupini vrsta i površina po širokom tipu staništa koji su pretrpjeli štetu,</w:t>
            </w:r>
          </w:p>
          <w:p w14:paraId="609A2E39" w14:textId="59A791F8" w:rsidR="007A1C98" w:rsidRPr="0072462D" w:rsidRDefault="007A1C98" w:rsidP="00E12646">
            <w:pPr>
              <w:rPr>
                <w:rFonts w:asciiTheme="majorHAnsi" w:hAnsiTheme="majorHAnsi"/>
                <w:sz w:val="20"/>
                <w:szCs w:val="20"/>
              </w:rPr>
            </w:pPr>
            <w:r w:rsidRPr="0072462D">
              <w:rPr>
                <w:rFonts w:asciiTheme="majorHAnsi" w:hAnsiTheme="majorHAnsi"/>
                <w:sz w:val="20"/>
                <w:szCs w:val="20"/>
              </w:rPr>
              <w:t>što pomaže njihovoj procjeni u okviru deskriptora 1. i 6</w:t>
            </w:r>
            <w:r w:rsidR="00BE0AB3">
              <w:rPr>
                <w:rFonts w:asciiTheme="majorHAnsi" w:hAnsiTheme="majorHAnsi"/>
                <w:sz w:val="20"/>
                <w:szCs w:val="20"/>
              </w:rPr>
              <w:t>.</w:t>
            </w:r>
          </w:p>
        </w:tc>
        <w:tc>
          <w:tcPr>
            <w:tcW w:w="2127" w:type="dxa"/>
            <w:vMerge/>
          </w:tcPr>
          <w:p w14:paraId="15EC2783" w14:textId="77777777" w:rsidR="007A1C98" w:rsidRPr="0072462D" w:rsidRDefault="007A1C98" w:rsidP="00E12646">
            <w:pPr>
              <w:rPr>
                <w:rFonts w:asciiTheme="majorHAnsi" w:hAnsiTheme="majorHAnsi"/>
                <w:sz w:val="20"/>
                <w:szCs w:val="20"/>
              </w:rPr>
            </w:pPr>
          </w:p>
        </w:tc>
        <w:tc>
          <w:tcPr>
            <w:tcW w:w="1559" w:type="dxa"/>
            <w:vMerge/>
          </w:tcPr>
          <w:p w14:paraId="64A3A40C" w14:textId="77777777" w:rsidR="007A1C98" w:rsidRPr="0072462D" w:rsidRDefault="007A1C98" w:rsidP="00E12646">
            <w:pPr>
              <w:rPr>
                <w:rFonts w:asciiTheme="majorHAnsi" w:hAnsiTheme="majorHAnsi"/>
                <w:sz w:val="20"/>
                <w:szCs w:val="20"/>
              </w:rPr>
            </w:pPr>
          </w:p>
        </w:tc>
      </w:tr>
    </w:tbl>
    <w:p w14:paraId="60EEEF7E" w14:textId="77777777" w:rsidR="0072462D" w:rsidRDefault="0072462D" w:rsidP="00AF04DD">
      <w:pPr>
        <w:spacing w:line="276" w:lineRule="auto"/>
        <w:ind w:left="284"/>
        <w:jc w:val="both"/>
        <w:rPr>
          <w:rFonts w:ascii="Cambria" w:hAnsi="Cambria" w:cs="Times New Roman"/>
          <w:b/>
          <w:sz w:val="24"/>
          <w:szCs w:val="24"/>
        </w:rPr>
      </w:pPr>
    </w:p>
    <w:p w14:paraId="647D5369" w14:textId="24260087" w:rsidR="00AF04DD" w:rsidRPr="0004034C" w:rsidRDefault="008B4F0E" w:rsidP="00D60907">
      <w:pPr>
        <w:pStyle w:val="Naslov2"/>
      </w:pPr>
      <w:r>
        <w:t>P</w:t>
      </w:r>
      <w:r w:rsidR="001A5656" w:rsidRPr="0004034C">
        <w:t>opulacije</w:t>
      </w:r>
      <w:r w:rsidR="00AF04DD" w:rsidRPr="0004034C">
        <w:t xml:space="preserve"> </w:t>
      </w:r>
      <w:r>
        <w:t>riba, rakova i mekušaca koje se iskorištavaju u komercijalne svrhe</w:t>
      </w:r>
      <w:r w:rsidR="0004034C">
        <w:t xml:space="preserve"> </w:t>
      </w:r>
      <w:r w:rsidR="001A5656" w:rsidRPr="0004034C">
        <w:t>(</w:t>
      </w:r>
      <w:r w:rsidR="00AF04DD" w:rsidRPr="0004034C">
        <w:t>D3</w:t>
      </w:r>
      <w:r w:rsidR="001A5656" w:rsidRPr="0004034C">
        <w:t>)</w:t>
      </w:r>
    </w:p>
    <w:p w14:paraId="36F5D9E8" w14:textId="77777777" w:rsidR="00AF04DD" w:rsidRPr="00060BAC" w:rsidRDefault="00AF04DD" w:rsidP="00AF04DD">
      <w:pPr>
        <w:spacing w:line="276" w:lineRule="auto"/>
        <w:ind w:left="284"/>
        <w:jc w:val="both"/>
        <w:rPr>
          <w:rFonts w:asciiTheme="majorHAnsi" w:hAnsiTheme="majorHAnsi" w:cs="Times New Roman"/>
          <w:sz w:val="20"/>
          <w:szCs w:val="20"/>
        </w:rPr>
      </w:pPr>
    </w:p>
    <w:tbl>
      <w:tblPr>
        <w:tblStyle w:val="Reetkatablice"/>
        <w:tblW w:w="8930" w:type="dxa"/>
        <w:tblInd w:w="421" w:type="dxa"/>
        <w:tblLook w:val="04A0" w:firstRow="1" w:lastRow="0" w:firstColumn="1" w:lastColumn="0" w:noHBand="0" w:noVBand="1"/>
      </w:tblPr>
      <w:tblGrid>
        <w:gridCol w:w="1778"/>
        <w:gridCol w:w="1624"/>
        <w:gridCol w:w="2126"/>
        <w:gridCol w:w="1612"/>
        <w:gridCol w:w="1790"/>
      </w:tblGrid>
      <w:tr w:rsidR="00AF04DD" w:rsidRPr="0072462D" w14:paraId="4797D859" w14:textId="77777777" w:rsidTr="00C437C7">
        <w:tc>
          <w:tcPr>
            <w:tcW w:w="1778" w:type="dxa"/>
          </w:tcPr>
          <w:p w14:paraId="10B56F4D" w14:textId="77777777" w:rsidR="00AF04DD" w:rsidRPr="0072462D" w:rsidRDefault="00AF04DD" w:rsidP="00141CE1">
            <w:pPr>
              <w:jc w:val="center"/>
              <w:rPr>
                <w:rFonts w:asciiTheme="majorHAnsi" w:hAnsiTheme="majorHAnsi" w:cs="Times New Roman"/>
                <w:b/>
                <w:sz w:val="20"/>
                <w:szCs w:val="20"/>
              </w:rPr>
            </w:pPr>
            <w:r w:rsidRPr="0072462D">
              <w:rPr>
                <w:rFonts w:asciiTheme="majorHAnsi" w:hAnsiTheme="majorHAnsi" w:cs="Times New Roman"/>
                <w:b/>
                <w:sz w:val="20"/>
                <w:szCs w:val="20"/>
              </w:rPr>
              <w:t>Elementi kriterija</w:t>
            </w:r>
          </w:p>
        </w:tc>
        <w:tc>
          <w:tcPr>
            <w:tcW w:w="1624" w:type="dxa"/>
          </w:tcPr>
          <w:p w14:paraId="1B7BA488" w14:textId="77777777" w:rsidR="00AF04DD" w:rsidRPr="0072462D" w:rsidRDefault="00AF04DD" w:rsidP="00141CE1">
            <w:pPr>
              <w:jc w:val="center"/>
              <w:rPr>
                <w:rFonts w:asciiTheme="majorHAnsi" w:hAnsiTheme="majorHAnsi" w:cs="Times New Roman"/>
                <w:b/>
                <w:sz w:val="20"/>
                <w:szCs w:val="20"/>
              </w:rPr>
            </w:pPr>
            <w:r w:rsidRPr="0072462D">
              <w:rPr>
                <w:rFonts w:asciiTheme="majorHAnsi" w:hAnsiTheme="majorHAnsi" w:cs="Times New Roman"/>
                <w:b/>
                <w:sz w:val="20"/>
                <w:szCs w:val="20"/>
              </w:rPr>
              <w:t>Kriteriji</w:t>
            </w:r>
          </w:p>
        </w:tc>
        <w:tc>
          <w:tcPr>
            <w:tcW w:w="2126" w:type="dxa"/>
          </w:tcPr>
          <w:p w14:paraId="7163BACA" w14:textId="77777777" w:rsidR="00AF04DD" w:rsidRPr="0072462D" w:rsidRDefault="00AF04DD" w:rsidP="00141CE1">
            <w:pPr>
              <w:jc w:val="center"/>
              <w:rPr>
                <w:rFonts w:asciiTheme="majorHAnsi" w:hAnsiTheme="majorHAnsi" w:cs="Times New Roman"/>
                <w:b/>
                <w:sz w:val="20"/>
                <w:szCs w:val="20"/>
              </w:rPr>
            </w:pPr>
            <w:r w:rsidRPr="0072462D">
              <w:rPr>
                <w:rFonts w:asciiTheme="majorHAnsi" w:hAnsiTheme="majorHAnsi" w:cs="Times New Roman"/>
                <w:b/>
                <w:sz w:val="20"/>
                <w:szCs w:val="20"/>
              </w:rPr>
              <w:t>Primjena kriterija</w:t>
            </w:r>
          </w:p>
        </w:tc>
        <w:tc>
          <w:tcPr>
            <w:tcW w:w="1612" w:type="dxa"/>
          </w:tcPr>
          <w:p w14:paraId="1A01B8DE" w14:textId="77777777" w:rsidR="00AF04DD" w:rsidRPr="0072462D" w:rsidRDefault="00AF04DD" w:rsidP="00141CE1">
            <w:pPr>
              <w:jc w:val="center"/>
              <w:rPr>
                <w:rFonts w:asciiTheme="majorHAnsi" w:hAnsiTheme="majorHAnsi" w:cs="Times New Roman"/>
                <w:b/>
                <w:sz w:val="20"/>
                <w:szCs w:val="20"/>
              </w:rPr>
            </w:pPr>
            <w:r w:rsidRPr="0072462D">
              <w:rPr>
                <w:rFonts w:asciiTheme="majorHAnsi" w:hAnsiTheme="majorHAnsi" w:cs="Times New Roman"/>
                <w:b/>
                <w:sz w:val="20"/>
                <w:szCs w:val="20"/>
              </w:rPr>
              <w:t>Područje uzorkovanja</w:t>
            </w:r>
          </w:p>
        </w:tc>
        <w:tc>
          <w:tcPr>
            <w:tcW w:w="1790" w:type="dxa"/>
          </w:tcPr>
          <w:p w14:paraId="4F1DDC43" w14:textId="77777777" w:rsidR="00AF04DD" w:rsidRPr="0072462D" w:rsidRDefault="00AF04DD" w:rsidP="00141CE1">
            <w:pPr>
              <w:jc w:val="center"/>
              <w:rPr>
                <w:rFonts w:asciiTheme="majorHAnsi" w:hAnsiTheme="majorHAnsi" w:cs="Times New Roman"/>
                <w:b/>
                <w:sz w:val="20"/>
                <w:szCs w:val="20"/>
              </w:rPr>
            </w:pPr>
            <w:r w:rsidRPr="0072462D">
              <w:rPr>
                <w:rFonts w:asciiTheme="majorHAnsi" w:hAnsiTheme="majorHAnsi" w:cs="Times New Roman"/>
                <w:b/>
                <w:sz w:val="20"/>
                <w:szCs w:val="20"/>
              </w:rPr>
              <w:t>Učestalost uzorkovanja</w:t>
            </w:r>
          </w:p>
        </w:tc>
      </w:tr>
      <w:tr w:rsidR="00AF04DD" w:rsidRPr="0072462D" w14:paraId="3A878D93" w14:textId="77777777" w:rsidTr="00C437C7">
        <w:tc>
          <w:tcPr>
            <w:tcW w:w="1778" w:type="dxa"/>
            <w:vMerge w:val="restart"/>
          </w:tcPr>
          <w:p w14:paraId="2753984A" w14:textId="0040A1C9"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 xml:space="preserve">Pridnena vrsta </w:t>
            </w:r>
            <w:r w:rsidR="00DD5CD4" w:rsidRPr="0072462D">
              <w:rPr>
                <w:rFonts w:asciiTheme="majorHAnsi" w:hAnsiTheme="majorHAnsi" w:cs="Times New Roman"/>
                <w:sz w:val="20"/>
                <w:szCs w:val="20"/>
              </w:rPr>
              <w:t>–</w:t>
            </w:r>
            <w:r w:rsidRPr="0072462D">
              <w:rPr>
                <w:rFonts w:asciiTheme="majorHAnsi" w:hAnsiTheme="majorHAnsi" w:cs="Times New Roman"/>
                <w:sz w:val="20"/>
                <w:szCs w:val="20"/>
              </w:rPr>
              <w:t xml:space="preserve"> oslić</w:t>
            </w:r>
          </w:p>
        </w:tc>
        <w:tc>
          <w:tcPr>
            <w:tcW w:w="1624" w:type="dxa"/>
          </w:tcPr>
          <w:p w14:paraId="4D060D13" w14:textId="0B8D8280" w:rsidR="00AF04DD" w:rsidRPr="0072462D" w:rsidRDefault="00AF04DD" w:rsidP="00DD5CD4">
            <w:pPr>
              <w:rPr>
                <w:rFonts w:asciiTheme="majorHAnsi" w:hAnsiTheme="majorHAnsi" w:cs="Times New Roman"/>
                <w:sz w:val="20"/>
                <w:szCs w:val="20"/>
              </w:rPr>
            </w:pPr>
            <w:r w:rsidRPr="0072462D">
              <w:rPr>
                <w:rFonts w:asciiTheme="majorHAnsi" w:hAnsiTheme="majorHAnsi" w:cs="Times New Roman"/>
                <w:sz w:val="20"/>
                <w:szCs w:val="20"/>
              </w:rPr>
              <w:t>D3C1 Stopa ribolovne smrtnosti</w:t>
            </w:r>
            <w:r w:rsidR="00DD5CD4" w:rsidRPr="0072462D">
              <w:rPr>
                <w:rFonts w:asciiTheme="majorHAnsi" w:hAnsiTheme="majorHAnsi" w:cs="Times New Roman"/>
                <w:sz w:val="20"/>
                <w:szCs w:val="20"/>
              </w:rPr>
              <w:t>.</w:t>
            </w:r>
          </w:p>
        </w:tc>
        <w:tc>
          <w:tcPr>
            <w:tcW w:w="2126" w:type="dxa"/>
          </w:tcPr>
          <w:p w14:paraId="7C306299" w14:textId="4CE8BF22"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Praćenje dugoročnih trendova kao i njihovih varijacija unutar definiranih graničnih vrijednosti</w:t>
            </w:r>
            <w:r w:rsidR="00DD5CD4" w:rsidRPr="0072462D">
              <w:rPr>
                <w:rFonts w:asciiTheme="majorHAnsi" w:hAnsiTheme="majorHAnsi" w:cs="Times New Roman"/>
                <w:sz w:val="20"/>
                <w:szCs w:val="20"/>
              </w:rPr>
              <w:t>.</w:t>
            </w:r>
          </w:p>
        </w:tc>
        <w:tc>
          <w:tcPr>
            <w:tcW w:w="1612" w:type="dxa"/>
          </w:tcPr>
          <w:p w14:paraId="67437979" w14:textId="2471C341"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Ribolovno more RH</w:t>
            </w:r>
          </w:p>
        </w:tc>
        <w:tc>
          <w:tcPr>
            <w:tcW w:w="1790" w:type="dxa"/>
          </w:tcPr>
          <w:p w14:paraId="2297F465" w14:textId="3B5C5BF2"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Kvartalno uzorkovanje na razini godine</w:t>
            </w:r>
            <w:r w:rsidR="00DD5CD4" w:rsidRPr="0072462D">
              <w:rPr>
                <w:rFonts w:asciiTheme="majorHAnsi" w:hAnsiTheme="majorHAnsi" w:cs="Times New Roman"/>
                <w:sz w:val="20"/>
                <w:szCs w:val="20"/>
              </w:rPr>
              <w:t>.</w:t>
            </w:r>
          </w:p>
        </w:tc>
      </w:tr>
      <w:tr w:rsidR="00AF04DD" w:rsidRPr="0072462D" w14:paraId="38A64E74" w14:textId="77777777" w:rsidTr="00C437C7">
        <w:tc>
          <w:tcPr>
            <w:tcW w:w="1778" w:type="dxa"/>
            <w:vMerge/>
          </w:tcPr>
          <w:p w14:paraId="7D4F13CB" w14:textId="77777777" w:rsidR="00AF04DD" w:rsidRPr="0072462D" w:rsidRDefault="00AF04DD" w:rsidP="00E12646">
            <w:pPr>
              <w:jc w:val="both"/>
              <w:rPr>
                <w:rFonts w:asciiTheme="majorHAnsi" w:hAnsiTheme="majorHAnsi" w:cs="Times New Roman"/>
                <w:sz w:val="20"/>
                <w:szCs w:val="20"/>
              </w:rPr>
            </w:pPr>
          </w:p>
        </w:tc>
        <w:tc>
          <w:tcPr>
            <w:tcW w:w="1624" w:type="dxa"/>
          </w:tcPr>
          <w:p w14:paraId="5DB75951" w14:textId="17F9515F" w:rsidR="00AF04DD" w:rsidRPr="0072462D" w:rsidRDefault="00AF04DD" w:rsidP="00DD5CD4">
            <w:pPr>
              <w:rPr>
                <w:rFonts w:asciiTheme="majorHAnsi" w:hAnsiTheme="majorHAnsi" w:cs="Times New Roman"/>
                <w:sz w:val="20"/>
                <w:szCs w:val="20"/>
              </w:rPr>
            </w:pPr>
            <w:r w:rsidRPr="0072462D">
              <w:rPr>
                <w:rFonts w:asciiTheme="majorHAnsi" w:hAnsiTheme="majorHAnsi" w:cs="Times New Roman"/>
                <w:sz w:val="20"/>
                <w:szCs w:val="20"/>
              </w:rPr>
              <w:t>D3C2 Biomasa stoka za mrijest</w:t>
            </w:r>
            <w:r w:rsidR="00DD5CD4" w:rsidRPr="0072462D">
              <w:rPr>
                <w:rFonts w:asciiTheme="majorHAnsi" w:hAnsiTheme="majorHAnsi" w:cs="Times New Roman"/>
                <w:sz w:val="20"/>
                <w:szCs w:val="20"/>
              </w:rPr>
              <w:t>.</w:t>
            </w:r>
          </w:p>
        </w:tc>
        <w:tc>
          <w:tcPr>
            <w:tcW w:w="2126" w:type="dxa"/>
          </w:tcPr>
          <w:p w14:paraId="5DEA5AF4" w14:textId="73C93337"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Praćenje dugoročnih trendova kao i njihovih varijacija unutar definiranih graničnih vrijednosti</w:t>
            </w:r>
            <w:r w:rsidR="00DD5CD4" w:rsidRPr="0072462D">
              <w:rPr>
                <w:rFonts w:asciiTheme="majorHAnsi" w:hAnsiTheme="majorHAnsi" w:cs="Times New Roman"/>
                <w:sz w:val="20"/>
                <w:szCs w:val="20"/>
              </w:rPr>
              <w:t>.</w:t>
            </w:r>
          </w:p>
        </w:tc>
        <w:tc>
          <w:tcPr>
            <w:tcW w:w="1612" w:type="dxa"/>
          </w:tcPr>
          <w:p w14:paraId="02B03D61" w14:textId="15AE7B24"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Ribolovno more RH</w:t>
            </w:r>
          </w:p>
        </w:tc>
        <w:tc>
          <w:tcPr>
            <w:tcW w:w="1790" w:type="dxa"/>
          </w:tcPr>
          <w:p w14:paraId="3E2F5395" w14:textId="490584EC"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Kvartalno uzorkovanje na razini godine</w:t>
            </w:r>
            <w:r w:rsidR="00DD5CD4" w:rsidRPr="0072462D">
              <w:rPr>
                <w:rFonts w:asciiTheme="majorHAnsi" w:hAnsiTheme="majorHAnsi" w:cs="Times New Roman"/>
                <w:sz w:val="20"/>
                <w:szCs w:val="20"/>
              </w:rPr>
              <w:t>.</w:t>
            </w:r>
          </w:p>
        </w:tc>
      </w:tr>
      <w:tr w:rsidR="00AF04DD" w:rsidRPr="0072462D" w14:paraId="1C87C34E" w14:textId="77777777" w:rsidTr="00C437C7">
        <w:tc>
          <w:tcPr>
            <w:tcW w:w="1778" w:type="dxa"/>
            <w:vMerge/>
          </w:tcPr>
          <w:p w14:paraId="5F1C8205" w14:textId="77777777" w:rsidR="00AF04DD" w:rsidRPr="0072462D" w:rsidRDefault="00AF04DD" w:rsidP="00E12646">
            <w:pPr>
              <w:jc w:val="both"/>
              <w:rPr>
                <w:rFonts w:asciiTheme="majorHAnsi" w:hAnsiTheme="majorHAnsi" w:cs="Times New Roman"/>
                <w:sz w:val="20"/>
                <w:szCs w:val="20"/>
              </w:rPr>
            </w:pPr>
          </w:p>
        </w:tc>
        <w:tc>
          <w:tcPr>
            <w:tcW w:w="1624" w:type="dxa"/>
          </w:tcPr>
          <w:p w14:paraId="63B4D766" w14:textId="08BEAAE3" w:rsidR="00AF04DD" w:rsidRPr="0072462D" w:rsidRDefault="00AF04DD" w:rsidP="00DD5CD4">
            <w:pPr>
              <w:rPr>
                <w:rFonts w:asciiTheme="majorHAnsi" w:hAnsiTheme="majorHAnsi" w:cs="Times New Roman"/>
                <w:sz w:val="20"/>
                <w:szCs w:val="20"/>
              </w:rPr>
            </w:pPr>
            <w:r w:rsidRPr="0072462D">
              <w:rPr>
                <w:rFonts w:asciiTheme="majorHAnsi" w:hAnsiTheme="majorHAnsi" w:cs="Times New Roman"/>
                <w:sz w:val="20"/>
                <w:szCs w:val="20"/>
              </w:rPr>
              <w:t>D3C3</w:t>
            </w:r>
            <w:r w:rsidRPr="0072462D">
              <w:rPr>
                <w:rFonts w:asciiTheme="majorHAnsi" w:hAnsiTheme="majorHAnsi"/>
                <w:sz w:val="20"/>
                <w:szCs w:val="20"/>
              </w:rPr>
              <w:t xml:space="preserve"> </w:t>
            </w:r>
            <w:r w:rsidRPr="0072462D">
              <w:rPr>
                <w:rFonts w:asciiTheme="majorHAnsi" w:hAnsiTheme="majorHAnsi" w:cs="Times New Roman"/>
                <w:sz w:val="20"/>
                <w:szCs w:val="20"/>
              </w:rPr>
              <w:t>Raspodjela jedinki po dobi i veličini</w:t>
            </w:r>
            <w:r w:rsidR="00DD5CD4" w:rsidRPr="0072462D">
              <w:rPr>
                <w:rFonts w:asciiTheme="majorHAnsi" w:hAnsiTheme="majorHAnsi" w:cs="Times New Roman"/>
                <w:sz w:val="20"/>
                <w:szCs w:val="20"/>
              </w:rPr>
              <w:t>.</w:t>
            </w:r>
          </w:p>
        </w:tc>
        <w:tc>
          <w:tcPr>
            <w:tcW w:w="2126" w:type="dxa"/>
          </w:tcPr>
          <w:p w14:paraId="2BB85F3D" w14:textId="4A8B5B55"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Praćenje dugoročnih trendova srednje vrijednosti dužine tijela unutar raspona višegodišnjih mjerenja</w:t>
            </w:r>
            <w:r w:rsidR="00DD5CD4" w:rsidRPr="0072462D">
              <w:rPr>
                <w:rFonts w:asciiTheme="majorHAnsi" w:hAnsiTheme="majorHAnsi" w:cs="Times New Roman"/>
                <w:sz w:val="20"/>
                <w:szCs w:val="20"/>
              </w:rPr>
              <w:t>.</w:t>
            </w:r>
          </w:p>
        </w:tc>
        <w:tc>
          <w:tcPr>
            <w:tcW w:w="1612" w:type="dxa"/>
          </w:tcPr>
          <w:p w14:paraId="5B2A7250"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Ribolovno more RH</w:t>
            </w:r>
          </w:p>
        </w:tc>
        <w:tc>
          <w:tcPr>
            <w:tcW w:w="1790" w:type="dxa"/>
          </w:tcPr>
          <w:p w14:paraId="06704806" w14:textId="614029C1"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Kvartalno uzorkovanje na razini godine</w:t>
            </w:r>
            <w:r w:rsidR="00DD5CD4" w:rsidRPr="0072462D">
              <w:rPr>
                <w:rFonts w:asciiTheme="majorHAnsi" w:hAnsiTheme="majorHAnsi" w:cs="Times New Roman"/>
                <w:sz w:val="20"/>
                <w:szCs w:val="20"/>
              </w:rPr>
              <w:t>.</w:t>
            </w:r>
          </w:p>
        </w:tc>
      </w:tr>
      <w:tr w:rsidR="00AF04DD" w:rsidRPr="0072462D" w14:paraId="527DF50D" w14:textId="77777777" w:rsidTr="00C437C7">
        <w:tc>
          <w:tcPr>
            <w:tcW w:w="1778" w:type="dxa"/>
            <w:vMerge w:val="restart"/>
          </w:tcPr>
          <w:p w14:paraId="1F5C58DC"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Pridnena vrsta - trlja od blata</w:t>
            </w:r>
          </w:p>
        </w:tc>
        <w:tc>
          <w:tcPr>
            <w:tcW w:w="1624" w:type="dxa"/>
          </w:tcPr>
          <w:p w14:paraId="34C9BB60" w14:textId="25EF684A"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D3C1 Stopa ribolovne smrtnosti</w:t>
            </w:r>
            <w:r w:rsidR="00DD5CD4" w:rsidRPr="0072462D">
              <w:rPr>
                <w:rFonts w:asciiTheme="majorHAnsi" w:hAnsiTheme="majorHAnsi" w:cs="Times New Roman"/>
                <w:sz w:val="20"/>
                <w:szCs w:val="20"/>
              </w:rPr>
              <w:t>.</w:t>
            </w:r>
          </w:p>
        </w:tc>
        <w:tc>
          <w:tcPr>
            <w:tcW w:w="2126" w:type="dxa"/>
          </w:tcPr>
          <w:p w14:paraId="3A262858" w14:textId="111D23B4"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Praćenje dugoročnih trendova kao i njihovih varijacija unutar definiranih graničnih vrijednosti</w:t>
            </w:r>
            <w:r w:rsidR="00DD5CD4" w:rsidRPr="0072462D">
              <w:rPr>
                <w:rFonts w:asciiTheme="majorHAnsi" w:hAnsiTheme="majorHAnsi" w:cs="Times New Roman"/>
                <w:sz w:val="20"/>
                <w:szCs w:val="20"/>
              </w:rPr>
              <w:t>.</w:t>
            </w:r>
          </w:p>
        </w:tc>
        <w:tc>
          <w:tcPr>
            <w:tcW w:w="1612" w:type="dxa"/>
          </w:tcPr>
          <w:p w14:paraId="64E682F8"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Ribolovno more RH</w:t>
            </w:r>
          </w:p>
        </w:tc>
        <w:tc>
          <w:tcPr>
            <w:tcW w:w="1790" w:type="dxa"/>
          </w:tcPr>
          <w:p w14:paraId="7A3B5D79" w14:textId="5F3BB860"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Kvartalno uzorkovanje na razini godine</w:t>
            </w:r>
            <w:r w:rsidR="00DD5CD4" w:rsidRPr="0072462D">
              <w:rPr>
                <w:rFonts w:asciiTheme="majorHAnsi" w:hAnsiTheme="majorHAnsi" w:cs="Times New Roman"/>
                <w:sz w:val="20"/>
                <w:szCs w:val="20"/>
              </w:rPr>
              <w:t>.</w:t>
            </w:r>
          </w:p>
        </w:tc>
      </w:tr>
      <w:tr w:rsidR="00AF04DD" w:rsidRPr="0072462D" w14:paraId="2096A68C" w14:textId="77777777" w:rsidTr="00C437C7">
        <w:tc>
          <w:tcPr>
            <w:tcW w:w="1778" w:type="dxa"/>
            <w:vMerge/>
          </w:tcPr>
          <w:p w14:paraId="452EC492" w14:textId="77777777" w:rsidR="00AF04DD" w:rsidRPr="0072462D" w:rsidRDefault="00AF04DD" w:rsidP="00E12646">
            <w:pPr>
              <w:jc w:val="both"/>
              <w:rPr>
                <w:rFonts w:asciiTheme="majorHAnsi" w:hAnsiTheme="majorHAnsi" w:cs="Times New Roman"/>
                <w:sz w:val="20"/>
                <w:szCs w:val="20"/>
              </w:rPr>
            </w:pPr>
          </w:p>
        </w:tc>
        <w:tc>
          <w:tcPr>
            <w:tcW w:w="1624" w:type="dxa"/>
          </w:tcPr>
          <w:p w14:paraId="2E37EE81" w14:textId="6C80A5B0"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D3C2 Biomasa stoka za mrijest</w:t>
            </w:r>
            <w:r w:rsidR="00DD5CD4" w:rsidRPr="0072462D">
              <w:rPr>
                <w:rFonts w:asciiTheme="majorHAnsi" w:hAnsiTheme="majorHAnsi" w:cs="Times New Roman"/>
                <w:sz w:val="20"/>
                <w:szCs w:val="20"/>
              </w:rPr>
              <w:t>.</w:t>
            </w:r>
          </w:p>
        </w:tc>
        <w:tc>
          <w:tcPr>
            <w:tcW w:w="2126" w:type="dxa"/>
          </w:tcPr>
          <w:p w14:paraId="32C5A00F" w14:textId="77777777"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Praćenje dugoročnih trendova kao i njihovih varijacija unutar definiranih graničnih vrijednosti</w:t>
            </w:r>
          </w:p>
        </w:tc>
        <w:tc>
          <w:tcPr>
            <w:tcW w:w="1612" w:type="dxa"/>
          </w:tcPr>
          <w:p w14:paraId="629A2714"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Ribolovno more RH</w:t>
            </w:r>
          </w:p>
        </w:tc>
        <w:tc>
          <w:tcPr>
            <w:tcW w:w="1790" w:type="dxa"/>
          </w:tcPr>
          <w:p w14:paraId="4EDA1CFB" w14:textId="3A000820"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Kvartalno uzorkovanje na razini godine</w:t>
            </w:r>
            <w:r w:rsidR="00C437C7" w:rsidRPr="0072462D">
              <w:rPr>
                <w:rFonts w:asciiTheme="majorHAnsi" w:hAnsiTheme="majorHAnsi" w:cs="Times New Roman"/>
                <w:sz w:val="20"/>
                <w:szCs w:val="20"/>
              </w:rPr>
              <w:t>.</w:t>
            </w:r>
          </w:p>
        </w:tc>
      </w:tr>
      <w:tr w:rsidR="00AF04DD" w:rsidRPr="0072462D" w14:paraId="51EB1B18" w14:textId="77777777" w:rsidTr="00C437C7">
        <w:tc>
          <w:tcPr>
            <w:tcW w:w="1778" w:type="dxa"/>
            <w:vMerge/>
          </w:tcPr>
          <w:p w14:paraId="4E8008C6" w14:textId="77777777" w:rsidR="00AF04DD" w:rsidRPr="0072462D" w:rsidRDefault="00AF04DD" w:rsidP="00E12646">
            <w:pPr>
              <w:jc w:val="both"/>
              <w:rPr>
                <w:rFonts w:asciiTheme="majorHAnsi" w:hAnsiTheme="majorHAnsi" w:cs="Times New Roman"/>
                <w:sz w:val="20"/>
                <w:szCs w:val="20"/>
              </w:rPr>
            </w:pPr>
          </w:p>
        </w:tc>
        <w:tc>
          <w:tcPr>
            <w:tcW w:w="1624" w:type="dxa"/>
          </w:tcPr>
          <w:p w14:paraId="20DD6B73" w14:textId="0976720B"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D3C3</w:t>
            </w:r>
            <w:r w:rsidRPr="0072462D">
              <w:rPr>
                <w:rFonts w:asciiTheme="majorHAnsi" w:hAnsiTheme="majorHAnsi"/>
                <w:sz w:val="20"/>
                <w:szCs w:val="20"/>
              </w:rPr>
              <w:t xml:space="preserve"> </w:t>
            </w:r>
            <w:r w:rsidRPr="0072462D">
              <w:rPr>
                <w:rFonts w:asciiTheme="majorHAnsi" w:hAnsiTheme="majorHAnsi" w:cs="Times New Roman"/>
                <w:sz w:val="20"/>
                <w:szCs w:val="20"/>
              </w:rPr>
              <w:t>Raspodjela jedinki po dobi i veličini</w:t>
            </w:r>
            <w:r w:rsidR="00C437C7" w:rsidRPr="0072462D">
              <w:rPr>
                <w:rFonts w:asciiTheme="majorHAnsi" w:hAnsiTheme="majorHAnsi" w:cs="Times New Roman"/>
                <w:sz w:val="20"/>
                <w:szCs w:val="20"/>
              </w:rPr>
              <w:t>.</w:t>
            </w:r>
          </w:p>
        </w:tc>
        <w:tc>
          <w:tcPr>
            <w:tcW w:w="2126" w:type="dxa"/>
          </w:tcPr>
          <w:p w14:paraId="696FD43F" w14:textId="2001BB15"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 xml:space="preserve">Praćenje dugoročnih trendova srednje vrijednosti dužine tijela unutar raspona </w:t>
            </w:r>
            <w:r w:rsidRPr="0072462D">
              <w:rPr>
                <w:rFonts w:asciiTheme="majorHAnsi" w:hAnsiTheme="majorHAnsi" w:cs="Times New Roman"/>
                <w:sz w:val="20"/>
                <w:szCs w:val="20"/>
              </w:rPr>
              <w:lastRenderedPageBreak/>
              <w:t>višegodišnjih mjerenja</w:t>
            </w:r>
            <w:r w:rsidR="00C437C7" w:rsidRPr="0072462D">
              <w:rPr>
                <w:rFonts w:asciiTheme="majorHAnsi" w:hAnsiTheme="majorHAnsi" w:cs="Times New Roman"/>
                <w:sz w:val="20"/>
                <w:szCs w:val="20"/>
              </w:rPr>
              <w:t>.</w:t>
            </w:r>
          </w:p>
        </w:tc>
        <w:tc>
          <w:tcPr>
            <w:tcW w:w="1612" w:type="dxa"/>
          </w:tcPr>
          <w:p w14:paraId="022E5AF1"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lastRenderedPageBreak/>
              <w:t>Ribolovno more RH</w:t>
            </w:r>
          </w:p>
        </w:tc>
        <w:tc>
          <w:tcPr>
            <w:tcW w:w="1790" w:type="dxa"/>
          </w:tcPr>
          <w:p w14:paraId="47639229" w14:textId="7D72D91C"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Kvartalno uzorkovanje na razini godine</w:t>
            </w:r>
            <w:r w:rsidR="00C437C7" w:rsidRPr="0072462D">
              <w:rPr>
                <w:rFonts w:asciiTheme="majorHAnsi" w:hAnsiTheme="majorHAnsi" w:cs="Times New Roman"/>
                <w:sz w:val="20"/>
                <w:szCs w:val="20"/>
              </w:rPr>
              <w:t>.</w:t>
            </w:r>
          </w:p>
        </w:tc>
      </w:tr>
      <w:tr w:rsidR="00AF04DD" w:rsidRPr="0072462D" w14:paraId="1A0CA4AC" w14:textId="77777777" w:rsidTr="00C437C7">
        <w:tc>
          <w:tcPr>
            <w:tcW w:w="1778" w:type="dxa"/>
            <w:vMerge w:val="restart"/>
          </w:tcPr>
          <w:p w14:paraId="437B3D49"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Pridnena vrsta - škamp</w:t>
            </w:r>
          </w:p>
        </w:tc>
        <w:tc>
          <w:tcPr>
            <w:tcW w:w="1624" w:type="dxa"/>
          </w:tcPr>
          <w:p w14:paraId="69EB03FE"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D3C1 Stopa ribolovne smrtnosti</w:t>
            </w:r>
          </w:p>
        </w:tc>
        <w:tc>
          <w:tcPr>
            <w:tcW w:w="2126" w:type="dxa"/>
          </w:tcPr>
          <w:p w14:paraId="78050561" w14:textId="77777777"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Praćenje dugoročnih trendova kao i njihovih varijacija unutar definiranih graničnih vrijednosti</w:t>
            </w:r>
          </w:p>
        </w:tc>
        <w:tc>
          <w:tcPr>
            <w:tcW w:w="1612" w:type="dxa"/>
          </w:tcPr>
          <w:p w14:paraId="73AC5FD5"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Ribolovno more RH</w:t>
            </w:r>
          </w:p>
        </w:tc>
        <w:tc>
          <w:tcPr>
            <w:tcW w:w="1790" w:type="dxa"/>
          </w:tcPr>
          <w:p w14:paraId="36E5697D" w14:textId="594494F3"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Kvartalno uzorkovanje na razini godine</w:t>
            </w:r>
            <w:r w:rsidR="00C437C7" w:rsidRPr="0072462D">
              <w:rPr>
                <w:rFonts w:asciiTheme="majorHAnsi" w:hAnsiTheme="majorHAnsi" w:cs="Times New Roman"/>
                <w:sz w:val="20"/>
                <w:szCs w:val="20"/>
              </w:rPr>
              <w:t>.</w:t>
            </w:r>
          </w:p>
        </w:tc>
      </w:tr>
      <w:tr w:rsidR="00AF04DD" w:rsidRPr="0072462D" w14:paraId="5D995C4A" w14:textId="77777777" w:rsidTr="00C437C7">
        <w:tc>
          <w:tcPr>
            <w:tcW w:w="1778" w:type="dxa"/>
            <w:vMerge/>
          </w:tcPr>
          <w:p w14:paraId="7216202A" w14:textId="77777777" w:rsidR="00AF04DD" w:rsidRPr="0072462D" w:rsidRDefault="00AF04DD" w:rsidP="00E12646">
            <w:pPr>
              <w:jc w:val="both"/>
              <w:rPr>
                <w:rFonts w:asciiTheme="majorHAnsi" w:hAnsiTheme="majorHAnsi" w:cs="Times New Roman"/>
                <w:sz w:val="20"/>
                <w:szCs w:val="20"/>
              </w:rPr>
            </w:pPr>
          </w:p>
        </w:tc>
        <w:tc>
          <w:tcPr>
            <w:tcW w:w="1624" w:type="dxa"/>
          </w:tcPr>
          <w:p w14:paraId="55DCE89D"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 xml:space="preserve">D3C2 Biomasa stoka </w:t>
            </w:r>
          </w:p>
        </w:tc>
        <w:tc>
          <w:tcPr>
            <w:tcW w:w="2126" w:type="dxa"/>
          </w:tcPr>
          <w:p w14:paraId="16D4A488" w14:textId="77777777"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Praćenje dugoročnih trendova kao i njihovih varijacija unutar definiranih graničnih vrijednosti</w:t>
            </w:r>
          </w:p>
        </w:tc>
        <w:tc>
          <w:tcPr>
            <w:tcW w:w="1612" w:type="dxa"/>
          </w:tcPr>
          <w:p w14:paraId="76B8B28B"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Ribolovno more RH</w:t>
            </w:r>
          </w:p>
        </w:tc>
        <w:tc>
          <w:tcPr>
            <w:tcW w:w="1790" w:type="dxa"/>
          </w:tcPr>
          <w:p w14:paraId="26A68718" w14:textId="371304D2"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Kvartalno uzorkovanje na razini godine</w:t>
            </w:r>
            <w:r w:rsidR="00C437C7" w:rsidRPr="0072462D">
              <w:rPr>
                <w:rFonts w:asciiTheme="majorHAnsi" w:hAnsiTheme="majorHAnsi" w:cs="Times New Roman"/>
                <w:sz w:val="20"/>
                <w:szCs w:val="20"/>
              </w:rPr>
              <w:t>.</w:t>
            </w:r>
          </w:p>
        </w:tc>
      </w:tr>
      <w:tr w:rsidR="00AF04DD" w:rsidRPr="0072462D" w14:paraId="3D2236A2" w14:textId="77777777" w:rsidTr="00C437C7">
        <w:tc>
          <w:tcPr>
            <w:tcW w:w="1778" w:type="dxa"/>
            <w:vMerge/>
          </w:tcPr>
          <w:p w14:paraId="5F76620A" w14:textId="77777777" w:rsidR="00AF04DD" w:rsidRPr="0072462D" w:rsidRDefault="00AF04DD" w:rsidP="00E12646">
            <w:pPr>
              <w:jc w:val="both"/>
              <w:rPr>
                <w:rFonts w:asciiTheme="majorHAnsi" w:hAnsiTheme="majorHAnsi" w:cs="Times New Roman"/>
                <w:sz w:val="20"/>
                <w:szCs w:val="20"/>
              </w:rPr>
            </w:pPr>
          </w:p>
        </w:tc>
        <w:tc>
          <w:tcPr>
            <w:tcW w:w="1624" w:type="dxa"/>
          </w:tcPr>
          <w:p w14:paraId="5B9C0DB2"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D3C3</w:t>
            </w:r>
            <w:r w:rsidRPr="0072462D">
              <w:rPr>
                <w:rFonts w:asciiTheme="majorHAnsi" w:hAnsiTheme="majorHAnsi"/>
                <w:sz w:val="20"/>
                <w:szCs w:val="20"/>
              </w:rPr>
              <w:t xml:space="preserve"> </w:t>
            </w:r>
            <w:r w:rsidRPr="0072462D">
              <w:rPr>
                <w:rFonts w:asciiTheme="majorHAnsi" w:hAnsiTheme="majorHAnsi" w:cs="Times New Roman"/>
                <w:sz w:val="20"/>
                <w:szCs w:val="20"/>
              </w:rPr>
              <w:t>Raspodjela jedinki po dobi i veličini</w:t>
            </w:r>
          </w:p>
        </w:tc>
        <w:tc>
          <w:tcPr>
            <w:tcW w:w="2126" w:type="dxa"/>
          </w:tcPr>
          <w:p w14:paraId="0CC64D5E" w14:textId="0FDDA7B4"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Praćenje dugoročnih trendova srednje vrijednosti dužine tijela unutar raspona višegodišnjih mjerenja</w:t>
            </w:r>
            <w:r w:rsidR="00C437C7" w:rsidRPr="0072462D">
              <w:rPr>
                <w:rFonts w:asciiTheme="majorHAnsi" w:hAnsiTheme="majorHAnsi" w:cs="Times New Roman"/>
                <w:sz w:val="20"/>
                <w:szCs w:val="20"/>
              </w:rPr>
              <w:t>.</w:t>
            </w:r>
          </w:p>
        </w:tc>
        <w:tc>
          <w:tcPr>
            <w:tcW w:w="1612" w:type="dxa"/>
          </w:tcPr>
          <w:p w14:paraId="2E92D19C"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Ribolovno more RH</w:t>
            </w:r>
          </w:p>
        </w:tc>
        <w:tc>
          <w:tcPr>
            <w:tcW w:w="1790" w:type="dxa"/>
          </w:tcPr>
          <w:p w14:paraId="51802BEE" w14:textId="6FACBE42"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Kvartalno uzorkovanje na razini godine</w:t>
            </w:r>
            <w:r w:rsidR="00C437C7" w:rsidRPr="0072462D">
              <w:rPr>
                <w:rFonts w:asciiTheme="majorHAnsi" w:hAnsiTheme="majorHAnsi" w:cs="Times New Roman"/>
                <w:sz w:val="20"/>
                <w:szCs w:val="20"/>
              </w:rPr>
              <w:t>.</w:t>
            </w:r>
          </w:p>
        </w:tc>
      </w:tr>
      <w:tr w:rsidR="00AF04DD" w:rsidRPr="0072462D" w14:paraId="1EC1B29E" w14:textId="77777777" w:rsidTr="00C437C7">
        <w:tc>
          <w:tcPr>
            <w:tcW w:w="1778" w:type="dxa"/>
            <w:vMerge w:val="restart"/>
          </w:tcPr>
          <w:p w14:paraId="6496B147"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Pelagična vrsta - srdela</w:t>
            </w:r>
          </w:p>
        </w:tc>
        <w:tc>
          <w:tcPr>
            <w:tcW w:w="1624" w:type="dxa"/>
          </w:tcPr>
          <w:p w14:paraId="041BD520"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D3C1 Stopa ribolovne smrtnosti</w:t>
            </w:r>
          </w:p>
        </w:tc>
        <w:tc>
          <w:tcPr>
            <w:tcW w:w="2126" w:type="dxa"/>
          </w:tcPr>
          <w:p w14:paraId="3ACBE86B" w14:textId="29C1EE3F"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Praćenje dugoročnih trendova kao i njihovih varijacija unutar definiranih graničnih vrijednosti</w:t>
            </w:r>
            <w:r w:rsidR="00C437C7" w:rsidRPr="0072462D">
              <w:rPr>
                <w:rFonts w:asciiTheme="majorHAnsi" w:hAnsiTheme="majorHAnsi" w:cs="Times New Roman"/>
                <w:sz w:val="20"/>
                <w:szCs w:val="20"/>
              </w:rPr>
              <w:t>.</w:t>
            </w:r>
          </w:p>
        </w:tc>
        <w:tc>
          <w:tcPr>
            <w:tcW w:w="1612" w:type="dxa"/>
          </w:tcPr>
          <w:p w14:paraId="3BA028C3"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Ribolovno more RH</w:t>
            </w:r>
          </w:p>
        </w:tc>
        <w:tc>
          <w:tcPr>
            <w:tcW w:w="1790" w:type="dxa"/>
          </w:tcPr>
          <w:p w14:paraId="0A489D28" w14:textId="510BDF3D"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Uzorkovanje na razini mjeseca tijekom godine</w:t>
            </w:r>
            <w:r w:rsidR="00C437C7" w:rsidRPr="0072462D">
              <w:rPr>
                <w:rFonts w:asciiTheme="majorHAnsi" w:hAnsiTheme="majorHAnsi" w:cs="Times New Roman"/>
                <w:sz w:val="20"/>
                <w:szCs w:val="20"/>
              </w:rPr>
              <w:t>.</w:t>
            </w:r>
          </w:p>
        </w:tc>
      </w:tr>
      <w:tr w:rsidR="00AF04DD" w:rsidRPr="0072462D" w14:paraId="7BA5DA23" w14:textId="77777777" w:rsidTr="00C437C7">
        <w:tc>
          <w:tcPr>
            <w:tcW w:w="1778" w:type="dxa"/>
            <w:vMerge/>
          </w:tcPr>
          <w:p w14:paraId="07EE1BE3" w14:textId="77777777" w:rsidR="00AF04DD" w:rsidRPr="0072462D" w:rsidRDefault="00AF04DD" w:rsidP="00E12646">
            <w:pPr>
              <w:jc w:val="both"/>
              <w:rPr>
                <w:rFonts w:asciiTheme="majorHAnsi" w:hAnsiTheme="majorHAnsi" w:cs="Times New Roman"/>
                <w:sz w:val="20"/>
                <w:szCs w:val="20"/>
              </w:rPr>
            </w:pPr>
          </w:p>
        </w:tc>
        <w:tc>
          <w:tcPr>
            <w:tcW w:w="1624" w:type="dxa"/>
          </w:tcPr>
          <w:p w14:paraId="54B087B0"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D3C2 Biomasa stoka za mrijest</w:t>
            </w:r>
          </w:p>
        </w:tc>
        <w:tc>
          <w:tcPr>
            <w:tcW w:w="2126" w:type="dxa"/>
          </w:tcPr>
          <w:p w14:paraId="13525BEF" w14:textId="25758D7E"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Praćenje dugoročnih trendova kao i njihovih varijacija unutar definiranih graničnih vrijednosti</w:t>
            </w:r>
            <w:r w:rsidR="00C437C7" w:rsidRPr="0072462D">
              <w:rPr>
                <w:rFonts w:asciiTheme="majorHAnsi" w:hAnsiTheme="majorHAnsi" w:cs="Times New Roman"/>
                <w:sz w:val="20"/>
                <w:szCs w:val="20"/>
              </w:rPr>
              <w:t>.</w:t>
            </w:r>
          </w:p>
        </w:tc>
        <w:tc>
          <w:tcPr>
            <w:tcW w:w="1612" w:type="dxa"/>
          </w:tcPr>
          <w:p w14:paraId="599D9000"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Ribolovno more RH</w:t>
            </w:r>
          </w:p>
        </w:tc>
        <w:tc>
          <w:tcPr>
            <w:tcW w:w="1790" w:type="dxa"/>
          </w:tcPr>
          <w:p w14:paraId="0CAA4857" w14:textId="4F800B57"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Uzorkovanje na razini mjeseca tijekom godine</w:t>
            </w:r>
            <w:r w:rsidR="00C437C7" w:rsidRPr="0072462D">
              <w:rPr>
                <w:rFonts w:asciiTheme="majorHAnsi" w:hAnsiTheme="majorHAnsi" w:cs="Times New Roman"/>
                <w:sz w:val="20"/>
                <w:szCs w:val="20"/>
              </w:rPr>
              <w:t>.</w:t>
            </w:r>
          </w:p>
        </w:tc>
      </w:tr>
      <w:tr w:rsidR="00AF04DD" w:rsidRPr="0072462D" w14:paraId="173AE0C0" w14:textId="77777777" w:rsidTr="00C437C7">
        <w:tc>
          <w:tcPr>
            <w:tcW w:w="1778" w:type="dxa"/>
            <w:vMerge/>
          </w:tcPr>
          <w:p w14:paraId="24AE7B2F" w14:textId="77777777" w:rsidR="00AF04DD" w:rsidRPr="0072462D" w:rsidRDefault="00AF04DD" w:rsidP="00E12646">
            <w:pPr>
              <w:jc w:val="both"/>
              <w:rPr>
                <w:rFonts w:asciiTheme="majorHAnsi" w:hAnsiTheme="majorHAnsi" w:cs="Times New Roman"/>
                <w:sz w:val="20"/>
                <w:szCs w:val="20"/>
              </w:rPr>
            </w:pPr>
          </w:p>
        </w:tc>
        <w:tc>
          <w:tcPr>
            <w:tcW w:w="1624" w:type="dxa"/>
          </w:tcPr>
          <w:p w14:paraId="54B88753"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D3C3</w:t>
            </w:r>
            <w:r w:rsidRPr="0072462D">
              <w:rPr>
                <w:rFonts w:asciiTheme="majorHAnsi" w:hAnsiTheme="majorHAnsi"/>
                <w:sz w:val="20"/>
                <w:szCs w:val="20"/>
              </w:rPr>
              <w:t xml:space="preserve"> </w:t>
            </w:r>
            <w:r w:rsidRPr="0072462D">
              <w:rPr>
                <w:rFonts w:asciiTheme="majorHAnsi" w:hAnsiTheme="majorHAnsi" w:cs="Times New Roman"/>
                <w:sz w:val="20"/>
                <w:szCs w:val="20"/>
              </w:rPr>
              <w:t>Raspodjela jedinki po dobi i veličini</w:t>
            </w:r>
          </w:p>
        </w:tc>
        <w:tc>
          <w:tcPr>
            <w:tcW w:w="2126" w:type="dxa"/>
          </w:tcPr>
          <w:p w14:paraId="462C5F68" w14:textId="3000B03B"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Praćenje dugoročnih trendova srednje vrijednosti dužine tijela unutar raspona višegodišnjih mjerenja</w:t>
            </w:r>
            <w:r w:rsidR="00C437C7" w:rsidRPr="0072462D">
              <w:rPr>
                <w:rFonts w:asciiTheme="majorHAnsi" w:hAnsiTheme="majorHAnsi" w:cs="Times New Roman"/>
                <w:sz w:val="20"/>
                <w:szCs w:val="20"/>
              </w:rPr>
              <w:t>.</w:t>
            </w:r>
          </w:p>
        </w:tc>
        <w:tc>
          <w:tcPr>
            <w:tcW w:w="1612" w:type="dxa"/>
          </w:tcPr>
          <w:p w14:paraId="2F54F3F8"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Ribolovno more RH</w:t>
            </w:r>
          </w:p>
        </w:tc>
        <w:tc>
          <w:tcPr>
            <w:tcW w:w="1790" w:type="dxa"/>
          </w:tcPr>
          <w:p w14:paraId="69204D1A" w14:textId="1B023CEF"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Uzorkovanje na razini mjeseca tijekom godine</w:t>
            </w:r>
            <w:r w:rsidR="00C437C7" w:rsidRPr="0072462D">
              <w:rPr>
                <w:rFonts w:asciiTheme="majorHAnsi" w:hAnsiTheme="majorHAnsi" w:cs="Times New Roman"/>
                <w:sz w:val="20"/>
                <w:szCs w:val="20"/>
              </w:rPr>
              <w:t>.</w:t>
            </w:r>
          </w:p>
        </w:tc>
      </w:tr>
      <w:tr w:rsidR="00AF04DD" w:rsidRPr="0072462D" w14:paraId="2FFF8AA7" w14:textId="77777777" w:rsidTr="00C437C7">
        <w:tc>
          <w:tcPr>
            <w:tcW w:w="1778" w:type="dxa"/>
            <w:vMerge w:val="restart"/>
          </w:tcPr>
          <w:p w14:paraId="48CCD45B"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Pelagična vrsta - inćun</w:t>
            </w:r>
          </w:p>
        </w:tc>
        <w:tc>
          <w:tcPr>
            <w:tcW w:w="1624" w:type="dxa"/>
          </w:tcPr>
          <w:p w14:paraId="74FB8025"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D3C1 Stopa ribolovne smrtnosti</w:t>
            </w:r>
          </w:p>
        </w:tc>
        <w:tc>
          <w:tcPr>
            <w:tcW w:w="2126" w:type="dxa"/>
          </w:tcPr>
          <w:p w14:paraId="6F700A84" w14:textId="1CEFA103"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Praćenje dugoročnih trendova kao i njihovih varijacija unutar definiranih graničnih vrijednosti</w:t>
            </w:r>
            <w:r w:rsidR="00C437C7" w:rsidRPr="0072462D">
              <w:rPr>
                <w:rFonts w:asciiTheme="majorHAnsi" w:hAnsiTheme="majorHAnsi" w:cs="Times New Roman"/>
                <w:sz w:val="20"/>
                <w:szCs w:val="20"/>
              </w:rPr>
              <w:t>.</w:t>
            </w:r>
          </w:p>
        </w:tc>
        <w:tc>
          <w:tcPr>
            <w:tcW w:w="1612" w:type="dxa"/>
          </w:tcPr>
          <w:p w14:paraId="38506C8E"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Ribolovno more RH</w:t>
            </w:r>
          </w:p>
        </w:tc>
        <w:tc>
          <w:tcPr>
            <w:tcW w:w="1790" w:type="dxa"/>
          </w:tcPr>
          <w:p w14:paraId="00614E25" w14:textId="7E3FDCD2"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Uzorkovanje na razini mjeseca tijekom godine</w:t>
            </w:r>
            <w:r w:rsidR="00C437C7" w:rsidRPr="0072462D">
              <w:rPr>
                <w:rFonts w:asciiTheme="majorHAnsi" w:hAnsiTheme="majorHAnsi" w:cs="Times New Roman"/>
                <w:sz w:val="20"/>
                <w:szCs w:val="20"/>
              </w:rPr>
              <w:t>.</w:t>
            </w:r>
          </w:p>
        </w:tc>
      </w:tr>
      <w:tr w:rsidR="00AF04DD" w:rsidRPr="0072462D" w14:paraId="416AF49F" w14:textId="77777777" w:rsidTr="00C437C7">
        <w:tc>
          <w:tcPr>
            <w:tcW w:w="1778" w:type="dxa"/>
            <w:vMerge/>
          </w:tcPr>
          <w:p w14:paraId="7976FEC2" w14:textId="77777777" w:rsidR="00AF04DD" w:rsidRPr="0072462D" w:rsidRDefault="00AF04DD" w:rsidP="00E12646">
            <w:pPr>
              <w:jc w:val="both"/>
              <w:rPr>
                <w:rFonts w:asciiTheme="majorHAnsi" w:hAnsiTheme="majorHAnsi" w:cs="Times New Roman"/>
                <w:sz w:val="20"/>
                <w:szCs w:val="20"/>
              </w:rPr>
            </w:pPr>
          </w:p>
        </w:tc>
        <w:tc>
          <w:tcPr>
            <w:tcW w:w="1624" w:type="dxa"/>
          </w:tcPr>
          <w:p w14:paraId="65185BC0"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D3C2 Biomasa stoka za mrijest</w:t>
            </w:r>
          </w:p>
        </w:tc>
        <w:tc>
          <w:tcPr>
            <w:tcW w:w="2126" w:type="dxa"/>
          </w:tcPr>
          <w:p w14:paraId="7284B794" w14:textId="414F5EAB"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Praćenje dugoročnih trendova kao i njihovih varijacija unutar definiranih graničnih vrijednosti</w:t>
            </w:r>
            <w:r w:rsidR="00C437C7" w:rsidRPr="0072462D">
              <w:rPr>
                <w:rFonts w:asciiTheme="majorHAnsi" w:hAnsiTheme="majorHAnsi" w:cs="Times New Roman"/>
                <w:sz w:val="20"/>
                <w:szCs w:val="20"/>
              </w:rPr>
              <w:t>.</w:t>
            </w:r>
          </w:p>
        </w:tc>
        <w:tc>
          <w:tcPr>
            <w:tcW w:w="1612" w:type="dxa"/>
          </w:tcPr>
          <w:p w14:paraId="68839902"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Ribolovno more RH</w:t>
            </w:r>
          </w:p>
        </w:tc>
        <w:tc>
          <w:tcPr>
            <w:tcW w:w="1790" w:type="dxa"/>
          </w:tcPr>
          <w:p w14:paraId="1B91BF77" w14:textId="73076AC8"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Uzorkovanje na razini mjeseca tijekom godine</w:t>
            </w:r>
            <w:r w:rsidR="00C437C7" w:rsidRPr="0072462D">
              <w:rPr>
                <w:rFonts w:asciiTheme="majorHAnsi" w:hAnsiTheme="majorHAnsi" w:cs="Times New Roman"/>
                <w:sz w:val="20"/>
                <w:szCs w:val="20"/>
              </w:rPr>
              <w:t>.</w:t>
            </w:r>
          </w:p>
        </w:tc>
      </w:tr>
      <w:tr w:rsidR="00AF04DD" w:rsidRPr="0072462D" w14:paraId="567B2F1E" w14:textId="77777777" w:rsidTr="00C437C7">
        <w:tc>
          <w:tcPr>
            <w:tcW w:w="1778" w:type="dxa"/>
            <w:vMerge/>
          </w:tcPr>
          <w:p w14:paraId="3F376109" w14:textId="77777777" w:rsidR="00AF04DD" w:rsidRPr="0072462D" w:rsidRDefault="00AF04DD" w:rsidP="00E12646">
            <w:pPr>
              <w:jc w:val="both"/>
              <w:rPr>
                <w:rFonts w:asciiTheme="majorHAnsi" w:hAnsiTheme="majorHAnsi" w:cs="Times New Roman"/>
                <w:sz w:val="20"/>
                <w:szCs w:val="20"/>
              </w:rPr>
            </w:pPr>
          </w:p>
        </w:tc>
        <w:tc>
          <w:tcPr>
            <w:tcW w:w="1624" w:type="dxa"/>
          </w:tcPr>
          <w:p w14:paraId="4A9277FA"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D3C3</w:t>
            </w:r>
            <w:r w:rsidRPr="0072462D">
              <w:rPr>
                <w:rFonts w:asciiTheme="majorHAnsi" w:hAnsiTheme="majorHAnsi"/>
                <w:sz w:val="20"/>
                <w:szCs w:val="20"/>
              </w:rPr>
              <w:t xml:space="preserve"> </w:t>
            </w:r>
            <w:r w:rsidRPr="0072462D">
              <w:rPr>
                <w:rFonts w:asciiTheme="majorHAnsi" w:hAnsiTheme="majorHAnsi" w:cs="Times New Roman"/>
                <w:sz w:val="20"/>
                <w:szCs w:val="20"/>
              </w:rPr>
              <w:t>Raspodjela jedinki po dobi i veličini</w:t>
            </w:r>
          </w:p>
        </w:tc>
        <w:tc>
          <w:tcPr>
            <w:tcW w:w="2126" w:type="dxa"/>
          </w:tcPr>
          <w:p w14:paraId="70118643" w14:textId="69CEE5B6"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Praćenje dugoročnih trendova srednje vrijednosti dužine tijela unutar raspona višegodišnjih mjerenja</w:t>
            </w:r>
            <w:r w:rsidR="00C437C7" w:rsidRPr="0072462D">
              <w:rPr>
                <w:rFonts w:asciiTheme="majorHAnsi" w:hAnsiTheme="majorHAnsi" w:cs="Times New Roman"/>
                <w:sz w:val="20"/>
                <w:szCs w:val="20"/>
              </w:rPr>
              <w:t>.</w:t>
            </w:r>
          </w:p>
        </w:tc>
        <w:tc>
          <w:tcPr>
            <w:tcW w:w="1612" w:type="dxa"/>
          </w:tcPr>
          <w:p w14:paraId="6B58AD60"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Ribolovno more RH</w:t>
            </w:r>
          </w:p>
        </w:tc>
        <w:tc>
          <w:tcPr>
            <w:tcW w:w="1790" w:type="dxa"/>
          </w:tcPr>
          <w:p w14:paraId="44003196" w14:textId="1B1EF4FB" w:rsidR="00AF04DD" w:rsidRPr="0072462D" w:rsidRDefault="00B541C3" w:rsidP="00C437C7">
            <w:pPr>
              <w:rPr>
                <w:rFonts w:asciiTheme="majorHAnsi" w:hAnsiTheme="majorHAnsi" w:cs="Times New Roman"/>
                <w:sz w:val="20"/>
                <w:szCs w:val="20"/>
              </w:rPr>
            </w:pPr>
            <w:r>
              <w:rPr>
                <w:rFonts w:asciiTheme="majorHAnsi" w:hAnsiTheme="majorHAnsi" w:cs="Times New Roman"/>
                <w:sz w:val="20"/>
                <w:szCs w:val="20"/>
              </w:rPr>
              <w:t xml:space="preserve"> </w:t>
            </w:r>
            <w:r w:rsidR="00AE1F4A" w:rsidRPr="0072462D">
              <w:rPr>
                <w:rFonts w:asciiTheme="majorHAnsi" w:hAnsiTheme="majorHAnsi" w:cs="Times New Roman"/>
                <w:sz w:val="20"/>
                <w:szCs w:val="20"/>
              </w:rPr>
              <w:t xml:space="preserve"> Uzorkovanje na razini mjeseca tijekom godine.</w:t>
            </w:r>
          </w:p>
        </w:tc>
      </w:tr>
      <w:tr w:rsidR="00AF04DD" w:rsidRPr="0072462D" w14:paraId="2D0175F8" w14:textId="77777777" w:rsidTr="00C437C7">
        <w:tc>
          <w:tcPr>
            <w:tcW w:w="1778" w:type="dxa"/>
          </w:tcPr>
          <w:p w14:paraId="4ECB73C1"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Priobalna vrsta - list</w:t>
            </w:r>
          </w:p>
        </w:tc>
        <w:tc>
          <w:tcPr>
            <w:tcW w:w="1624" w:type="dxa"/>
          </w:tcPr>
          <w:p w14:paraId="6E24957E"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D3C3</w:t>
            </w:r>
            <w:r w:rsidRPr="0072462D">
              <w:rPr>
                <w:rFonts w:asciiTheme="majorHAnsi" w:hAnsiTheme="majorHAnsi"/>
                <w:sz w:val="20"/>
                <w:szCs w:val="20"/>
              </w:rPr>
              <w:t xml:space="preserve"> </w:t>
            </w:r>
            <w:r w:rsidRPr="0072462D">
              <w:rPr>
                <w:rFonts w:asciiTheme="majorHAnsi" w:hAnsiTheme="majorHAnsi" w:cs="Times New Roman"/>
                <w:sz w:val="20"/>
                <w:szCs w:val="20"/>
              </w:rPr>
              <w:t>Raspodjela jedinki po dobi i veličini</w:t>
            </w:r>
          </w:p>
        </w:tc>
        <w:tc>
          <w:tcPr>
            <w:tcW w:w="2126" w:type="dxa"/>
          </w:tcPr>
          <w:p w14:paraId="0C87EF93" w14:textId="3BCAB001"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Praćenje dugoročnih trendova srednje vrijednosti dužine tijela unutar raspona višegodišnjih mjerenja</w:t>
            </w:r>
            <w:r w:rsidR="00C437C7" w:rsidRPr="0072462D">
              <w:rPr>
                <w:rFonts w:asciiTheme="majorHAnsi" w:hAnsiTheme="majorHAnsi" w:cs="Times New Roman"/>
                <w:sz w:val="20"/>
                <w:szCs w:val="20"/>
              </w:rPr>
              <w:t>.</w:t>
            </w:r>
          </w:p>
        </w:tc>
        <w:tc>
          <w:tcPr>
            <w:tcW w:w="1612" w:type="dxa"/>
          </w:tcPr>
          <w:p w14:paraId="55FE83FD"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Ribolovno more RH</w:t>
            </w:r>
          </w:p>
        </w:tc>
        <w:tc>
          <w:tcPr>
            <w:tcW w:w="1790" w:type="dxa"/>
          </w:tcPr>
          <w:p w14:paraId="201A537C" w14:textId="7E987CA7"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Uzorkovanje tokom dva kvartala na razini godine</w:t>
            </w:r>
            <w:r w:rsidR="00C437C7" w:rsidRPr="0072462D">
              <w:rPr>
                <w:rFonts w:asciiTheme="majorHAnsi" w:hAnsiTheme="majorHAnsi" w:cs="Times New Roman"/>
                <w:sz w:val="20"/>
                <w:szCs w:val="20"/>
              </w:rPr>
              <w:t>.</w:t>
            </w:r>
          </w:p>
        </w:tc>
      </w:tr>
      <w:tr w:rsidR="00AF04DD" w:rsidRPr="0072462D" w14:paraId="4D2A599D" w14:textId="77777777" w:rsidTr="00C437C7">
        <w:tc>
          <w:tcPr>
            <w:tcW w:w="1778" w:type="dxa"/>
          </w:tcPr>
          <w:p w14:paraId="2C176E3B"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Priobalna vrsta – gira oblica</w:t>
            </w:r>
          </w:p>
        </w:tc>
        <w:tc>
          <w:tcPr>
            <w:tcW w:w="1624" w:type="dxa"/>
          </w:tcPr>
          <w:p w14:paraId="19EC9DAF"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D3C3</w:t>
            </w:r>
            <w:r w:rsidRPr="0072462D">
              <w:rPr>
                <w:rFonts w:asciiTheme="majorHAnsi" w:hAnsiTheme="majorHAnsi"/>
                <w:sz w:val="20"/>
                <w:szCs w:val="20"/>
              </w:rPr>
              <w:t xml:space="preserve"> </w:t>
            </w:r>
            <w:r w:rsidRPr="0072462D">
              <w:rPr>
                <w:rFonts w:asciiTheme="majorHAnsi" w:hAnsiTheme="majorHAnsi" w:cs="Times New Roman"/>
                <w:sz w:val="20"/>
                <w:szCs w:val="20"/>
              </w:rPr>
              <w:t>Raspodjela jedinki po dobi i veličini</w:t>
            </w:r>
          </w:p>
        </w:tc>
        <w:tc>
          <w:tcPr>
            <w:tcW w:w="2126" w:type="dxa"/>
          </w:tcPr>
          <w:p w14:paraId="256A0AA8" w14:textId="4E660B42"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Praćenje dugoročnih trendova srednje vrijednosti dužine tijela unutar raspona višegodišnjih mjerenja</w:t>
            </w:r>
            <w:r w:rsidR="00C437C7" w:rsidRPr="0072462D">
              <w:rPr>
                <w:rFonts w:asciiTheme="majorHAnsi" w:hAnsiTheme="majorHAnsi" w:cs="Times New Roman"/>
                <w:sz w:val="20"/>
                <w:szCs w:val="20"/>
              </w:rPr>
              <w:t>.</w:t>
            </w:r>
          </w:p>
        </w:tc>
        <w:tc>
          <w:tcPr>
            <w:tcW w:w="1612" w:type="dxa"/>
          </w:tcPr>
          <w:p w14:paraId="70279ED4"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Ribolovno more RH</w:t>
            </w:r>
          </w:p>
        </w:tc>
        <w:tc>
          <w:tcPr>
            <w:tcW w:w="1790" w:type="dxa"/>
          </w:tcPr>
          <w:p w14:paraId="3B051604" w14:textId="3AF31891"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Uzorkovanje tokom dva kvartala na razini godine</w:t>
            </w:r>
            <w:r w:rsidR="00C437C7" w:rsidRPr="0072462D">
              <w:rPr>
                <w:rFonts w:asciiTheme="majorHAnsi" w:hAnsiTheme="majorHAnsi" w:cs="Times New Roman"/>
                <w:sz w:val="20"/>
                <w:szCs w:val="20"/>
              </w:rPr>
              <w:t>.</w:t>
            </w:r>
          </w:p>
        </w:tc>
      </w:tr>
      <w:tr w:rsidR="00AF04DD" w:rsidRPr="0072462D" w14:paraId="66AB27F6" w14:textId="77777777" w:rsidTr="00C437C7">
        <w:tc>
          <w:tcPr>
            <w:tcW w:w="1778" w:type="dxa"/>
          </w:tcPr>
          <w:p w14:paraId="6CBCC4C8"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lastRenderedPageBreak/>
              <w:t>Školjkaš – Jakobova kapica</w:t>
            </w:r>
          </w:p>
        </w:tc>
        <w:tc>
          <w:tcPr>
            <w:tcW w:w="1624" w:type="dxa"/>
          </w:tcPr>
          <w:p w14:paraId="20D62A50" w14:textId="77777777" w:rsidR="00AF04DD" w:rsidRPr="0072462D" w:rsidRDefault="00AF04DD" w:rsidP="00E12646">
            <w:pPr>
              <w:jc w:val="both"/>
              <w:rPr>
                <w:rFonts w:asciiTheme="majorHAnsi" w:hAnsiTheme="majorHAnsi" w:cs="Times New Roman"/>
                <w:sz w:val="20"/>
                <w:szCs w:val="20"/>
              </w:rPr>
            </w:pPr>
            <w:r w:rsidRPr="0072462D">
              <w:rPr>
                <w:rFonts w:asciiTheme="majorHAnsi" w:hAnsiTheme="majorHAnsi" w:cs="Times New Roman"/>
                <w:sz w:val="20"/>
                <w:szCs w:val="20"/>
              </w:rPr>
              <w:t>D3C3</w:t>
            </w:r>
            <w:r w:rsidRPr="0072462D">
              <w:rPr>
                <w:rFonts w:asciiTheme="majorHAnsi" w:hAnsiTheme="majorHAnsi"/>
                <w:sz w:val="20"/>
                <w:szCs w:val="20"/>
              </w:rPr>
              <w:t xml:space="preserve"> </w:t>
            </w:r>
            <w:r w:rsidRPr="0072462D">
              <w:rPr>
                <w:rFonts w:asciiTheme="majorHAnsi" w:hAnsiTheme="majorHAnsi" w:cs="Times New Roman"/>
                <w:sz w:val="20"/>
                <w:szCs w:val="20"/>
              </w:rPr>
              <w:t>Raspodjela jedinki po dobi i veličini</w:t>
            </w:r>
          </w:p>
        </w:tc>
        <w:tc>
          <w:tcPr>
            <w:tcW w:w="2126" w:type="dxa"/>
          </w:tcPr>
          <w:p w14:paraId="53220A11" w14:textId="3FE85086"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Praćenje dugoročnih trendova srednje vrijednosti dužine tijela unutar raspona višegodišnjih mjerenja</w:t>
            </w:r>
            <w:r w:rsidR="00C437C7" w:rsidRPr="0072462D">
              <w:rPr>
                <w:rFonts w:asciiTheme="majorHAnsi" w:hAnsiTheme="majorHAnsi" w:cs="Times New Roman"/>
                <w:sz w:val="20"/>
                <w:szCs w:val="20"/>
              </w:rPr>
              <w:t>.</w:t>
            </w:r>
          </w:p>
        </w:tc>
        <w:tc>
          <w:tcPr>
            <w:tcW w:w="1612" w:type="dxa"/>
          </w:tcPr>
          <w:p w14:paraId="5BE90132" w14:textId="77777777"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Ribolovno more RH (ribolovna zona A)</w:t>
            </w:r>
          </w:p>
        </w:tc>
        <w:tc>
          <w:tcPr>
            <w:tcW w:w="1790" w:type="dxa"/>
          </w:tcPr>
          <w:p w14:paraId="14DFBEE6" w14:textId="77777777" w:rsidR="00AF04DD" w:rsidRPr="0072462D" w:rsidRDefault="00AF04DD" w:rsidP="00C437C7">
            <w:pPr>
              <w:rPr>
                <w:rFonts w:asciiTheme="majorHAnsi" w:hAnsiTheme="majorHAnsi" w:cs="Times New Roman"/>
                <w:sz w:val="20"/>
                <w:szCs w:val="20"/>
              </w:rPr>
            </w:pPr>
            <w:r w:rsidRPr="0072462D">
              <w:rPr>
                <w:rFonts w:asciiTheme="majorHAnsi" w:hAnsiTheme="majorHAnsi" w:cs="Times New Roman"/>
                <w:sz w:val="20"/>
                <w:szCs w:val="20"/>
              </w:rPr>
              <w:t>Uzorkovanje će biti sezonski tijekom godine.</w:t>
            </w:r>
          </w:p>
        </w:tc>
      </w:tr>
    </w:tbl>
    <w:p w14:paraId="4F29013A" w14:textId="77777777" w:rsidR="001A5656" w:rsidRPr="001A5656" w:rsidRDefault="001A5656" w:rsidP="001A5656">
      <w:pPr>
        <w:spacing w:line="276" w:lineRule="auto"/>
        <w:ind w:left="284"/>
        <w:jc w:val="both"/>
        <w:rPr>
          <w:rFonts w:asciiTheme="majorHAnsi" w:hAnsiTheme="majorHAnsi"/>
        </w:rPr>
      </w:pPr>
    </w:p>
    <w:p w14:paraId="7320E762" w14:textId="4E6AF7BA" w:rsidR="009C1165" w:rsidRPr="0004034C" w:rsidRDefault="00175BC0" w:rsidP="00D60907">
      <w:pPr>
        <w:pStyle w:val="Naslov2"/>
      </w:pPr>
      <w:bookmarkStart w:id="79" w:name="_Hlk35260705"/>
      <w:r>
        <w:t>H</w:t>
      </w:r>
      <w:r w:rsidR="009C1165" w:rsidRPr="0004034C">
        <w:t xml:space="preserve">ranidbene mreže (D4) </w:t>
      </w:r>
    </w:p>
    <w:bookmarkEnd w:id="79"/>
    <w:p w14:paraId="50598839" w14:textId="3543D603" w:rsidR="00585D3B" w:rsidRDefault="00585D3B" w:rsidP="001A5656">
      <w:pPr>
        <w:spacing w:line="276" w:lineRule="auto"/>
        <w:ind w:left="284"/>
        <w:jc w:val="both"/>
        <w:rPr>
          <w:rFonts w:asciiTheme="majorHAnsi" w:hAnsiTheme="majorHAnsi"/>
        </w:rPr>
      </w:pPr>
    </w:p>
    <w:tbl>
      <w:tblPr>
        <w:tblStyle w:val="Reetkatablice"/>
        <w:tblW w:w="9067" w:type="dxa"/>
        <w:tblInd w:w="28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9067"/>
      </w:tblGrid>
      <w:tr w:rsidR="00505B1C" w14:paraId="1C9BBE1D" w14:textId="77777777" w:rsidTr="002F413C">
        <w:trPr>
          <w:trHeight w:val="2996"/>
        </w:trPr>
        <w:tc>
          <w:tcPr>
            <w:tcW w:w="9067" w:type="dxa"/>
          </w:tcPr>
          <w:tbl>
            <w:tblPr>
              <w:tblpPr w:leftFromText="180" w:rightFromText="180" w:vertAnchor="text" w:horzAnchor="margin" w:tblpXSpec="center" w:tblpY="62"/>
              <w:tblW w:w="892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0"/>
              <w:gridCol w:w="1417"/>
              <w:gridCol w:w="2442"/>
              <w:gridCol w:w="1527"/>
              <w:gridCol w:w="1560"/>
            </w:tblGrid>
            <w:tr w:rsidR="00505B1C" w:rsidRPr="00E665C1" w14:paraId="1D04EB5E" w14:textId="77777777" w:rsidTr="00C437C7">
              <w:tc>
                <w:tcPr>
                  <w:tcW w:w="1980" w:type="dxa"/>
                  <w:tcBorders>
                    <w:top w:val="single" w:sz="4" w:space="0" w:color="auto"/>
                    <w:left w:val="single" w:sz="4" w:space="0" w:color="auto"/>
                    <w:bottom w:val="single" w:sz="4" w:space="0" w:color="auto"/>
                    <w:right w:val="single" w:sz="4" w:space="0" w:color="auto"/>
                  </w:tcBorders>
                </w:tcPr>
                <w:p w14:paraId="43BA997E" w14:textId="77777777" w:rsidR="00505B1C" w:rsidRPr="00E665C1" w:rsidRDefault="00505B1C" w:rsidP="00505B1C">
                  <w:pPr>
                    <w:rPr>
                      <w:rFonts w:asciiTheme="majorHAnsi" w:hAnsiTheme="majorHAnsi"/>
                      <w:b/>
                      <w:sz w:val="20"/>
                      <w:szCs w:val="20"/>
                    </w:rPr>
                  </w:pPr>
                  <w:r w:rsidRPr="00E665C1">
                    <w:rPr>
                      <w:rFonts w:asciiTheme="majorHAnsi" w:hAnsiTheme="majorHAnsi"/>
                      <w:b/>
                      <w:sz w:val="20"/>
                      <w:szCs w:val="20"/>
                    </w:rPr>
                    <w:t>Elementi kriterija</w:t>
                  </w:r>
                </w:p>
              </w:tc>
              <w:tc>
                <w:tcPr>
                  <w:tcW w:w="1417" w:type="dxa"/>
                  <w:tcBorders>
                    <w:top w:val="single" w:sz="4" w:space="0" w:color="auto"/>
                    <w:left w:val="single" w:sz="4" w:space="0" w:color="auto"/>
                    <w:bottom w:val="single" w:sz="4" w:space="0" w:color="auto"/>
                    <w:right w:val="single" w:sz="4" w:space="0" w:color="auto"/>
                  </w:tcBorders>
                </w:tcPr>
                <w:p w14:paraId="689F4898" w14:textId="77777777" w:rsidR="00505B1C" w:rsidRPr="00E665C1" w:rsidRDefault="00505B1C" w:rsidP="00505B1C">
                  <w:pPr>
                    <w:rPr>
                      <w:rFonts w:asciiTheme="majorHAnsi" w:hAnsiTheme="majorHAnsi"/>
                      <w:b/>
                      <w:sz w:val="20"/>
                      <w:szCs w:val="20"/>
                    </w:rPr>
                  </w:pPr>
                  <w:r w:rsidRPr="00E665C1">
                    <w:rPr>
                      <w:rFonts w:asciiTheme="majorHAnsi" w:hAnsiTheme="majorHAnsi"/>
                      <w:b/>
                      <w:sz w:val="20"/>
                      <w:szCs w:val="20"/>
                    </w:rPr>
                    <w:t>Kriteriji</w:t>
                  </w:r>
                </w:p>
              </w:tc>
              <w:tc>
                <w:tcPr>
                  <w:tcW w:w="2442" w:type="dxa"/>
                  <w:tcBorders>
                    <w:top w:val="single" w:sz="4" w:space="0" w:color="auto"/>
                    <w:left w:val="single" w:sz="4" w:space="0" w:color="auto"/>
                    <w:bottom w:val="single" w:sz="4" w:space="0" w:color="auto"/>
                    <w:right w:val="single" w:sz="4" w:space="0" w:color="auto"/>
                  </w:tcBorders>
                </w:tcPr>
                <w:p w14:paraId="41B0D68C" w14:textId="77777777" w:rsidR="00505B1C" w:rsidRPr="00E665C1" w:rsidRDefault="00505B1C" w:rsidP="00505B1C">
                  <w:pPr>
                    <w:rPr>
                      <w:rFonts w:asciiTheme="majorHAnsi" w:hAnsiTheme="majorHAnsi"/>
                      <w:b/>
                      <w:sz w:val="20"/>
                      <w:szCs w:val="20"/>
                    </w:rPr>
                  </w:pPr>
                  <w:r w:rsidRPr="00E665C1">
                    <w:rPr>
                      <w:rFonts w:asciiTheme="majorHAnsi" w:hAnsiTheme="majorHAnsi"/>
                      <w:b/>
                      <w:sz w:val="20"/>
                      <w:szCs w:val="20"/>
                    </w:rPr>
                    <w:t>Primjena kriterija</w:t>
                  </w:r>
                </w:p>
                <w:p w14:paraId="38237ED8" w14:textId="77777777" w:rsidR="00505B1C" w:rsidRPr="00E665C1" w:rsidRDefault="00505B1C" w:rsidP="00505B1C">
                  <w:pPr>
                    <w:rPr>
                      <w:rFonts w:asciiTheme="majorHAnsi" w:hAnsiTheme="majorHAnsi"/>
                      <w:b/>
                      <w:sz w:val="20"/>
                      <w:szCs w:val="20"/>
                    </w:rPr>
                  </w:pPr>
                </w:p>
              </w:tc>
              <w:tc>
                <w:tcPr>
                  <w:tcW w:w="1527" w:type="dxa"/>
                  <w:tcBorders>
                    <w:top w:val="single" w:sz="4" w:space="0" w:color="auto"/>
                    <w:left w:val="single" w:sz="4" w:space="0" w:color="auto"/>
                    <w:bottom w:val="single" w:sz="4" w:space="0" w:color="auto"/>
                    <w:right w:val="single" w:sz="4" w:space="0" w:color="auto"/>
                  </w:tcBorders>
                </w:tcPr>
                <w:p w14:paraId="44C5F0F8" w14:textId="77777777" w:rsidR="00505B1C" w:rsidRPr="00E665C1" w:rsidRDefault="00505B1C" w:rsidP="00505B1C">
                  <w:pPr>
                    <w:rPr>
                      <w:rFonts w:asciiTheme="majorHAnsi" w:hAnsiTheme="majorHAnsi"/>
                      <w:b/>
                      <w:sz w:val="20"/>
                      <w:szCs w:val="20"/>
                    </w:rPr>
                  </w:pPr>
                  <w:r w:rsidRPr="00E665C1">
                    <w:rPr>
                      <w:rFonts w:asciiTheme="majorHAnsi" w:hAnsiTheme="majorHAnsi"/>
                      <w:b/>
                      <w:sz w:val="20"/>
                      <w:szCs w:val="20"/>
                    </w:rPr>
                    <w:t>Područje uzorkovanja</w:t>
                  </w:r>
                </w:p>
              </w:tc>
              <w:tc>
                <w:tcPr>
                  <w:tcW w:w="1560" w:type="dxa"/>
                  <w:tcBorders>
                    <w:top w:val="single" w:sz="4" w:space="0" w:color="auto"/>
                    <w:left w:val="single" w:sz="4" w:space="0" w:color="auto"/>
                    <w:bottom w:val="single" w:sz="4" w:space="0" w:color="auto"/>
                    <w:right w:val="single" w:sz="4" w:space="0" w:color="auto"/>
                  </w:tcBorders>
                </w:tcPr>
                <w:p w14:paraId="78BA4563" w14:textId="77777777" w:rsidR="00505B1C" w:rsidRPr="00E665C1" w:rsidRDefault="00505B1C" w:rsidP="00505B1C">
                  <w:pPr>
                    <w:rPr>
                      <w:rFonts w:asciiTheme="majorHAnsi" w:hAnsiTheme="majorHAnsi"/>
                      <w:b/>
                      <w:sz w:val="20"/>
                      <w:szCs w:val="20"/>
                    </w:rPr>
                  </w:pPr>
                  <w:r w:rsidRPr="00E665C1">
                    <w:rPr>
                      <w:rFonts w:asciiTheme="majorHAnsi" w:hAnsiTheme="majorHAnsi"/>
                      <w:b/>
                      <w:sz w:val="20"/>
                      <w:szCs w:val="20"/>
                    </w:rPr>
                    <w:t>Učestalost uzorkovanja</w:t>
                  </w:r>
                </w:p>
              </w:tc>
            </w:tr>
            <w:tr w:rsidR="00505B1C" w:rsidRPr="00E665C1" w14:paraId="03816013" w14:textId="77777777" w:rsidTr="00C437C7">
              <w:tc>
                <w:tcPr>
                  <w:tcW w:w="1980" w:type="dxa"/>
                  <w:tcBorders>
                    <w:top w:val="single" w:sz="4" w:space="0" w:color="auto"/>
                    <w:left w:val="single" w:sz="4" w:space="0" w:color="auto"/>
                    <w:bottom w:val="single" w:sz="4" w:space="0" w:color="auto"/>
                    <w:right w:val="single" w:sz="4" w:space="0" w:color="auto"/>
                  </w:tcBorders>
                </w:tcPr>
                <w:p w14:paraId="60C62720" w14:textId="1CE9C0CB" w:rsidR="00505B1C" w:rsidRPr="00E665C1" w:rsidRDefault="00505B1C" w:rsidP="00505B1C">
                  <w:pPr>
                    <w:rPr>
                      <w:rFonts w:asciiTheme="majorHAnsi" w:hAnsiTheme="majorHAnsi"/>
                      <w:sz w:val="20"/>
                      <w:szCs w:val="20"/>
                    </w:rPr>
                  </w:pPr>
                  <w:r w:rsidRPr="00E665C1">
                    <w:rPr>
                      <w:rFonts w:asciiTheme="majorHAnsi" w:hAnsiTheme="majorHAnsi"/>
                      <w:sz w:val="20"/>
                      <w:szCs w:val="20"/>
                    </w:rPr>
                    <w:t>Udio glavnih taksonomskih skupina u ukupnoj brojnosti fitoplanktonske zajednice</w:t>
                  </w:r>
                  <w:r w:rsidR="00C437C7">
                    <w:rPr>
                      <w:rFonts w:asciiTheme="majorHAnsi" w:hAnsiTheme="majorHAnsi"/>
                      <w:sz w:val="20"/>
                      <w:szCs w:val="20"/>
                    </w:rPr>
                    <w:t>.</w:t>
                  </w:r>
                </w:p>
              </w:tc>
              <w:tc>
                <w:tcPr>
                  <w:tcW w:w="1417" w:type="dxa"/>
                  <w:vMerge w:val="restart"/>
                  <w:tcBorders>
                    <w:top w:val="single" w:sz="4" w:space="0" w:color="auto"/>
                    <w:left w:val="single" w:sz="4" w:space="0" w:color="auto"/>
                    <w:right w:val="single" w:sz="4" w:space="0" w:color="auto"/>
                  </w:tcBorders>
                </w:tcPr>
                <w:p w14:paraId="2CD7D663"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Raznolikost vrsta duž trofičkih kategorija (D4C1)</w:t>
                  </w:r>
                </w:p>
              </w:tc>
              <w:tc>
                <w:tcPr>
                  <w:tcW w:w="2442" w:type="dxa"/>
                  <w:tcBorders>
                    <w:top w:val="single" w:sz="4" w:space="0" w:color="auto"/>
                    <w:left w:val="single" w:sz="4" w:space="0" w:color="auto"/>
                    <w:bottom w:val="single" w:sz="4" w:space="0" w:color="auto"/>
                    <w:right w:val="single" w:sz="4" w:space="0" w:color="auto"/>
                  </w:tcBorders>
                </w:tcPr>
                <w:p w14:paraId="6F484CAF"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Primarni proizvođači (Kod: </w:t>
                  </w:r>
                  <w:r w:rsidRPr="00E665C1">
                    <w:rPr>
                      <w:rFonts w:asciiTheme="majorHAnsi" w:hAnsiTheme="majorHAnsi"/>
                      <w:i/>
                      <w:sz w:val="20"/>
                      <w:szCs w:val="20"/>
                    </w:rPr>
                    <w:t>TrophicGuildsPrimProd</w:t>
                  </w:r>
                  <w:r w:rsidRPr="00E665C1">
                    <w:rPr>
                      <w:rFonts w:asciiTheme="majorHAnsi" w:hAnsiTheme="majorHAnsi"/>
                      <w:sz w:val="20"/>
                      <w:szCs w:val="20"/>
                    </w:rPr>
                    <w:t>)</w:t>
                  </w:r>
                </w:p>
                <w:p w14:paraId="43B2C2AB"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Vrijednosti unutar raspona višegodišnjih mjerenja (Kod: </w:t>
                  </w:r>
                  <w:r w:rsidRPr="00E665C1">
                    <w:rPr>
                      <w:rFonts w:asciiTheme="majorHAnsi" w:hAnsiTheme="majorHAnsi"/>
                      <w:i/>
                      <w:sz w:val="20"/>
                      <w:szCs w:val="20"/>
                    </w:rPr>
                    <w:t>NatRang</w:t>
                  </w:r>
                  <w:r w:rsidRPr="00E665C1">
                    <w:rPr>
                      <w:rFonts w:asciiTheme="majorHAnsi" w:hAnsiTheme="majorHAnsi"/>
                      <w:sz w:val="20"/>
                      <w:szCs w:val="20"/>
                    </w:rPr>
                    <w:t>)</w:t>
                  </w:r>
                </w:p>
                <w:p w14:paraId="3BE305F2"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Trend (Kod: </w:t>
                  </w:r>
                  <w:r w:rsidRPr="00E665C1">
                    <w:rPr>
                      <w:rFonts w:asciiTheme="majorHAnsi" w:hAnsiTheme="majorHAnsi"/>
                      <w:i/>
                      <w:sz w:val="20"/>
                      <w:szCs w:val="20"/>
                    </w:rPr>
                    <w:t>Trend</w:t>
                  </w:r>
                  <w:r w:rsidRPr="00E665C1">
                    <w:rPr>
                      <w:rFonts w:asciiTheme="majorHAnsi" w:hAnsiTheme="majorHAnsi"/>
                      <w:sz w:val="20"/>
                      <w:szCs w:val="20"/>
                    </w:rPr>
                    <w:t>)</w:t>
                  </w:r>
                </w:p>
              </w:tc>
              <w:tc>
                <w:tcPr>
                  <w:tcW w:w="1527" w:type="dxa"/>
                  <w:vMerge w:val="restart"/>
                  <w:tcBorders>
                    <w:top w:val="single" w:sz="4" w:space="0" w:color="auto"/>
                    <w:left w:val="single" w:sz="4" w:space="0" w:color="auto"/>
                    <w:right w:val="single" w:sz="4" w:space="0" w:color="auto"/>
                  </w:tcBorders>
                </w:tcPr>
                <w:p w14:paraId="6320DCAE" w14:textId="77777777" w:rsidR="00117CC2" w:rsidRPr="0035274F" w:rsidRDefault="00117CC2" w:rsidP="00117CC2">
                  <w:pPr>
                    <w:pStyle w:val="TableParagraph"/>
                    <w:rPr>
                      <w:rFonts w:asciiTheme="majorHAnsi" w:hAnsiTheme="majorHAnsi" w:cs="Times New Roman"/>
                      <w:sz w:val="20"/>
                      <w:szCs w:val="20"/>
                    </w:rPr>
                  </w:pPr>
                  <w:r>
                    <w:rPr>
                      <w:rFonts w:asciiTheme="majorHAnsi" w:hAnsiTheme="majorHAnsi" w:cs="Times New Roman"/>
                      <w:sz w:val="20"/>
                      <w:szCs w:val="20"/>
                    </w:rPr>
                    <w:t>Morske i p</w:t>
                  </w:r>
                  <w:r w:rsidRPr="0035274F">
                    <w:rPr>
                      <w:rFonts w:asciiTheme="majorHAnsi" w:hAnsiTheme="majorHAnsi" w:cs="Times New Roman"/>
                      <w:sz w:val="20"/>
                      <w:szCs w:val="20"/>
                    </w:rPr>
                    <w:t>riobalne vode prema slici 1.7.3.1., poglavlje 1.7.</w:t>
                  </w:r>
                </w:p>
                <w:p w14:paraId="3301BE9C" w14:textId="77777777" w:rsidR="00643CE8" w:rsidRPr="00C437C7" w:rsidRDefault="00643CE8" w:rsidP="008B65D3">
                  <w:pPr>
                    <w:pStyle w:val="TableParagraph"/>
                    <w:ind w:right="117"/>
                    <w:rPr>
                      <w:rFonts w:asciiTheme="majorHAnsi" w:hAnsiTheme="majorHAnsi" w:cs="Times New Roman"/>
                      <w:sz w:val="20"/>
                      <w:szCs w:val="20"/>
                      <w:highlight w:val="green"/>
                    </w:rPr>
                  </w:pPr>
                </w:p>
                <w:p w14:paraId="0F67D701" w14:textId="77777777" w:rsidR="00505B1C" w:rsidRPr="00C437C7" w:rsidRDefault="00505B1C" w:rsidP="00505B1C">
                  <w:pPr>
                    <w:rPr>
                      <w:rFonts w:asciiTheme="majorHAnsi" w:hAnsiTheme="majorHAnsi"/>
                      <w:sz w:val="20"/>
                      <w:szCs w:val="20"/>
                      <w:highlight w:val="green"/>
                    </w:rPr>
                  </w:pPr>
                </w:p>
              </w:tc>
              <w:tc>
                <w:tcPr>
                  <w:tcW w:w="1560" w:type="dxa"/>
                  <w:vMerge w:val="restart"/>
                  <w:tcBorders>
                    <w:top w:val="single" w:sz="4" w:space="0" w:color="auto"/>
                    <w:left w:val="single" w:sz="4" w:space="0" w:color="auto"/>
                    <w:right w:val="single" w:sz="4" w:space="0" w:color="auto"/>
                  </w:tcBorders>
                </w:tcPr>
                <w:p w14:paraId="468265CC" w14:textId="77777777" w:rsidR="003F32C8" w:rsidRPr="00D211C3" w:rsidRDefault="00D211C3" w:rsidP="003F32C8">
                  <w:pPr>
                    <w:pStyle w:val="Tijeloteksta"/>
                    <w:ind w:left="28"/>
                    <w:rPr>
                      <w:rFonts w:asciiTheme="majorHAnsi" w:hAnsiTheme="majorHAnsi" w:cs="Times New Roman"/>
                      <w:sz w:val="20"/>
                      <w:szCs w:val="20"/>
                    </w:rPr>
                  </w:pPr>
                  <w:r>
                    <w:rPr>
                      <w:rFonts w:asciiTheme="majorHAnsi" w:hAnsiTheme="majorHAnsi" w:cstheme="minorHAnsi"/>
                      <w:sz w:val="20"/>
                      <w:szCs w:val="20"/>
                    </w:rPr>
                    <w:t>P</w:t>
                  </w:r>
                  <w:r w:rsidRPr="00DA1CFA">
                    <w:rPr>
                      <w:rFonts w:asciiTheme="majorHAnsi" w:hAnsiTheme="majorHAnsi" w:cstheme="minorHAnsi"/>
                      <w:sz w:val="20"/>
                      <w:szCs w:val="20"/>
                    </w:rPr>
                    <w:t>rofi</w:t>
                  </w:r>
                  <w:r w:rsidR="003F32C8">
                    <w:rPr>
                      <w:rFonts w:asciiTheme="majorHAnsi" w:hAnsiTheme="majorHAnsi" w:cstheme="minorHAnsi"/>
                      <w:sz w:val="20"/>
                      <w:szCs w:val="20"/>
                    </w:rPr>
                    <w:t>l</w:t>
                  </w:r>
                  <w:r w:rsidRPr="00DA1CFA">
                    <w:rPr>
                      <w:rFonts w:asciiTheme="majorHAnsi" w:hAnsiTheme="majorHAnsi" w:cstheme="minorHAnsi"/>
                      <w:sz w:val="20"/>
                      <w:szCs w:val="20"/>
                    </w:rPr>
                    <w:t xml:space="preserve"> Split – Gargano (srednji Jadran) 10 puta godišnje</w:t>
                  </w:r>
                  <w:r w:rsidR="003F32C8">
                    <w:rPr>
                      <w:rFonts w:asciiTheme="majorHAnsi" w:hAnsiTheme="majorHAnsi" w:cstheme="minorHAnsi"/>
                      <w:sz w:val="20"/>
                      <w:szCs w:val="20"/>
                    </w:rPr>
                    <w:t xml:space="preserve">, </w:t>
                  </w:r>
                  <w:r w:rsidR="003F32C8" w:rsidRPr="00D211C3">
                    <w:rPr>
                      <w:rFonts w:asciiTheme="majorHAnsi" w:hAnsiTheme="majorHAnsi" w:cs="Times New Roman"/>
                      <w:sz w:val="20"/>
                      <w:szCs w:val="20"/>
                    </w:rPr>
                    <w:t>ostalo 4 x godišnje</w:t>
                  </w:r>
                </w:p>
                <w:p w14:paraId="1DAFFCC9" w14:textId="65FC0833" w:rsidR="00D211C3" w:rsidRPr="00D211C3" w:rsidRDefault="00D211C3" w:rsidP="00505B1C">
                  <w:pPr>
                    <w:rPr>
                      <w:rFonts w:asciiTheme="majorHAnsi" w:hAnsiTheme="majorHAnsi"/>
                      <w:color w:val="000000"/>
                      <w:sz w:val="20"/>
                      <w:szCs w:val="20"/>
                    </w:rPr>
                  </w:pPr>
                </w:p>
              </w:tc>
            </w:tr>
            <w:tr w:rsidR="00505B1C" w:rsidRPr="00E665C1" w14:paraId="5B21A6AB" w14:textId="77777777" w:rsidTr="00C437C7">
              <w:tc>
                <w:tcPr>
                  <w:tcW w:w="1980" w:type="dxa"/>
                  <w:tcBorders>
                    <w:top w:val="single" w:sz="4" w:space="0" w:color="auto"/>
                    <w:left w:val="single" w:sz="4" w:space="0" w:color="auto"/>
                    <w:bottom w:val="single" w:sz="4" w:space="0" w:color="auto"/>
                    <w:right w:val="single" w:sz="4" w:space="0" w:color="auto"/>
                  </w:tcBorders>
                </w:tcPr>
                <w:p w14:paraId="154F5D18" w14:textId="4E95E84A" w:rsidR="00505B1C" w:rsidRPr="00E665C1" w:rsidRDefault="00505B1C" w:rsidP="00505B1C">
                  <w:pPr>
                    <w:rPr>
                      <w:rFonts w:asciiTheme="majorHAnsi" w:hAnsiTheme="majorHAnsi"/>
                      <w:sz w:val="20"/>
                      <w:szCs w:val="20"/>
                    </w:rPr>
                  </w:pPr>
                  <w:r w:rsidRPr="00E665C1">
                    <w:rPr>
                      <w:rFonts w:asciiTheme="majorHAnsi" w:hAnsiTheme="majorHAnsi"/>
                      <w:sz w:val="20"/>
                      <w:szCs w:val="20"/>
                    </w:rPr>
                    <w:t>Indeksi biološke raznolikosti fitoplanktonske zajednice</w:t>
                  </w:r>
                  <w:r w:rsidR="00C437C7">
                    <w:rPr>
                      <w:rFonts w:asciiTheme="majorHAnsi" w:hAnsiTheme="majorHAnsi"/>
                      <w:sz w:val="20"/>
                      <w:szCs w:val="20"/>
                    </w:rPr>
                    <w:t>.</w:t>
                  </w:r>
                </w:p>
              </w:tc>
              <w:tc>
                <w:tcPr>
                  <w:tcW w:w="1417" w:type="dxa"/>
                  <w:vMerge/>
                  <w:tcBorders>
                    <w:left w:val="single" w:sz="4" w:space="0" w:color="auto"/>
                    <w:right w:val="single" w:sz="4" w:space="0" w:color="auto"/>
                  </w:tcBorders>
                </w:tcPr>
                <w:p w14:paraId="20B3314B" w14:textId="77777777" w:rsidR="00505B1C" w:rsidRPr="00E665C1" w:rsidRDefault="00505B1C" w:rsidP="00505B1C">
                  <w:pPr>
                    <w:rPr>
                      <w:rFonts w:asciiTheme="majorHAnsi" w:hAnsiTheme="majorHAnsi"/>
                      <w:sz w:val="20"/>
                      <w:szCs w:val="20"/>
                    </w:rPr>
                  </w:pPr>
                </w:p>
              </w:tc>
              <w:tc>
                <w:tcPr>
                  <w:tcW w:w="2442" w:type="dxa"/>
                  <w:tcBorders>
                    <w:top w:val="single" w:sz="4" w:space="0" w:color="auto"/>
                    <w:left w:val="single" w:sz="4" w:space="0" w:color="auto"/>
                    <w:bottom w:val="single" w:sz="4" w:space="0" w:color="auto"/>
                    <w:right w:val="single" w:sz="4" w:space="0" w:color="auto"/>
                  </w:tcBorders>
                </w:tcPr>
                <w:p w14:paraId="1576E057"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Primarni proizvođači (Kod: </w:t>
                  </w:r>
                  <w:r w:rsidRPr="00E665C1">
                    <w:rPr>
                      <w:rFonts w:asciiTheme="majorHAnsi" w:hAnsiTheme="majorHAnsi"/>
                      <w:i/>
                      <w:sz w:val="20"/>
                      <w:szCs w:val="20"/>
                    </w:rPr>
                    <w:t>TrophicGuildsPrimProd</w:t>
                  </w:r>
                  <w:r w:rsidRPr="00E665C1">
                    <w:rPr>
                      <w:rFonts w:asciiTheme="majorHAnsi" w:hAnsiTheme="majorHAnsi"/>
                      <w:sz w:val="20"/>
                      <w:szCs w:val="20"/>
                    </w:rPr>
                    <w:t>)</w:t>
                  </w:r>
                </w:p>
                <w:p w14:paraId="0C893822"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Vrijednosti unutar raspona višegodišnjih mjerenja (Kod: </w:t>
                  </w:r>
                  <w:r w:rsidRPr="00E665C1">
                    <w:rPr>
                      <w:rFonts w:asciiTheme="majorHAnsi" w:hAnsiTheme="majorHAnsi"/>
                      <w:i/>
                      <w:sz w:val="20"/>
                      <w:szCs w:val="20"/>
                    </w:rPr>
                    <w:t>NatRang</w:t>
                  </w:r>
                  <w:r w:rsidRPr="00E665C1">
                    <w:rPr>
                      <w:rFonts w:asciiTheme="majorHAnsi" w:hAnsiTheme="majorHAnsi"/>
                      <w:sz w:val="20"/>
                      <w:szCs w:val="20"/>
                    </w:rPr>
                    <w:t>)</w:t>
                  </w:r>
                </w:p>
                <w:p w14:paraId="073B319E"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Porast Mehhinickovog indeksa bogatstva vrsta </w:t>
                  </w:r>
                </w:p>
                <w:p w14:paraId="04EB35E5"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Trend (Kod: </w:t>
                  </w:r>
                  <w:r w:rsidRPr="00E665C1">
                    <w:rPr>
                      <w:rFonts w:asciiTheme="majorHAnsi" w:hAnsiTheme="majorHAnsi"/>
                      <w:i/>
                      <w:sz w:val="20"/>
                      <w:szCs w:val="20"/>
                    </w:rPr>
                    <w:t>Trend</w:t>
                  </w:r>
                  <w:r w:rsidRPr="00E665C1">
                    <w:rPr>
                      <w:rFonts w:asciiTheme="majorHAnsi" w:hAnsiTheme="majorHAnsi"/>
                      <w:sz w:val="20"/>
                      <w:szCs w:val="20"/>
                    </w:rPr>
                    <w:t>)</w:t>
                  </w:r>
                </w:p>
              </w:tc>
              <w:tc>
                <w:tcPr>
                  <w:tcW w:w="1527" w:type="dxa"/>
                  <w:vMerge/>
                  <w:tcBorders>
                    <w:left w:val="single" w:sz="4" w:space="0" w:color="auto"/>
                    <w:right w:val="single" w:sz="4" w:space="0" w:color="auto"/>
                  </w:tcBorders>
                </w:tcPr>
                <w:p w14:paraId="4E7F4E35" w14:textId="77777777" w:rsidR="00505B1C" w:rsidRPr="00E665C1" w:rsidRDefault="00505B1C" w:rsidP="00505B1C">
                  <w:pPr>
                    <w:rPr>
                      <w:rFonts w:asciiTheme="majorHAnsi" w:hAnsiTheme="majorHAnsi"/>
                      <w:sz w:val="20"/>
                      <w:szCs w:val="20"/>
                    </w:rPr>
                  </w:pPr>
                </w:p>
              </w:tc>
              <w:tc>
                <w:tcPr>
                  <w:tcW w:w="1560" w:type="dxa"/>
                  <w:vMerge/>
                  <w:tcBorders>
                    <w:left w:val="single" w:sz="4" w:space="0" w:color="auto"/>
                    <w:right w:val="single" w:sz="4" w:space="0" w:color="auto"/>
                  </w:tcBorders>
                </w:tcPr>
                <w:p w14:paraId="04E8340E" w14:textId="77777777" w:rsidR="00505B1C" w:rsidRPr="00E665C1" w:rsidRDefault="00505B1C" w:rsidP="00505B1C">
                  <w:pPr>
                    <w:rPr>
                      <w:rFonts w:asciiTheme="majorHAnsi" w:hAnsiTheme="majorHAnsi"/>
                      <w:sz w:val="20"/>
                      <w:szCs w:val="20"/>
                    </w:rPr>
                  </w:pPr>
                </w:p>
              </w:tc>
            </w:tr>
            <w:tr w:rsidR="00505B1C" w:rsidRPr="00E665C1" w14:paraId="608D0BA7" w14:textId="77777777" w:rsidTr="00C437C7">
              <w:tc>
                <w:tcPr>
                  <w:tcW w:w="1980" w:type="dxa"/>
                  <w:tcBorders>
                    <w:top w:val="single" w:sz="4" w:space="0" w:color="auto"/>
                    <w:left w:val="single" w:sz="4" w:space="0" w:color="auto"/>
                    <w:bottom w:val="single" w:sz="4" w:space="0" w:color="auto"/>
                    <w:right w:val="single" w:sz="4" w:space="0" w:color="auto"/>
                  </w:tcBorders>
                </w:tcPr>
                <w:p w14:paraId="3503E70E" w14:textId="67FD2FBA" w:rsidR="00505B1C" w:rsidRPr="00E665C1" w:rsidRDefault="00505B1C" w:rsidP="00505B1C">
                  <w:pPr>
                    <w:rPr>
                      <w:rFonts w:asciiTheme="majorHAnsi" w:hAnsiTheme="majorHAnsi"/>
                      <w:sz w:val="20"/>
                      <w:szCs w:val="20"/>
                    </w:rPr>
                  </w:pPr>
                  <w:r w:rsidRPr="00E665C1">
                    <w:rPr>
                      <w:rFonts w:asciiTheme="majorHAnsi" w:hAnsiTheme="majorHAnsi"/>
                      <w:sz w:val="20"/>
                      <w:szCs w:val="20"/>
                    </w:rPr>
                    <w:t>Sastav vrsta i indeksi bioraznolikosti unutar skupine kopepoda</w:t>
                  </w:r>
                  <w:r w:rsidR="00C437C7">
                    <w:rPr>
                      <w:rFonts w:asciiTheme="majorHAnsi" w:hAnsiTheme="majorHAnsi"/>
                      <w:sz w:val="20"/>
                      <w:szCs w:val="20"/>
                    </w:rPr>
                    <w:t>.</w:t>
                  </w:r>
                </w:p>
              </w:tc>
              <w:tc>
                <w:tcPr>
                  <w:tcW w:w="1417" w:type="dxa"/>
                  <w:vMerge/>
                  <w:tcBorders>
                    <w:left w:val="single" w:sz="4" w:space="0" w:color="auto"/>
                    <w:bottom w:val="single" w:sz="4" w:space="0" w:color="auto"/>
                    <w:right w:val="single" w:sz="4" w:space="0" w:color="auto"/>
                  </w:tcBorders>
                </w:tcPr>
                <w:p w14:paraId="71C3E45E" w14:textId="77777777" w:rsidR="00505B1C" w:rsidRPr="00E665C1" w:rsidRDefault="00505B1C" w:rsidP="00505B1C">
                  <w:pPr>
                    <w:rPr>
                      <w:rFonts w:asciiTheme="majorHAnsi" w:hAnsiTheme="majorHAnsi"/>
                      <w:color w:val="000000"/>
                      <w:sz w:val="20"/>
                      <w:szCs w:val="20"/>
                    </w:rPr>
                  </w:pPr>
                </w:p>
              </w:tc>
              <w:tc>
                <w:tcPr>
                  <w:tcW w:w="2442" w:type="dxa"/>
                  <w:tcBorders>
                    <w:top w:val="single" w:sz="4" w:space="0" w:color="auto"/>
                    <w:left w:val="single" w:sz="4" w:space="0" w:color="auto"/>
                    <w:bottom w:val="single" w:sz="4" w:space="0" w:color="auto"/>
                    <w:right w:val="single" w:sz="4" w:space="0" w:color="auto"/>
                  </w:tcBorders>
                </w:tcPr>
                <w:p w14:paraId="031CD3A7" w14:textId="77777777" w:rsidR="00505B1C" w:rsidRPr="00E665C1" w:rsidRDefault="00505B1C" w:rsidP="00505B1C">
                  <w:pPr>
                    <w:rPr>
                      <w:rFonts w:asciiTheme="majorHAnsi" w:hAnsiTheme="majorHAnsi"/>
                      <w:color w:val="000000"/>
                      <w:sz w:val="20"/>
                      <w:szCs w:val="20"/>
                    </w:rPr>
                  </w:pPr>
                  <w:r w:rsidRPr="00E665C1">
                    <w:rPr>
                      <w:rFonts w:asciiTheme="majorHAnsi" w:hAnsiTheme="majorHAnsi"/>
                      <w:color w:val="000000"/>
                      <w:sz w:val="20"/>
                      <w:szCs w:val="20"/>
                    </w:rPr>
                    <w:t xml:space="preserve">Sekundarni proizvođači (Kod: </w:t>
                  </w:r>
                  <w:r w:rsidRPr="00E665C1">
                    <w:rPr>
                      <w:rFonts w:asciiTheme="majorHAnsi" w:hAnsiTheme="majorHAnsi"/>
                      <w:i/>
                      <w:color w:val="000000"/>
                      <w:sz w:val="20"/>
                      <w:szCs w:val="20"/>
                    </w:rPr>
                    <w:t>TrophicGuildsSecProd</w:t>
                  </w:r>
                  <w:r w:rsidRPr="00E665C1">
                    <w:rPr>
                      <w:rFonts w:asciiTheme="majorHAnsi" w:hAnsiTheme="majorHAnsi"/>
                      <w:color w:val="000000"/>
                      <w:sz w:val="20"/>
                      <w:szCs w:val="20"/>
                    </w:rPr>
                    <w:t xml:space="preserve">) Vrijednosti unutar raspona višegodišnjih mjerenja (Kod: </w:t>
                  </w:r>
                  <w:r w:rsidRPr="00E665C1">
                    <w:rPr>
                      <w:rFonts w:asciiTheme="majorHAnsi" w:hAnsiTheme="majorHAnsi"/>
                      <w:i/>
                      <w:color w:val="000000"/>
                      <w:sz w:val="20"/>
                      <w:szCs w:val="20"/>
                    </w:rPr>
                    <w:t>NatRang</w:t>
                  </w:r>
                  <w:r w:rsidRPr="00E665C1">
                    <w:rPr>
                      <w:rFonts w:asciiTheme="majorHAnsi" w:hAnsiTheme="majorHAnsi"/>
                      <w:color w:val="000000"/>
                      <w:sz w:val="20"/>
                      <w:szCs w:val="20"/>
                    </w:rPr>
                    <w:t xml:space="preserve">) </w:t>
                  </w:r>
                </w:p>
                <w:p w14:paraId="03F0578F" w14:textId="77777777" w:rsidR="00505B1C" w:rsidRPr="00E665C1" w:rsidRDefault="00505B1C" w:rsidP="00505B1C">
                  <w:pPr>
                    <w:rPr>
                      <w:rFonts w:asciiTheme="majorHAnsi" w:hAnsiTheme="majorHAnsi"/>
                      <w:color w:val="000000"/>
                      <w:sz w:val="20"/>
                      <w:szCs w:val="20"/>
                    </w:rPr>
                  </w:pPr>
                  <w:r w:rsidRPr="00E665C1">
                    <w:rPr>
                      <w:rFonts w:asciiTheme="majorHAnsi" w:hAnsiTheme="majorHAnsi"/>
                      <w:sz w:val="20"/>
                      <w:szCs w:val="20"/>
                    </w:rPr>
                    <w:t xml:space="preserve">Trend (Kod: </w:t>
                  </w:r>
                  <w:r w:rsidRPr="00E665C1">
                    <w:rPr>
                      <w:rFonts w:asciiTheme="majorHAnsi" w:hAnsiTheme="majorHAnsi"/>
                      <w:i/>
                      <w:sz w:val="20"/>
                      <w:szCs w:val="20"/>
                    </w:rPr>
                    <w:t>Trend</w:t>
                  </w:r>
                  <w:r w:rsidRPr="00E665C1">
                    <w:rPr>
                      <w:rFonts w:asciiTheme="majorHAnsi" w:hAnsiTheme="majorHAnsi"/>
                      <w:sz w:val="20"/>
                      <w:szCs w:val="20"/>
                    </w:rPr>
                    <w:t>)</w:t>
                  </w:r>
                </w:p>
              </w:tc>
              <w:tc>
                <w:tcPr>
                  <w:tcW w:w="1527" w:type="dxa"/>
                  <w:vMerge/>
                  <w:tcBorders>
                    <w:left w:val="single" w:sz="4" w:space="0" w:color="auto"/>
                    <w:right w:val="single" w:sz="4" w:space="0" w:color="auto"/>
                  </w:tcBorders>
                </w:tcPr>
                <w:p w14:paraId="365BAAAC" w14:textId="77777777" w:rsidR="00505B1C" w:rsidRPr="00E665C1" w:rsidRDefault="00505B1C" w:rsidP="00505B1C">
                  <w:pPr>
                    <w:rPr>
                      <w:rFonts w:asciiTheme="majorHAnsi" w:hAnsiTheme="majorHAnsi"/>
                      <w:sz w:val="20"/>
                      <w:szCs w:val="20"/>
                    </w:rPr>
                  </w:pPr>
                </w:p>
              </w:tc>
              <w:tc>
                <w:tcPr>
                  <w:tcW w:w="1560" w:type="dxa"/>
                  <w:vMerge/>
                  <w:tcBorders>
                    <w:left w:val="single" w:sz="4" w:space="0" w:color="auto"/>
                    <w:right w:val="single" w:sz="4" w:space="0" w:color="auto"/>
                  </w:tcBorders>
                </w:tcPr>
                <w:p w14:paraId="75AF48E9" w14:textId="77777777" w:rsidR="00505B1C" w:rsidRPr="00E665C1" w:rsidRDefault="00505B1C" w:rsidP="00505B1C">
                  <w:pPr>
                    <w:rPr>
                      <w:rFonts w:asciiTheme="majorHAnsi" w:hAnsiTheme="majorHAnsi"/>
                      <w:color w:val="000000"/>
                      <w:sz w:val="20"/>
                      <w:szCs w:val="20"/>
                    </w:rPr>
                  </w:pPr>
                </w:p>
              </w:tc>
            </w:tr>
            <w:tr w:rsidR="00505B1C" w:rsidRPr="00E665C1" w14:paraId="1FD66CBB" w14:textId="77777777" w:rsidTr="00C437C7">
              <w:tc>
                <w:tcPr>
                  <w:tcW w:w="1980" w:type="dxa"/>
                  <w:tcBorders>
                    <w:top w:val="single" w:sz="4" w:space="0" w:color="auto"/>
                    <w:left w:val="single" w:sz="4" w:space="0" w:color="auto"/>
                    <w:bottom w:val="single" w:sz="4" w:space="0" w:color="auto"/>
                    <w:right w:val="single" w:sz="4" w:space="0" w:color="auto"/>
                  </w:tcBorders>
                </w:tcPr>
                <w:p w14:paraId="1E04ECFF" w14:textId="771CF265" w:rsidR="00505B1C" w:rsidRPr="00E665C1" w:rsidRDefault="00505B1C" w:rsidP="00505B1C">
                  <w:pPr>
                    <w:rPr>
                      <w:rFonts w:asciiTheme="majorHAnsi" w:hAnsiTheme="majorHAnsi"/>
                      <w:sz w:val="20"/>
                      <w:szCs w:val="20"/>
                    </w:rPr>
                  </w:pPr>
                  <w:r w:rsidRPr="00E665C1">
                    <w:rPr>
                      <w:rFonts w:asciiTheme="majorHAnsi" w:hAnsiTheme="majorHAnsi"/>
                      <w:sz w:val="20"/>
                      <w:szCs w:val="20"/>
                    </w:rPr>
                    <w:t>Abundancija heterotrofnih bakterija (HB)</w:t>
                  </w:r>
                  <w:r w:rsidR="00C437C7">
                    <w:rPr>
                      <w:rFonts w:asciiTheme="majorHAnsi" w:hAnsiTheme="majorHAnsi"/>
                      <w:sz w:val="20"/>
                      <w:szCs w:val="20"/>
                    </w:rPr>
                    <w:t>.</w:t>
                  </w:r>
                </w:p>
              </w:tc>
              <w:tc>
                <w:tcPr>
                  <w:tcW w:w="1417" w:type="dxa"/>
                  <w:vMerge w:val="restart"/>
                  <w:tcBorders>
                    <w:top w:val="single" w:sz="4" w:space="0" w:color="auto"/>
                    <w:left w:val="single" w:sz="4" w:space="0" w:color="auto"/>
                    <w:right w:val="single" w:sz="4" w:space="0" w:color="auto"/>
                  </w:tcBorders>
                </w:tcPr>
                <w:p w14:paraId="3E04B89F"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Abundancija/ biomasa duž trofičkih razina</w:t>
                  </w:r>
                </w:p>
                <w:p w14:paraId="562B7843"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(D4C2)</w:t>
                  </w:r>
                </w:p>
                <w:p w14:paraId="5CB18DA3" w14:textId="77777777" w:rsidR="00505B1C" w:rsidRPr="00E665C1" w:rsidRDefault="00505B1C" w:rsidP="00505B1C">
                  <w:pPr>
                    <w:rPr>
                      <w:rFonts w:asciiTheme="majorHAnsi" w:hAnsiTheme="majorHAnsi"/>
                      <w:sz w:val="20"/>
                      <w:szCs w:val="20"/>
                    </w:rPr>
                  </w:pPr>
                </w:p>
              </w:tc>
              <w:tc>
                <w:tcPr>
                  <w:tcW w:w="2442" w:type="dxa"/>
                  <w:tcBorders>
                    <w:top w:val="single" w:sz="4" w:space="0" w:color="auto"/>
                    <w:left w:val="single" w:sz="4" w:space="0" w:color="auto"/>
                    <w:bottom w:val="single" w:sz="4" w:space="0" w:color="auto"/>
                    <w:right w:val="single" w:sz="4" w:space="0" w:color="auto"/>
                  </w:tcBorders>
                </w:tcPr>
                <w:p w14:paraId="22938441"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Sekundarni proizvođači</w:t>
                  </w:r>
                </w:p>
                <w:p w14:paraId="10456385"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(Kod: </w:t>
                  </w:r>
                  <w:r w:rsidRPr="00E665C1">
                    <w:rPr>
                      <w:rFonts w:asciiTheme="majorHAnsi" w:hAnsiTheme="majorHAnsi"/>
                      <w:i/>
                      <w:sz w:val="20"/>
                      <w:szCs w:val="20"/>
                    </w:rPr>
                    <w:t>TrophicGuildsSecProd</w:t>
                  </w:r>
                  <w:r w:rsidRPr="00E665C1">
                    <w:rPr>
                      <w:rFonts w:asciiTheme="majorHAnsi" w:hAnsiTheme="majorHAnsi"/>
                      <w:sz w:val="20"/>
                      <w:szCs w:val="20"/>
                    </w:rPr>
                    <w:t xml:space="preserve">) Vrijednosti unutar raspona višegodišnjih mjerenja (Kod: </w:t>
                  </w:r>
                  <w:r w:rsidRPr="00E665C1">
                    <w:rPr>
                      <w:rFonts w:asciiTheme="majorHAnsi" w:hAnsiTheme="majorHAnsi"/>
                      <w:i/>
                      <w:sz w:val="20"/>
                      <w:szCs w:val="20"/>
                    </w:rPr>
                    <w:t>NatRang</w:t>
                  </w:r>
                  <w:r w:rsidRPr="00E665C1">
                    <w:rPr>
                      <w:rFonts w:asciiTheme="majorHAnsi" w:hAnsiTheme="majorHAnsi"/>
                      <w:sz w:val="20"/>
                      <w:szCs w:val="20"/>
                    </w:rPr>
                    <w:t>)</w:t>
                  </w:r>
                </w:p>
                <w:p w14:paraId="510797BE"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Trend (Kod: </w:t>
                  </w:r>
                  <w:r w:rsidRPr="00E665C1">
                    <w:rPr>
                      <w:rFonts w:asciiTheme="majorHAnsi" w:hAnsiTheme="majorHAnsi"/>
                      <w:i/>
                      <w:sz w:val="20"/>
                      <w:szCs w:val="20"/>
                    </w:rPr>
                    <w:t>Trend</w:t>
                  </w:r>
                  <w:r w:rsidRPr="00E665C1">
                    <w:rPr>
                      <w:rFonts w:asciiTheme="majorHAnsi" w:hAnsiTheme="majorHAnsi"/>
                      <w:sz w:val="20"/>
                      <w:szCs w:val="20"/>
                    </w:rPr>
                    <w:t>)</w:t>
                  </w:r>
                </w:p>
              </w:tc>
              <w:tc>
                <w:tcPr>
                  <w:tcW w:w="1527" w:type="dxa"/>
                  <w:vMerge/>
                  <w:tcBorders>
                    <w:left w:val="single" w:sz="4" w:space="0" w:color="auto"/>
                    <w:right w:val="single" w:sz="4" w:space="0" w:color="auto"/>
                  </w:tcBorders>
                </w:tcPr>
                <w:p w14:paraId="2B55373B" w14:textId="77777777" w:rsidR="00505B1C" w:rsidRPr="00E665C1" w:rsidRDefault="00505B1C" w:rsidP="00505B1C">
                  <w:pPr>
                    <w:rPr>
                      <w:rFonts w:asciiTheme="majorHAnsi" w:hAnsiTheme="majorHAnsi"/>
                      <w:sz w:val="20"/>
                      <w:szCs w:val="20"/>
                    </w:rPr>
                  </w:pPr>
                </w:p>
              </w:tc>
              <w:tc>
                <w:tcPr>
                  <w:tcW w:w="1560" w:type="dxa"/>
                  <w:vMerge/>
                  <w:tcBorders>
                    <w:left w:val="single" w:sz="4" w:space="0" w:color="auto"/>
                    <w:right w:val="single" w:sz="4" w:space="0" w:color="auto"/>
                  </w:tcBorders>
                </w:tcPr>
                <w:p w14:paraId="7F3498CA" w14:textId="77777777" w:rsidR="00505B1C" w:rsidRPr="00E665C1" w:rsidRDefault="00505B1C" w:rsidP="00505B1C">
                  <w:pPr>
                    <w:rPr>
                      <w:rFonts w:asciiTheme="majorHAnsi" w:hAnsiTheme="majorHAnsi"/>
                      <w:sz w:val="20"/>
                      <w:szCs w:val="20"/>
                    </w:rPr>
                  </w:pPr>
                </w:p>
              </w:tc>
            </w:tr>
            <w:tr w:rsidR="00505B1C" w:rsidRPr="00E665C1" w14:paraId="23DECE41" w14:textId="77777777" w:rsidTr="00C437C7">
              <w:tc>
                <w:tcPr>
                  <w:tcW w:w="1980" w:type="dxa"/>
                  <w:tcBorders>
                    <w:top w:val="single" w:sz="4" w:space="0" w:color="auto"/>
                    <w:left w:val="single" w:sz="4" w:space="0" w:color="auto"/>
                    <w:bottom w:val="single" w:sz="4" w:space="0" w:color="auto"/>
                    <w:right w:val="single" w:sz="4" w:space="0" w:color="auto"/>
                  </w:tcBorders>
                </w:tcPr>
                <w:p w14:paraId="0015F26B" w14:textId="2C8C0840" w:rsidR="00505B1C" w:rsidRPr="00E665C1" w:rsidRDefault="00505B1C" w:rsidP="00505B1C">
                  <w:pPr>
                    <w:rPr>
                      <w:rFonts w:asciiTheme="majorHAnsi" w:hAnsiTheme="majorHAnsi"/>
                      <w:sz w:val="20"/>
                      <w:szCs w:val="20"/>
                    </w:rPr>
                  </w:pPr>
                  <w:r w:rsidRPr="00E665C1">
                    <w:rPr>
                      <w:rFonts w:asciiTheme="majorHAnsi" w:hAnsiTheme="majorHAnsi"/>
                      <w:sz w:val="20"/>
                      <w:szCs w:val="20"/>
                    </w:rPr>
                    <w:t>Abundancija heterotrofnih nanoflagelata (HNF)</w:t>
                  </w:r>
                  <w:r w:rsidR="00C437C7">
                    <w:rPr>
                      <w:rFonts w:asciiTheme="majorHAnsi" w:hAnsiTheme="majorHAnsi"/>
                      <w:sz w:val="20"/>
                      <w:szCs w:val="20"/>
                    </w:rPr>
                    <w:t>.</w:t>
                  </w:r>
                </w:p>
              </w:tc>
              <w:tc>
                <w:tcPr>
                  <w:tcW w:w="1417" w:type="dxa"/>
                  <w:vMerge/>
                  <w:tcBorders>
                    <w:left w:val="single" w:sz="4" w:space="0" w:color="auto"/>
                    <w:right w:val="single" w:sz="4" w:space="0" w:color="auto"/>
                  </w:tcBorders>
                </w:tcPr>
                <w:p w14:paraId="650193FD" w14:textId="77777777" w:rsidR="00505B1C" w:rsidRPr="00E665C1" w:rsidRDefault="00505B1C" w:rsidP="00505B1C">
                  <w:pPr>
                    <w:rPr>
                      <w:rFonts w:asciiTheme="majorHAnsi" w:hAnsiTheme="majorHAnsi"/>
                      <w:sz w:val="20"/>
                      <w:szCs w:val="20"/>
                    </w:rPr>
                  </w:pPr>
                </w:p>
              </w:tc>
              <w:tc>
                <w:tcPr>
                  <w:tcW w:w="2442" w:type="dxa"/>
                  <w:tcBorders>
                    <w:top w:val="single" w:sz="4" w:space="0" w:color="auto"/>
                    <w:left w:val="single" w:sz="4" w:space="0" w:color="auto"/>
                    <w:bottom w:val="single" w:sz="4" w:space="0" w:color="auto"/>
                    <w:right w:val="single" w:sz="4" w:space="0" w:color="auto"/>
                  </w:tcBorders>
                </w:tcPr>
                <w:p w14:paraId="089735B2"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Sekundarni proizvođači (Kod: </w:t>
                  </w:r>
                  <w:r w:rsidRPr="00E665C1">
                    <w:rPr>
                      <w:rFonts w:asciiTheme="majorHAnsi" w:hAnsiTheme="majorHAnsi"/>
                      <w:i/>
                      <w:sz w:val="20"/>
                      <w:szCs w:val="20"/>
                    </w:rPr>
                    <w:t>TrophicGuildsSecProd</w:t>
                  </w:r>
                  <w:r w:rsidRPr="00E665C1">
                    <w:rPr>
                      <w:rFonts w:asciiTheme="majorHAnsi" w:hAnsiTheme="majorHAnsi"/>
                      <w:sz w:val="20"/>
                      <w:szCs w:val="20"/>
                    </w:rPr>
                    <w:t>)</w:t>
                  </w:r>
                </w:p>
                <w:p w14:paraId="2BF3942E"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Planktivorni organizmi (Kod: </w:t>
                  </w:r>
                  <w:r w:rsidRPr="00E665C1">
                    <w:rPr>
                      <w:rFonts w:asciiTheme="majorHAnsi" w:hAnsiTheme="majorHAnsi"/>
                      <w:i/>
                      <w:sz w:val="20"/>
                      <w:szCs w:val="20"/>
                    </w:rPr>
                    <w:t>TrophicGuildsPlankt</w:t>
                  </w:r>
                  <w:r w:rsidRPr="00E665C1">
                    <w:rPr>
                      <w:rFonts w:asciiTheme="majorHAnsi" w:hAnsiTheme="majorHAnsi"/>
                      <w:sz w:val="20"/>
                      <w:szCs w:val="20"/>
                    </w:rPr>
                    <w:t xml:space="preserve">) Vrijednosti unutar raspona višegodišnjih mjerenja (Kod: </w:t>
                  </w:r>
                  <w:r w:rsidRPr="00E665C1">
                    <w:rPr>
                      <w:rFonts w:asciiTheme="majorHAnsi" w:hAnsiTheme="majorHAnsi"/>
                      <w:i/>
                      <w:sz w:val="20"/>
                      <w:szCs w:val="20"/>
                    </w:rPr>
                    <w:t>NatRang</w:t>
                  </w:r>
                  <w:r w:rsidRPr="00E665C1">
                    <w:rPr>
                      <w:rFonts w:asciiTheme="majorHAnsi" w:hAnsiTheme="majorHAnsi"/>
                      <w:sz w:val="20"/>
                      <w:szCs w:val="20"/>
                    </w:rPr>
                    <w:t>)</w:t>
                  </w:r>
                </w:p>
                <w:p w14:paraId="3A886A20"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Trend (Kod: </w:t>
                  </w:r>
                  <w:r w:rsidRPr="00E665C1">
                    <w:rPr>
                      <w:rFonts w:asciiTheme="majorHAnsi" w:hAnsiTheme="majorHAnsi"/>
                      <w:i/>
                      <w:sz w:val="20"/>
                      <w:szCs w:val="20"/>
                    </w:rPr>
                    <w:t>Trend</w:t>
                  </w:r>
                  <w:r w:rsidRPr="00E665C1">
                    <w:rPr>
                      <w:rFonts w:asciiTheme="majorHAnsi" w:hAnsiTheme="majorHAnsi"/>
                      <w:sz w:val="20"/>
                      <w:szCs w:val="20"/>
                    </w:rPr>
                    <w:t>)</w:t>
                  </w:r>
                </w:p>
              </w:tc>
              <w:tc>
                <w:tcPr>
                  <w:tcW w:w="1527" w:type="dxa"/>
                  <w:vMerge/>
                  <w:tcBorders>
                    <w:left w:val="single" w:sz="4" w:space="0" w:color="auto"/>
                    <w:right w:val="single" w:sz="4" w:space="0" w:color="auto"/>
                  </w:tcBorders>
                </w:tcPr>
                <w:p w14:paraId="1E5C170F" w14:textId="77777777" w:rsidR="00505B1C" w:rsidRPr="00E665C1" w:rsidRDefault="00505B1C" w:rsidP="00505B1C">
                  <w:pPr>
                    <w:rPr>
                      <w:rFonts w:asciiTheme="majorHAnsi" w:hAnsiTheme="majorHAnsi"/>
                      <w:sz w:val="20"/>
                      <w:szCs w:val="20"/>
                    </w:rPr>
                  </w:pPr>
                </w:p>
              </w:tc>
              <w:tc>
                <w:tcPr>
                  <w:tcW w:w="1560" w:type="dxa"/>
                  <w:vMerge/>
                  <w:tcBorders>
                    <w:left w:val="single" w:sz="4" w:space="0" w:color="auto"/>
                    <w:right w:val="single" w:sz="4" w:space="0" w:color="auto"/>
                  </w:tcBorders>
                </w:tcPr>
                <w:p w14:paraId="4DED4E39" w14:textId="77777777" w:rsidR="00505B1C" w:rsidRPr="00E665C1" w:rsidRDefault="00505B1C" w:rsidP="00505B1C">
                  <w:pPr>
                    <w:rPr>
                      <w:rFonts w:asciiTheme="majorHAnsi" w:hAnsiTheme="majorHAnsi"/>
                      <w:sz w:val="20"/>
                      <w:szCs w:val="20"/>
                    </w:rPr>
                  </w:pPr>
                </w:p>
              </w:tc>
            </w:tr>
            <w:tr w:rsidR="00505B1C" w:rsidRPr="00E665C1" w14:paraId="40A04B4D" w14:textId="77777777" w:rsidTr="00C437C7">
              <w:tc>
                <w:tcPr>
                  <w:tcW w:w="1980" w:type="dxa"/>
                  <w:tcBorders>
                    <w:top w:val="single" w:sz="4" w:space="0" w:color="auto"/>
                    <w:left w:val="single" w:sz="4" w:space="0" w:color="auto"/>
                    <w:bottom w:val="single" w:sz="4" w:space="0" w:color="auto"/>
                    <w:right w:val="single" w:sz="4" w:space="0" w:color="auto"/>
                  </w:tcBorders>
                </w:tcPr>
                <w:p w14:paraId="359B5C85" w14:textId="132546F6" w:rsidR="00505B1C" w:rsidRPr="00E665C1" w:rsidRDefault="00505B1C" w:rsidP="00505B1C">
                  <w:pPr>
                    <w:rPr>
                      <w:rFonts w:asciiTheme="majorHAnsi" w:hAnsiTheme="majorHAnsi"/>
                      <w:sz w:val="20"/>
                      <w:szCs w:val="20"/>
                    </w:rPr>
                  </w:pPr>
                  <w:r w:rsidRPr="00E665C1">
                    <w:rPr>
                      <w:rFonts w:asciiTheme="majorHAnsi" w:hAnsiTheme="majorHAnsi"/>
                      <w:sz w:val="20"/>
                      <w:szCs w:val="20"/>
                    </w:rPr>
                    <w:t>Biomasa autotrofnog pikoplanktona (APP) (</w:t>
                  </w:r>
                  <w:r w:rsidRPr="00E665C1">
                    <w:rPr>
                      <w:rFonts w:asciiTheme="majorHAnsi" w:hAnsiTheme="majorHAnsi"/>
                      <w:i/>
                      <w:sz w:val="20"/>
                      <w:szCs w:val="20"/>
                    </w:rPr>
                    <w:t xml:space="preserve">Synechococcus, Prochlorococcus, </w:t>
                  </w:r>
                  <w:r w:rsidRPr="00E665C1">
                    <w:rPr>
                      <w:rFonts w:asciiTheme="majorHAnsi" w:hAnsiTheme="majorHAnsi"/>
                      <w:sz w:val="20"/>
                      <w:szCs w:val="20"/>
                    </w:rPr>
                    <w:t>pikoeukarioti)</w:t>
                  </w:r>
                  <w:r w:rsidR="00C437C7">
                    <w:rPr>
                      <w:rFonts w:asciiTheme="majorHAnsi" w:hAnsiTheme="majorHAnsi"/>
                      <w:sz w:val="20"/>
                      <w:szCs w:val="20"/>
                    </w:rPr>
                    <w:t>.</w:t>
                  </w:r>
                </w:p>
              </w:tc>
              <w:tc>
                <w:tcPr>
                  <w:tcW w:w="1417" w:type="dxa"/>
                  <w:vMerge/>
                  <w:tcBorders>
                    <w:left w:val="single" w:sz="4" w:space="0" w:color="auto"/>
                    <w:right w:val="single" w:sz="4" w:space="0" w:color="auto"/>
                  </w:tcBorders>
                </w:tcPr>
                <w:p w14:paraId="24392A0B" w14:textId="77777777" w:rsidR="00505B1C" w:rsidRPr="00E665C1" w:rsidRDefault="00505B1C" w:rsidP="00505B1C">
                  <w:pPr>
                    <w:rPr>
                      <w:rFonts w:asciiTheme="majorHAnsi" w:hAnsiTheme="majorHAnsi"/>
                      <w:sz w:val="20"/>
                      <w:szCs w:val="20"/>
                    </w:rPr>
                  </w:pPr>
                </w:p>
              </w:tc>
              <w:tc>
                <w:tcPr>
                  <w:tcW w:w="2442" w:type="dxa"/>
                  <w:tcBorders>
                    <w:top w:val="single" w:sz="4" w:space="0" w:color="auto"/>
                    <w:left w:val="single" w:sz="4" w:space="0" w:color="auto"/>
                    <w:bottom w:val="single" w:sz="4" w:space="0" w:color="auto"/>
                    <w:right w:val="single" w:sz="4" w:space="0" w:color="auto"/>
                  </w:tcBorders>
                </w:tcPr>
                <w:p w14:paraId="400EA5AA"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Primarni proizvođači (Kod: </w:t>
                  </w:r>
                  <w:r w:rsidRPr="00E665C1">
                    <w:rPr>
                      <w:rFonts w:asciiTheme="majorHAnsi" w:hAnsiTheme="majorHAnsi"/>
                      <w:i/>
                      <w:sz w:val="20"/>
                      <w:szCs w:val="20"/>
                    </w:rPr>
                    <w:t>TrophicGuildsPrimProd</w:t>
                  </w:r>
                  <w:r w:rsidRPr="00E665C1">
                    <w:rPr>
                      <w:rFonts w:asciiTheme="majorHAnsi" w:hAnsiTheme="majorHAnsi"/>
                      <w:sz w:val="20"/>
                      <w:szCs w:val="20"/>
                    </w:rPr>
                    <w:t>)</w:t>
                  </w:r>
                </w:p>
                <w:p w14:paraId="0CF6310B"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Vrijednosti unutar raspona višegodišnjih mjerenja (Kod: </w:t>
                  </w:r>
                  <w:r w:rsidRPr="00E665C1">
                    <w:rPr>
                      <w:rFonts w:asciiTheme="majorHAnsi" w:hAnsiTheme="majorHAnsi"/>
                      <w:i/>
                      <w:sz w:val="20"/>
                      <w:szCs w:val="20"/>
                    </w:rPr>
                    <w:t>NatRang</w:t>
                  </w:r>
                  <w:r w:rsidRPr="00E665C1">
                    <w:rPr>
                      <w:rFonts w:asciiTheme="majorHAnsi" w:hAnsiTheme="majorHAnsi"/>
                      <w:sz w:val="20"/>
                      <w:szCs w:val="20"/>
                    </w:rPr>
                    <w:t>)</w:t>
                  </w:r>
                </w:p>
                <w:p w14:paraId="5BC43502"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Trend (Kod: </w:t>
                  </w:r>
                  <w:r w:rsidRPr="00E665C1">
                    <w:rPr>
                      <w:rFonts w:asciiTheme="majorHAnsi" w:hAnsiTheme="majorHAnsi"/>
                      <w:i/>
                      <w:sz w:val="20"/>
                      <w:szCs w:val="20"/>
                    </w:rPr>
                    <w:t>Trend</w:t>
                  </w:r>
                  <w:r w:rsidRPr="00E665C1">
                    <w:rPr>
                      <w:rFonts w:asciiTheme="majorHAnsi" w:hAnsiTheme="majorHAnsi"/>
                      <w:sz w:val="20"/>
                      <w:szCs w:val="20"/>
                    </w:rPr>
                    <w:t>)</w:t>
                  </w:r>
                </w:p>
              </w:tc>
              <w:tc>
                <w:tcPr>
                  <w:tcW w:w="1527" w:type="dxa"/>
                  <w:vMerge/>
                  <w:tcBorders>
                    <w:left w:val="single" w:sz="4" w:space="0" w:color="auto"/>
                    <w:right w:val="single" w:sz="4" w:space="0" w:color="auto"/>
                  </w:tcBorders>
                </w:tcPr>
                <w:p w14:paraId="1132688B" w14:textId="77777777" w:rsidR="00505B1C" w:rsidRPr="00E665C1" w:rsidRDefault="00505B1C" w:rsidP="00505B1C">
                  <w:pPr>
                    <w:rPr>
                      <w:rFonts w:asciiTheme="majorHAnsi" w:hAnsiTheme="majorHAnsi"/>
                      <w:sz w:val="20"/>
                      <w:szCs w:val="20"/>
                    </w:rPr>
                  </w:pPr>
                </w:p>
              </w:tc>
              <w:tc>
                <w:tcPr>
                  <w:tcW w:w="1560" w:type="dxa"/>
                  <w:vMerge/>
                  <w:tcBorders>
                    <w:left w:val="single" w:sz="4" w:space="0" w:color="auto"/>
                    <w:right w:val="single" w:sz="4" w:space="0" w:color="auto"/>
                  </w:tcBorders>
                </w:tcPr>
                <w:p w14:paraId="55E155AA" w14:textId="77777777" w:rsidR="00505B1C" w:rsidRPr="00E665C1" w:rsidRDefault="00505B1C" w:rsidP="00505B1C">
                  <w:pPr>
                    <w:rPr>
                      <w:rFonts w:asciiTheme="majorHAnsi" w:hAnsiTheme="majorHAnsi"/>
                      <w:sz w:val="20"/>
                      <w:szCs w:val="20"/>
                    </w:rPr>
                  </w:pPr>
                </w:p>
              </w:tc>
            </w:tr>
            <w:tr w:rsidR="00505B1C" w:rsidRPr="00E665C1" w14:paraId="3C5D60A8" w14:textId="77777777" w:rsidTr="00C437C7">
              <w:tc>
                <w:tcPr>
                  <w:tcW w:w="1980" w:type="dxa"/>
                  <w:tcBorders>
                    <w:top w:val="single" w:sz="4" w:space="0" w:color="auto"/>
                    <w:left w:val="single" w:sz="4" w:space="0" w:color="auto"/>
                    <w:bottom w:val="single" w:sz="4" w:space="0" w:color="auto"/>
                    <w:right w:val="single" w:sz="4" w:space="0" w:color="auto"/>
                  </w:tcBorders>
                </w:tcPr>
                <w:p w14:paraId="60759C11"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Omjer HB/HNF</w:t>
                  </w:r>
                </w:p>
              </w:tc>
              <w:tc>
                <w:tcPr>
                  <w:tcW w:w="1417" w:type="dxa"/>
                  <w:vMerge/>
                  <w:tcBorders>
                    <w:left w:val="single" w:sz="4" w:space="0" w:color="auto"/>
                    <w:right w:val="single" w:sz="4" w:space="0" w:color="auto"/>
                  </w:tcBorders>
                </w:tcPr>
                <w:p w14:paraId="1AF122E0" w14:textId="77777777" w:rsidR="00505B1C" w:rsidRPr="00E665C1" w:rsidRDefault="00505B1C" w:rsidP="00505B1C">
                  <w:pPr>
                    <w:rPr>
                      <w:rFonts w:asciiTheme="majorHAnsi" w:hAnsiTheme="majorHAnsi"/>
                      <w:sz w:val="20"/>
                      <w:szCs w:val="20"/>
                    </w:rPr>
                  </w:pPr>
                </w:p>
              </w:tc>
              <w:tc>
                <w:tcPr>
                  <w:tcW w:w="2442" w:type="dxa"/>
                  <w:tcBorders>
                    <w:top w:val="single" w:sz="4" w:space="0" w:color="auto"/>
                    <w:left w:val="single" w:sz="4" w:space="0" w:color="auto"/>
                    <w:bottom w:val="single" w:sz="4" w:space="0" w:color="auto"/>
                    <w:right w:val="single" w:sz="4" w:space="0" w:color="auto"/>
                  </w:tcBorders>
                </w:tcPr>
                <w:p w14:paraId="2FD3B807"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Vrijednosti unutar raspona višegodišnjih mjerenja (Kod: </w:t>
                  </w:r>
                  <w:r w:rsidRPr="00E665C1">
                    <w:rPr>
                      <w:rFonts w:asciiTheme="majorHAnsi" w:hAnsiTheme="majorHAnsi"/>
                      <w:i/>
                      <w:sz w:val="20"/>
                      <w:szCs w:val="20"/>
                    </w:rPr>
                    <w:t>NatRang</w:t>
                  </w:r>
                  <w:r w:rsidRPr="00E665C1">
                    <w:rPr>
                      <w:rFonts w:asciiTheme="majorHAnsi" w:hAnsiTheme="majorHAnsi"/>
                      <w:sz w:val="20"/>
                      <w:szCs w:val="20"/>
                    </w:rPr>
                    <w:t>)</w:t>
                  </w:r>
                </w:p>
                <w:p w14:paraId="6847B769"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lastRenderedPageBreak/>
                    <w:t xml:space="preserve">Trend (Kod: </w:t>
                  </w:r>
                  <w:r w:rsidRPr="00E665C1">
                    <w:rPr>
                      <w:rFonts w:asciiTheme="majorHAnsi" w:hAnsiTheme="majorHAnsi"/>
                      <w:i/>
                      <w:sz w:val="20"/>
                      <w:szCs w:val="20"/>
                    </w:rPr>
                    <w:t>Trend</w:t>
                  </w:r>
                  <w:r w:rsidRPr="00E665C1">
                    <w:rPr>
                      <w:rFonts w:asciiTheme="majorHAnsi" w:hAnsiTheme="majorHAnsi"/>
                      <w:sz w:val="20"/>
                      <w:szCs w:val="20"/>
                    </w:rPr>
                    <w:t>)</w:t>
                  </w:r>
                </w:p>
              </w:tc>
              <w:tc>
                <w:tcPr>
                  <w:tcW w:w="1527" w:type="dxa"/>
                  <w:vMerge/>
                  <w:tcBorders>
                    <w:left w:val="single" w:sz="4" w:space="0" w:color="auto"/>
                    <w:right w:val="single" w:sz="4" w:space="0" w:color="auto"/>
                  </w:tcBorders>
                </w:tcPr>
                <w:p w14:paraId="2254334E" w14:textId="77777777" w:rsidR="00505B1C" w:rsidRPr="00E665C1" w:rsidRDefault="00505B1C" w:rsidP="00505B1C">
                  <w:pPr>
                    <w:rPr>
                      <w:rFonts w:asciiTheme="majorHAnsi" w:hAnsiTheme="majorHAnsi"/>
                      <w:sz w:val="20"/>
                      <w:szCs w:val="20"/>
                    </w:rPr>
                  </w:pPr>
                </w:p>
              </w:tc>
              <w:tc>
                <w:tcPr>
                  <w:tcW w:w="1560" w:type="dxa"/>
                  <w:vMerge/>
                  <w:tcBorders>
                    <w:left w:val="single" w:sz="4" w:space="0" w:color="auto"/>
                    <w:right w:val="single" w:sz="4" w:space="0" w:color="auto"/>
                  </w:tcBorders>
                </w:tcPr>
                <w:p w14:paraId="1340E9FE" w14:textId="77777777" w:rsidR="00505B1C" w:rsidRPr="00E665C1" w:rsidRDefault="00505B1C" w:rsidP="00505B1C">
                  <w:pPr>
                    <w:rPr>
                      <w:rFonts w:asciiTheme="majorHAnsi" w:hAnsiTheme="majorHAnsi"/>
                      <w:sz w:val="20"/>
                      <w:szCs w:val="20"/>
                    </w:rPr>
                  </w:pPr>
                </w:p>
              </w:tc>
            </w:tr>
            <w:tr w:rsidR="00505B1C" w:rsidRPr="00E665C1" w14:paraId="04967B5B" w14:textId="77777777" w:rsidTr="00C437C7">
              <w:tc>
                <w:tcPr>
                  <w:tcW w:w="1980" w:type="dxa"/>
                  <w:tcBorders>
                    <w:top w:val="single" w:sz="4" w:space="0" w:color="auto"/>
                    <w:left w:val="single" w:sz="4" w:space="0" w:color="auto"/>
                    <w:bottom w:val="single" w:sz="4" w:space="0" w:color="auto"/>
                    <w:right w:val="single" w:sz="4" w:space="0" w:color="auto"/>
                  </w:tcBorders>
                </w:tcPr>
                <w:p w14:paraId="6551ED63" w14:textId="181FF854" w:rsidR="00505B1C" w:rsidRPr="00E665C1" w:rsidRDefault="00505B1C" w:rsidP="00505B1C">
                  <w:pPr>
                    <w:rPr>
                      <w:rFonts w:asciiTheme="majorHAnsi" w:hAnsiTheme="majorHAnsi"/>
                      <w:sz w:val="20"/>
                      <w:szCs w:val="20"/>
                    </w:rPr>
                  </w:pPr>
                  <w:r w:rsidRPr="00E665C1">
                    <w:rPr>
                      <w:rFonts w:asciiTheme="majorHAnsi" w:hAnsiTheme="majorHAnsi"/>
                      <w:sz w:val="20"/>
                      <w:szCs w:val="20"/>
                    </w:rPr>
                    <w:t>Omjer između biomase heterotrofnog i autotrofnog pikoplanktona (HPP/APP)</w:t>
                  </w:r>
                  <w:r w:rsidR="00C437C7">
                    <w:rPr>
                      <w:rFonts w:asciiTheme="majorHAnsi" w:hAnsiTheme="majorHAnsi"/>
                      <w:sz w:val="20"/>
                      <w:szCs w:val="20"/>
                    </w:rPr>
                    <w:t>.</w:t>
                  </w:r>
                </w:p>
              </w:tc>
              <w:tc>
                <w:tcPr>
                  <w:tcW w:w="1417" w:type="dxa"/>
                  <w:vMerge/>
                  <w:tcBorders>
                    <w:left w:val="single" w:sz="4" w:space="0" w:color="auto"/>
                    <w:right w:val="single" w:sz="4" w:space="0" w:color="auto"/>
                  </w:tcBorders>
                </w:tcPr>
                <w:p w14:paraId="130CDF6F" w14:textId="77777777" w:rsidR="00505B1C" w:rsidRPr="00E665C1" w:rsidRDefault="00505B1C" w:rsidP="00505B1C">
                  <w:pPr>
                    <w:rPr>
                      <w:rFonts w:asciiTheme="majorHAnsi" w:hAnsiTheme="majorHAnsi"/>
                      <w:sz w:val="20"/>
                      <w:szCs w:val="20"/>
                    </w:rPr>
                  </w:pPr>
                </w:p>
              </w:tc>
              <w:tc>
                <w:tcPr>
                  <w:tcW w:w="2442" w:type="dxa"/>
                  <w:tcBorders>
                    <w:top w:val="single" w:sz="4" w:space="0" w:color="auto"/>
                    <w:left w:val="single" w:sz="4" w:space="0" w:color="auto"/>
                    <w:bottom w:val="single" w:sz="4" w:space="0" w:color="auto"/>
                    <w:right w:val="single" w:sz="4" w:space="0" w:color="auto"/>
                  </w:tcBorders>
                </w:tcPr>
                <w:p w14:paraId="6FE47173"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Vrijednosti unutar raspona višegodišnjih mjerenja (Kod: </w:t>
                  </w:r>
                  <w:r w:rsidRPr="00E665C1">
                    <w:rPr>
                      <w:rFonts w:asciiTheme="majorHAnsi" w:hAnsiTheme="majorHAnsi"/>
                      <w:i/>
                      <w:sz w:val="20"/>
                      <w:szCs w:val="20"/>
                    </w:rPr>
                    <w:t>NatRang</w:t>
                  </w:r>
                  <w:r w:rsidRPr="00E665C1">
                    <w:rPr>
                      <w:rFonts w:asciiTheme="majorHAnsi" w:hAnsiTheme="majorHAnsi"/>
                      <w:sz w:val="20"/>
                      <w:szCs w:val="20"/>
                    </w:rPr>
                    <w:t>)</w:t>
                  </w:r>
                </w:p>
                <w:p w14:paraId="29E13799"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Trend (Kod: </w:t>
                  </w:r>
                  <w:r w:rsidRPr="00E665C1">
                    <w:rPr>
                      <w:rFonts w:asciiTheme="majorHAnsi" w:hAnsiTheme="majorHAnsi"/>
                      <w:i/>
                      <w:sz w:val="20"/>
                      <w:szCs w:val="20"/>
                    </w:rPr>
                    <w:t>Trend</w:t>
                  </w:r>
                  <w:r w:rsidRPr="00E665C1">
                    <w:rPr>
                      <w:rFonts w:asciiTheme="majorHAnsi" w:hAnsiTheme="majorHAnsi"/>
                      <w:sz w:val="20"/>
                      <w:szCs w:val="20"/>
                    </w:rPr>
                    <w:t>)</w:t>
                  </w:r>
                </w:p>
              </w:tc>
              <w:tc>
                <w:tcPr>
                  <w:tcW w:w="1527" w:type="dxa"/>
                  <w:vMerge/>
                  <w:tcBorders>
                    <w:left w:val="single" w:sz="4" w:space="0" w:color="auto"/>
                    <w:right w:val="single" w:sz="4" w:space="0" w:color="auto"/>
                  </w:tcBorders>
                </w:tcPr>
                <w:p w14:paraId="401EB4EF" w14:textId="77777777" w:rsidR="00505B1C" w:rsidRPr="00E665C1" w:rsidRDefault="00505B1C" w:rsidP="00505B1C">
                  <w:pPr>
                    <w:rPr>
                      <w:rFonts w:asciiTheme="majorHAnsi" w:hAnsiTheme="majorHAnsi"/>
                      <w:sz w:val="20"/>
                      <w:szCs w:val="20"/>
                    </w:rPr>
                  </w:pPr>
                </w:p>
              </w:tc>
              <w:tc>
                <w:tcPr>
                  <w:tcW w:w="1560" w:type="dxa"/>
                  <w:vMerge/>
                  <w:tcBorders>
                    <w:left w:val="single" w:sz="4" w:space="0" w:color="auto"/>
                    <w:right w:val="single" w:sz="4" w:space="0" w:color="auto"/>
                  </w:tcBorders>
                </w:tcPr>
                <w:p w14:paraId="7510122F" w14:textId="77777777" w:rsidR="00505B1C" w:rsidRPr="00E665C1" w:rsidRDefault="00505B1C" w:rsidP="00505B1C">
                  <w:pPr>
                    <w:rPr>
                      <w:rFonts w:asciiTheme="majorHAnsi" w:hAnsiTheme="majorHAnsi"/>
                      <w:sz w:val="20"/>
                      <w:szCs w:val="20"/>
                    </w:rPr>
                  </w:pPr>
                </w:p>
              </w:tc>
            </w:tr>
            <w:tr w:rsidR="00505B1C" w:rsidRPr="00E665C1" w14:paraId="29290ED8" w14:textId="77777777" w:rsidTr="00C437C7">
              <w:tc>
                <w:tcPr>
                  <w:tcW w:w="1980" w:type="dxa"/>
                  <w:tcBorders>
                    <w:top w:val="single" w:sz="4" w:space="0" w:color="auto"/>
                    <w:left w:val="single" w:sz="4" w:space="0" w:color="auto"/>
                    <w:bottom w:val="single" w:sz="4" w:space="0" w:color="auto"/>
                    <w:right w:val="single" w:sz="4" w:space="0" w:color="auto"/>
                  </w:tcBorders>
                </w:tcPr>
                <w:p w14:paraId="1C07034A" w14:textId="1D866165" w:rsidR="00505B1C" w:rsidRPr="00E665C1" w:rsidRDefault="00505B1C" w:rsidP="00505B1C">
                  <w:pPr>
                    <w:rPr>
                      <w:rFonts w:asciiTheme="majorHAnsi" w:hAnsiTheme="majorHAnsi"/>
                      <w:sz w:val="20"/>
                      <w:szCs w:val="20"/>
                    </w:rPr>
                  </w:pPr>
                  <w:r w:rsidRPr="00E665C1">
                    <w:rPr>
                      <w:rFonts w:asciiTheme="majorHAnsi" w:hAnsiTheme="majorHAnsi"/>
                      <w:sz w:val="20"/>
                      <w:szCs w:val="20"/>
                    </w:rPr>
                    <w:t>Brojnost  fitoplanktonske zajednice</w:t>
                  </w:r>
                  <w:r w:rsidR="00C437C7">
                    <w:rPr>
                      <w:rFonts w:asciiTheme="majorHAnsi" w:hAnsiTheme="majorHAnsi"/>
                      <w:sz w:val="20"/>
                      <w:szCs w:val="20"/>
                    </w:rPr>
                    <w:t>.</w:t>
                  </w:r>
                </w:p>
              </w:tc>
              <w:tc>
                <w:tcPr>
                  <w:tcW w:w="1417" w:type="dxa"/>
                  <w:vMerge/>
                  <w:tcBorders>
                    <w:left w:val="single" w:sz="4" w:space="0" w:color="auto"/>
                    <w:right w:val="single" w:sz="4" w:space="0" w:color="auto"/>
                  </w:tcBorders>
                </w:tcPr>
                <w:p w14:paraId="5415EE52" w14:textId="77777777" w:rsidR="00505B1C" w:rsidRPr="00E665C1" w:rsidRDefault="00505B1C" w:rsidP="00505B1C">
                  <w:pPr>
                    <w:rPr>
                      <w:rFonts w:asciiTheme="majorHAnsi" w:hAnsiTheme="majorHAnsi"/>
                      <w:sz w:val="20"/>
                      <w:szCs w:val="20"/>
                    </w:rPr>
                  </w:pPr>
                </w:p>
              </w:tc>
              <w:tc>
                <w:tcPr>
                  <w:tcW w:w="2442" w:type="dxa"/>
                  <w:tcBorders>
                    <w:top w:val="single" w:sz="4" w:space="0" w:color="auto"/>
                    <w:left w:val="single" w:sz="4" w:space="0" w:color="auto"/>
                    <w:bottom w:val="single" w:sz="4" w:space="0" w:color="auto"/>
                    <w:right w:val="single" w:sz="4" w:space="0" w:color="auto"/>
                  </w:tcBorders>
                </w:tcPr>
                <w:p w14:paraId="6864A1B8"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Primarni proizvođači (Kod: </w:t>
                  </w:r>
                  <w:r w:rsidRPr="00E665C1">
                    <w:rPr>
                      <w:rFonts w:asciiTheme="majorHAnsi" w:hAnsiTheme="majorHAnsi"/>
                      <w:i/>
                      <w:sz w:val="20"/>
                      <w:szCs w:val="20"/>
                    </w:rPr>
                    <w:t>TrophicGuildsPrimProd</w:t>
                  </w:r>
                  <w:r w:rsidRPr="00E665C1">
                    <w:rPr>
                      <w:rFonts w:asciiTheme="majorHAnsi" w:hAnsiTheme="majorHAnsi"/>
                      <w:sz w:val="20"/>
                      <w:szCs w:val="20"/>
                    </w:rPr>
                    <w:t>)</w:t>
                  </w:r>
                </w:p>
                <w:p w14:paraId="779CF931"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Vrijednosti unutar raspona višegodišnjih mjerenja (Kod: </w:t>
                  </w:r>
                  <w:r w:rsidRPr="00E665C1">
                    <w:rPr>
                      <w:rFonts w:asciiTheme="majorHAnsi" w:hAnsiTheme="majorHAnsi"/>
                      <w:i/>
                      <w:sz w:val="20"/>
                      <w:szCs w:val="20"/>
                    </w:rPr>
                    <w:t>NatRang</w:t>
                  </w:r>
                  <w:r w:rsidRPr="00E665C1">
                    <w:rPr>
                      <w:rFonts w:asciiTheme="majorHAnsi" w:hAnsiTheme="majorHAnsi"/>
                      <w:sz w:val="20"/>
                      <w:szCs w:val="20"/>
                    </w:rPr>
                    <w:t>)</w:t>
                  </w:r>
                </w:p>
                <w:p w14:paraId="5C10B579"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Trend (Kod: </w:t>
                  </w:r>
                  <w:r w:rsidRPr="00E665C1">
                    <w:rPr>
                      <w:rFonts w:asciiTheme="majorHAnsi" w:hAnsiTheme="majorHAnsi"/>
                      <w:i/>
                      <w:sz w:val="20"/>
                      <w:szCs w:val="20"/>
                    </w:rPr>
                    <w:t>Trend</w:t>
                  </w:r>
                  <w:r w:rsidRPr="00E665C1">
                    <w:rPr>
                      <w:rFonts w:asciiTheme="majorHAnsi" w:hAnsiTheme="majorHAnsi"/>
                      <w:sz w:val="20"/>
                      <w:szCs w:val="20"/>
                    </w:rPr>
                    <w:t>)</w:t>
                  </w:r>
                </w:p>
              </w:tc>
              <w:tc>
                <w:tcPr>
                  <w:tcW w:w="1527" w:type="dxa"/>
                  <w:vMerge/>
                  <w:tcBorders>
                    <w:left w:val="single" w:sz="4" w:space="0" w:color="auto"/>
                    <w:right w:val="single" w:sz="4" w:space="0" w:color="auto"/>
                  </w:tcBorders>
                </w:tcPr>
                <w:p w14:paraId="080ED9B9" w14:textId="77777777" w:rsidR="00505B1C" w:rsidRPr="00E665C1" w:rsidRDefault="00505B1C" w:rsidP="00505B1C">
                  <w:pPr>
                    <w:rPr>
                      <w:rFonts w:asciiTheme="majorHAnsi" w:hAnsiTheme="majorHAnsi"/>
                      <w:sz w:val="20"/>
                      <w:szCs w:val="20"/>
                    </w:rPr>
                  </w:pPr>
                </w:p>
              </w:tc>
              <w:tc>
                <w:tcPr>
                  <w:tcW w:w="1560" w:type="dxa"/>
                  <w:vMerge/>
                  <w:tcBorders>
                    <w:left w:val="single" w:sz="4" w:space="0" w:color="auto"/>
                    <w:right w:val="single" w:sz="4" w:space="0" w:color="auto"/>
                  </w:tcBorders>
                </w:tcPr>
                <w:p w14:paraId="3CC33DDD" w14:textId="77777777" w:rsidR="00505B1C" w:rsidRPr="00E665C1" w:rsidRDefault="00505B1C" w:rsidP="00505B1C">
                  <w:pPr>
                    <w:rPr>
                      <w:rFonts w:asciiTheme="majorHAnsi" w:hAnsiTheme="majorHAnsi"/>
                      <w:sz w:val="20"/>
                      <w:szCs w:val="20"/>
                    </w:rPr>
                  </w:pPr>
                </w:p>
              </w:tc>
            </w:tr>
            <w:tr w:rsidR="00505B1C" w:rsidRPr="00E665C1" w14:paraId="33BCE316" w14:textId="77777777" w:rsidTr="00C437C7">
              <w:tc>
                <w:tcPr>
                  <w:tcW w:w="1980" w:type="dxa"/>
                  <w:tcBorders>
                    <w:top w:val="single" w:sz="4" w:space="0" w:color="auto"/>
                    <w:left w:val="single" w:sz="4" w:space="0" w:color="auto"/>
                    <w:bottom w:val="single" w:sz="4" w:space="0" w:color="auto"/>
                    <w:right w:val="single" w:sz="4" w:space="0" w:color="auto"/>
                  </w:tcBorders>
                </w:tcPr>
                <w:p w14:paraId="272B39DB"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Koncentracija klorofila a</w:t>
                  </w:r>
                </w:p>
              </w:tc>
              <w:tc>
                <w:tcPr>
                  <w:tcW w:w="1417" w:type="dxa"/>
                  <w:vMerge/>
                  <w:tcBorders>
                    <w:left w:val="single" w:sz="4" w:space="0" w:color="auto"/>
                    <w:right w:val="single" w:sz="4" w:space="0" w:color="auto"/>
                  </w:tcBorders>
                </w:tcPr>
                <w:p w14:paraId="405741AD" w14:textId="77777777" w:rsidR="00505B1C" w:rsidRPr="00E665C1" w:rsidRDefault="00505B1C" w:rsidP="00505B1C">
                  <w:pPr>
                    <w:rPr>
                      <w:rFonts w:asciiTheme="majorHAnsi" w:hAnsiTheme="majorHAnsi"/>
                      <w:sz w:val="20"/>
                      <w:szCs w:val="20"/>
                    </w:rPr>
                  </w:pPr>
                </w:p>
              </w:tc>
              <w:tc>
                <w:tcPr>
                  <w:tcW w:w="2442" w:type="dxa"/>
                  <w:tcBorders>
                    <w:top w:val="single" w:sz="4" w:space="0" w:color="auto"/>
                    <w:left w:val="single" w:sz="4" w:space="0" w:color="auto"/>
                    <w:bottom w:val="single" w:sz="4" w:space="0" w:color="auto"/>
                    <w:right w:val="single" w:sz="4" w:space="0" w:color="auto"/>
                  </w:tcBorders>
                </w:tcPr>
                <w:p w14:paraId="6E7F6FBF" w14:textId="77777777" w:rsidR="00505B1C" w:rsidRPr="00E665C1" w:rsidRDefault="00505B1C" w:rsidP="00505B1C">
                  <w:pPr>
                    <w:rPr>
                      <w:rFonts w:asciiTheme="majorHAnsi" w:hAnsiTheme="majorHAnsi"/>
                      <w:i/>
                      <w:sz w:val="20"/>
                      <w:szCs w:val="20"/>
                    </w:rPr>
                  </w:pPr>
                  <w:r w:rsidRPr="00E665C1">
                    <w:rPr>
                      <w:rFonts w:asciiTheme="majorHAnsi" w:hAnsiTheme="majorHAnsi"/>
                      <w:sz w:val="20"/>
                      <w:szCs w:val="20"/>
                    </w:rPr>
                    <w:t xml:space="preserve">Primarni proizvođači (Kod: </w:t>
                  </w:r>
                  <w:r w:rsidRPr="00E665C1">
                    <w:rPr>
                      <w:rFonts w:asciiTheme="majorHAnsi" w:hAnsiTheme="majorHAnsi"/>
                      <w:i/>
                      <w:sz w:val="20"/>
                      <w:szCs w:val="20"/>
                    </w:rPr>
                    <w:t>TrophicGuildsPrimProd)</w:t>
                  </w:r>
                </w:p>
                <w:p w14:paraId="29EEF3CA"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Vrijednosti unutar raspona višegodišnjih mjerenja (Kod: </w:t>
                  </w:r>
                  <w:r w:rsidRPr="00E665C1">
                    <w:rPr>
                      <w:rFonts w:asciiTheme="majorHAnsi" w:hAnsiTheme="majorHAnsi"/>
                      <w:i/>
                      <w:sz w:val="20"/>
                      <w:szCs w:val="20"/>
                    </w:rPr>
                    <w:t>NatRang</w:t>
                  </w:r>
                  <w:r w:rsidRPr="00E665C1">
                    <w:rPr>
                      <w:rFonts w:asciiTheme="majorHAnsi" w:hAnsiTheme="majorHAnsi"/>
                      <w:sz w:val="20"/>
                      <w:szCs w:val="20"/>
                    </w:rPr>
                    <w:t>)</w:t>
                  </w:r>
                </w:p>
                <w:p w14:paraId="4F0B5A88"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Trend (Kod: </w:t>
                  </w:r>
                  <w:r w:rsidRPr="00E665C1">
                    <w:rPr>
                      <w:rFonts w:asciiTheme="majorHAnsi" w:hAnsiTheme="majorHAnsi"/>
                      <w:i/>
                      <w:sz w:val="20"/>
                      <w:szCs w:val="20"/>
                    </w:rPr>
                    <w:t>Trend)</w:t>
                  </w:r>
                </w:p>
              </w:tc>
              <w:tc>
                <w:tcPr>
                  <w:tcW w:w="1527" w:type="dxa"/>
                  <w:vMerge/>
                  <w:tcBorders>
                    <w:left w:val="single" w:sz="4" w:space="0" w:color="auto"/>
                    <w:right w:val="single" w:sz="4" w:space="0" w:color="auto"/>
                  </w:tcBorders>
                </w:tcPr>
                <w:p w14:paraId="019CFE8F" w14:textId="77777777" w:rsidR="00505B1C" w:rsidRPr="00E665C1" w:rsidRDefault="00505B1C" w:rsidP="00505B1C">
                  <w:pPr>
                    <w:rPr>
                      <w:rFonts w:asciiTheme="majorHAnsi" w:hAnsiTheme="majorHAnsi"/>
                      <w:sz w:val="20"/>
                      <w:szCs w:val="20"/>
                    </w:rPr>
                  </w:pPr>
                </w:p>
              </w:tc>
              <w:tc>
                <w:tcPr>
                  <w:tcW w:w="1560" w:type="dxa"/>
                  <w:vMerge/>
                  <w:tcBorders>
                    <w:left w:val="single" w:sz="4" w:space="0" w:color="auto"/>
                    <w:right w:val="single" w:sz="4" w:space="0" w:color="auto"/>
                  </w:tcBorders>
                </w:tcPr>
                <w:p w14:paraId="7EDE5DAE" w14:textId="77777777" w:rsidR="00505B1C" w:rsidRPr="00E665C1" w:rsidRDefault="00505B1C" w:rsidP="00505B1C">
                  <w:pPr>
                    <w:rPr>
                      <w:rFonts w:asciiTheme="majorHAnsi" w:hAnsiTheme="majorHAnsi"/>
                      <w:sz w:val="20"/>
                      <w:szCs w:val="20"/>
                    </w:rPr>
                  </w:pPr>
                </w:p>
              </w:tc>
            </w:tr>
            <w:tr w:rsidR="00505B1C" w:rsidRPr="00E665C1" w14:paraId="1592177C" w14:textId="77777777" w:rsidTr="00C437C7">
              <w:tc>
                <w:tcPr>
                  <w:tcW w:w="1980" w:type="dxa"/>
                  <w:tcBorders>
                    <w:top w:val="single" w:sz="4" w:space="0" w:color="auto"/>
                    <w:left w:val="single" w:sz="4" w:space="0" w:color="auto"/>
                    <w:bottom w:val="single" w:sz="4" w:space="0" w:color="auto"/>
                    <w:right w:val="single" w:sz="4" w:space="0" w:color="auto"/>
                  </w:tcBorders>
                </w:tcPr>
                <w:p w14:paraId="70608035" w14:textId="77777777" w:rsidR="00505B1C" w:rsidRPr="00E665C1" w:rsidRDefault="00505B1C" w:rsidP="00505B1C">
                  <w:pPr>
                    <w:rPr>
                      <w:rFonts w:asciiTheme="majorHAnsi" w:hAnsiTheme="majorHAnsi"/>
                      <w:color w:val="000000"/>
                      <w:sz w:val="20"/>
                      <w:szCs w:val="20"/>
                    </w:rPr>
                  </w:pPr>
                  <w:r w:rsidRPr="00E665C1">
                    <w:rPr>
                      <w:rFonts w:asciiTheme="majorHAnsi" w:hAnsiTheme="majorHAnsi"/>
                      <w:color w:val="000000"/>
                      <w:sz w:val="20"/>
                      <w:szCs w:val="20"/>
                    </w:rPr>
                    <w:t>Ukupna brojnost mezozooplanktona</w:t>
                  </w:r>
                </w:p>
                <w:p w14:paraId="41235A74" w14:textId="77777777" w:rsidR="00505B1C" w:rsidRPr="00E665C1" w:rsidRDefault="00505B1C" w:rsidP="00505B1C">
                  <w:pPr>
                    <w:rPr>
                      <w:rFonts w:asciiTheme="majorHAnsi" w:hAnsiTheme="majorHAnsi"/>
                      <w:sz w:val="20"/>
                      <w:szCs w:val="20"/>
                    </w:rPr>
                  </w:pPr>
                </w:p>
              </w:tc>
              <w:tc>
                <w:tcPr>
                  <w:tcW w:w="1417" w:type="dxa"/>
                  <w:vMerge/>
                  <w:tcBorders>
                    <w:left w:val="single" w:sz="4" w:space="0" w:color="auto"/>
                    <w:right w:val="single" w:sz="4" w:space="0" w:color="auto"/>
                  </w:tcBorders>
                </w:tcPr>
                <w:p w14:paraId="0451EEE2" w14:textId="77777777" w:rsidR="00505B1C" w:rsidRPr="00E665C1" w:rsidRDefault="00505B1C" w:rsidP="00505B1C">
                  <w:pPr>
                    <w:rPr>
                      <w:rFonts w:asciiTheme="majorHAnsi" w:hAnsiTheme="majorHAnsi"/>
                      <w:color w:val="000000"/>
                      <w:sz w:val="20"/>
                      <w:szCs w:val="20"/>
                    </w:rPr>
                  </w:pPr>
                </w:p>
              </w:tc>
              <w:tc>
                <w:tcPr>
                  <w:tcW w:w="2442" w:type="dxa"/>
                  <w:tcBorders>
                    <w:top w:val="single" w:sz="4" w:space="0" w:color="auto"/>
                    <w:left w:val="single" w:sz="4" w:space="0" w:color="auto"/>
                    <w:bottom w:val="single" w:sz="4" w:space="0" w:color="auto"/>
                    <w:right w:val="single" w:sz="4" w:space="0" w:color="auto"/>
                  </w:tcBorders>
                </w:tcPr>
                <w:p w14:paraId="5646064D" w14:textId="77777777" w:rsidR="00505B1C" w:rsidRPr="00E665C1" w:rsidRDefault="00505B1C" w:rsidP="00505B1C">
                  <w:pPr>
                    <w:rPr>
                      <w:rFonts w:asciiTheme="majorHAnsi" w:hAnsiTheme="majorHAnsi"/>
                      <w:color w:val="000000"/>
                      <w:sz w:val="20"/>
                      <w:szCs w:val="20"/>
                    </w:rPr>
                  </w:pPr>
                  <w:r w:rsidRPr="00E665C1">
                    <w:rPr>
                      <w:rFonts w:asciiTheme="majorHAnsi" w:hAnsiTheme="majorHAnsi"/>
                      <w:color w:val="000000"/>
                      <w:sz w:val="20"/>
                      <w:szCs w:val="20"/>
                    </w:rPr>
                    <w:t>Sekundarni proizvođači</w:t>
                  </w:r>
                </w:p>
                <w:p w14:paraId="576CACA3" w14:textId="77777777" w:rsidR="00505B1C" w:rsidRPr="00E665C1" w:rsidRDefault="00505B1C" w:rsidP="00505B1C">
                  <w:pPr>
                    <w:rPr>
                      <w:rFonts w:asciiTheme="majorHAnsi" w:hAnsiTheme="majorHAnsi"/>
                      <w:color w:val="000000"/>
                      <w:sz w:val="20"/>
                      <w:szCs w:val="20"/>
                    </w:rPr>
                  </w:pPr>
                  <w:r w:rsidRPr="00E665C1">
                    <w:rPr>
                      <w:rFonts w:asciiTheme="majorHAnsi" w:hAnsiTheme="majorHAnsi"/>
                      <w:sz w:val="20"/>
                      <w:szCs w:val="20"/>
                    </w:rPr>
                    <w:t xml:space="preserve">(Kod: </w:t>
                  </w:r>
                  <w:r w:rsidRPr="00E665C1">
                    <w:rPr>
                      <w:rFonts w:asciiTheme="majorHAnsi" w:hAnsiTheme="majorHAnsi"/>
                      <w:i/>
                      <w:sz w:val="20"/>
                      <w:szCs w:val="20"/>
                    </w:rPr>
                    <w:t>TrophicGuildsSecProd</w:t>
                  </w:r>
                  <w:r w:rsidRPr="00E665C1">
                    <w:rPr>
                      <w:rFonts w:asciiTheme="majorHAnsi" w:hAnsiTheme="majorHAnsi"/>
                      <w:sz w:val="20"/>
                      <w:szCs w:val="20"/>
                    </w:rPr>
                    <w:t>)</w:t>
                  </w:r>
                  <w:r w:rsidRPr="00E665C1">
                    <w:rPr>
                      <w:rFonts w:asciiTheme="majorHAnsi" w:hAnsiTheme="majorHAnsi"/>
                      <w:color w:val="000000"/>
                      <w:sz w:val="20"/>
                      <w:szCs w:val="20"/>
                    </w:rPr>
                    <w:t xml:space="preserve"> Vrijednosti unutar raspona višegodišnjih mjerenja (Kod: </w:t>
                  </w:r>
                  <w:r w:rsidRPr="00E665C1">
                    <w:rPr>
                      <w:rFonts w:asciiTheme="majorHAnsi" w:hAnsiTheme="majorHAnsi"/>
                      <w:i/>
                      <w:color w:val="000000"/>
                      <w:sz w:val="20"/>
                      <w:szCs w:val="20"/>
                    </w:rPr>
                    <w:t>NatRang</w:t>
                  </w:r>
                  <w:r w:rsidRPr="00E665C1">
                    <w:rPr>
                      <w:rFonts w:asciiTheme="majorHAnsi" w:hAnsiTheme="majorHAnsi"/>
                      <w:color w:val="000000"/>
                      <w:sz w:val="20"/>
                      <w:szCs w:val="20"/>
                    </w:rPr>
                    <w:t>)</w:t>
                  </w:r>
                </w:p>
                <w:p w14:paraId="7F27BBEF" w14:textId="77777777" w:rsidR="00505B1C" w:rsidRPr="00E665C1" w:rsidRDefault="00505B1C" w:rsidP="00505B1C">
                  <w:pPr>
                    <w:rPr>
                      <w:rFonts w:asciiTheme="majorHAnsi" w:hAnsiTheme="majorHAnsi"/>
                      <w:sz w:val="20"/>
                      <w:szCs w:val="20"/>
                    </w:rPr>
                  </w:pPr>
                  <w:r w:rsidRPr="00E665C1">
                    <w:rPr>
                      <w:rFonts w:asciiTheme="majorHAnsi" w:hAnsiTheme="majorHAnsi"/>
                      <w:color w:val="000000"/>
                      <w:sz w:val="20"/>
                      <w:szCs w:val="20"/>
                    </w:rPr>
                    <w:t xml:space="preserve">Trend (Kod: </w:t>
                  </w:r>
                  <w:r w:rsidRPr="00E665C1">
                    <w:rPr>
                      <w:rFonts w:asciiTheme="majorHAnsi" w:hAnsiTheme="majorHAnsi"/>
                      <w:i/>
                      <w:color w:val="000000"/>
                      <w:sz w:val="20"/>
                      <w:szCs w:val="20"/>
                    </w:rPr>
                    <w:t>Trend</w:t>
                  </w:r>
                  <w:r w:rsidRPr="00E665C1">
                    <w:rPr>
                      <w:rFonts w:asciiTheme="majorHAnsi" w:hAnsiTheme="majorHAnsi"/>
                      <w:color w:val="000000"/>
                      <w:sz w:val="20"/>
                      <w:szCs w:val="20"/>
                    </w:rPr>
                    <w:t>)</w:t>
                  </w:r>
                </w:p>
              </w:tc>
              <w:tc>
                <w:tcPr>
                  <w:tcW w:w="1527" w:type="dxa"/>
                  <w:vMerge/>
                  <w:tcBorders>
                    <w:left w:val="single" w:sz="4" w:space="0" w:color="auto"/>
                    <w:right w:val="single" w:sz="4" w:space="0" w:color="auto"/>
                  </w:tcBorders>
                </w:tcPr>
                <w:p w14:paraId="3261AE0B" w14:textId="77777777" w:rsidR="00505B1C" w:rsidRPr="00E665C1" w:rsidRDefault="00505B1C" w:rsidP="00505B1C">
                  <w:pPr>
                    <w:rPr>
                      <w:rFonts w:asciiTheme="majorHAnsi" w:hAnsiTheme="majorHAnsi"/>
                      <w:color w:val="000000"/>
                      <w:sz w:val="20"/>
                      <w:szCs w:val="20"/>
                    </w:rPr>
                  </w:pPr>
                </w:p>
              </w:tc>
              <w:tc>
                <w:tcPr>
                  <w:tcW w:w="1560" w:type="dxa"/>
                  <w:vMerge/>
                  <w:tcBorders>
                    <w:left w:val="single" w:sz="4" w:space="0" w:color="auto"/>
                    <w:right w:val="single" w:sz="4" w:space="0" w:color="auto"/>
                  </w:tcBorders>
                </w:tcPr>
                <w:p w14:paraId="685EBD53" w14:textId="77777777" w:rsidR="00505B1C" w:rsidRPr="00E665C1" w:rsidRDefault="00505B1C" w:rsidP="00505B1C">
                  <w:pPr>
                    <w:rPr>
                      <w:rFonts w:asciiTheme="majorHAnsi" w:hAnsiTheme="majorHAnsi"/>
                      <w:color w:val="000000"/>
                      <w:sz w:val="20"/>
                      <w:szCs w:val="20"/>
                    </w:rPr>
                  </w:pPr>
                </w:p>
              </w:tc>
            </w:tr>
            <w:tr w:rsidR="00505B1C" w:rsidRPr="00E665C1" w14:paraId="38E20DB6" w14:textId="77777777" w:rsidTr="00C437C7">
              <w:tc>
                <w:tcPr>
                  <w:tcW w:w="1980" w:type="dxa"/>
                  <w:tcBorders>
                    <w:top w:val="single" w:sz="4" w:space="0" w:color="auto"/>
                    <w:left w:val="single" w:sz="4" w:space="0" w:color="auto"/>
                    <w:bottom w:val="single" w:sz="4" w:space="0" w:color="auto"/>
                    <w:right w:val="single" w:sz="4" w:space="0" w:color="auto"/>
                  </w:tcBorders>
                </w:tcPr>
                <w:p w14:paraId="209BACF7"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Ukupna brojnost kopepoda</w:t>
                  </w:r>
                </w:p>
              </w:tc>
              <w:tc>
                <w:tcPr>
                  <w:tcW w:w="1417" w:type="dxa"/>
                  <w:vMerge/>
                  <w:tcBorders>
                    <w:left w:val="single" w:sz="4" w:space="0" w:color="auto"/>
                    <w:right w:val="single" w:sz="4" w:space="0" w:color="auto"/>
                  </w:tcBorders>
                </w:tcPr>
                <w:p w14:paraId="0F474D0F" w14:textId="77777777" w:rsidR="00505B1C" w:rsidRPr="00E665C1" w:rsidRDefault="00505B1C" w:rsidP="00505B1C">
                  <w:pPr>
                    <w:rPr>
                      <w:rFonts w:asciiTheme="majorHAnsi" w:hAnsiTheme="majorHAnsi"/>
                      <w:color w:val="000000"/>
                      <w:sz w:val="20"/>
                      <w:szCs w:val="20"/>
                    </w:rPr>
                  </w:pPr>
                </w:p>
              </w:tc>
              <w:tc>
                <w:tcPr>
                  <w:tcW w:w="2442" w:type="dxa"/>
                  <w:tcBorders>
                    <w:top w:val="single" w:sz="4" w:space="0" w:color="auto"/>
                    <w:left w:val="single" w:sz="4" w:space="0" w:color="auto"/>
                    <w:bottom w:val="single" w:sz="4" w:space="0" w:color="auto"/>
                    <w:right w:val="single" w:sz="4" w:space="0" w:color="auto"/>
                  </w:tcBorders>
                </w:tcPr>
                <w:p w14:paraId="3D63FD4F" w14:textId="77777777" w:rsidR="00505B1C" w:rsidRPr="00E665C1" w:rsidRDefault="00505B1C" w:rsidP="00505B1C">
                  <w:pPr>
                    <w:rPr>
                      <w:rFonts w:asciiTheme="majorHAnsi" w:hAnsiTheme="majorHAnsi"/>
                      <w:color w:val="000000"/>
                      <w:sz w:val="20"/>
                      <w:szCs w:val="20"/>
                    </w:rPr>
                  </w:pPr>
                  <w:r w:rsidRPr="00E665C1">
                    <w:rPr>
                      <w:rFonts w:asciiTheme="majorHAnsi" w:hAnsiTheme="majorHAnsi"/>
                      <w:color w:val="000000"/>
                      <w:sz w:val="20"/>
                      <w:szCs w:val="20"/>
                    </w:rPr>
                    <w:t>Sekundarni proizvođači</w:t>
                  </w:r>
                </w:p>
                <w:p w14:paraId="3FF996C4" w14:textId="77777777" w:rsidR="00505B1C" w:rsidRPr="00E665C1" w:rsidRDefault="00505B1C" w:rsidP="00505B1C">
                  <w:pPr>
                    <w:rPr>
                      <w:rFonts w:asciiTheme="majorHAnsi" w:hAnsiTheme="majorHAnsi"/>
                      <w:color w:val="000000"/>
                      <w:sz w:val="20"/>
                      <w:szCs w:val="20"/>
                    </w:rPr>
                  </w:pPr>
                  <w:r w:rsidRPr="00E665C1">
                    <w:rPr>
                      <w:rFonts w:asciiTheme="majorHAnsi" w:hAnsiTheme="majorHAnsi"/>
                      <w:sz w:val="20"/>
                      <w:szCs w:val="20"/>
                    </w:rPr>
                    <w:t xml:space="preserve">(Kod: </w:t>
                  </w:r>
                  <w:r w:rsidRPr="00E665C1">
                    <w:rPr>
                      <w:rFonts w:asciiTheme="majorHAnsi" w:hAnsiTheme="majorHAnsi"/>
                      <w:i/>
                      <w:sz w:val="20"/>
                      <w:szCs w:val="20"/>
                    </w:rPr>
                    <w:t>TrophicGuildsSecProd</w:t>
                  </w:r>
                  <w:r w:rsidRPr="00E665C1">
                    <w:rPr>
                      <w:rFonts w:asciiTheme="majorHAnsi" w:hAnsiTheme="majorHAnsi"/>
                      <w:sz w:val="20"/>
                      <w:szCs w:val="20"/>
                    </w:rPr>
                    <w:t>)</w:t>
                  </w:r>
                  <w:r w:rsidRPr="00E665C1">
                    <w:rPr>
                      <w:rFonts w:asciiTheme="majorHAnsi" w:hAnsiTheme="majorHAnsi"/>
                      <w:color w:val="000000"/>
                      <w:sz w:val="20"/>
                      <w:szCs w:val="20"/>
                    </w:rPr>
                    <w:t xml:space="preserve"> Vrijednosti unutar raspona višegodišnjih mjerenja (Kod: </w:t>
                  </w:r>
                  <w:r w:rsidRPr="00E665C1">
                    <w:rPr>
                      <w:rFonts w:asciiTheme="majorHAnsi" w:hAnsiTheme="majorHAnsi"/>
                      <w:i/>
                      <w:color w:val="000000"/>
                      <w:sz w:val="20"/>
                      <w:szCs w:val="20"/>
                    </w:rPr>
                    <w:t>NatRang</w:t>
                  </w:r>
                  <w:r w:rsidRPr="00E665C1">
                    <w:rPr>
                      <w:rFonts w:asciiTheme="majorHAnsi" w:hAnsiTheme="majorHAnsi"/>
                      <w:color w:val="000000"/>
                      <w:sz w:val="20"/>
                      <w:szCs w:val="20"/>
                    </w:rPr>
                    <w:t>)</w:t>
                  </w:r>
                </w:p>
                <w:p w14:paraId="6519B996" w14:textId="77777777" w:rsidR="00505B1C" w:rsidRPr="00E665C1" w:rsidRDefault="00505B1C" w:rsidP="00505B1C">
                  <w:pPr>
                    <w:rPr>
                      <w:rFonts w:asciiTheme="majorHAnsi" w:hAnsiTheme="majorHAnsi"/>
                      <w:sz w:val="20"/>
                      <w:szCs w:val="20"/>
                    </w:rPr>
                  </w:pPr>
                  <w:r w:rsidRPr="00E665C1">
                    <w:rPr>
                      <w:rFonts w:asciiTheme="majorHAnsi" w:hAnsiTheme="majorHAnsi"/>
                      <w:color w:val="000000"/>
                      <w:sz w:val="20"/>
                      <w:szCs w:val="20"/>
                    </w:rPr>
                    <w:t xml:space="preserve">Trend (Kod: </w:t>
                  </w:r>
                  <w:r w:rsidRPr="00E665C1">
                    <w:rPr>
                      <w:rFonts w:asciiTheme="majorHAnsi" w:hAnsiTheme="majorHAnsi"/>
                      <w:i/>
                      <w:color w:val="000000"/>
                      <w:sz w:val="20"/>
                      <w:szCs w:val="20"/>
                    </w:rPr>
                    <w:t>Trend</w:t>
                  </w:r>
                  <w:r w:rsidRPr="00E665C1">
                    <w:rPr>
                      <w:rFonts w:asciiTheme="majorHAnsi" w:hAnsiTheme="majorHAnsi"/>
                      <w:color w:val="000000"/>
                      <w:sz w:val="20"/>
                      <w:szCs w:val="20"/>
                    </w:rPr>
                    <w:t>)</w:t>
                  </w:r>
                </w:p>
              </w:tc>
              <w:tc>
                <w:tcPr>
                  <w:tcW w:w="1527" w:type="dxa"/>
                  <w:vMerge/>
                  <w:tcBorders>
                    <w:left w:val="single" w:sz="4" w:space="0" w:color="auto"/>
                    <w:right w:val="single" w:sz="4" w:space="0" w:color="auto"/>
                  </w:tcBorders>
                </w:tcPr>
                <w:p w14:paraId="26F1AE46" w14:textId="77777777" w:rsidR="00505B1C" w:rsidRPr="00E665C1" w:rsidRDefault="00505B1C" w:rsidP="00505B1C">
                  <w:pPr>
                    <w:rPr>
                      <w:rFonts w:asciiTheme="majorHAnsi" w:hAnsiTheme="majorHAnsi"/>
                      <w:color w:val="000000"/>
                      <w:sz w:val="20"/>
                      <w:szCs w:val="20"/>
                    </w:rPr>
                  </w:pPr>
                </w:p>
              </w:tc>
              <w:tc>
                <w:tcPr>
                  <w:tcW w:w="1560" w:type="dxa"/>
                  <w:vMerge/>
                  <w:tcBorders>
                    <w:left w:val="single" w:sz="4" w:space="0" w:color="auto"/>
                    <w:right w:val="single" w:sz="4" w:space="0" w:color="auto"/>
                  </w:tcBorders>
                </w:tcPr>
                <w:p w14:paraId="20B773CC" w14:textId="77777777" w:rsidR="00505B1C" w:rsidRPr="00E665C1" w:rsidRDefault="00505B1C" w:rsidP="00505B1C">
                  <w:pPr>
                    <w:rPr>
                      <w:rFonts w:asciiTheme="majorHAnsi" w:hAnsiTheme="majorHAnsi"/>
                      <w:color w:val="000000"/>
                      <w:sz w:val="20"/>
                      <w:szCs w:val="20"/>
                    </w:rPr>
                  </w:pPr>
                </w:p>
              </w:tc>
            </w:tr>
            <w:tr w:rsidR="00505B1C" w:rsidRPr="00E665C1" w14:paraId="26CA8533" w14:textId="77777777" w:rsidTr="00C437C7">
              <w:tc>
                <w:tcPr>
                  <w:tcW w:w="1980" w:type="dxa"/>
                  <w:tcBorders>
                    <w:top w:val="single" w:sz="4" w:space="0" w:color="auto"/>
                    <w:left w:val="single" w:sz="4" w:space="0" w:color="auto"/>
                    <w:bottom w:val="single" w:sz="4" w:space="0" w:color="auto"/>
                    <w:right w:val="single" w:sz="4" w:space="0" w:color="auto"/>
                  </w:tcBorders>
                </w:tcPr>
                <w:p w14:paraId="5334C639" w14:textId="77777777" w:rsidR="00505B1C" w:rsidRPr="00E665C1" w:rsidRDefault="00505B1C" w:rsidP="00505B1C">
                  <w:pPr>
                    <w:rPr>
                      <w:rFonts w:asciiTheme="majorHAnsi" w:hAnsiTheme="majorHAnsi"/>
                      <w:color w:val="000000"/>
                      <w:sz w:val="20"/>
                      <w:szCs w:val="20"/>
                    </w:rPr>
                  </w:pPr>
                  <w:r w:rsidRPr="00E665C1">
                    <w:rPr>
                      <w:rFonts w:asciiTheme="majorHAnsi" w:hAnsiTheme="majorHAnsi"/>
                      <w:color w:val="000000"/>
                      <w:sz w:val="20"/>
                      <w:szCs w:val="20"/>
                    </w:rPr>
                    <w:t>Relativna brojnost skupina u mezozooplanktonu</w:t>
                  </w:r>
                </w:p>
                <w:p w14:paraId="2AA56102" w14:textId="77777777" w:rsidR="00505B1C" w:rsidRPr="00E665C1" w:rsidRDefault="00505B1C" w:rsidP="00505B1C">
                  <w:pPr>
                    <w:rPr>
                      <w:rFonts w:asciiTheme="majorHAnsi" w:hAnsiTheme="majorHAnsi"/>
                      <w:sz w:val="20"/>
                      <w:szCs w:val="20"/>
                    </w:rPr>
                  </w:pPr>
                </w:p>
              </w:tc>
              <w:tc>
                <w:tcPr>
                  <w:tcW w:w="1417" w:type="dxa"/>
                  <w:vMerge/>
                  <w:tcBorders>
                    <w:left w:val="single" w:sz="4" w:space="0" w:color="auto"/>
                    <w:right w:val="single" w:sz="4" w:space="0" w:color="auto"/>
                  </w:tcBorders>
                </w:tcPr>
                <w:p w14:paraId="25875D93" w14:textId="77777777" w:rsidR="00505B1C" w:rsidRPr="00E665C1" w:rsidRDefault="00505B1C" w:rsidP="00505B1C">
                  <w:pPr>
                    <w:rPr>
                      <w:rFonts w:asciiTheme="majorHAnsi" w:hAnsiTheme="majorHAnsi"/>
                      <w:color w:val="000000"/>
                      <w:sz w:val="20"/>
                      <w:szCs w:val="20"/>
                    </w:rPr>
                  </w:pPr>
                </w:p>
              </w:tc>
              <w:tc>
                <w:tcPr>
                  <w:tcW w:w="2442" w:type="dxa"/>
                  <w:tcBorders>
                    <w:top w:val="single" w:sz="4" w:space="0" w:color="auto"/>
                    <w:left w:val="single" w:sz="4" w:space="0" w:color="auto"/>
                    <w:bottom w:val="single" w:sz="4" w:space="0" w:color="auto"/>
                    <w:right w:val="single" w:sz="4" w:space="0" w:color="auto"/>
                  </w:tcBorders>
                </w:tcPr>
                <w:p w14:paraId="551D8DB1" w14:textId="77777777" w:rsidR="00505B1C" w:rsidRPr="00E665C1" w:rsidRDefault="00505B1C" w:rsidP="00505B1C">
                  <w:pPr>
                    <w:rPr>
                      <w:rFonts w:asciiTheme="majorHAnsi" w:hAnsiTheme="majorHAnsi"/>
                      <w:color w:val="000000"/>
                      <w:sz w:val="20"/>
                      <w:szCs w:val="20"/>
                    </w:rPr>
                  </w:pPr>
                  <w:r w:rsidRPr="00E665C1">
                    <w:rPr>
                      <w:rFonts w:asciiTheme="majorHAnsi" w:hAnsiTheme="majorHAnsi"/>
                      <w:color w:val="000000"/>
                      <w:sz w:val="20"/>
                      <w:szCs w:val="20"/>
                    </w:rPr>
                    <w:t>Sekundarni proizvođači</w:t>
                  </w:r>
                </w:p>
                <w:p w14:paraId="69D1AF77" w14:textId="77777777" w:rsidR="00505B1C" w:rsidRPr="00E665C1" w:rsidRDefault="00505B1C" w:rsidP="00505B1C">
                  <w:pPr>
                    <w:rPr>
                      <w:rFonts w:asciiTheme="majorHAnsi" w:hAnsiTheme="majorHAnsi"/>
                      <w:color w:val="000000"/>
                      <w:sz w:val="20"/>
                      <w:szCs w:val="20"/>
                    </w:rPr>
                  </w:pPr>
                  <w:r w:rsidRPr="00E665C1">
                    <w:rPr>
                      <w:rFonts w:asciiTheme="majorHAnsi" w:hAnsiTheme="majorHAnsi"/>
                      <w:sz w:val="20"/>
                      <w:szCs w:val="20"/>
                    </w:rPr>
                    <w:t xml:space="preserve">(Kod: </w:t>
                  </w:r>
                  <w:r w:rsidRPr="00E665C1">
                    <w:rPr>
                      <w:rFonts w:asciiTheme="majorHAnsi" w:hAnsiTheme="majorHAnsi"/>
                      <w:i/>
                      <w:sz w:val="20"/>
                      <w:szCs w:val="20"/>
                    </w:rPr>
                    <w:t>TrophicGuildsSecProd</w:t>
                  </w:r>
                  <w:r w:rsidRPr="00E665C1">
                    <w:rPr>
                      <w:rFonts w:asciiTheme="majorHAnsi" w:hAnsiTheme="majorHAnsi"/>
                      <w:sz w:val="20"/>
                      <w:szCs w:val="20"/>
                    </w:rPr>
                    <w:t>)</w:t>
                  </w:r>
                  <w:r w:rsidRPr="00E665C1">
                    <w:rPr>
                      <w:rFonts w:asciiTheme="majorHAnsi" w:hAnsiTheme="majorHAnsi"/>
                      <w:color w:val="000000"/>
                      <w:sz w:val="20"/>
                      <w:szCs w:val="20"/>
                    </w:rPr>
                    <w:t xml:space="preserve"> Vrijednosti unutar raspona višegodišnjih mjerenja (Kod: </w:t>
                  </w:r>
                  <w:r w:rsidRPr="00E665C1">
                    <w:rPr>
                      <w:rFonts w:asciiTheme="majorHAnsi" w:hAnsiTheme="majorHAnsi"/>
                      <w:i/>
                      <w:color w:val="000000"/>
                      <w:sz w:val="20"/>
                      <w:szCs w:val="20"/>
                    </w:rPr>
                    <w:t>NatRang</w:t>
                  </w:r>
                  <w:r w:rsidRPr="00E665C1">
                    <w:rPr>
                      <w:rFonts w:asciiTheme="majorHAnsi" w:hAnsiTheme="majorHAnsi"/>
                      <w:color w:val="000000"/>
                      <w:sz w:val="20"/>
                      <w:szCs w:val="20"/>
                    </w:rPr>
                    <w:t>)</w:t>
                  </w:r>
                </w:p>
                <w:p w14:paraId="2C456536" w14:textId="77777777" w:rsidR="00505B1C" w:rsidRPr="00E665C1" w:rsidRDefault="00505B1C" w:rsidP="00505B1C">
                  <w:pPr>
                    <w:rPr>
                      <w:rFonts w:asciiTheme="majorHAnsi" w:hAnsiTheme="majorHAnsi"/>
                      <w:sz w:val="20"/>
                      <w:szCs w:val="20"/>
                    </w:rPr>
                  </w:pPr>
                  <w:r w:rsidRPr="00E665C1">
                    <w:rPr>
                      <w:rFonts w:asciiTheme="majorHAnsi" w:hAnsiTheme="majorHAnsi"/>
                      <w:color w:val="000000"/>
                      <w:sz w:val="20"/>
                      <w:szCs w:val="20"/>
                    </w:rPr>
                    <w:t xml:space="preserve">Trend (Kod: </w:t>
                  </w:r>
                  <w:r w:rsidRPr="00E665C1">
                    <w:rPr>
                      <w:rFonts w:asciiTheme="majorHAnsi" w:hAnsiTheme="majorHAnsi"/>
                      <w:i/>
                      <w:color w:val="000000"/>
                      <w:sz w:val="20"/>
                      <w:szCs w:val="20"/>
                    </w:rPr>
                    <w:t>Trend</w:t>
                  </w:r>
                  <w:r w:rsidRPr="00E665C1">
                    <w:rPr>
                      <w:rFonts w:asciiTheme="majorHAnsi" w:hAnsiTheme="majorHAnsi"/>
                      <w:color w:val="000000"/>
                      <w:sz w:val="20"/>
                      <w:szCs w:val="20"/>
                    </w:rPr>
                    <w:t>)</w:t>
                  </w:r>
                </w:p>
              </w:tc>
              <w:tc>
                <w:tcPr>
                  <w:tcW w:w="1527" w:type="dxa"/>
                  <w:vMerge/>
                  <w:tcBorders>
                    <w:left w:val="single" w:sz="4" w:space="0" w:color="auto"/>
                    <w:right w:val="single" w:sz="4" w:space="0" w:color="auto"/>
                  </w:tcBorders>
                </w:tcPr>
                <w:p w14:paraId="7D48A18E" w14:textId="77777777" w:rsidR="00505B1C" w:rsidRPr="00E665C1" w:rsidRDefault="00505B1C" w:rsidP="00505B1C">
                  <w:pPr>
                    <w:rPr>
                      <w:rFonts w:asciiTheme="majorHAnsi" w:hAnsiTheme="majorHAnsi"/>
                      <w:color w:val="000000"/>
                      <w:sz w:val="20"/>
                      <w:szCs w:val="20"/>
                    </w:rPr>
                  </w:pPr>
                </w:p>
              </w:tc>
              <w:tc>
                <w:tcPr>
                  <w:tcW w:w="1560" w:type="dxa"/>
                  <w:vMerge/>
                  <w:tcBorders>
                    <w:left w:val="single" w:sz="4" w:space="0" w:color="auto"/>
                    <w:right w:val="single" w:sz="4" w:space="0" w:color="auto"/>
                  </w:tcBorders>
                </w:tcPr>
                <w:p w14:paraId="666AB5BA" w14:textId="77777777" w:rsidR="00505B1C" w:rsidRPr="00E665C1" w:rsidRDefault="00505B1C" w:rsidP="00505B1C">
                  <w:pPr>
                    <w:rPr>
                      <w:rFonts w:asciiTheme="majorHAnsi" w:hAnsiTheme="majorHAnsi"/>
                      <w:color w:val="000000"/>
                      <w:sz w:val="20"/>
                      <w:szCs w:val="20"/>
                    </w:rPr>
                  </w:pPr>
                </w:p>
              </w:tc>
            </w:tr>
            <w:tr w:rsidR="00505B1C" w:rsidRPr="00E665C1" w14:paraId="27B8EBA0" w14:textId="77777777" w:rsidTr="00C437C7">
              <w:tc>
                <w:tcPr>
                  <w:tcW w:w="1980" w:type="dxa"/>
                  <w:tcBorders>
                    <w:top w:val="single" w:sz="4" w:space="0" w:color="auto"/>
                    <w:left w:val="single" w:sz="4" w:space="0" w:color="auto"/>
                    <w:bottom w:val="single" w:sz="4" w:space="0" w:color="auto"/>
                    <w:right w:val="single" w:sz="4" w:space="0" w:color="auto"/>
                  </w:tcBorders>
                </w:tcPr>
                <w:p w14:paraId="4264CD32"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Biomasa srdele (</w:t>
                  </w:r>
                  <w:r w:rsidRPr="00E665C1">
                    <w:rPr>
                      <w:rFonts w:asciiTheme="majorHAnsi" w:hAnsiTheme="majorHAnsi"/>
                      <w:i/>
                      <w:sz w:val="20"/>
                      <w:szCs w:val="20"/>
                    </w:rPr>
                    <w:t>Sardine</w:t>
                  </w:r>
                  <w:r w:rsidRPr="00E665C1">
                    <w:rPr>
                      <w:rFonts w:asciiTheme="majorHAnsi" w:hAnsiTheme="majorHAnsi"/>
                      <w:sz w:val="20"/>
                      <w:szCs w:val="20"/>
                    </w:rPr>
                    <w:t>)</w:t>
                  </w:r>
                </w:p>
              </w:tc>
              <w:tc>
                <w:tcPr>
                  <w:tcW w:w="1417" w:type="dxa"/>
                  <w:vMerge/>
                  <w:tcBorders>
                    <w:left w:val="single" w:sz="4" w:space="0" w:color="auto"/>
                    <w:right w:val="single" w:sz="4" w:space="0" w:color="auto"/>
                  </w:tcBorders>
                </w:tcPr>
                <w:p w14:paraId="3020BE92" w14:textId="77777777" w:rsidR="00505B1C" w:rsidRPr="00E665C1" w:rsidRDefault="00505B1C" w:rsidP="00505B1C">
                  <w:pPr>
                    <w:rPr>
                      <w:rFonts w:asciiTheme="majorHAnsi" w:hAnsiTheme="majorHAnsi"/>
                      <w:sz w:val="20"/>
                      <w:szCs w:val="20"/>
                    </w:rPr>
                  </w:pPr>
                </w:p>
              </w:tc>
              <w:tc>
                <w:tcPr>
                  <w:tcW w:w="2442" w:type="dxa"/>
                  <w:tcBorders>
                    <w:top w:val="single" w:sz="4" w:space="0" w:color="auto"/>
                    <w:left w:val="single" w:sz="4" w:space="0" w:color="auto"/>
                    <w:bottom w:val="single" w:sz="4" w:space="0" w:color="auto"/>
                    <w:right w:val="single" w:sz="4" w:space="0" w:color="auto"/>
                  </w:tcBorders>
                </w:tcPr>
                <w:p w14:paraId="733BC4D9"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Planktivorni organizmi</w:t>
                  </w:r>
                </w:p>
                <w:p w14:paraId="56FBA28E"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(Kod: </w:t>
                  </w:r>
                  <w:r w:rsidRPr="00E665C1">
                    <w:rPr>
                      <w:rFonts w:asciiTheme="majorHAnsi" w:hAnsiTheme="majorHAnsi"/>
                      <w:i/>
                      <w:sz w:val="20"/>
                      <w:szCs w:val="20"/>
                    </w:rPr>
                    <w:t>TrophicGuilds Planktivorous</w:t>
                  </w:r>
                  <w:r w:rsidRPr="00E665C1">
                    <w:rPr>
                      <w:rFonts w:asciiTheme="majorHAnsi" w:hAnsiTheme="majorHAnsi"/>
                      <w:sz w:val="20"/>
                      <w:szCs w:val="20"/>
                    </w:rPr>
                    <w:t xml:space="preserve">) Vrijednosti unutar raspona višegodišnjih mjerenja (Kod: </w:t>
                  </w:r>
                  <w:r w:rsidRPr="00E665C1">
                    <w:rPr>
                      <w:rFonts w:asciiTheme="majorHAnsi" w:hAnsiTheme="majorHAnsi"/>
                      <w:i/>
                      <w:sz w:val="20"/>
                      <w:szCs w:val="20"/>
                    </w:rPr>
                    <w:t>NatRang</w:t>
                  </w:r>
                  <w:r w:rsidRPr="00E665C1">
                    <w:rPr>
                      <w:rFonts w:asciiTheme="majorHAnsi" w:hAnsiTheme="majorHAnsi"/>
                      <w:sz w:val="20"/>
                      <w:szCs w:val="20"/>
                    </w:rPr>
                    <w:t>)</w:t>
                  </w:r>
                </w:p>
                <w:p w14:paraId="0E9806D1"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Trend (Kod: </w:t>
                  </w:r>
                  <w:r w:rsidRPr="00E665C1">
                    <w:rPr>
                      <w:rFonts w:asciiTheme="majorHAnsi" w:hAnsiTheme="majorHAnsi"/>
                      <w:i/>
                      <w:sz w:val="20"/>
                      <w:szCs w:val="20"/>
                    </w:rPr>
                    <w:t>Trend</w:t>
                  </w:r>
                  <w:r w:rsidRPr="00E665C1">
                    <w:rPr>
                      <w:rFonts w:asciiTheme="majorHAnsi" w:hAnsiTheme="majorHAnsi"/>
                      <w:sz w:val="20"/>
                      <w:szCs w:val="20"/>
                    </w:rPr>
                    <w:t>)</w:t>
                  </w:r>
                </w:p>
              </w:tc>
              <w:tc>
                <w:tcPr>
                  <w:tcW w:w="1527" w:type="dxa"/>
                  <w:vMerge/>
                  <w:tcBorders>
                    <w:left w:val="single" w:sz="4" w:space="0" w:color="auto"/>
                    <w:right w:val="single" w:sz="4" w:space="0" w:color="auto"/>
                  </w:tcBorders>
                </w:tcPr>
                <w:p w14:paraId="794A429C" w14:textId="77777777" w:rsidR="00505B1C" w:rsidRPr="00E665C1" w:rsidRDefault="00505B1C" w:rsidP="00505B1C">
                  <w:pPr>
                    <w:rPr>
                      <w:rFonts w:asciiTheme="majorHAnsi" w:hAnsiTheme="majorHAnsi"/>
                      <w:sz w:val="20"/>
                      <w:szCs w:val="20"/>
                    </w:rPr>
                  </w:pPr>
                </w:p>
              </w:tc>
              <w:tc>
                <w:tcPr>
                  <w:tcW w:w="1560" w:type="dxa"/>
                  <w:vMerge/>
                  <w:tcBorders>
                    <w:left w:val="single" w:sz="4" w:space="0" w:color="auto"/>
                    <w:right w:val="single" w:sz="4" w:space="0" w:color="auto"/>
                  </w:tcBorders>
                </w:tcPr>
                <w:p w14:paraId="30EA4DD7" w14:textId="77777777" w:rsidR="00505B1C" w:rsidRPr="00E665C1" w:rsidRDefault="00505B1C" w:rsidP="00505B1C">
                  <w:pPr>
                    <w:rPr>
                      <w:rFonts w:asciiTheme="majorHAnsi" w:hAnsiTheme="majorHAnsi"/>
                      <w:sz w:val="20"/>
                      <w:szCs w:val="20"/>
                    </w:rPr>
                  </w:pPr>
                </w:p>
              </w:tc>
            </w:tr>
            <w:tr w:rsidR="00505B1C" w:rsidRPr="00E665C1" w14:paraId="6734B368" w14:textId="77777777" w:rsidTr="00C437C7">
              <w:tc>
                <w:tcPr>
                  <w:tcW w:w="1980" w:type="dxa"/>
                  <w:tcBorders>
                    <w:top w:val="single" w:sz="4" w:space="0" w:color="auto"/>
                    <w:left w:val="single" w:sz="4" w:space="0" w:color="auto"/>
                    <w:bottom w:val="single" w:sz="4" w:space="0" w:color="auto"/>
                    <w:right w:val="single" w:sz="4" w:space="0" w:color="auto"/>
                  </w:tcBorders>
                </w:tcPr>
                <w:p w14:paraId="7C342DA4"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ICCAT kvota (izražena u masi) (</w:t>
                  </w:r>
                  <w:r w:rsidRPr="00E665C1">
                    <w:rPr>
                      <w:rFonts w:asciiTheme="majorHAnsi" w:hAnsiTheme="majorHAnsi"/>
                      <w:i/>
                      <w:sz w:val="20"/>
                      <w:szCs w:val="20"/>
                    </w:rPr>
                    <w:t>Tuna</w:t>
                  </w:r>
                  <w:r w:rsidRPr="00E665C1">
                    <w:rPr>
                      <w:rFonts w:asciiTheme="majorHAnsi" w:hAnsiTheme="majorHAnsi"/>
                      <w:sz w:val="20"/>
                      <w:szCs w:val="20"/>
                    </w:rPr>
                    <w:t>)</w:t>
                  </w:r>
                </w:p>
              </w:tc>
              <w:tc>
                <w:tcPr>
                  <w:tcW w:w="1417" w:type="dxa"/>
                  <w:vMerge/>
                  <w:tcBorders>
                    <w:left w:val="single" w:sz="4" w:space="0" w:color="auto"/>
                    <w:bottom w:val="single" w:sz="4" w:space="0" w:color="auto"/>
                    <w:right w:val="single" w:sz="4" w:space="0" w:color="auto"/>
                  </w:tcBorders>
                </w:tcPr>
                <w:p w14:paraId="78C7E895" w14:textId="77777777" w:rsidR="00505B1C" w:rsidRPr="00E665C1" w:rsidRDefault="00505B1C" w:rsidP="00505B1C">
                  <w:pPr>
                    <w:rPr>
                      <w:rFonts w:asciiTheme="majorHAnsi" w:hAnsiTheme="majorHAnsi"/>
                      <w:sz w:val="20"/>
                      <w:szCs w:val="20"/>
                    </w:rPr>
                  </w:pPr>
                </w:p>
              </w:tc>
              <w:tc>
                <w:tcPr>
                  <w:tcW w:w="2442" w:type="dxa"/>
                  <w:tcBorders>
                    <w:top w:val="single" w:sz="4" w:space="0" w:color="auto"/>
                    <w:left w:val="single" w:sz="4" w:space="0" w:color="auto"/>
                    <w:bottom w:val="single" w:sz="4" w:space="0" w:color="auto"/>
                    <w:right w:val="single" w:sz="4" w:space="0" w:color="auto"/>
                  </w:tcBorders>
                </w:tcPr>
                <w:p w14:paraId="28328DA6"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Top predator (Kod: </w:t>
                  </w:r>
                  <w:r w:rsidRPr="00E665C1">
                    <w:rPr>
                      <w:rFonts w:asciiTheme="majorHAnsi" w:hAnsiTheme="majorHAnsi"/>
                      <w:i/>
                      <w:sz w:val="20"/>
                      <w:szCs w:val="20"/>
                    </w:rPr>
                    <w:t>TrophicGuildsApex predators</w:t>
                  </w:r>
                  <w:r w:rsidRPr="00E665C1">
                    <w:rPr>
                      <w:rFonts w:asciiTheme="majorHAnsi" w:hAnsiTheme="majorHAnsi"/>
                      <w:sz w:val="20"/>
                      <w:szCs w:val="20"/>
                    </w:rPr>
                    <w:t xml:space="preserve">) Trend (Kod: </w:t>
                  </w:r>
                  <w:r w:rsidRPr="00E665C1">
                    <w:rPr>
                      <w:rFonts w:asciiTheme="majorHAnsi" w:hAnsiTheme="majorHAnsi"/>
                      <w:i/>
                      <w:sz w:val="20"/>
                      <w:szCs w:val="20"/>
                    </w:rPr>
                    <w:t>Trend</w:t>
                  </w:r>
                  <w:r w:rsidRPr="00E665C1">
                    <w:rPr>
                      <w:rFonts w:asciiTheme="majorHAnsi" w:hAnsiTheme="majorHAnsi"/>
                      <w:sz w:val="20"/>
                      <w:szCs w:val="20"/>
                    </w:rPr>
                    <w:t>)</w:t>
                  </w:r>
                </w:p>
              </w:tc>
              <w:tc>
                <w:tcPr>
                  <w:tcW w:w="1527" w:type="dxa"/>
                  <w:vMerge/>
                  <w:tcBorders>
                    <w:left w:val="single" w:sz="4" w:space="0" w:color="auto"/>
                    <w:right w:val="single" w:sz="4" w:space="0" w:color="auto"/>
                  </w:tcBorders>
                </w:tcPr>
                <w:p w14:paraId="3670D3F9" w14:textId="77777777" w:rsidR="00505B1C" w:rsidRPr="00E665C1" w:rsidRDefault="00505B1C" w:rsidP="00505B1C">
                  <w:pPr>
                    <w:rPr>
                      <w:rFonts w:asciiTheme="majorHAnsi" w:hAnsiTheme="majorHAnsi"/>
                      <w:sz w:val="20"/>
                      <w:szCs w:val="20"/>
                    </w:rPr>
                  </w:pPr>
                </w:p>
              </w:tc>
              <w:tc>
                <w:tcPr>
                  <w:tcW w:w="1560" w:type="dxa"/>
                  <w:vMerge/>
                  <w:tcBorders>
                    <w:left w:val="single" w:sz="4" w:space="0" w:color="auto"/>
                    <w:right w:val="single" w:sz="4" w:space="0" w:color="auto"/>
                  </w:tcBorders>
                </w:tcPr>
                <w:p w14:paraId="2180D9EA" w14:textId="77777777" w:rsidR="00505B1C" w:rsidRPr="00E665C1" w:rsidRDefault="00505B1C" w:rsidP="00505B1C">
                  <w:pPr>
                    <w:rPr>
                      <w:rFonts w:asciiTheme="majorHAnsi" w:hAnsiTheme="majorHAnsi"/>
                      <w:sz w:val="20"/>
                      <w:szCs w:val="20"/>
                    </w:rPr>
                  </w:pPr>
                </w:p>
              </w:tc>
            </w:tr>
            <w:tr w:rsidR="00505B1C" w:rsidRPr="00E665C1" w14:paraId="116A02DF" w14:textId="77777777" w:rsidTr="00C437C7">
              <w:tc>
                <w:tcPr>
                  <w:tcW w:w="1980" w:type="dxa"/>
                  <w:tcBorders>
                    <w:top w:val="single" w:sz="4" w:space="0" w:color="auto"/>
                    <w:left w:val="single" w:sz="4" w:space="0" w:color="auto"/>
                    <w:bottom w:val="single" w:sz="4" w:space="0" w:color="auto"/>
                    <w:right w:val="single" w:sz="4" w:space="0" w:color="auto"/>
                  </w:tcBorders>
                </w:tcPr>
                <w:p w14:paraId="6BD38EF8"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Dužinska raspodjela jedinki srdele (</w:t>
                  </w:r>
                  <w:r w:rsidRPr="00E665C1">
                    <w:rPr>
                      <w:rFonts w:asciiTheme="majorHAnsi" w:hAnsiTheme="majorHAnsi"/>
                      <w:i/>
                      <w:sz w:val="20"/>
                      <w:szCs w:val="20"/>
                    </w:rPr>
                    <w:t>Sardine</w:t>
                  </w:r>
                  <w:r w:rsidRPr="00E665C1">
                    <w:rPr>
                      <w:rFonts w:asciiTheme="majorHAnsi" w:hAnsiTheme="majorHAnsi"/>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2E20B967"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Veličinska raspodjela trofičkih kategorija</w:t>
                  </w:r>
                </w:p>
                <w:p w14:paraId="38758141"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(D4C3)</w:t>
                  </w:r>
                </w:p>
              </w:tc>
              <w:tc>
                <w:tcPr>
                  <w:tcW w:w="2442" w:type="dxa"/>
                  <w:tcBorders>
                    <w:top w:val="single" w:sz="4" w:space="0" w:color="auto"/>
                    <w:left w:val="single" w:sz="4" w:space="0" w:color="auto"/>
                    <w:bottom w:val="single" w:sz="4" w:space="0" w:color="auto"/>
                    <w:right w:val="single" w:sz="4" w:space="0" w:color="auto"/>
                  </w:tcBorders>
                </w:tcPr>
                <w:p w14:paraId="0EEC767B"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Planktivorni organizmi</w:t>
                  </w:r>
                </w:p>
                <w:p w14:paraId="2089F453"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(Kod: </w:t>
                  </w:r>
                  <w:r w:rsidRPr="00E665C1">
                    <w:rPr>
                      <w:rFonts w:asciiTheme="majorHAnsi" w:hAnsiTheme="majorHAnsi"/>
                      <w:i/>
                      <w:sz w:val="20"/>
                      <w:szCs w:val="20"/>
                    </w:rPr>
                    <w:t>TrophicGuilds Planktivorous</w:t>
                  </w:r>
                  <w:r w:rsidRPr="00E665C1">
                    <w:rPr>
                      <w:rFonts w:asciiTheme="majorHAnsi" w:hAnsiTheme="majorHAnsi"/>
                      <w:sz w:val="20"/>
                      <w:szCs w:val="20"/>
                    </w:rPr>
                    <w:t xml:space="preserve">) Vrijednosti unutar raspona višegodišnjih mjerenja (Kod: </w:t>
                  </w:r>
                  <w:r w:rsidRPr="00E665C1">
                    <w:rPr>
                      <w:rFonts w:asciiTheme="majorHAnsi" w:hAnsiTheme="majorHAnsi"/>
                      <w:i/>
                      <w:sz w:val="20"/>
                      <w:szCs w:val="20"/>
                    </w:rPr>
                    <w:t>NatRang</w:t>
                  </w:r>
                  <w:r w:rsidRPr="00E665C1">
                    <w:rPr>
                      <w:rFonts w:asciiTheme="majorHAnsi" w:hAnsiTheme="majorHAnsi"/>
                      <w:sz w:val="20"/>
                      <w:szCs w:val="20"/>
                    </w:rPr>
                    <w:t>)</w:t>
                  </w:r>
                </w:p>
                <w:p w14:paraId="676ECAFF"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Trend (Kod: </w:t>
                  </w:r>
                  <w:r w:rsidRPr="00E665C1">
                    <w:rPr>
                      <w:rFonts w:asciiTheme="majorHAnsi" w:hAnsiTheme="majorHAnsi"/>
                      <w:i/>
                      <w:sz w:val="20"/>
                      <w:szCs w:val="20"/>
                    </w:rPr>
                    <w:t>Trend</w:t>
                  </w:r>
                  <w:r w:rsidRPr="00E665C1">
                    <w:rPr>
                      <w:rFonts w:asciiTheme="majorHAnsi" w:hAnsiTheme="majorHAnsi"/>
                      <w:sz w:val="20"/>
                      <w:szCs w:val="20"/>
                    </w:rPr>
                    <w:t>)</w:t>
                  </w:r>
                </w:p>
              </w:tc>
              <w:tc>
                <w:tcPr>
                  <w:tcW w:w="1527" w:type="dxa"/>
                  <w:vMerge/>
                  <w:tcBorders>
                    <w:left w:val="single" w:sz="4" w:space="0" w:color="auto"/>
                    <w:right w:val="single" w:sz="4" w:space="0" w:color="auto"/>
                  </w:tcBorders>
                </w:tcPr>
                <w:p w14:paraId="206E9758" w14:textId="77777777" w:rsidR="00505B1C" w:rsidRPr="00E665C1" w:rsidRDefault="00505B1C" w:rsidP="00505B1C">
                  <w:pPr>
                    <w:rPr>
                      <w:rFonts w:asciiTheme="majorHAnsi" w:hAnsiTheme="majorHAnsi"/>
                      <w:sz w:val="20"/>
                      <w:szCs w:val="20"/>
                    </w:rPr>
                  </w:pPr>
                </w:p>
              </w:tc>
              <w:tc>
                <w:tcPr>
                  <w:tcW w:w="1560" w:type="dxa"/>
                  <w:vMerge/>
                  <w:tcBorders>
                    <w:left w:val="single" w:sz="4" w:space="0" w:color="auto"/>
                    <w:right w:val="single" w:sz="4" w:space="0" w:color="auto"/>
                  </w:tcBorders>
                </w:tcPr>
                <w:p w14:paraId="4DB0C45D" w14:textId="77777777" w:rsidR="00505B1C" w:rsidRPr="00E665C1" w:rsidRDefault="00505B1C" w:rsidP="00505B1C">
                  <w:pPr>
                    <w:rPr>
                      <w:rFonts w:asciiTheme="majorHAnsi" w:hAnsiTheme="majorHAnsi"/>
                      <w:sz w:val="20"/>
                      <w:szCs w:val="20"/>
                    </w:rPr>
                  </w:pPr>
                </w:p>
              </w:tc>
            </w:tr>
            <w:tr w:rsidR="00505B1C" w:rsidRPr="00E665C1" w14:paraId="09056C1B" w14:textId="77777777" w:rsidTr="00C437C7">
              <w:tc>
                <w:tcPr>
                  <w:tcW w:w="1980" w:type="dxa"/>
                  <w:tcBorders>
                    <w:top w:val="single" w:sz="4" w:space="0" w:color="auto"/>
                    <w:left w:val="single" w:sz="4" w:space="0" w:color="auto"/>
                    <w:bottom w:val="single" w:sz="4" w:space="0" w:color="auto"/>
                    <w:right w:val="single" w:sz="4" w:space="0" w:color="auto"/>
                  </w:tcBorders>
                </w:tcPr>
                <w:p w14:paraId="2AFCEBBF"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Bakterijska proizvodnja</w:t>
                  </w:r>
                </w:p>
              </w:tc>
              <w:tc>
                <w:tcPr>
                  <w:tcW w:w="1417" w:type="dxa"/>
                  <w:vMerge w:val="restart"/>
                  <w:tcBorders>
                    <w:top w:val="single" w:sz="4" w:space="0" w:color="auto"/>
                    <w:left w:val="single" w:sz="4" w:space="0" w:color="auto"/>
                    <w:right w:val="single" w:sz="4" w:space="0" w:color="auto"/>
                  </w:tcBorders>
                </w:tcPr>
                <w:p w14:paraId="43ECC3D8"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Produktivnost trofičkih </w:t>
                  </w:r>
                  <w:r w:rsidRPr="00E665C1">
                    <w:rPr>
                      <w:rFonts w:asciiTheme="majorHAnsi" w:hAnsiTheme="majorHAnsi"/>
                      <w:sz w:val="20"/>
                      <w:szCs w:val="20"/>
                    </w:rPr>
                    <w:lastRenderedPageBreak/>
                    <w:t>kategorija</w:t>
                  </w:r>
                </w:p>
                <w:p w14:paraId="6D221DEB"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(D4C4)</w:t>
                  </w:r>
                </w:p>
              </w:tc>
              <w:tc>
                <w:tcPr>
                  <w:tcW w:w="2442" w:type="dxa"/>
                  <w:tcBorders>
                    <w:top w:val="single" w:sz="4" w:space="0" w:color="auto"/>
                    <w:left w:val="single" w:sz="4" w:space="0" w:color="auto"/>
                    <w:bottom w:val="single" w:sz="4" w:space="0" w:color="auto"/>
                    <w:right w:val="single" w:sz="4" w:space="0" w:color="auto"/>
                  </w:tcBorders>
                </w:tcPr>
                <w:p w14:paraId="50E2A227"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lastRenderedPageBreak/>
                    <w:t xml:space="preserve">Sekundarna proizvodnja (Kod: </w:t>
                  </w:r>
                  <w:r w:rsidRPr="00E665C1">
                    <w:rPr>
                      <w:rFonts w:asciiTheme="majorHAnsi" w:hAnsiTheme="majorHAnsi"/>
                      <w:i/>
                      <w:sz w:val="20"/>
                      <w:szCs w:val="20"/>
                    </w:rPr>
                    <w:lastRenderedPageBreak/>
                    <w:t>TrophicGuildsSecProd</w:t>
                  </w:r>
                  <w:r w:rsidRPr="00E665C1">
                    <w:rPr>
                      <w:rFonts w:asciiTheme="majorHAnsi" w:hAnsiTheme="majorHAnsi"/>
                      <w:sz w:val="20"/>
                      <w:szCs w:val="20"/>
                    </w:rPr>
                    <w:t xml:space="preserve">) Vrijednosti unutar raspona višegodišnjih mjerenja (Kod: </w:t>
                  </w:r>
                  <w:r w:rsidRPr="00E665C1">
                    <w:rPr>
                      <w:rFonts w:asciiTheme="majorHAnsi" w:hAnsiTheme="majorHAnsi"/>
                      <w:i/>
                      <w:sz w:val="20"/>
                      <w:szCs w:val="20"/>
                    </w:rPr>
                    <w:t>NatRang</w:t>
                  </w:r>
                  <w:r w:rsidRPr="00E665C1">
                    <w:rPr>
                      <w:rFonts w:asciiTheme="majorHAnsi" w:hAnsiTheme="majorHAnsi"/>
                      <w:sz w:val="20"/>
                      <w:szCs w:val="20"/>
                    </w:rPr>
                    <w:t>)</w:t>
                  </w:r>
                </w:p>
                <w:p w14:paraId="21738DA8"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Trend (Kod: </w:t>
                  </w:r>
                  <w:r w:rsidRPr="00E665C1">
                    <w:rPr>
                      <w:rFonts w:asciiTheme="majorHAnsi" w:hAnsiTheme="majorHAnsi"/>
                      <w:i/>
                      <w:sz w:val="20"/>
                      <w:szCs w:val="20"/>
                    </w:rPr>
                    <w:t>Trend</w:t>
                  </w:r>
                  <w:r w:rsidRPr="00E665C1">
                    <w:rPr>
                      <w:rFonts w:asciiTheme="majorHAnsi" w:hAnsiTheme="majorHAnsi"/>
                      <w:sz w:val="20"/>
                      <w:szCs w:val="20"/>
                    </w:rPr>
                    <w:t>)</w:t>
                  </w:r>
                </w:p>
              </w:tc>
              <w:tc>
                <w:tcPr>
                  <w:tcW w:w="1527" w:type="dxa"/>
                  <w:vMerge/>
                  <w:tcBorders>
                    <w:left w:val="single" w:sz="4" w:space="0" w:color="auto"/>
                    <w:right w:val="single" w:sz="4" w:space="0" w:color="auto"/>
                  </w:tcBorders>
                </w:tcPr>
                <w:p w14:paraId="690E378D" w14:textId="77777777" w:rsidR="00505B1C" w:rsidRPr="00E665C1" w:rsidRDefault="00505B1C" w:rsidP="00505B1C">
                  <w:pPr>
                    <w:rPr>
                      <w:rFonts w:asciiTheme="majorHAnsi" w:hAnsiTheme="majorHAnsi"/>
                      <w:sz w:val="20"/>
                      <w:szCs w:val="20"/>
                    </w:rPr>
                  </w:pPr>
                </w:p>
              </w:tc>
              <w:tc>
                <w:tcPr>
                  <w:tcW w:w="1560" w:type="dxa"/>
                  <w:vMerge/>
                  <w:tcBorders>
                    <w:left w:val="single" w:sz="4" w:space="0" w:color="auto"/>
                    <w:right w:val="single" w:sz="4" w:space="0" w:color="auto"/>
                  </w:tcBorders>
                </w:tcPr>
                <w:p w14:paraId="61760E09" w14:textId="77777777" w:rsidR="00505B1C" w:rsidRPr="00E665C1" w:rsidRDefault="00505B1C" w:rsidP="00505B1C">
                  <w:pPr>
                    <w:rPr>
                      <w:rFonts w:asciiTheme="majorHAnsi" w:hAnsiTheme="majorHAnsi"/>
                      <w:sz w:val="20"/>
                      <w:szCs w:val="20"/>
                    </w:rPr>
                  </w:pPr>
                </w:p>
              </w:tc>
            </w:tr>
            <w:tr w:rsidR="00505B1C" w:rsidRPr="00E665C1" w14:paraId="308743CB" w14:textId="77777777" w:rsidTr="00C437C7">
              <w:tc>
                <w:tcPr>
                  <w:tcW w:w="1980" w:type="dxa"/>
                  <w:tcBorders>
                    <w:top w:val="single" w:sz="4" w:space="0" w:color="auto"/>
                    <w:left w:val="single" w:sz="4" w:space="0" w:color="auto"/>
                    <w:bottom w:val="single" w:sz="4" w:space="0" w:color="auto"/>
                    <w:right w:val="single" w:sz="4" w:space="0" w:color="auto"/>
                  </w:tcBorders>
                </w:tcPr>
                <w:p w14:paraId="3010EC73"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Odnos između bakterijske proizvodnje (BP) i bakterijske biomase (BB)</w:t>
                  </w:r>
                </w:p>
              </w:tc>
              <w:tc>
                <w:tcPr>
                  <w:tcW w:w="1417" w:type="dxa"/>
                  <w:vMerge/>
                  <w:tcBorders>
                    <w:left w:val="single" w:sz="4" w:space="0" w:color="auto"/>
                    <w:bottom w:val="single" w:sz="4" w:space="0" w:color="auto"/>
                    <w:right w:val="single" w:sz="4" w:space="0" w:color="auto"/>
                  </w:tcBorders>
                </w:tcPr>
                <w:p w14:paraId="144BCACD" w14:textId="77777777" w:rsidR="00505B1C" w:rsidRPr="00E665C1" w:rsidRDefault="00505B1C" w:rsidP="00505B1C">
                  <w:pPr>
                    <w:rPr>
                      <w:rFonts w:asciiTheme="majorHAnsi" w:hAnsiTheme="majorHAnsi"/>
                      <w:sz w:val="20"/>
                      <w:szCs w:val="20"/>
                    </w:rPr>
                  </w:pPr>
                </w:p>
              </w:tc>
              <w:tc>
                <w:tcPr>
                  <w:tcW w:w="2442" w:type="dxa"/>
                  <w:tcBorders>
                    <w:top w:val="single" w:sz="4" w:space="0" w:color="auto"/>
                    <w:left w:val="single" w:sz="4" w:space="0" w:color="auto"/>
                    <w:bottom w:val="single" w:sz="4" w:space="0" w:color="auto"/>
                    <w:right w:val="single" w:sz="4" w:space="0" w:color="auto"/>
                  </w:tcBorders>
                </w:tcPr>
                <w:p w14:paraId="3AAFD7D7"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Vrijednosti unutar raspona višegodišnjih mjerenja (Kod: </w:t>
                  </w:r>
                  <w:r w:rsidRPr="00E665C1">
                    <w:rPr>
                      <w:rFonts w:asciiTheme="majorHAnsi" w:hAnsiTheme="majorHAnsi"/>
                      <w:i/>
                      <w:sz w:val="20"/>
                      <w:szCs w:val="20"/>
                    </w:rPr>
                    <w:t>NatRang</w:t>
                  </w:r>
                  <w:r w:rsidRPr="00E665C1">
                    <w:rPr>
                      <w:rFonts w:asciiTheme="majorHAnsi" w:hAnsiTheme="majorHAnsi"/>
                      <w:sz w:val="20"/>
                      <w:szCs w:val="20"/>
                    </w:rPr>
                    <w:t>)</w:t>
                  </w:r>
                </w:p>
                <w:p w14:paraId="06F823E2"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Trend (Kod: </w:t>
                  </w:r>
                  <w:r w:rsidRPr="00E665C1">
                    <w:rPr>
                      <w:rFonts w:asciiTheme="majorHAnsi" w:hAnsiTheme="majorHAnsi"/>
                      <w:i/>
                      <w:sz w:val="20"/>
                      <w:szCs w:val="20"/>
                    </w:rPr>
                    <w:t>Trend</w:t>
                  </w:r>
                  <w:r w:rsidRPr="00E665C1">
                    <w:rPr>
                      <w:rFonts w:asciiTheme="majorHAnsi" w:hAnsiTheme="majorHAnsi"/>
                      <w:sz w:val="20"/>
                      <w:szCs w:val="20"/>
                    </w:rPr>
                    <w:t>)</w:t>
                  </w:r>
                </w:p>
              </w:tc>
              <w:tc>
                <w:tcPr>
                  <w:tcW w:w="1527" w:type="dxa"/>
                  <w:vMerge/>
                  <w:tcBorders>
                    <w:left w:val="single" w:sz="4" w:space="0" w:color="auto"/>
                    <w:right w:val="single" w:sz="4" w:space="0" w:color="auto"/>
                  </w:tcBorders>
                </w:tcPr>
                <w:p w14:paraId="7885413B" w14:textId="77777777" w:rsidR="00505B1C" w:rsidRPr="00E665C1" w:rsidRDefault="00505B1C" w:rsidP="00505B1C">
                  <w:pPr>
                    <w:rPr>
                      <w:rFonts w:asciiTheme="majorHAnsi" w:hAnsiTheme="majorHAnsi"/>
                      <w:sz w:val="20"/>
                      <w:szCs w:val="20"/>
                    </w:rPr>
                  </w:pPr>
                </w:p>
              </w:tc>
              <w:tc>
                <w:tcPr>
                  <w:tcW w:w="1560" w:type="dxa"/>
                  <w:vMerge/>
                  <w:tcBorders>
                    <w:left w:val="single" w:sz="4" w:space="0" w:color="auto"/>
                    <w:right w:val="single" w:sz="4" w:space="0" w:color="auto"/>
                  </w:tcBorders>
                </w:tcPr>
                <w:p w14:paraId="2B24741D" w14:textId="77777777" w:rsidR="00505B1C" w:rsidRPr="00E665C1" w:rsidRDefault="00505B1C" w:rsidP="00505B1C">
                  <w:pPr>
                    <w:rPr>
                      <w:rFonts w:asciiTheme="majorHAnsi" w:hAnsiTheme="majorHAnsi"/>
                      <w:sz w:val="20"/>
                      <w:szCs w:val="20"/>
                    </w:rPr>
                  </w:pPr>
                </w:p>
              </w:tc>
            </w:tr>
            <w:tr w:rsidR="00505B1C" w:rsidRPr="00E665C1" w14:paraId="316A78F1" w14:textId="77777777" w:rsidTr="00C437C7">
              <w:tc>
                <w:tcPr>
                  <w:tcW w:w="1980" w:type="dxa"/>
                  <w:tcBorders>
                    <w:top w:val="single" w:sz="4" w:space="0" w:color="auto"/>
                    <w:left w:val="single" w:sz="4" w:space="0" w:color="auto"/>
                    <w:bottom w:val="single" w:sz="4" w:space="0" w:color="auto"/>
                    <w:right w:val="single" w:sz="4" w:space="0" w:color="auto"/>
                  </w:tcBorders>
                </w:tcPr>
                <w:p w14:paraId="5040929E"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Primarna proizvodnja</w:t>
                  </w:r>
                </w:p>
              </w:tc>
              <w:tc>
                <w:tcPr>
                  <w:tcW w:w="1417" w:type="dxa"/>
                  <w:tcBorders>
                    <w:top w:val="single" w:sz="4" w:space="0" w:color="auto"/>
                    <w:left w:val="single" w:sz="4" w:space="0" w:color="auto"/>
                    <w:bottom w:val="single" w:sz="4" w:space="0" w:color="auto"/>
                    <w:right w:val="single" w:sz="4" w:space="0" w:color="auto"/>
                  </w:tcBorders>
                </w:tcPr>
                <w:p w14:paraId="5845A95D" w14:textId="77777777" w:rsidR="00505B1C" w:rsidRPr="00E665C1" w:rsidRDefault="00505B1C" w:rsidP="00505B1C">
                  <w:pPr>
                    <w:rPr>
                      <w:rFonts w:asciiTheme="majorHAnsi" w:hAnsiTheme="majorHAnsi"/>
                      <w:sz w:val="20"/>
                      <w:szCs w:val="20"/>
                    </w:rPr>
                  </w:pPr>
                </w:p>
              </w:tc>
              <w:tc>
                <w:tcPr>
                  <w:tcW w:w="2442" w:type="dxa"/>
                  <w:tcBorders>
                    <w:top w:val="single" w:sz="4" w:space="0" w:color="auto"/>
                    <w:left w:val="single" w:sz="4" w:space="0" w:color="auto"/>
                    <w:bottom w:val="single" w:sz="4" w:space="0" w:color="auto"/>
                    <w:right w:val="single" w:sz="4" w:space="0" w:color="auto"/>
                  </w:tcBorders>
                </w:tcPr>
                <w:p w14:paraId="037F3931"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Primarni proizvođači (Kod: </w:t>
                  </w:r>
                  <w:r w:rsidRPr="00E665C1">
                    <w:rPr>
                      <w:rFonts w:asciiTheme="majorHAnsi" w:hAnsiTheme="majorHAnsi"/>
                      <w:i/>
                      <w:sz w:val="20"/>
                      <w:szCs w:val="20"/>
                    </w:rPr>
                    <w:t>TrophicGuildsPrimProd</w:t>
                  </w:r>
                  <w:r w:rsidRPr="00E665C1">
                    <w:rPr>
                      <w:rFonts w:asciiTheme="majorHAnsi" w:hAnsiTheme="majorHAnsi"/>
                      <w:sz w:val="20"/>
                      <w:szCs w:val="20"/>
                    </w:rPr>
                    <w:t>)</w:t>
                  </w:r>
                </w:p>
                <w:p w14:paraId="42C1CF90"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Vrijednosti unutar raspona višegodišnjih mjerenja (Kod: </w:t>
                  </w:r>
                  <w:r w:rsidRPr="00E665C1">
                    <w:rPr>
                      <w:rFonts w:asciiTheme="majorHAnsi" w:hAnsiTheme="majorHAnsi"/>
                      <w:i/>
                      <w:sz w:val="20"/>
                      <w:szCs w:val="20"/>
                    </w:rPr>
                    <w:t>NatRang</w:t>
                  </w:r>
                  <w:r w:rsidRPr="00E665C1">
                    <w:rPr>
                      <w:rFonts w:asciiTheme="majorHAnsi" w:hAnsiTheme="majorHAnsi"/>
                      <w:sz w:val="20"/>
                      <w:szCs w:val="20"/>
                    </w:rPr>
                    <w:t>)</w:t>
                  </w:r>
                </w:p>
                <w:p w14:paraId="20449B16" w14:textId="77777777" w:rsidR="00505B1C" w:rsidRPr="00E665C1" w:rsidRDefault="00505B1C" w:rsidP="00505B1C">
                  <w:pPr>
                    <w:rPr>
                      <w:rFonts w:asciiTheme="majorHAnsi" w:hAnsiTheme="majorHAnsi"/>
                      <w:sz w:val="20"/>
                      <w:szCs w:val="20"/>
                    </w:rPr>
                  </w:pPr>
                  <w:r w:rsidRPr="00E665C1">
                    <w:rPr>
                      <w:rFonts w:asciiTheme="majorHAnsi" w:hAnsiTheme="majorHAnsi"/>
                      <w:sz w:val="20"/>
                      <w:szCs w:val="20"/>
                    </w:rPr>
                    <w:t xml:space="preserve">Trend (Kod: </w:t>
                  </w:r>
                  <w:r w:rsidRPr="00E665C1">
                    <w:rPr>
                      <w:rFonts w:asciiTheme="majorHAnsi" w:hAnsiTheme="majorHAnsi"/>
                      <w:i/>
                      <w:sz w:val="20"/>
                      <w:szCs w:val="20"/>
                    </w:rPr>
                    <w:t>Trend</w:t>
                  </w:r>
                  <w:r w:rsidRPr="00E665C1">
                    <w:rPr>
                      <w:rFonts w:asciiTheme="majorHAnsi" w:hAnsiTheme="majorHAnsi"/>
                      <w:sz w:val="20"/>
                      <w:szCs w:val="20"/>
                    </w:rPr>
                    <w:t>)</w:t>
                  </w:r>
                </w:p>
              </w:tc>
              <w:tc>
                <w:tcPr>
                  <w:tcW w:w="1527" w:type="dxa"/>
                  <w:vMerge/>
                  <w:tcBorders>
                    <w:left w:val="single" w:sz="4" w:space="0" w:color="auto"/>
                    <w:bottom w:val="single" w:sz="4" w:space="0" w:color="auto"/>
                    <w:right w:val="single" w:sz="4" w:space="0" w:color="auto"/>
                  </w:tcBorders>
                </w:tcPr>
                <w:p w14:paraId="02FE5152" w14:textId="77777777" w:rsidR="00505B1C" w:rsidRPr="00E665C1" w:rsidRDefault="00505B1C" w:rsidP="00505B1C">
                  <w:pPr>
                    <w:rPr>
                      <w:rFonts w:asciiTheme="majorHAnsi" w:hAnsiTheme="majorHAnsi"/>
                      <w:sz w:val="20"/>
                      <w:szCs w:val="20"/>
                    </w:rPr>
                  </w:pPr>
                </w:p>
              </w:tc>
              <w:tc>
                <w:tcPr>
                  <w:tcW w:w="1560" w:type="dxa"/>
                  <w:vMerge/>
                  <w:tcBorders>
                    <w:left w:val="single" w:sz="4" w:space="0" w:color="auto"/>
                    <w:bottom w:val="single" w:sz="4" w:space="0" w:color="auto"/>
                    <w:right w:val="single" w:sz="4" w:space="0" w:color="auto"/>
                  </w:tcBorders>
                </w:tcPr>
                <w:p w14:paraId="71825E59" w14:textId="77777777" w:rsidR="00505B1C" w:rsidRPr="00E665C1" w:rsidRDefault="00505B1C" w:rsidP="00505B1C">
                  <w:pPr>
                    <w:rPr>
                      <w:rFonts w:asciiTheme="majorHAnsi" w:hAnsiTheme="majorHAnsi"/>
                      <w:sz w:val="20"/>
                      <w:szCs w:val="20"/>
                    </w:rPr>
                  </w:pPr>
                </w:p>
              </w:tc>
            </w:tr>
          </w:tbl>
          <w:p w14:paraId="67BB6EEF" w14:textId="1A0908AF" w:rsidR="00505B1C" w:rsidRDefault="00505B1C" w:rsidP="001A5656">
            <w:pPr>
              <w:spacing w:line="276" w:lineRule="auto"/>
              <w:jc w:val="both"/>
              <w:rPr>
                <w:rFonts w:asciiTheme="majorHAnsi" w:hAnsiTheme="majorHAnsi"/>
              </w:rPr>
            </w:pPr>
          </w:p>
        </w:tc>
      </w:tr>
    </w:tbl>
    <w:p w14:paraId="7FBFB441" w14:textId="77777777" w:rsidR="0072462D" w:rsidRDefault="0072462D" w:rsidP="005D167C">
      <w:pPr>
        <w:ind w:left="284" w:right="776"/>
        <w:jc w:val="both"/>
        <w:rPr>
          <w:rFonts w:asciiTheme="majorHAnsi" w:hAnsiTheme="majorHAnsi" w:cstheme="minorHAnsi"/>
          <w:b/>
          <w:sz w:val="24"/>
          <w:szCs w:val="24"/>
        </w:rPr>
      </w:pPr>
    </w:p>
    <w:p w14:paraId="526F70EF" w14:textId="73DC951E" w:rsidR="005D167C" w:rsidRDefault="005D167C" w:rsidP="00D60907">
      <w:pPr>
        <w:pStyle w:val="Naslov2"/>
      </w:pPr>
      <w:r w:rsidRPr="0004034C">
        <w:t>Eutrofikacija (D5)</w:t>
      </w:r>
    </w:p>
    <w:p w14:paraId="7051A32C" w14:textId="77777777" w:rsidR="00D96055" w:rsidRDefault="00D96055" w:rsidP="00D96055">
      <w:pPr>
        <w:ind w:left="284" w:right="776"/>
        <w:jc w:val="both"/>
        <w:rPr>
          <w:rFonts w:asciiTheme="majorHAnsi" w:hAnsiTheme="majorHAnsi" w:cstheme="minorHAnsi"/>
          <w:b/>
          <w:sz w:val="24"/>
          <w:szCs w:val="24"/>
        </w:rPr>
      </w:pPr>
    </w:p>
    <w:tbl>
      <w:tblPr>
        <w:tblStyle w:val="Reetkatablice"/>
        <w:tblW w:w="9067" w:type="dxa"/>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7"/>
      </w:tblGrid>
      <w:tr w:rsidR="0072462D" w14:paraId="2543873F" w14:textId="77777777" w:rsidTr="00ED5DA4">
        <w:trPr>
          <w:trHeight w:val="1406"/>
        </w:trPr>
        <w:tc>
          <w:tcPr>
            <w:tcW w:w="9067" w:type="dxa"/>
          </w:tcPr>
          <w:tbl>
            <w:tblPr>
              <w:tblW w:w="498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23"/>
              <w:gridCol w:w="2121"/>
              <w:gridCol w:w="1720"/>
              <w:gridCol w:w="1350"/>
              <w:gridCol w:w="1806"/>
            </w:tblGrid>
            <w:tr w:rsidR="0072462D" w:rsidRPr="002F6269" w14:paraId="33DBFB43" w14:textId="77777777" w:rsidTr="0072462D">
              <w:trPr>
                <w:jc w:val="center"/>
              </w:trPr>
              <w:tc>
                <w:tcPr>
                  <w:tcW w:w="990" w:type="pct"/>
                  <w:tcBorders>
                    <w:top w:val="single" w:sz="4" w:space="0" w:color="auto"/>
                    <w:left w:val="single" w:sz="4" w:space="0" w:color="auto"/>
                    <w:bottom w:val="single" w:sz="4" w:space="0" w:color="auto"/>
                    <w:right w:val="single" w:sz="4" w:space="0" w:color="auto"/>
                  </w:tcBorders>
                  <w:vAlign w:val="center"/>
                </w:tcPr>
                <w:p w14:paraId="24688505" w14:textId="77777777" w:rsidR="0072462D" w:rsidRPr="009A574A" w:rsidRDefault="0072462D" w:rsidP="0072462D">
                  <w:pPr>
                    <w:ind w:left="32" w:right="219"/>
                    <w:jc w:val="center"/>
                    <w:rPr>
                      <w:rFonts w:asciiTheme="majorHAnsi" w:eastAsia="Times New Roman" w:hAnsiTheme="majorHAnsi" w:cstheme="minorHAnsi"/>
                      <w:b/>
                      <w:sz w:val="20"/>
                      <w:szCs w:val="20"/>
                      <w:lang w:eastAsia="hr-HR"/>
                    </w:rPr>
                  </w:pPr>
                  <w:r w:rsidRPr="009A574A">
                    <w:rPr>
                      <w:rFonts w:asciiTheme="majorHAnsi" w:eastAsia="Times New Roman" w:hAnsiTheme="majorHAnsi" w:cstheme="minorHAnsi"/>
                      <w:b/>
                      <w:sz w:val="20"/>
                      <w:szCs w:val="20"/>
                      <w:lang w:eastAsia="hr-HR"/>
                    </w:rPr>
                    <w:t>Elementi kriterija</w:t>
                  </w:r>
                </w:p>
              </w:tc>
              <w:tc>
                <w:tcPr>
                  <w:tcW w:w="1228" w:type="pct"/>
                  <w:tcBorders>
                    <w:top w:val="single" w:sz="4" w:space="0" w:color="auto"/>
                    <w:left w:val="single" w:sz="4" w:space="0" w:color="auto"/>
                    <w:bottom w:val="single" w:sz="4" w:space="0" w:color="auto"/>
                    <w:right w:val="single" w:sz="4" w:space="0" w:color="auto"/>
                  </w:tcBorders>
                  <w:vAlign w:val="center"/>
                  <w:hideMark/>
                </w:tcPr>
                <w:p w14:paraId="58C3D779" w14:textId="77777777" w:rsidR="0072462D" w:rsidRPr="009A574A" w:rsidRDefault="0072462D" w:rsidP="0072462D">
                  <w:pPr>
                    <w:ind w:right="54"/>
                    <w:jc w:val="center"/>
                    <w:rPr>
                      <w:rFonts w:asciiTheme="majorHAnsi" w:eastAsia="Times New Roman" w:hAnsiTheme="majorHAnsi" w:cstheme="minorHAnsi"/>
                      <w:b/>
                      <w:sz w:val="20"/>
                      <w:szCs w:val="20"/>
                      <w:lang w:eastAsia="hr-HR"/>
                    </w:rPr>
                  </w:pPr>
                  <w:r w:rsidRPr="009A574A">
                    <w:rPr>
                      <w:rFonts w:asciiTheme="majorHAnsi" w:eastAsia="Times New Roman" w:hAnsiTheme="majorHAnsi" w:cstheme="minorHAnsi"/>
                      <w:b/>
                      <w:sz w:val="20"/>
                      <w:szCs w:val="20"/>
                      <w:lang w:eastAsia="hr-HR"/>
                    </w:rPr>
                    <w:t>Kriteriji</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C2E21CF" w14:textId="77777777" w:rsidR="0072462D" w:rsidRPr="009A574A" w:rsidRDefault="0072462D" w:rsidP="0072462D">
                  <w:pPr>
                    <w:ind w:left="-21"/>
                    <w:jc w:val="center"/>
                    <w:rPr>
                      <w:rFonts w:asciiTheme="majorHAnsi" w:eastAsia="Times New Roman" w:hAnsiTheme="majorHAnsi" w:cstheme="minorHAnsi"/>
                      <w:b/>
                      <w:color w:val="FF0000"/>
                      <w:sz w:val="20"/>
                      <w:szCs w:val="20"/>
                      <w:highlight w:val="yellow"/>
                      <w:lang w:eastAsia="hr-HR"/>
                    </w:rPr>
                  </w:pPr>
                  <w:r w:rsidRPr="009A574A">
                    <w:rPr>
                      <w:rFonts w:asciiTheme="majorHAnsi" w:eastAsia="Times New Roman" w:hAnsiTheme="majorHAnsi" w:cstheme="minorHAnsi"/>
                      <w:b/>
                      <w:sz w:val="20"/>
                      <w:szCs w:val="20"/>
                      <w:lang w:eastAsia="hr-HR"/>
                    </w:rPr>
                    <w:t>Primjena kriterija</w:t>
                  </w:r>
                </w:p>
              </w:tc>
              <w:tc>
                <w:tcPr>
                  <w:tcW w:w="733" w:type="pct"/>
                  <w:tcBorders>
                    <w:top w:val="single" w:sz="4" w:space="0" w:color="auto"/>
                    <w:left w:val="single" w:sz="4" w:space="0" w:color="auto"/>
                    <w:bottom w:val="single" w:sz="4" w:space="0" w:color="auto"/>
                    <w:right w:val="single" w:sz="4" w:space="0" w:color="auto"/>
                  </w:tcBorders>
                </w:tcPr>
                <w:p w14:paraId="40D3EEC5" w14:textId="77777777" w:rsidR="0072462D" w:rsidRPr="009A574A" w:rsidRDefault="0072462D" w:rsidP="0072462D">
                  <w:pPr>
                    <w:ind w:left="-21"/>
                    <w:jc w:val="center"/>
                    <w:rPr>
                      <w:rFonts w:asciiTheme="majorHAnsi" w:eastAsia="Times New Roman" w:hAnsiTheme="majorHAnsi" w:cstheme="minorHAnsi"/>
                      <w:b/>
                      <w:sz w:val="20"/>
                      <w:szCs w:val="20"/>
                      <w:highlight w:val="yellow"/>
                      <w:lang w:eastAsia="hr-HR"/>
                    </w:rPr>
                  </w:pPr>
                  <w:r w:rsidRPr="009A574A">
                    <w:rPr>
                      <w:rFonts w:asciiTheme="majorHAnsi" w:eastAsia="Times New Roman" w:hAnsiTheme="majorHAnsi" w:cstheme="minorHAnsi"/>
                      <w:b/>
                      <w:sz w:val="20"/>
                      <w:szCs w:val="20"/>
                      <w:lang w:eastAsia="hr-HR"/>
                    </w:rPr>
                    <w:t>Područje uzorkovanja</w:t>
                  </w:r>
                </w:p>
              </w:tc>
              <w:tc>
                <w:tcPr>
                  <w:tcW w:w="1050" w:type="pct"/>
                  <w:tcBorders>
                    <w:top w:val="single" w:sz="4" w:space="0" w:color="auto"/>
                    <w:left w:val="single" w:sz="4" w:space="0" w:color="auto"/>
                    <w:bottom w:val="single" w:sz="4" w:space="0" w:color="auto"/>
                    <w:right w:val="single" w:sz="4" w:space="0" w:color="auto"/>
                  </w:tcBorders>
                </w:tcPr>
                <w:p w14:paraId="1D7BDD0D" w14:textId="77777777" w:rsidR="0072462D" w:rsidRPr="009A574A" w:rsidRDefault="0072462D" w:rsidP="0072462D">
                  <w:pPr>
                    <w:ind w:left="32" w:right="97"/>
                    <w:jc w:val="center"/>
                    <w:rPr>
                      <w:rFonts w:asciiTheme="majorHAnsi" w:eastAsia="Times New Roman" w:hAnsiTheme="majorHAnsi" w:cstheme="minorHAnsi"/>
                      <w:b/>
                      <w:sz w:val="20"/>
                      <w:szCs w:val="20"/>
                      <w:highlight w:val="yellow"/>
                      <w:lang w:eastAsia="hr-HR"/>
                    </w:rPr>
                  </w:pPr>
                  <w:r w:rsidRPr="009A574A">
                    <w:rPr>
                      <w:rFonts w:asciiTheme="majorHAnsi" w:eastAsia="Times New Roman" w:hAnsiTheme="majorHAnsi" w:cstheme="minorHAnsi"/>
                      <w:b/>
                      <w:sz w:val="20"/>
                      <w:szCs w:val="20"/>
                      <w:lang w:eastAsia="hr-HR"/>
                    </w:rPr>
                    <w:t>Učestalost uzorkovanja</w:t>
                  </w:r>
                </w:p>
              </w:tc>
            </w:tr>
            <w:tr w:rsidR="0072462D" w:rsidRPr="002F6269" w14:paraId="694E457A" w14:textId="77777777" w:rsidTr="0072462D">
              <w:trPr>
                <w:jc w:val="center"/>
              </w:trPr>
              <w:tc>
                <w:tcPr>
                  <w:tcW w:w="990" w:type="pct"/>
                  <w:tcBorders>
                    <w:top w:val="single" w:sz="4" w:space="0" w:color="auto"/>
                    <w:left w:val="single" w:sz="4" w:space="0" w:color="auto"/>
                    <w:bottom w:val="single" w:sz="4" w:space="0" w:color="auto"/>
                    <w:right w:val="single" w:sz="4" w:space="0" w:color="auto"/>
                  </w:tcBorders>
                  <w:vAlign w:val="center"/>
                  <w:hideMark/>
                </w:tcPr>
                <w:p w14:paraId="19431461" w14:textId="77777777" w:rsidR="0072462D" w:rsidRPr="009A574A" w:rsidRDefault="0072462D" w:rsidP="0072462D">
                  <w:pPr>
                    <w:ind w:left="32" w:right="219"/>
                    <w:rPr>
                      <w:rFonts w:asciiTheme="majorHAnsi" w:eastAsia="Times New Roman" w:hAnsiTheme="majorHAnsi" w:cstheme="minorHAnsi"/>
                      <w:color w:val="000000"/>
                      <w:sz w:val="20"/>
                      <w:szCs w:val="20"/>
                      <w:lang w:eastAsia="hr-HR"/>
                    </w:rPr>
                  </w:pPr>
                  <w:r w:rsidRPr="00C437C7">
                    <w:rPr>
                      <w:rFonts w:asciiTheme="majorHAnsi" w:eastAsia="Times New Roman" w:hAnsiTheme="majorHAnsi" w:cstheme="minorHAnsi"/>
                      <w:color w:val="000000"/>
                      <w:sz w:val="20"/>
                      <w:szCs w:val="20"/>
                      <w:lang w:eastAsia="hr-HR"/>
                    </w:rPr>
                    <w:t>Hranjive tvari u vodenom stupcu:</w:t>
                  </w:r>
                  <w:r w:rsidRPr="009A574A">
                    <w:rPr>
                      <w:rFonts w:asciiTheme="majorHAnsi" w:eastAsia="Times New Roman" w:hAnsiTheme="majorHAnsi" w:cstheme="minorHAnsi"/>
                      <w:color w:val="000000"/>
                      <w:sz w:val="20"/>
                      <w:szCs w:val="20"/>
                      <w:lang w:eastAsia="hr-HR"/>
                    </w:rPr>
                    <w:t xml:space="preserve"> (otopljeni anorganski dušik (DIN)</w:t>
                  </w:r>
                  <w:r>
                    <w:rPr>
                      <w:rFonts w:asciiTheme="majorHAnsi" w:eastAsia="Times New Roman" w:hAnsiTheme="majorHAnsi" w:cstheme="minorHAnsi"/>
                      <w:color w:val="000000"/>
                      <w:sz w:val="20"/>
                      <w:szCs w:val="20"/>
                      <w:lang w:eastAsia="hr-HR"/>
                    </w:rPr>
                    <w:t>,</w:t>
                  </w:r>
                  <w:r w:rsidRPr="009A574A">
                    <w:rPr>
                      <w:rFonts w:asciiTheme="majorHAnsi" w:eastAsia="Times New Roman" w:hAnsiTheme="majorHAnsi" w:cstheme="minorHAnsi"/>
                      <w:color w:val="000000"/>
                      <w:sz w:val="20"/>
                      <w:szCs w:val="20"/>
                      <w:lang w:eastAsia="hr-HR"/>
                    </w:rPr>
                    <w:t xml:space="preserve"> ukupni dušik (TN)</w:t>
                  </w:r>
                  <w:r>
                    <w:rPr>
                      <w:rFonts w:asciiTheme="majorHAnsi" w:eastAsia="Times New Roman" w:hAnsiTheme="majorHAnsi" w:cstheme="minorHAnsi"/>
                      <w:color w:val="000000"/>
                      <w:sz w:val="20"/>
                      <w:szCs w:val="20"/>
                      <w:lang w:eastAsia="hr-HR"/>
                    </w:rPr>
                    <w:t>,</w:t>
                  </w:r>
                  <w:r w:rsidRPr="009A574A">
                    <w:rPr>
                      <w:rFonts w:asciiTheme="majorHAnsi" w:eastAsia="Times New Roman" w:hAnsiTheme="majorHAnsi" w:cstheme="minorHAnsi"/>
                      <w:color w:val="000000"/>
                      <w:sz w:val="20"/>
                      <w:szCs w:val="20"/>
                      <w:lang w:eastAsia="hr-HR"/>
                    </w:rPr>
                    <w:t xml:space="preserve"> otopljeni anorganski fosfor (DIP)</w:t>
                  </w:r>
                  <w:r>
                    <w:rPr>
                      <w:rFonts w:asciiTheme="majorHAnsi" w:eastAsia="Times New Roman" w:hAnsiTheme="majorHAnsi" w:cstheme="minorHAnsi"/>
                      <w:color w:val="000000"/>
                      <w:sz w:val="20"/>
                      <w:szCs w:val="20"/>
                      <w:lang w:eastAsia="hr-HR"/>
                    </w:rPr>
                    <w:t>,</w:t>
                  </w:r>
                  <w:r w:rsidRPr="009A574A">
                    <w:rPr>
                      <w:rFonts w:asciiTheme="majorHAnsi" w:eastAsia="Times New Roman" w:hAnsiTheme="majorHAnsi" w:cstheme="minorHAnsi"/>
                      <w:color w:val="000000"/>
                      <w:sz w:val="20"/>
                      <w:szCs w:val="20"/>
                      <w:lang w:eastAsia="hr-HR"/>
                    </w:rPr>
                    <w:t xml:space="preserve"> ukupni fosfor (TP).</w:t>
                  </w:r>
                </w:p>
                <w:p w14:paraId="3D719B50" w14:textId="77777777" w:rsidR="0072462D" w:rsidRPr="009A574A" w:rsidRDefault="0072462D" w:rsidP="0072462D">
                  <w:pPr>
                    <w:ind w:left="32" w:right="219"/>
                    <w:rPr>
                      <w:rFonts w:asciiTheme="majorHAnsi" w:eastAsia="Times New Roman" w:hAnsiTheme="majorHAnsi" w:cstheme="minorHAnsi"/>
                      <w:sz w:val="20"/>
                      <w:szCs w:val="20"/>
                      <w:lang w:eastAsia="hr-HR"/>
                    </w:rPr>
                  </w:pPr>
                </w:p>
              </w:tc>
              <w:tc>
                <w:tcPr>
                  <w:tcW w:w="1228" w:type="pct"/>
                  <w:tcBorders>
                    <w:top w:val="single" w:sz="4" w:space="0" w:color="auto"/>
                    <w:left w:val="single" w:sz="4" w:space="0" w:color="auto"/>
                    <w:bottom w:val="single" w:sz="4" w:space="0" w:color="auto"/>
                    <w:right w:val="single" w:sz="4" w:space="0" w:color="auto"/>
                  </w:tcBorders>
                  <w:hideMark/>
                </w:tcPr>
                <w:p w14:paraId="4A60303E" w14:textId="77777777" w:rsidR="0072462D" w:rsidRPr="00C437C7" w:rsidRDefault="0072462D" w:rsidP="0072462D">
                  <w:pPr>
                    <w:ind w:right="54"/>
                    <w:rPr>
                      <w:rFonts w:asciiTheme="majorHAnsi" w:eastAsia="Times New Roman" w:hAnsiTheme="majorHAnsi" w:cstheme="minorHAnsi"/>
                      <w:color w:val="000000"/>
                      <w:sz w:val="20"/>
                      <w:szCs w:val="20"/>
                      <w:lang w:eastAsia="hr-HR"/>
                    </w:rPr>
                  </w:pPr>
                  <w:r w:rsidRPr="00C437C7">
                    <w:rPr>
                      <w:rFonts w:asciiTheme="majorHAnsi" w:eastAsia="Times New Roman" w:hAnsiTheme="majorHAnsi" w:cstheme="minorHAnsi"/>
                      <w:color w:val="000000"/>
                      <w:sz w:val="20"/>
                      <w:szCs w:val="20"/>
                      <w:lang w:eastAsia="hr-HR"/>
                    </w:rPr>
                    <w:t>D5C1 – Primarni:</w:t>
                  </w:r>
                </w:p>
                <w:p w14:paraId="67278EBE" w14:textId="77777777" w:rsidR="0072462D" w:rsidRPr="009A574A" w:rsidRDefault="0072462D" w:rsidP="0072462D">
                  <w:pPr>
                    <w:ind w:right="54"/>
                    <w:rPr>
                      <w:rFonts w:asciiTheme="majorHAnsi" w:eastAsia="Times New Roman" w:hAnsiTheme="majorHAnsi" w:cstheme="minorHAnsi"/>
                      <w:color w:val="000000"/>
                      <w:sz w:val="20"/>
                      <w:szCs w:val="20"/>
                      <w:lang w:eastAsia="hr-HR"/>
                    </w:rPr>
                  </w:pPr>
                  <w:r w:rsidRPr="009A574A">
                    <w:rPr>
                      <w:rFonts w:asciiTheme="majorHAnsi" w:eastAsia="Times New Roman" w:hAnsiTheme="majorHAnsi" w:cstheme="minorHAnsi"/>
                      <w:color w:val="000000"/>
                      <w:sz w:val="20"/>
                      <w:szCs w:val="20"/>
                      <w:lang w:eastAsia="hr-HR"/>
                    </w:rPr>
                    <w:t>Koncentracije hranjivih tvari nisu na razinama koje ukazuju na štetne učinke eutrofikacije.</w:t>
                  </w:r>
                </w:p>
                <w:p w14:paraId="739BEF27" w14:textId="77777777" w:rsidR="0072462D" w:rsidRPr="009A574A" w:rsidRDefault="0072462D" w:rsidP="0072462D">
                  <w:pPr>
                    <w:ind w:right="54"/>
                    <w:rPr>
                      <w:rFonts w:asciiTheme="majorHAnsi" w:eastAsia="Times New Roman" w:hAnsiTheme="majorHAnsi" w:cstheme="minorHAnsi"/>
                      <w:sz w:val="20"/>
                      <w:szCs w:val="20"/>
                      <w:lang w:eastAsia="hr-HR"/>
                    </w:rPr>
                  </w:pPr>
                </w:p>
              </w:tc>
              <w:tc>
                <w:tcPr>
                  <w:tcW w:w="1000" w:type="pct"/>
                  <w:tcBorders>
                    <w:top w:val="single" w:sz="4" w:space="0" w:color="auto"/>
                    <w:left w:val="single" w:sz="4" w:space="0" w:color="auto"/>
                    <w:bottom w:val="single" w:sz="4" w:space="0" w:color="auto"/>
                    <w:right w:val="single" w:sz="4" w:space="0" w:color="auto"/>
                  </w:tcBorders>
                  <w:hideMark/>
                </w:tcPr>
                <w:p w14:paraId="4032AD18" w14:textId="77777777" w:rsidR="0072462D" w:rsidRPr="009A574A" w:rsidRDefault="0072462D" w:rsidP="0072462D">
                  <w:pPr>
                    <w:ind w:left="-21"/>
                    <w:rPr>
                      <w:rFonts w:asciiTheme="majorHAnsi" w:eastAsia="Times New Roman" w:hAnsiTheme="majorHAnsi" w:cstheme="minorHAnsi"/>
                      <w:sz w:val="20"/>
                      <w:szCs w:val="20"/>
                      <w:lang w:eastAsia="hr-HR"/>
                    </w:rPr>
                  </w:pPr>
                  <w:r>
                    <w:rPr>
                      <w:rFonts w:asciiTheme="majorHAnsi" w:eastAsia="Times New Roman" w:hAnsiTheme="majorHAnsi" w:cstheme="minorHAnsi"/>
                      <w:sz w:val="20"/>
                      <w:szCs w:val="20"/>
                      <w:lang w:eastAsia="hr-HR"/>
                    </w:rPr>
                    <w:t xml:space="preserve">Mjera u kojoj se postiglo dobro stanje okoliša izražava se: </w:t>
                  </w:r>
                  <w:r w:rsidRPr="009A574A">
                    <w:rPr>
                      <w:rFonts w:asciiTheme="majorHAnsi" w:eastAsia="Times New Roman" w:hAnsiTheme="majorHAnsi" w:cstheme="minorHAnsi"/>
                      <w:sz w:val="20"/>
                      <w:szCs w:val="20"/>
                      <w:lang w:eastAsia="hr-HR"/>
                    </w:rPr>
                    <w:t>Koncentracija otopljenog anorganskog dušika (suma N-NO</w:t>
                  </w:r>
                  <w:r w:rsidRPr="009417F0">
                    <w:rPr>
                      <w:rFonts w:asciiTheme="majorHAnsi" w:eastAsia="Times New Roman" w:hAnsiTheme="majorHAnsi" w:cstheme="minorHAnsi"/>
                      <w:sz w:val="20"/>
                      <w:szCs w:val="20"/>
                      <w:vertAlign w:val="subscript"/>
                      <w:lang w:eastAsia="hr-HR"/>
                    </w:rPr>
                    <w:t xml:space="preserve">3 </w:t>
                  </w:r>
                  <w:r w:rsidRPr="009A574A">
                    <w:rPr>
                      <w:rFonts w:asciiTheme="majorHAnsi" w:eastAsia="Times New Roman" w:hAnsiTheme="majorHAnsi" w:cstheme="minorHAnsi"/>
                      <w:sz w:val="20"/>
                      <w:szCs w:val="20"/>
                      <w:lang w:eastAsia="hr-HR"/>
                    </w:rPr>
                    <w:t>+ N-NO</w:t>
                  </w:r>
                  <w:r w:rsidRPr="009417F0">
                    <w:rPr>
                      <w:rFonts w:asciiTheme="majorHAnsi" w:eastAsia="Times New Roman" w:hAnsiTheme="majorHAnsi" w:cstheme="minorHAnsi"/>
                      <w:sz w:val="20"/>
                      <w:szCs w:val="20"/>
                      <w:vertAlign w:val="subscript"/>
                      <w:lang w:eastAsia="hr-HR"/>
                    </w:rPr>
                    <w:t>2</w:t>
                  </w:r>
                  <w:r w:rsidRPr="009A574A">
                    <w:rPr>
                      <w:rFonts w:asciiTheme="majorHAnsi" w:eastAsia="Times New Roman" w:hAnsiTheme="majorHAnsi" w:cstheme="minorHAnsi"/>
                      <w:sz w:val="20"/>
                      <w:szCs w:val="20"/>
                      <w:lang w:eastAsia="hr-HR"/>
                    </w:rPr>
                    <w:t xml:space="preserve"> + N-NH</w:t>
                  </w:r>
                  <w:r w:rsidRPr="009417F0">
                    <w:rPr>
                      <w:rFonts w:asciiTheme="majorHAnsi" w:eastAsia="Times New Roman" w:hAnsiTheme="majorHAnsi" w:cstheme="minorHAnsi"/>
                      <w:sz w:val="20"/>
                      <w:szCs w:val="20"/>
                      <w:vertAlign w:val="subscript"/>
                      <w:lang w:eastAsia="hr-HR"/>
                    </w:rPr>
                    <w:t>4</w:t>
                  </w:r>
                  <w:r w:rsidRPr="009A574A">
                    <w:rPr>
                      <w:rFonts w:asciiTheme="majorHAnsi" w:eastAsia="Times New Roman" w:hAnsiTheme="majorHAnsi" w:cstheme="minorHAnsi"/>
                      <w:sz w:val="20"/>
                      <w:szCs w:val="20"/>
                      <w:lang w:eastAsia="hr-HR"/>
                    </w:rPr>
                    <w:t>)</w:t>
                  </w:r>
                  <w:r>
                    <w:rPr>
                      <w:rFonts w:asciiTheme="majorHAnsi" w:eastAsia="Times New Roman" w:hAnsiTheme="majorHAnsi" w:cstheme="minorHAnsi"/>
                      <w:sz w:val="20"/>
                      <w:szCs w:val="20"/>
                      <w:lang w:eastAsia="hr-HR"/>
                    </w:rPr>
                    <w:t>,</w:t>
                  </w:r>
                  <w:r w:rsidRPr="009A574A">
                    <w:rPr>
                      <w:rFonts w:asciiTheme="majorHAnsi" w:eastAsia="Times New Roman" w:hAnsiTheme="majorHAnsi" w:cstheme="minorHAnsi"/>
                      <w:sz w:val="20"/>
                      <w:szCs w:val="20"/>
                      <w:lang w:eastAsia="hr-HR"/>
                    </w:rPr>
                    <w:t xml:space="preserve"> otopljenog anorganskog fosfora (DIP)</w:t>
                  </w:r>
                  <w:r>
                    <w:rPr>
                      <w:rFonts w:asciiTheme="majorHAnsi" w:eastAsia="Times New Roman" w:hAnsiTheme="majorHAnsi" w:cstheme="minorHAnsi"/>
                      <w:sz w:val="20"/>
                      <w:szCs w:val="20"/>
                      <w:lang w:eastAsia="hr-HR"/>
                    </w:rPr>
                    <w:t>,</w:t>
                  </w:r>
                  <w:r w:rsidRPr="009A574A">
                    <w:rPr>
                      <w:rFonts w:asciiTheme="majorHAnsi" w:eastAsia="Times New Roman" w:hAnsiTheme="majorHAnsi" w:cstheme="minorHAnsi"/>
                      <w:sz w:val="20"/>
                      <w:szCs w:val="20"/>
                      <w:lang w:eastAsia="hr-HR"/>
                    </w:rPr>
                    <w:t xml:space="preserve"> </w:t>
                  </w:r>
                  <w:r w:rsidRPr="005424FA">
                    <w:rPr>
                      <w:rFonts w:asciiTheme="majorHAnsi" w:eastAsia="Times New Roman" w:hAnsiTheme="majorHAnsi" w:cstheme="minorHAnsi"/>
                      <w:sz w:val="20"/>
                      <w:szCs w:val="20"/>
                      <w:lang w:eastAsia="hr-HR"/>
                    </w:rPr>
                    <w:t>ortoslilikata SiO</w:t>
                  </w:r>
                  <w:r w:rsidRPr="005424FA">
                    <w:rPr>
                      <w:rFonts w:asciiTheme="majorHAnsi" w:eastAsia="Times New Roman" w:hAnsiTheme="majorHAnsi" w:cstheme="minorHAnsi"/>
                      <w:sz w:val="20"/>
                      <w:szCs w:val="20"/>
                      <w:vertAlign w:val="subscript"/>
                      <w:lang w:eastAsia="hr-HR"/>
                    </w:rPr>
                    <w:t>4</w:t>
                  </w:r>
                  <w:r w:rsidRPr="005424FA">
                    <w:rPr>
                      <w:rFonts w:asciiTheme="majorHAnsi" w:eastAsia="Times New Roman" w:hAnsiTheme="majorHAnsi" w:cstheme="minorHAnsi"/>
                      <w:sz w:val="20"/>
                      <w:szCs w:val="20"/>
                      <w:vertAlign w:val="superscript"/>
                      <w:lang w:eastAsia="hr-HR"/>
                    </w:rPr>
                    <w:t>4-</w:t>
                  </w:r>
                  <w:r w:rsidRPr="005424FA">
                    <w:rPr>
                      <w:rFonts w:asciiTheme="majorHAnsi" w:eastAsia="Times New Roman" w:hAnsiTheme="majorHAnsi" w:cstheme="minorHAnsi"/>
                      <w:sz w:val="20"/>
                      <w:szCs w:val="20"/>
                      <w:lang w:eastAsia="hr-HR"/>
                    </w:rPr>
                    <w:t>)</w:t>
                  </w:r>
                  <w:r w:rsidRPr="009A574A">
                    <w:rPr>
                      <w:rFonts w:asciiTheme="majorHAnsi" w:eastAsia="Times New Roman" w:hAnsiTheme="majorHAnsi" w:cstheme="minorHAnsi"/>
                      <w:sz w:val="20"/>
                      <w:szCs w:val="20"/>
                      <w:lang w:eastAsia="hr-HR"/>
                    </w:rPr>
                    <w:t xml:space="preserve"> i ukupnog fosfora (TP) u površinskom sloju vodenog stupca izražena u µmol/L</w:t>
                  </w:r>
                </w:p>
              </w:tc>
              <w:tc>
                <w:tcPr>
                  <w:tcW w:w="733" w:type="pct"/>
                  <w:tcBorders>
                    <w:top w:val="single" w:sz="4" w:space="0" w:color="auto"/>
                    <w:left w:val="single" w:sz="4" w:space="0" w:color="auto"/>
                    <w:bottom w:val="single" w:sz="4" w:space="0" w:color="auto"/>
                    <w:right w:val="single" w:sz="4" w:space="0" w:color="auto"/>
                  </w:tcBorders>
                </w:tcPr>
                <w:p w14:paraId="7D701C10" w14:textId="77777777" w:rsidR="008B7DEC" w:rsidRPr="008B7DEC" w:rsidRDefault="008B7DEC" w:rsidP="008B7DEC">
                  <w:pPr>
                    <w:ind w:left="-21"/>
                    <w:rPr>
                      <w:rFonts w:asciiTheme="majorHAnsi" w:eastAsia="Times New Roman" w:hAnsiTheme="majorHAnsi" w:cstheme="minorHAnsi"/>
                      <w:sz w:val="20"/>
                      <w:szCs w:val="20"/>
                      <w:lang w:eastAsia="hr-HR"/>
                    </w:rPr>
                  </w:pPr>
                  <w:r w:rsidRPr="008B7DEC">
                    <w:rPr>
                      <w:rFonts w:asciiTheme="majorHAnsi" w:eastAsia="Times New Roman" w:hAnsiTheme="majorHAnsi" w:cstheme="minorHAnsi"/>
                      <w:sz w:val="20"/>
                      <w:szCs w:val="20"/>
                      <w:lang w:eastAsia="hr-HR"/>
                    </w:rPr>
                    <w:t xml:space="preserve">Morske i priobalne vode Jadrana </w:t>
                  </w:r>
                </w:p>
                <w:p w14:paraId="50F19D1A" w14:textId="77777777" w:rsidR="008B7DEC" w:rsidRPr="008B7DEC" w:rsidRDefault="008B7DEC" w:rsidP="008B7DEC">
                  <w:pPr>
                    <w:ind w:left="-21"/>
                    <w:rPr>
                      <w:rFonts w:asciiTheme="majorHAnsi" w:eastAsia="Times New Roman" w:hAnsiTheme="majorHAnsi" w:cstheme="minorHAnsi"/>
                      <w:color w:val="FF0000"/>
                      <w:sz w:val="20"/>
                      <w:szCs w:val="20"/>
                      <w:lang w:eastAsia="hr-HR"/>
                    </w:rPr>
                  </w:pPr>
                  <w:r w:rsidRPr="008B7DEC">
                    <w:rPr>
                      <w:rFonts w:asciiTheme="majorHAnsi" w:eastAsia="Times New Roman" w:hAnsiTheme="majorHAnsi" w:cstheme="minorHAnsi"/>
                      <w:sz w:val="20"/>
                      <w:szCs w:val="20"/>
                      <w:lang w:eastAsia="hr-HR"/>
                    </w:rPr>
                    <w:t xml:space="preserve">prema slici   </w:t>
                  </w:r>
                </w:p>
                <w:p w14:paraId="5DE8E410" w14:textId="7DAEB735" w:rsidR="00B30418" w:rsidRDefault="0072462D" w:rsidP="0072462D">
                  <w:pPr>
                    <w:ind w:left="-21"/>
                    <w:rPr>
                      <w:rFonts w:asciiTheme="majorHAnsi" w:eastAsia="Times New Roman" w:hAnsiTheme="majorHAnsi" w:cstheme="minorHAnsi"/>
                      <w:sz w:val="20"/>
                      <w:szCs w:val="20"/>
                      <w:lang w:eastAsia="hr-HR"/>
                    </w:rPr>
                  </w:pPr>
                  <w:r w:rsidRPr="00B30418">
                    <w:rPr>
                      <w:rFonts w:asciiTheme="majorHAnsi" w:eastAsia="Times New Roman" w:hAnsiTheme="majorHAnsi" w:cstheme="minorHAnsi"/>
                      <w:sz w:val="20"/>
                      <w:szCs w:val="20"/>
                      <w:lang w:eastAsia="hr-HR"/>
                    </w:rPr>
                    <w:t>1.</w:t>
                  </w:r>
                  <w:r w:rsidR="00DD1917" w:rsidRPr="00B30418">
                    <w:rPr>
                      <w:rFonts w:asciiTheme="majorHAnsi" w:eastAsia="Times New Roman" w:hAnsiTheme="majorHAnsi" w:cstheme="minorHAnsi"/>
                      <w:sz w:val="20"/>
                      <w:szCs w:val="20"/>
                      <w:lang w:eastAsia="hr-HR"/>
                    </w:rPr>
                    <w:t>5</w:t>
                  </w:r>
                  <w:r w:rsidRPr="00B30418">
                    <w:rPr>
                      <w:rFonts w:asciiTheme="majorHAnsi" w:eastAsia="Times New Roman" w:hAnsiTheme="majorHAnsi" w:cstheme="minorHAnsi"/>
                      <w:sz w:val="20"/>
                      <w:szCs w:val="20"/>
                      <w:lang w:eastAsia="hr-HR"/>
                    </w:rPr>
                    <w:t>.</w:t>
                  </w:r>
                  <w:r w:rsidR="00DD1917" w:rsidRPr="00B30418">
                    <w:rPr>
                      <w:rFonts w:asciiTheme="majorHAnsi" w:eastAsia="Times New Roman" w:hAnsiTheme="majorHAnsi" w:cstheme="minorHAnsi"/>
                      <w:sz w:val="20"/>
                      <w:szCs w:val="20"/>
                      <w:lang w:eastAsia="hr-HR"/>
                    </w:rPr>
                    <w:t>4</w:t>
                  </w:r>
                  <w:r w:rsidRPr="00B30418">
                    <w:rPr>
                      <w:rFonts w:asciiTheme="majorHAnsi" w:eastAsia="Times New Roman" w:hAnsiTheme="majorHAnsi" w:cstheme="minorHAnsi"/>
                      <w:sz w:val="20"/>
                      <w:szCs w:val="20"/>
                      <w:lang w:eastAsia="hr-HR"/>
                    </w:rPr>
                    <w:t xml:space="preserve">.2. i </w:t>
                  </w:r>
                  <w:r w:rsidR="00B30418">
                    <w:rPr>
                      <w:rFonts w:asciiTheme="majorHAnsi" w:eastAsia="Times New Roman" w:hAnsiTheme="majorHAnsi" w:cstheme="minorHAnsi"/>
                      <w:sz w:val="20"/>
                      <w:szCs w:val="20"/>
                      <w:lang w:eastAsia="hr-HR"/>
                    </w:rPr>
                    <w:t>t</w:t>
                  </w:r>
                  <w:r w:rsidRPr="00B30418">
                    <w:rPr>
                      <w:rFonts w:asciiTheme="majorHAnsi" w:eastAsia="Times New Roman" w:hAnsiTheme="majorHAnsi" w:cstheme="minorHAnsi"/>
                      <w:sz w:val="20"/>
                      <w:szCs w:val="20"/>
                      <w:lang w:eastAsia="hr-HR"/>
                    </w:rPr>
                    <w:t>ablicama   1.</w:t>
                  </w:r>
                  <w:r w:rsidR="00DD1917" w:rsidRPr="00B30418">
                    <w:rPr>
                      <w:rFonts w:asciiTheme="majorHAnsi" w:eastAsia="Times New Roman" w:hAnsiTheme="majorHAnsi" w:cstheme="minorHAnsi"/>
                      <w:sz w:val="20"/>
                      <w:szCs w:val="20"/>
                      <w:lang w:eastAsia="hr-HR"/>
                    </w:rPr>
                    <w:t>5</w:t>
                  </w:r>
                  <w:r w:rsidRPr="00B30418">
                    <w:rPr>
                      <w:rFonts w:asciiTheme="majorHAnsi" w:eastAsia="Times New Roman" w:hAnsiTheme="majorHAnsi" w:cstheme="minorHAnsi"/>
                      <w:sz w:val="20"/>
                      <w:szCs w:val="20"/>
                      <w:lang w:eastAsia="hr-HR"/>
                    </w:rPr>
                    <w:t>.</w:t>
                  </w:r>
                  <w:r w:rsidR="00DD1917" w:rsidRPr="00B30418">
                    <w:rPr>
                      <w:rFonts w:asciiTheme="majorHAnsi" w:eastAsia="Times New Roman" w:hAnsiTheme="majorHAnsi" w:cstheme="minorHAnsi"/>
                      <w:sz w:val="20"/>
                      <w:szCs w:val="20"/>
                      <w:lang w:eastAsia="hr-HR"/>
                    </w:rPr>
                    <w:t>4</w:t>
                  </w:r>
                  <w:r w:rsidRPr="00B30418">
                    <w:rPr>
                      <w:rFonts w:asciiTheme="majorHAnsi" w:eastAsia="Times New Roman" w:hAnsiTheme="majorHAnsi" w:cstheme="minorHAnsi"/>
                      <w:sz w:val="20"/>
                      <w:szCs w:val="20"/>
                      <w:lang w:eastAsia="hr-HR"/>
                    </w:rPr>
                    <w:t>.1. i     1.</w:t>
                  </w:r>
                  <w:r w:rsidR="00DD1917" w:rsidRPr="00B30418">
                    <w:rPr>
                      <w:rFonts w:asciiTheme="majorHAnsi" w:eastAsia="Times New Roman" w:hAnsiTheme="majorHAnsi" w:cstheme="minorHAnsi"/>
                      <w:sz w:val="20"/>
                      <w:szCs w:val="20"/>
                      <w:lang w:eastAsia="hr-HR"/>
                    </w:rPr>
                    <w:t>5</w:t>
                  </w:r>
                  <w:r w:rsidRPr="00B30418">
                    <w:rPr>
                      <w:rFonts w:asciiTheme="majorHAnsi" w:eastAsia="Times New Roman" w:hAnsiTheme="majorHAnsi" w:cstheme="minorHAnsi"/>
                      <w:sz w:val="20"/>
                      <w:szCs w:val="20"/>
                      <w:lang w:eastAsia="hr-HR"/>
                    </w:rPr>
                    <w:t>.</w:t>
                  </w:r>
                  <w:r w:rsidR="00DD1917" w:rsidRPr="00B30418">
                    <w:rPr>
                      <w:rFonts w:asciiTheme="majorHAnsi" w:eastAsia="Times New Roman" w:hAnsiTheme="majorHAnsi" w:cstheme="minorHAnsi"/>
                      <w:sz w:val="20"/>
                      <w:szCs w:val="20"/>
                      <w:lang w:eastAsia="hr-HR"/>
                    </w:rPr>
                    <w:t>4</w:t>
                  </w:r>
                  <w:r w:rsidRPr="00B30418">
                    <w:rPr>
                      <w:rFonts w:asciiTheme="majorHAnsi" w:eastAsia="Times New Roman" w:hAnsiTheme="majorHAnsi" w:cstheme="minorHAnsi"/>
                      <w:sz w:val="20"/>
                      <w:szCs w:val="20"/>
                      <w:lang w:eastAsia="hr-HR"/>
                    </w:rPr>
                    <w:t>.2.</w:t>
                  </w:r>
                </w:p>
                <w:p w14:paraId="73274A5B" w14:textId="4A8229D4" w:rsidR="002B2F23" w:rsidRPr="00C437C7" w:rsidRDefault="002B2F23" w:rsidP="008B7DEC">
                  <w:pPr>
                    <w:ind w:left="-21"/>
                    <w:rPr>
                      <w:rFonts w:asciiTheme="majorHAnsi" w:eastAsia="Times New Roman" w:hAnsiTheme="majorHAnsi" w:cstheme="minorHAnsi"/>
                      <w:color w:val="FF0000"/>
                      <w:sz w:val="20"/>
                      <w:szCs w:val="20"/>
                      <w:highlight w:val="green"/>
                      <w:lang w:eastAsia="hr-HR"/>
                    </w:rPr>
                  </w:pPr>
                </w:p>
              </w:tc>
              <w:tc>
                <w:tcPr>
                  <w:tcW w:w="1050" w:type="pct"/>
                  <w:tcBorders>
                    <w:top w:val="single" w:sz="4" w:space="0" w:color="auto"/>
                    <w:left w:val="single" w:sz="4" w:space="0" w:color="auto"/>
                    <w:bottom w:val="single" w:sz="4" w:space="0" w:color="auto"/>
                    <w:right w:val="single" w:sz="4" w:space="0" w:color="auto"/>
                  </w:tcBorders>
                </w:tcPr>
                <w:p w14:paraId="455C80B1" w14:textId="7CB89D76" w:rsidR="0072462D" w:rsidRPr="00DD1917" w:rsidRDefault="00BE0AB3" w:rsidP="0072462D">
                  <w:pPr>
                    <w:pStyle w:val="TableParagraph"/>
                    <w:ind w:left="-40"/>
                    <w:rPr>
                      <w:rFonts w:asciiTheme="majorHAnsi" w:hAnsiTheme="majorHAnsi"/>
                      <w:sz w:val="20"/>
                      <w:szCs w:val="20"/>
                    </w:rPr>
                  </w:pPr>
                  <w:r>
                    <w:rPr>
                      <w:rFonts w:asciiTheme="majorHAnsi" w:hAnsiTheme="majorHAnsi"/>
                      <w:sz w:val="20"/>
                      <w:szCs w:val="20"/>
                    </w:rPr>
                    <w:t>P</w:t>
                  </w:r>
                  <w:r w:rsidR="0072462D" w:rsidRPr="00DD1917">
                    <w:rPr>
                      <w:rFonts w:asciiTheme="majorHAnsi" w:hAnsiTheme="majorHAnsi"/>
                      <w:sz w:val="20"/>
                      <w:szCs w:val="20"/>
                    </w:rPr>
                    <w:t>rofili srednjeg i sjevernog Jadrana</w:t>
                  </w:r>
                  <w:r w:rsidR="00534ED5" w:rsidRPr="00DD1917">
                    <w:rPr>
                      <w:rFonts w:asciiTheme="majorHAnsi" w:hAnsiTheme="majorHAnsi"/>
                      <w:sz w:val="20"/>
                      <w:szCs w:val="20"/>
                    </w:rPr>
                    <w:t xml:space="preserve"> najmanje </w:t>
                  </w:r>
                </w:p>
                <w:p w14:paraId="08C1D50E" w14:textId="3BF34276" w:rsidR="0072462D" w:rsidRPr="00DD1917" w:rsidRDefault="0072462D" w:rsidP="0072462D">
                  <w:pPr>
                    <w:pStyle w:val="TableParagraph"/>
                    <w:ind w:left="-40"/>
                    <w:rPr>
                      <w:rFonts w:asciiTheme="majorHAnsi" w:hAnsiTheme="majorHAnsi"/>
                      <w:sz w:val="20"/>
                      <w:szCs w:val="20"/>
                    </w:rPr>
                  </w:pPr>
                  <w:r w:rsidRPr="00DD1917">
                    <w:rPr>
                      <w:rFonts w:asciiTheme="majorHAnsi" w:hAnsiTheme="majorHAnsi"/>
                      <w:sz w:val="20"/>
                      <w:szCs w:val="20"/>
                    </w:rPr>
                    <w:t>1</w:t>
                  </w:r>
                  <w:r w:rsidR="00534ED5" w:rsidRPr="00DD1917">
                    <w:rPr>
                      <w:rFonts w:asciiTheme="majorHAnsi" w:hAnsiTheme="majorHAnsi"/>
                      <w:sz w:val="20"/>
                      <w:szCs w:val="20"/>
                    </w:rPr>
                    <w:t>0</w:t>
                  </w:r>
                  <w:r w:rsidRPr="00DD1917">
                    <w:rPr>
                      <w:rFonts w:asciiTheme="majorHAnsi" w:hAnsiTheme="majorHAnsi"/>
                      <w:sz w:val="20"/>
                      <w:szCs w:val="20"/>
                    </w:rPr>
                    <w:t xml:space="preserve"> x godišnje; Kaštelanski zaljev 7 x godišnje;</w:t>
                  </w:r>
                </w:p>
                <w:p w14:paraId="0F1729E5" w14:textId="77777777" w:rsidR="0072462D" w:rsidRPr="00DD1917" w:rsidRDefault="0072462D" w:rsidP="0072462D">
                  <w:pPr>
                    <w:pStyle w:val="TableParagraph"/>
                    <w:ind w:left="-40"/>
                    <w:rPr>
                      <w:rFonts w:asciiTheme="majorHAnsi" w:hAnsiTheme="majorHAnsi"/>
                      <w:sz w:val="20"/>
                      <w:szCs w:val="20"/>
                    </w:rPr>
                  </w:pPr>
                  <w:r w:rsidRPr="00DD1917">
                    <w:rPr>
                      <w:rFonts w:asciiTheme="majorHAnsi" w:hAnsiTheme="majorHAnsi"/>
                      <w:sz w:val="20"/>
                      <w:szCs w:val="20"/>
                    </w:rPr>
                    <w:t>ostalo</w:t>
                  </w:r>
                </w:p>
                <w:p w14:paraId="06AEE553" w14:textId="77777777" w:rsidR="0072462D" w:rsidRPr="00DD1917" w:rsidRDefault="0072462D" w:rsidP="0072462D">
                  <w:pPr>
                    <w:pStyle w:val="TableParagraph"/>
                    <w:ind w:left="-40"/>
                    <w:rPr>
                      <w:rFonts w:asciiTheme="majorHAnsi" w:hAnsiTheme="majorHAnsi"/>
                      <w:sz w:val="20"/>
                      <w:szCs w:val="20"/>
                    </w:rPr>
                  </w:pPr>
                  <w:r w:rsidRPr="00DD1917">
                    <w:rPr>
                      <w:rFonts w:asciiTheme="majorHAnsi" w:hAnsiTheme="majorHAnsi"/>
                      <w:sz w:val="20"/>
                      <w:szCs w:val="20"/>
                    </w:rPr>
                    <w:t>4 x</w:t>
                  </w:r>
                  <w:r w:rsidRPr="00DD1917">
                    <w:rPr>
                      <w:rFonts w:asciiTheme="majorHAnsi" w:hAnsiTheme="majorHAnsi"/>
                      <w:spacing w:val="-11"/>
                      <w:sz w:val="20"/>
                      <w:szCs w:val="20"/>
                    </w:rPr>
                    <w:t xml:space="preserve"> </w:t>
                  </w:r>
                  <w:r w:rsidRPr="00DD1917">
                    <w:rPr>
                      <w:rFonts w:asciiTheme="majorHAnsi" w:hAnsiTheme="majorHAnsi"/>
                      <w:sz w:val="20"/>
                      <w:szCs w:val="20"/>
                    </w:rPr>
                    <w:t>godišnje</w:t>
                  </w:r>
                </w:p>
                <w:p w14:paraId="7EA05E4A" w14:textId="77777777" w:rsidR="0072462D" w:rsidRPr="00C437C7" w:rsidRDefault="0072462D" w:rsidP="0072462D">
                  <w:pPr>
                    <w:ind w:left="32" w:right="97"/>
                    <w:rPr>
                      <w:rFonts w:asciiTheme="majorHAnsi" w:eastAsia="Times New Roman" w:hAnsiTheme="majorHAnsi" w:cstheme="minorHAnsi"/>
                      <w:color w:val="FF0000"/>
                      <w:sz w:val="20"/>
                      <w:szCs w:val="20"/>
                      <w:highlight w:val="green"/>
                      <w:lang w:eastAsia="hr-HR"/>
                    </w:rPr>
                  </w:pPr>
                </w:p>
              </w:tc>
            </w:tr>
            <w:tr w:rsidR="0072462D" w:rsidRPr="002F6269" w14:paraId="054CBD2D" w14:textId="77777777" w:rsidTr="0072462D">
              <w:trPr>
                <w:jc w:val="center"/>
              </w:trPr>
              <w:tc>
                <w:tcPr>
                  <w:tcW w:w="990" w:type="pct"/>
                  <w:tcBorders>
                    <w:top w:val="single" w:sz="4" w:space="0" w:color="auto"/>
                    <w:left w:val="single" w:sz="4" w:space="0" w:color="auto"/>
                    <w:bottom w:val="single" w:sz="4" w:space="0" w:color="auto"/>
                    <w:right w:val="single" w:sz="4" w:space="0" w:color="auto"/>
                  </w:tcBorders>
                  <w:vAlign w:val="center"/>
                  <w:hideMark/>
                </w:tcPr>
                <w:p w14:paraId="7ACC3840" w14:textId="77777777" w:rsidR="0072462D" w:rsidRPr="00C437C7" w:rsidRDefault="0072462D" w:rsidP="0072462D">
                  <w:pPr>
                    <w:ind w:left="32" w:right="219"/>
                    <w:rPr>
                      <w:rFonts w:asciiTheme="majorHAnsi" w:eastAsia="Times New Roman" w:hAnsiTheme="majorHAnsi" w:cstheme="minorHAnsi"/>
                      <w:sz w:val="20"/>
                      <w:szCs w:val="20"/>
                      <w:lang w:eastAsia="hr-HR"/>
                    </w:rPr>
                  </w:pPr>
                  <w:r w:rsidRPr="00C437C7">
                    <w:rPr>
                      <w:rFonts w:asciiTheme="majorHAnsi" w:eastAsia="Times New Roman" w:hAnsiTheme="majorHAnsi" w:cstheme="minorHAnsi"/>
                      <w:color w:val="000000"/>
                      <w:sz w:val="20"/>
                      <w:szCs w:val="20"/>
                      <w:lang w:eastAsia="hr-HR"/>
                    </w:rPr>
                    <w:t xml:space="preserve">Klorofil a u vodenom stupcu </w:t>
                  </w:r>
                </w:p>
              </w:tc>
              <w:tc>
                <w:tcPr>
                  <w:tcW w:w="1228" w:type="pct"/>
                  <w:tcBorders>
                    <w:top w:val="single" w:sz="4" w:space="0" w:color="auto"/>
                    <w:left w:val="single" w:sz="4" w:space="0" w:color="auto"/>
                    <w:bottom w:val="single" w:sz="4" w:space="0" w:color="auto"/>
                    <w:right w:val="single" w:sz="4" w:space="0" w:color="auto"/>
                  </w:tcBorders>
                  <w:vAlign w:val="center"/>
                  <w:hideMark/>
                </w:tcPr>
                <w:p w14:paraId="0796F4C7" w14:textId="77777777" w:rsidR="0072462D" w:rsidRPr="00C437C7" w:rsidRDefault="0072462D" w:rsidP="0072462D">
                  <w:pPr>
                    <w:ind w:right="54"/>
                    <w:rPr>
                      <w:rFonts w:asciiTheme="majorHAnsi" w:eastAsia="Times New Roman" w:hAnsiTheme="majorHAnsi" w:cstheme="minorHAnsi"/>
                      <w:color w:val="000000"/>
                      <w:sz w:val="20"/>
                      <w:szCs w:val="20"/>
                      <w:lang w:eastAsia="hr-HR"/>
                    </w:rPr>
                  </w:pPr>
                  <w:r w:rsidRPr="00C437C7">
                    <w:rPr>
                      <w:rFonts w:asciiTheme="majorHAnsi" w:eastAsia="Times New Roman" w:hAnsiTheme="majorHAnsi" w:cstheme="minorHAnsi"/>
                      <w:color w:val="000000"/>
                      <w:sz w:val="20"/>
                      <w:szCs w:val="20"/>
                      <w:lang w:eastAsia="hr-HR"/>
                    </w:rPr>
                    <w:t>D5C2 – Primarni:</w:t>
                  </w:r>
                </w:p>
                <w:p w14:paraId="45391DC8" w14:textId="77777777" w:rsidR="0072462D" w:rsidRPr="009A574A" w:rsidRDefault="0072462D" w:rsidP="0072462D">
                  <w:pPr>
                    <w:ind w:right="54"/>
                    <w:rPr>
                      <w:rFonts w:asciiTheme="majorHAnsi" w:eastAsia="Times New Roman" w:hAnsiTheme="majorHAnsi" w:cstheme="minorHAnsi"/>
                      <w:sz w:val="20"/>
                      <w:szCs w:val="20"/>
                      <w:lang w:eastAsia="hr-HR"/>
                    </w:rPr>
                  </w:pPr>
                  <w:r w:rsidRPr="009A574A">
                    <w:rPr>
                      <w:rFonts w:asciiTheme="majorHAnsi" w:eastAsia="Times New Roman" w:hAnsiTheme="majorHAnsi" w:cstheme="minorHAnsi"/>
                      <w:color w:val="000000"/>
                      <w:sz w:val="20"/>
                      <w:szCs w:val="20"/>
                      <w:lang w:eastAsia="hr-HR"/>
                    </w:rPr>
                    <w:t xml:space="preserve">Koncentracije klorofila a nisu na razinama koje ukazuju na štetne učinke obogaćivanja hranjivim tvarima. </w:t>
                  </w:r>
                </w:p>
              </w:tc>
              <w:tc>
                <w:tcPr>
                  <w:tcW w:w="1000" w:type="pct"/>
                  <w:hideMark/>
                </w:tcPr>
                <w:p w14:paraId="3B3850EE" w14:textId="77777777" w:rsidR="0072462D" w:rsidRPr="009A574A" w:rsidRDefault="0072462D" w:rsidP="0072462D">
                  <w:pPr>
                    <w:ind w:left="-21"/>
                    <w:rPr>
                      <w:rFonts w:asciiTheme="majorHAnsi" w:eastAsia="Times New Roman" w:hAnsiTheme="majorHAnsi" w:cstheme="minorHAnsi"/>
                      <w:sz w:val="20"/>
                      <w:szCs w:val="20"/>
                      <w:lang w:eastAsia="hr-HR"/>
                    </w:rPr>
                  </w:pPr>
                  <w:r w:rsidRPr="009A574A">
                    <w:rPr>
                      <w:rFonts w:asciiTheme="majorHAnsi" w:eastAsia="Times New Roman" w:hAnsiTheme="majorHAnsi" w:cstheme="minorHAnsi"/>
                      <w:color w:val="000000"/>
                      <w:sz w:val="20"/>
                      <w:szCs w:val="20"/>
                      <w:lang w:eastAsia="hr-HR"/>
                    </w:rPr>
                    <w:t xml:space="preserve">Koncentracija klorofila a (chl a) </w:t>
                  </w:r>
                </w:p>
              </w:tc>
              <w:tc>
                <w:tcPr>
                  <w:tcW w:w="733" w:type="pct"/>
                </w:tcPr>
                <w:p w14:paraId="6734FE75" w14:textId="47B2863A" w:rsidR="008B7DEC" w:rsidRPr="008B7DEC" w:rsidRDefault="008B7DEC" w:rsidP="008B7DEC">
                  <w:pPr>
                    <w:ind w:left="-21"/>
                    <w:rPr>
                      <w:rFonts w:asciiTheme="majorHAnsi" w:eastAsia="Times New Roman" w:hAnsiTheme="majorHAnsi" w:cstheme="minorHAnsi"/>
                      <w:sz w:val="20"/>
                      <w:szCs w:val="20"/>
                      <w:lang w:eastAsia="hr-HR"/>
                    </w:rPr>
                  </w:pPr>
                  <w:r w:rsidRPr="008B7DEC">
                    <w:rPr>
                      <w:rFonts w:asciiTheme="majorHAnsi" w:eastAsia="Times New Roman" w:hAnsiTheme="majorHAnsi" w:cstheme="minorHAnsi"/>
                      <w:sz w:val="20"/>
                      <w:szCs w:val="20"/>
                      <w:lang w:eastAsia="hr-HR"/>
                    </w:rPr>
                    <w:t xml:space="preserve">Morske i priobalne vode Jadrana </w:t>
                  </w:r>
                </w:p>
                <w:p w14:paraId="7712C3FD" w14:textId="77777777" w:rsidR="008B7DEC" w:rsidRPr="008B7DEC" w:rsidRDefault="008B7DEC" w:rsidP="008B7DEC">
                  <w:pPr>
                    <w:ind w:left="-21"/>
                    <w:rPr>
                      <w:rFonts w:asciiTheme="majorHAnsi" w:eastAsia="Times New Roman" w:hAnsiTheme="majorHAnsi" w:cstheme="minorHAnsi"/>
                      <w:color w:val="FF0000"/>
                      <w:sz w:val="20"/>
                      <w:szCs w:val="20"/>
                      <w:lang w:eastAsia="hr-HR"/>
                    </w:rPr>
                  </w:pPr>
                  <w:r w:rsidRPr="008B7DEC">
                    <w:rPr>
                      <w:rFonts w:asciiTheme="majorHAnsi" w:eastAsia="Times New Roman" w:hAnsiTheme="majorHAnsi" w:cstheme="minorHAnsi"/>
                      <w:sz w:val="20"/>
                      <w:szCs w:val="20"/>
                      <w:lang w:eastAsia="hr-HR"/>
                    </w:rPr>
                    <w:t xml:space="preserve">prema slici   </w:t>
                  </w:r>
                </w:p>
                <w:p w14:paraId="25F5B9EC" w14:textId="77777777" w:rsidR="008B7DEC" w:rsidRDefault="008B7DEC" w:rsidP="008B7DEC">
                  <w:pPr>
                    <w:ind w:left="-21"/>
                    <w:rPr>
                      <w:rFonts w:asciiTheme="majorHAnsi" w:eastAsia="Times New Roman" w:hAnsiTheme="majorHAnsi" w:cstheme="minorHAnsi"/>
                      <w:sz w:val="20"/>
                      <w:szCs w:val="20"/>
                      <w:lang w:eastAsia="hr-HR"/>
                    </w:rPr>
                  </w:pPr>
                  <w:r w:rsidRPr="00B30418">
                    <w:rPr>
                      <w:rFonts w:asciiTheme="majorHAnsi" w:eastAsia="Times New Roman" w:hAnsiTheme="majorHAnsi" w:cstheme="minorHAnsi"/>
                      <w:sz w:val="20"/>
                      <w:szCs w:val="20"/>
                      <w:lang w:eastAsia="hr-HR"/>
                    </w:rPr>
                    <w:t xml:space="preserve">1.5.4.2. i </w:t>
                  </w:r>
                  <w:r>
                    <w:rPr>
                      <w:rFonts w:asciiTheme="majorHAnsi" w:eastAsia="Times New Roman" w:hAnsiTheme="majorHAnsi" w:cstheme="minorHAnsi"/>
                      <w:sz w:val="20"/>
                      <w:szCs w:val="20"/>
                      <w:lang w:eastAsia="hr-HR"/>
                    </w:rPr>
                    <w:t>t</w:t>
                  </w:r>
                  <w:r w:rsidRPr="00B30418">
                    <w:rPr>
                      <w:rFonts w:asciiTheme="majorHAnsi" w:eastAsia="Times New Roman" w:hAnsiTheme="majorHAnsi" w:cstheme="minorHAnsi"/>
                      <w:sz w:val="20"/>
                      <w:szCs w:val="20"/>
                      <w:lang w:eastAsia="hr-HR"/>
                    </w:rPr>
                    <w:t>ablicama   1.5.4.1. i     1.5.4.2.</w:t>
                  </w:r>
                </w:p>
                <w:p w14:paraId="1267107E" w14:textId="3BE6AADA" w:rsidR="008B7DEC" w:rsidRPr="00C437C7" w:rsidRDefault="008B7DEC" w:rsidP="00B30418">
                  <w:pPr>
                    <w:ind w:left="-21"/>
                    <w:rPr>
                      <w:rFonts w:asciiTheme="majorHAnsi" w:eastAsia="Times New Roman" w:hAnsiTheme="majorHAnsi" w:cstheme="minorHAnsi"/>
                      <w:color w:val="FF0000"/>
                      <w:sz w:val="20"/>
                      <w:szCs w:val="20"/>
                      <w:highlight w:val="green"/>
                      <w:lang w:eastAsia="hr-HR"/>
                    </w:rPr>
                  </w:pPr>
                </w:p>
              </w:tc>
              <w:tc>
                <w:tcPr>
                  <w:tcW w:w="1050" w:type="pct"/>
                </w:tcPr>
                <w:p w14:paraId="374ABEA6" w14:textId="562A796E" w:rsidR="00DD1917" w:rsidRPr="00DD1917" w:rsidRDefault="00BE0AB3" w:rsidP="00DD1917">
                  <w:pPr>
                    <w:pStyle w:val="TableParagraph"/>
                    <w:ind w:left="-40"/>
                    <w:rPr>
                      <w:rFonts w:asciiTheme="majorHAnsi" w:hAnsiTheme="majorHAnsi"/>
                      <w:sz w:val="20"/>
                      <w:szCs w:val="20"/>
                    </w:rPr>
                  </w:pPr>
                  <w:r>
                    <w:rPr>
                      <w:rFonts w:asciiTheme="majorHAnsi" w:hAnsiTheme="majorHAnsi"/>
                      <w:sz w:val="20"/>
                      <w:szCs w:val="20"/>
                    </w:rPr>
                    <w:t>P</w:t>
                  </w:r>
                  <w:r w:rsidR="00DD1917" w:rsidRPr="00DD1917">
                    <w:rPr>
                      <w:rFonts w:asciiTheme="majorHAnsi" w:hAnsiTheme="majorHAnsi"/>
                      <w:sz w:val="20"/>
                      <w:szCs w:val="20"/>
                    </w:rPr>
                    <w:t xml:space="preserve">rofili srednjeg i sjevernog Jadrana najmanje </w:t>
                  </w:r>
                </w:p>
                <w:p w14:paraId="4980B833" w14:textId="77777777" w:rsidR="00DD1917" w:rsidRPr="00DD1917" w:rsidRDefault="00DD1917" w:rsidP="00DD1917">
                  <w:pPr>
                    <w:pStyle w:val="TableParagraph"/>
                    <w:ind w:left="-40"/>
                    <w:rPr>
                      <w:rFonts w:asciiTheme="majorHAnsi" w:hAnsiTheme="majorHAnsi"/>
                      <w:sz w:val="20"/>
                      <w:szCs w:val="20"/>
                    </w:rPr>
                  </w:pPr>
                  <w:r w:rsidRPr="00DD1917">
                    <w:rPr>
                      <w:rFonts w:asciiTheme="majorHAnsi" w:hAnsiTheme="majorHAnsi"/>
                      <w:sz w:val="20"/>
                      <w:szCs w:val="20"/>
                    </w:rPr>
                    <w:t>10 x godišnje; Kaštelanski zaljev 7 x godišnje;</w:t>
                  </w:r>
                </w:p>
                <w:p w14:paraId="6A276AD2" w14:textId="77777777" w:rsidR="00DD1917" w:rsidRPr="00DD1917" w:rsidRDefault="00DD1917" w:rsidP="00DD1917">
                  <w:pPr>
                    <w:pStyle w:val="TableParagraph"/>
                    <w:ind w:left="-40"/>
                    <w:rPr>
                      <w:rFonts w:asciiTheme="majorHAnsi" w:hAnsiTheme="majorHAnsi"/>
                      <w:sz w:val="20"/>
                      <w:szCs w:val="20"/>
                    </w:rPr>
                  </w:pPr>
                  <w:r w:rsidRPr="00DD1917">
                    <w:rPr>
                      <w:rFonts w:asciiTheme="majorHAnsi" w:hAnsiTheme="majorHAnsi"/>
                      <w:sz w:val="20"/>
                      <w:szCs w:val="20"/>
                    </w:rPr>
                    <w:t>ostalo</w:t>
                  </w:r>
                </w:p>
                <w:p w14:paraId="0539E285" w14:textId="77777777" w:rsidR="00DD1917" w:rsidRPr="00DD1917" w:rsidRDefault="00DD1917" w:rsidP="00DD1917">
                  <w:pPr>
                    <w:pStyle w:val="TableParagraph"/>
                    <w:ind w:left="-40"/>
                    <w:rPr>
                      <w:rFonts w:asciiTheme="majorHAnsi" w:hAnsiTheme="majorHAnsi"/>
                      <w:sz w:val="20"/>
                      <w:szCs w:val="20"/>
                    </w:rPr>
                  </w:pPr>
                  <w:r w:rsidRPr="00DD1917">
                    <w:rPr>
                      <w:rFonts w:asciiTheme="majorHAnsi" w:hAnsiTheme="majorHAnsi"/>
                      <w:sz w:val="20"/>
                      <w:szCs w:val="20"/>
                    </w:rPr>
                    <w:t>4 x</w:t>
                  </w:r>
                  <w:r w:rsidRPr="00DD1917">
                    <w:rPr>
                      <w:rFonts w:asciiTheme="majorHAnsi" w:hAnsiTheme="majorHAnsi"/>
                      <w:spacing w:val="-11"/>
                      <w:sz w:val="20"/>
                      <w:szCs w:val="20"/>
                    </w:rPr>
                    <w:t xml:space="preserve"> </w:t>
                  </w:r>
                  <w:r w:rsidRPr="00DD1917">
                    <w:rPr>
                      <w:rFonts w:asciiTheme="majorHAnsi" w:hAnsiTheme="majorHAnsi"/>
                      <w:sz w:val="20"/>
                      <w:szCs w:val="20"/>
                    </w:rPr>
                    <w:t>godišnje</w:t>
                  </w:r>
                </w:p>
                <w:p w14:paraId="5BF5F1DE" w14:textId="763D8F27" w:rsidR="0072462D" w:rsidRPr="00C437C7" w:rsidRDefault="0072462D" w:rsidP="0072462D">
                  <w:pPr>
                    <w:pStyle w:val="TableParagraph"/>
                    <w:rPr>
                      <w:rFonts w:asciiTheme="majorHAnsi" w:eastAsia="Times New Roman" w:hAnsiTheme="majorHAnsi" w:cstheme="minorHAnsi"/>
                      <w:color w:val="FF0000"/>
                      <w:sz w:val="20"/>
                      <w:szCs w:val="20"/>
                      <w:highlight w:val="green"/>
                      <w:lang w:eastAsia="hr-HR"/>
                    </w:rPr>
                  </w:pPr>
                </w:p>
              </w:tc>
            </w:tr>
            <w:tr w:rsidR="0072462D" w:rsidRPr="002F6269" w14:paraId="6EBA12E1" w14:textId="77777777" w:rsidTr="0072462D">
              <w:trPr>
                <w:jc w:val="center"/>
              </w:trPr>
              <w:tc>
                <w:tcPr>
                  <w:tcW w:w="990" w:type="pct"/>
                  <w:tcBorders>
                    <w:top w:val="single" w:sz="4" w:space="0" w:color="auto"/>
                    <w:left w:val="single" w:sz="4" w:space="0" w:color="auto"/>
                    <w:bottom w:val="single" w:sz="4" w:space="0" w:color="auto"/>
                    <w:right w:val="single" w:sz="4" w:space="0" w:color="auto"/>
                  </w:tcBorders>
                  <w:vAlign w:val="center"/>
                </w:tcPr>
                <w:p w14:paraId="6C020D8F" w14:textId="77777777" w:rsidR="0072462D" w:rsidRPr="00C437C7" w:rsidRDefault="0072462D" w:rsidP="0072462D">
                  <w:pPr>
                    <w:ind w:left="32" w:right="219"/>
                    <w:rPr>
                      <w:rFonts w:asciiTheme="majorHAnsi" w:eastAsia="Times New Roman" w:hAnsiTheme="majorHAnsi" w:cstheme="minorHAnsi"/>
                      <w:b/>
                      <w:color w:val="000000"/>
                      <w:sz w:val="20"/>
                      <w:szCs w:val="20"/>
                      <w:lang w:eastAsia="hr-HR"/>
                    </w:rPr>
                  </w:pPr>
                  <w:r w:rsidRPr="00C437C7">
                    <w:rPr>
                      <w:rFonts w:asciiTheme="majorHAnsi" w:hAnsiTheme="majorHAnsi" w:cstheme="minorHAnsi"/>
                      <w:sz w:val="20"/>
                      <w:szCs w:val="20"/>
                    </w:rPr>
                    <w:t xml:space="preserve">Štetno cvjetanje algi (npr. cijanobakterije) u vodenom stupcu </w:t>
                  </w:r>
                </w:p>
              </w:tc>
              <w:tc>
                <w:tcPr>
                  <w:tcW w:w="1228" w:type="pct"/>
                  <w:tcBorders>
                    <w:top w:val="single" w:sz="4" w:space="0" w:color="auto"/>
                    <w:left w:val="single" w:sz="4" w:space="0" w:color="auto"/>
                    <w:bottom w:val="single" w:sz="4" w:space="0" w:color="auto"/>
                    <w:right w:val="single" w:sz="4" w:space="0" w:color="auto"/>
                  </w:tcBorders>
                </w:tcPr>
                <w:p w14:paraId="25CF1937" w14:textId="77777777" w:rsidR="0072462D" w:rsidRPr="009A574A" w:rsidRDefault="0072462D" w:rsidP="0072462D">
                  <w:pPr>
                    <w:ind w:right="54"/>
                    <w:rPr>
                      <w:rFonts w:asciiTheme="majorHAnsi" w:hAnsiTheme="majorHAnsi" w:cstheme="minorHAnsi"/>
                      <w:i/>
                      <w:sz w:val="20"/>
                      <w:szCs w:val="20"/>
                    </w:rPr>
                  </w:pPr>
                  <w:r w:rsidRPr="00C437C7">
                    <w:rPr>
                      <w:rFonts w:asciiTheme="majorHAnsi" w:hAnsiTheme="majorHAnsi" w:cstheme="minorHAnsi"/>
                      <w:sz w:val="20"/>
                      <w:szCs w:val="20"/>
                    </w:rPr>
                    <w:t>D5C3 – Sekundarni</w:t>
                  </w:r>
                  <w:r w:rsidRPr="009A574A">
                    <w:rPr>
                      <w:rFonts w:asciiTheme="majorHAnsi" w:hAnsiTheme="majorHAnsi" w:cstheme="minorHAnsi"/>
                      <w:i/>
                      <w:sz w:val="20"/>
                      <w:szCs w:val="20"/>
                    </w:rPr>
                    <w:t>:</w:t>
                  </w:r>
                </w:p>
                <w:p w14:paraId="15072CF9" w14:textId="77777777" w:rsidR="0072462D" w:rsidRPr="009A574A" w:rsidRDefault="0072462D" w:rsidP="0072462D">
                  <w:pPr>
                    <w:ind w:right="54"/>
                    <w:rPr>
                      <w:rFonts w:asciiTheme="majorHAnsi" w:eastAsia="Times New Roman" w:hAnsiTheme="majorHAnsi" w:cstheme="minorHAnsi"/>
                      <w:b/>
                      <w:color w:val="000000"/>
                      <w:sz w:val="20"/>
                      <w:szCs w:val="20"/>
                      <w:lang w:eastAsia="hr-HR"/>
                    </w:rPr>
                  </w:pPr>
                  <w:r w:rsidRPr="009A574A">
                    <w:rPr>
                      <w:rFonts w:asciiTheme="majorHAnsi" w:hAnsiTheme="majorHAnsi" w:cstheme="minorHAnsi"/>
                      <w:sz w:val="20"/>
                      <w:szCs w:val="20"/>
                    </w:rPr>
                    <w:t>Broj</w:t>
                  </w:r>
                  <w:r>
                    <w:rPr>
                      <w:rFonts w:asciiTheme="majorHAnsi" w:hAnsiTheme="majorHAnsi" w:cstheme="minorHAnsi"/>
                      <w:sz w:val="20"/>
                      <w:szCs w:val="20"/>
                    </w:rPr>
                    <w:t>,</w:t>
                  </w:r>
                  <w:r w:rsidRPr="009A574A">
                    <w:rPr>
                      <w:rFonts w:asciiTheme="majorHAnsi" w:hAnsiTheme="majorHAnsi" w:cstheme="minorHAnsi"/>
                      <w:sz w:val="20"/>
                      <w:szCs w:val="20"/>
                    </w:rPr>
                    <w:t xml:space="preserve"> površina i trajanje pojave štetnog cvjetanja algi nisu na razinama koje ukazuju na štetne učinke obogaćivanja hranjivim tvarima. </w:t>
                  </w:r>
                </w:p>
              </w:tc>
              <w:tc>
                <w:tcPr>
                  <w:tcW w:w="1000" w:type="pct"/>
                </w:tcPr>
                <w:p w14:paraId="4F5505B4" w14:textId="77777777" w:rsidR="0072462D" w:rsidRPr="009A574A" w:rsidRDefault="0072462D" w:rsidP="0072462D">
                  <w:pPr>
                    <w:ind w:left="-21"/>
                    <w:rPr>
                      <w:rFonts w:asciiTheme="majorHAnsi" w:eastAsia="Times New Roman" w:hAnsiTheme="majorHAnsi" w:cstheme="minorHAnsi"/>
                      <w:sz w:val="20"/>
                      <w:szCs w:val="20"/>
                      <w:lang w:eastAsia="hr-HR"/>
                    </w:rPr>
                  </w:pPr>
                  <w:r w:rsidRPr="009A574A">
                    <w:rPr>
                      <w:rFonts w:asciiTheme="majorHAnsi" w:hAnsiTheme="majorHAnsi" w:cstheme="minorHAnsi"/>
                      <w:sz w:val="20"/>
                      <w:szCs w:val="20"/>
                    </w:rPr>
                    <w:t>Pojave cvjetanja kao broj pojava. njihovo trajanje u danima i površina u kvadratnim kilometrima (km</w:t>
                  </w:r>
                  <w:r w:rsidRPr="009A574A">
                    <w:rPr>
                      <w:rFonts w:asciiTheme="majorHAnsi" w:hAnsiTheme="majorHAnsi" w:cstheme="minorHAnsi"/>
                      <w:sz w:val="20"/>
                      <w:szCs w:val="20"/>
                      <w:vertAlign w:val="superscript"/>
                    </w:rPr>
                    <w:t>2</w:t>
                  </w:r>
                  <w:r w:rsidRPr="009A574A">
                    <w:rPr>
                      <w:rFonts w:asciiTheme="majorHAnsi" w:hAnsiTheme="majorHAnsi" w:cstheme="minorHAnsi"/>
                      <w:sz w:val="20"/>
                      <w:szCs w:val="20"/>
                    </w:rPr>
                    <w:t>) godišnje</w:t>
                  </w:r>
                </w:p>
              </w:tc>
              <w:tc>
                <w:tcPr>
                  <w:tcW w:w="733" w:type="pct"/>
                </w:tcPr>
                <w:p w14:paraId="0BC89B8B" w14:textId="77777777" w:rsidR="0072462D" w:rsidRPr="00C437C7" w:rsidRDefault="0072462D" w:rsidP="0072462D">
                  <w:pPr>
                    <w:ind w:left="-21"/>
                    <w:rPr>
                      <w:rFonts w:asciiTheme="majorHAnsi" w:hAnsiTheme="majorHAnsi" w:cstheme="minorHAnsi"/>
                      <w:color w:val="FF0000"/>
                      <w:sz w:val="20"/>
                      <w:szCs w:val="20"/>
                      <w:highlight w:val="green"/>
                    </w:rPr>
                  </w:pPr>
                </w:p>
              </w:tc>
              <w:tc>
                <w:tcPr>
                  <w:tcW w:w="1050" w:type="pct"/>
                </w:tcPr>
                <w:p w14:paraId="2A03CC1C" w14:textId="77777777" w:rsidR="0072462D" w:rsidRPr="00C437C7" w:rsidRDefault="0072462D" w:rsidP="0072462D">
                  <w:pPr>
                    <w:ind w:left="-39"/>
                    <w:rPr>
                      <w:rFonts w:asciiTheme="majorHAnsi" w:hAnsiTheme="majorHAnsi" w:cstheme="minorHAnsi"/>
                      <w:color w:val="FF0000"/>
                      <w:sz w:val="20"/>
                      <w:szCs w:val="20"/>
                      <w:highlight w:val="green"/>
                    </w:rPr>
                  </w:pPr>
                </w:p>
              </w:tc>
            </w:tr>
            <w:tr w:rsidR="0072462D" w:rsidRPr="002F6269" w14:paraId="3D74BEC1" w14:textId="77777777" w:rsidTr="0072462D">
              <w:trPr>
                <w:jc w:val="center"/>
              </w:trPr>
              <w:tc>
                <w:tcPr>
                  <w:tcW w:w="990" w:type="pct"/>
                  <w:tcBorders>
                    <w:top w:val="single" w:sz="4" w:space="0" w:color="auto"/>
                    <w:left w:val="single" w:sz="4" w:space="0" w:color="auto"/>
                    <w:bottom w:val="single" w:sz="4" w:space="0" w:color="auto"/>
                    <w:right w:val="single" w:sz="4" w:space="0" w:color="auto"/>
                  </w:tcBorders>
                  <w:vAlign w:val="center"/>
                </w:tcPr>
                <w:p w14:paraId="7373313B" w14:textId="77777777" w:rsidR="0072462D" w:rsidRPr="00C437C7" w:rsidRDefault="0072462D" w:rsidP="0072462D">
                  <w:pPr>
                    <w:ind w:left="32" w:right="219"/>
                    <w:rPr>
                      <w:rFonts w:asciiTheme="majorHAnsi" w:eastAsia="Times New Roman" w:hAnsiTheme="majorHAnsi" w:cstheme="minorHAnsi"/>
                      <w:b/>
                      <w:color w:val="000000"/>
                      <w:sz w:val="20"/>
                      <w:szCs w:val="20"/>
                      <w:lang w:eastAsia="hr-HR"/>
                    </w:rPr>
                  </w:pPr>
                  <w:r w:rsidRPr="00C437C7">
                    <w:rPr>
                      <w:rFonts w:asciiTheme="majorHAnsi" w:hAnsiTheme="majorHAnsi" w:cstheme="minorHAnsi"/>
                      <w:sz w:val="20"/>
                      <w:szCs w:val="20"/>
                    </w:rPr>
                    <w:t xml:space="preserve">Granica svjetlosti </w:t>
                  </w:r>
                  <w:r w:rsidRPr="00C437C7">
                    <w:rPr>
                      <w:rFonts w:asciiTheme="majorHAnsi" w:hAnsiTheme="majorHAnsi" w:cstheme="minorHAnsi"/>
                      <w:sz w:val="20"/>
                      <w:szCs w:val="20"/>
                    </w:rPr>
                    <w:lastRenderedPageBreak/>
                    <w:t xml:space="preserve">(prozirnost) vodenog stupca </w:t>
                  </w:r>
                </w:p>
              </w:tc>
              <w:tc>
                <w:tcPr>
                  <w:tcW w:w="1228" w:type="pct"/>
                  <w:tcBorders>
                    <w:top w:val="single" w:sz="4" w:space="0" w:color="auto"/>
                    <w:left w:val="single" w:sz="4" w:space="0" w:color="auto"/>
                    <w:bottom w:val="single" w:sz="4" w:space="0" w:color="auto"/>
                    <w:right w:val="single" w:sz="4" w:space="0" w:color="auto"/>
                  </w:tcBorders>
                  <w:vAlign w:val="center"/>
                </w:tcPr>
                <w:p w14:paraId="25348910" w14:textId="77777777" w:rsidR="0072462D" w:rsidRPr="00C437C7" w:rsidRDefault="0072462D" w:rsidP="0072462D">
                  <w:pPr>
                    <w:ind w:right="54"/>
                    <w:rPr>
                      <w:rFonts w:asciiTheme="majorHAnsi" w:hAnsiTheme="majorHAnsi" w:cstheme="minorHAnsi"/>
                      <w:sz w:val="20"/>
                      <w:szCs w:val="20"/>
                    </w:rPr>
                  </w:pPr>
                  <w:r w:rsidRPr="00C437C7">
                    <w:rPr>
                      <w:rFonts w:asciiTheme="majorHAnsi" w:hAnsiTheme="majorHAnsi" w:cstheme="minorHAnsi"/>
                      <w:sz w:val="20"/>
                      <w:szCs w:val="20"/>
                    </w:rPr>
                    <w:lastRenderedPageBreak/>
                    <w:t xml:space="preserve">D5C4 – Sekundarni: </w:t>
                  </w:r>
                </w:p>
                <w:p w14:paraId="6B7B028D" w14:textId="77777777" w:rsidR="0072462D" w:rsidRPr="009A574A" w:rsidRDefault="0072462D" w:rsidP="0072462D">
                  <w:pPr>
                    <w:ind w:right="54"/>
                    <w:rPr>
                      <w:rFonts w:asciiTheme="majorHAnsi" w:eastAsia="Times New Roman" w:hAnsiTheme="majorHAnsi" w:cstheme="minorHAnsi"/>
                      <w:b/>
                      <w:color w:val="000000"/>
                      <w:sz w:val="20"/>
                      <w:szCs w:val="20"/>
                      <w:lang w:eastAsia="hr-HR"/>
                    </w:rPr>
                  </w:pPr>
                  <w:r w:rsidRPr="009A574A">
                    <w:rPr>
                      <w:rFonts w:asciiTheme="majorHAnsi" w:hAnsiTheme="majorHAnsi" w:cstheme="minorHAnsi"/>
                      <w:sz w:val="20"/>
                      <w:szCs w:val="20"/>
                    </w:rPr>
                    <w:t xml:space="preserve">Granica svjetlosti </w:t>
                  </w:r>
                  <w:r w:rsidRPr="009A574A">
                    <w:rPr>
                      <w:rFonts w:asciiTheme="majorHAnsi" w:hAnsiTheme="majorHAnsi" w:cstheme="minorHAnsi"/>
                      <w:sz w:val="20"/>
                      <w:szCs w:val="20"/>
                    </w:rPr>
                    <w:lastRenderedPageBreak/>
                    <w:t>(prozirnost) vodenog stupca nije smanjena na razinu koja ukazuje na štetne učinke obogaćivanja hranjivim tvarima zbog povećanja broja lebdećih algi.</w:t>
                  </w:r>
                </w:p>
              </w:tc>
              <w:tc>
                <w:tcPr>
                  <w:tcW w:w="1000" w:type="pct"/>
                </w:tcPr>
                <w:p w14:paraId="691DCFF5" w14:textId="77777777" w:rsidR="0072462D" w:rsidRPr="009A574A" w:rsidRDefault="0072462D" w:rsidP="0072462D">
                  <w:pPr>
                    <w:ind w:left="-21"/>
                    <w:rPr>
                      <w:rFonts w:asciiTheme="majorHAnsi" w:eastAsia="Times New Roman" w:hAnsiTheme="majorHAnsi" w:cstheme="minorHAnsi"/>
                      <w:sz w:val="20"/>
                      <w:szCs w:val="20"/>
                      <w:lang w:eastAsia="hr-HR"/>
                    </w:rPr>
                  </w:pPr>
                  <w:r w:rsidRPr="009A574A">
                    <w:rPr>
                      <w:rFonts w:asciiTheme="majorHAnsi" w:eastAsia="Times New Roman" w:hAnsiTheme="majorHAnsi" w:cstheme="minorHAnsi"/>
                      <w:sz w:val="20"/>
                      <w:szCs w:val="20"/>
                      <w:lang w:eastAsia="hr-HR"/>
                    </w:rPr>
                    <w:lastRenderedPageBreak/>
                    <w:t xml:space="preserve">Dubina do koje prodire sunčeva </w:t>
                  </w:r>
                  <w:r w:rsidRPr="009A574A">
                    <w:rPr>
                      <w:rFonts w:asciiTheme="majorHAnsi" w:eastAsia="Times New Roman" w:hAnsiTheme="majorHAnsi" w:cstheme="minorHAnsi"/>
                      <w:sz w:val="20"/>
                      <w:szCs w:val="20"/>
                      <w:lang w:eastAsia="hr-HR"/>
                    </w:rPr>
                    <w:lastRenderedPageBreak/>
                    <w:t>svjetlost izraženo u metrima (m)</w:t>
                  </w:r>
                </w:p>
              </w:tc>
              <w:tc>
                <w:tcPr>
                  <w:tcW w:w="733" w:type="pct"/>
                </w:tcPr>
                <w:p w14:paraId="4B67FF97" w14:textId="77777777" w:rsidR="008B7DEC" w:rsidRPr="008B7DEC" w:rsidRDefault="008B7DEC" w:rsidP="008B7DEC">
                  <w:pPr>
                    <w:ind w:left="-21"/>
                    <w:rPr>
                      <w:rFonts w:asciiTheme="majorHAnsi" w:eastAsia="Times New Roman" w:hAnsiTheme="majorHAnsi" w:cstheme="minorHAnsi"/>
                      <w:sz w:val="20"/>
                      <w:szCs w:val="20"/>
                      <w:lang w:eastAsia="hr-HR"/>
                    </w:rPr>
                  </w:pPr>
                  <w:r w:rsidRPr="008B7DEC">
                    <w:rPr>
                      <w:rFonts w:asciiTheme="majorHAnsi" w:eastAsia="Times New Roman" w:hAnsiTheme="majorHAnsi" w:cstheme="minorHAnsi"/>
                      <w:sz w:val="20"/>
                      <w:szCs w:val="20"/>
                      <w:lang w:eastAsia="hr-HR"/>
                    </w:rPr>
                    <w:lastRenderedPageBreak/>
                    <w:t xml:space="preserve">Morske i priobalne </w:t>
                  </w:r>
                  <w:r w:rsidRPr="008B7DEC">
                    <w:rPr>
                      <w:rFonts w:asciiTheme="majorHAnsi" w:eastAsia="Times New Roman" w:hAnsiTheme="majorHAnsi" w:cstheme="minorHAnsi"/>
                      <w:sz w:val="20"/>
                      <w:szCs w:val="20"/>
                      <w:lang w:eastAsia="hr-HR"/>
                    </w:rPr>
                    <w:lastRenderedPageBreak/>
                    <w:t xml:space="preserve">vode Jadrana </w:t>
                  </w:r>
                </w:p>
                <w:p w14:paraId="6FC52F26" w14:textId="77777777" w:rsidR="008B7DEC" w:rsidRPr="008B7DEC" w:rsidRDefault="008B7DEC" w:rsidP="008B7DEC">
                  <w:pPr>
                    <w:ind w:left="-21"/>
                    <w:rPr>
                      <w:rFonts w:asciiTheme="majorHAnsi" w:eastAsia="Times New Roman" w:hAnsiTheme="majorHAnsi" w:cstheme="minorHAnsi"/>
                      <w:color w:val="FF0000"/>
                      <w:sz w:val="20"/>
                      <w:szCs w:val="20"/>
                      <w:lang w:eastAsia="hr-HR"/>
                    </w:rPr>
                  </w:pPr>
                  <w:r w:rsidRPr="008B7DEC">
                    <w:rPr>
                      <w:rFonts w:asciiTheme="majorHAnsi" w:eastAsia="Times New Roman" w:hAnsiTheme="majorHAnsi" w:cstheme="minorHAnsi"/>
                      <w:sz w:val="20"/>
                      <w:szCs w:val="20"/>
                      <w:lang w:eastAsia="hr-HR"/>
                    </w:rPr>
                    <w:t xml:space="preserve">prema slici   </w:t>
                  </w:r>
                </w:p>
                <w:p w14:paraId="7AAEC933" w14:textId="77777777" w:rsidR="008B7DEC" w:rsidRDefault="008B7DEC" w:rsidP="008B7DEC">
                  <w:pPr>
                    <w:ind w:left="-21"/>
                    <w:rPr>
                      <w:rFonts w:asciiTheme="majorHAnsi" w:eastAsia="Times New Roman" w:hAnsiTheme="majorHAnsi" w:cstheme="minorHAnsi"/>
                      <w:sz w:val="20"/>
                      <w:szCs w:val="20"/>
                      <w:lang w:eastAsia="hr-HR"/>
                    </w:rPr>
                  </w:pPr>
                  <w:r w:rsidRPr="00B30418">
                    <w:rPr>
                      <w:rFonts w:asciiTheme="majorHAnsi" w:eastAsia="Times New Roman" w:hAnsiTheme="majorHAnsi" w:cstheme="minorHAnsi"/>
                      <w:sz w:val="20"/>
                      <w:szCs w:val="20"/>
                      <w:lang w:eastAsia="hr-HR"/>
                    </w:rPr>
                    <w:t xml:space="preserve">1.5.4.2. i </w:t>
                  </w:r>
                  <w:r>
                    <w:rPr>
                      <w:rFonts w:asciiTheme="majorHAnsi" w:eastAsia="Times New Roman" w:hAnsiTheme="majorHAnsi" w:cstheme="minorHAnsi"/>
                      <w:sz w:val="20"/>
                      <w:szCs w:val="20"/>
                      <w:lang w:eastAsia="hr-HR"/>
                    </w:rPr>
                    <w:t>t</w:t>
                  </w:r>
                  <w:r w:rsidRPr="00B30418">
                    <w:rPr>
                      <w:rFonts w:asciiTheme="majorHAnsi" w:eastAsia="Times New Roman" w:hAnsiTheme="majorHAnsi" w:cstheme="minorHAnsi"/>
                      <w:sz w:val="20"/>
                      <w:szCs w:val="20"/>
                      <w:lang w:eastAsia="hr-HR"/>
                    </w:rPr>
                    <w:t>ablicama   1.5.4.1. i     1.5.4.2.</w:t>
                  </w:r>
                </w:p>
                <w:p w14:paraId="11F7917E" w14:textId="77777777" w:rsidR="0072462D" w:rsidRPr="00C437C7" w:rsidRDefault="0072462D" w:rsidP="008B7DEC">
                  <w:pPr>
                    <w:ind w:left="-21"/>
                    <w:rPr>
                      <w:rFonts w:asciiTheme="majorHAnsi" w:eastAsia="Times New Roman" w:hAnsiTheme="majorHAnsi" w:cstheme="minorHAnsi"/>
                      <w:color w:val="FF0000"/>
                      <w:sz w:val="20"/>
                      <w:szCs w:val="20"/>
                      <w:highlight w:val="green"/>
                      <w:lang w:eastAsia="hr-HR"/>
                    </w:rPr>
                  </w:pPr>
                </w:p>
              </w:tc>
              <w:tc>
                <w:tcPr>
                  <w:tcW w:w="1050" w:type="pct"/>
                </w:tcPr>
                <w:p w14:paraId="7A774F2C" w14:textId="2BB04AA1" w:rsidR="00DD1917" w:rsidRPr="00DD1917" w:rsidRDefault="00BE0AB3" w:rsidP="00DD1917">
                  <w:pPr>
                    <w:pStyle w:val="TableParagraph"/>
                    <w:ind w:left="-40"/>
                    <w:rPr>
                      <w:rFonts w:asciiTheme="majorHAnsi" w:hAnsiTheme="majorHAnsi"/>
                      <w:sz w:val="20"/>
                      <w:szCs w:val="20"/>
                    </w:rPr>
                  </w:pPr>
                  <w:r>
                    <w:rPr>
                      <w:rFonts w:asciiTheme="majorHAnsi" w:hAnsiTheme="majorHAnsi"/>
                      <w:sz w:val="20"/>
                      <w:szCs w:val="20"/>
                    </w:rPr>
                    <w:lastRenderedPageBreak/>
                    <w:t>P</w:t>
                  </w:r>
                  <w:r w:rsidR="00DD1917" w:rsidRPr="00DD1917">
                    <w:rPr>
                      <w:rFonts w:asciiTheme="majorHAnsi" w:hAnsiTheme="majorHAnsi"/>
                      <w:sz w:val="20"/>
                      <w:szCs w:val="20"/>
                    </w:rPr>
                    <w:t xml:space="preserve">rofili srednjeg i sjevernog Jadrana </w:t>
                  </w:r>
                  <w:r w:rsidR="00DD1917" w:rsidRPr="00DD1917">
                    <w:rPr>
                      <w:rFonts w:asciiTheme="majorHAnsi" w:hAnsiTheme="majorHAnsi"/>
                      <w:sz w:val="20"/>
                      <w:szCs w:val="20"/>
                    </w:rPr>
                    <w:lastRenderedPageBreak/>
                    <w:t xml:space="preserve">najmanje </w:t>
                  </w:r>
                </w:p>
                <w:p w14:paraId="4E254B7C" w14:textId="77777777" w:rsidR="00DD1917" w:rsidRPr="00DD1917" w:rsidRDefault="00DD1917" w:rsidP="00DD1917">
                  <w:pPr>
                    <w:pStyle w:val="TableParagraph"/>
                    <w:ind w:left="-40"/>
                    <w:rPr>
                      <w:rFonts w:asciiTheme="majorHAnsi" w:hAnsiTheme="majorHAnsi"/>
                      <w:sz w:val="20"/>
                      <w:szCs w:val="20"/>
                    </w:rPr>
                  </w:pPr>
                  <w:r w:rsidRPr="00DD1917">
                    <w:rPr>
                      <w:rFonts w:asciiTheme="majorHAnsi" w:hAnsiTheme="majorHAnsi"/>
                      <w:sz w:val="20"/>
                      <w:szCs w:val="20"/>
                    </w:rPr>
                    <w:t>10 x godišnje; Kaštelanski zaljev 7 x godišnje;</w:t>
                  </w:r>
                </w:p>
                <w:p w14:paraId="07CDC1AC" w14:textId="77777777" w:rsidR="00DD1917" w:rsidRPr="00DD1917" w:rsidRDefault="00DD1917" w:rsidP="00DD1917">
                  <w:pPr>
                    <w:pStyle w:val="TableParagraph"/>
                    <w:ind w:left="-40"/>
                    <w:rPr>
                      <w:rFonts w:asciiTheme="majorHAnsi" w:hAnsiTheme="majorHAnsi"/>
                      <w:sz w:val="20"/>
                      <w:szCs w:val="20"/>
                    </w:rPr>
                  </w:pPr>
                  <w:r w:rsidRPr="00DD1917">
                    <w:rPr>
                      <w:rFonts w:asciiTheme="majorHAnsi" w:hAnsiTheme="majorHAnsi"/>
                      <w:sz w:val="20"/>
                      <w:szCs w:val="20"/>
                    </w:rPr>
                    <w:t>ostalo</w:t>
                  </w:r>
                </w:p>
                <w:p w14:paraId="7B8B8CFE" w14:textId="77777777" w:rsidR="00DD1917" w:rsidRPr="00DD1917" w:rsidRDefault="00DD1917" w:rsidP="00DD1917">
                  <w:pPr>
                    <w:pStyle w:val="TableParagraph"/>
                    <w:ind w:left="-40"/>
                    <w:rPr>
                      <w:rFonts w:asciiTheme="majorHAnsi" w:hAnsiTheme="majorHAnsi"/>
                      <w:sz w:val="20"/>
                      <w:szCs w:val="20"/>
                    </w:rPr>
                  </w:pPr>
                  <w:r w:rsidRPr="00DD1917">
                    <w:rPr>
                      <w:rFonts w:asciiTheme="majorHAnsi" w:hAnsiTheme="majorHAnsi"/>
                      <w:sz w:val="20"/>
                      <w:szCs w:val="20"/>
                    </w:rPr>
                    <w:t>4 x</w:t>
                  </w:r>
                  <w:r w:rsidRPr="00DD1917">
                    <w:rPr>
                      <w:rFonts w:asciiTheme="majorHAnsi" w:hAnsiTheme="majorHAnsi"/>
                      <w:spacing w:val="-11"/>
                      <w:sz w:val="20"/>
                      <w:szCs w:val="20"/>
                    </w:rPr>
                    <w:t xml:space="preserve"> </w:t>
                  </w:r>
                  <w:r w:rsidRPr="00DD1917">
                    <w:rPr>
                      <w:rFonts w:asciiTheme="majorHAnsi" w:hAnsiTheme="majorHAnsi"/>
                      <w:sz w:val="20"/>
                      <w:szCs w:val="20"/>
                    </w:rPr>
                    <w:t>godišnje</w:t>
                  </w:r>
                </w:p>
                <w:p w14:paraId="7564F76B" w14:textId="18B3AED5" w:rsidR="00DD1917" w:rsidRPr="00C437C7" w:rsidRDefault="00DD1917" w:rsidP="0072462D">
                  <w:pPr>
                    <w:pStyle w:val="TableParagraph"/>
                    <w:ind w:left="-40"/>
                    <w:rPr>
                      <w:rFonts w:asciiTheme="majorHAnsi" w:eastAsia="Times New Roman" w:hAnsiTheme="majorHAnsi" w:cstheme="minorHAnsi"/>
                      <w:color w:val="FF0000"/>
                      <w:sz w:val="20"/>
                      <w:szCs w:val="20"/>
                      <w:highlight w:val="green"/>
                      <w:lang w:eastAsia="hr-HR"/>
                    </w:rPr>
                  </w:pPr>
                </w:p>
              </w:tc>
            </w:tr>
            <w:tr w:rsidR="0072462D" w:rsidRPr="002F6269" w14:paraId="31CA5FDA" w14:textId="77777777" w:rsidTr="0072462D">
              <w:trPr>
                <w:jc w:val="center"/>
              </w:trPr>
              <w:tc>
                <w:tcPr>
                  <w:tcW w:w="990" w:type="pct"/>
                  <w:tcBorders>
                    <w:top w:val="single" w:sz="4" w:space="0" w:color="auto"/>
                    <w:left w:val="single" w:sz="4" w:space="0" w:color="auto"/>
                    <w:bottom w:val="single" w:sz="4" w:space="0" w:color="auto"/>
                    <w:right w:val="single" w:sz="4" w:space="0" w:color="auto"/>
                  </w:tcBorders>
                  <w:vAlign w:val="center"/>
                </w:tcPr>
                <w:p w14:paraId="42C6C7C2" w14:textId="77777777" w:rsidR="0072462D" w:rsidRPr="00C437C7" w:rsidRDefault="0072462D" w:rsidP="0072462D">
                  <w:pPr>
                    <w:ind w:left="32" w:right="219"/>
                    <w:rPr>
                      <w:rFonts w:asciiTheme="majorHAnsi" w:eastAsia="Times New Roman" w:hAnsiTheme="majorHAnsi" w:cstheme="minorHAnsi"/>
                      <w:color w:val="000000"/>
                      <w:sz w:val="20"/>
                      <w:szCs w:val="20"/>
                      <w:lang w:eastAsia="hr-HR"/>
                    </w:rPr>
                  </w:pPr>
                  <w:r w:rsidRPr="00C437C7">
                    <w:rPr>
                      <w:rFonts w:asciiTheme="majorHAnsi" w:eastAsia="Times New Roman" w:hAnsiTheme="majorHAnsi" w:cstheme="minorHAnsi"/>
                      <w:color w:val="000000"/>
                      <w:sz w:val="20"/>
                      <w:szCs w:val="20"/>
                      <w:lang w:eastAsia="hr-HR"/>
                    </w:rPr>
                    <w:lastRenderedPageBreak/>
                    <w:t>Otopljeni kisik pri dnu vodenog stupca</w:t>
                  </w:r>
                </w:p>
              </w:tc>
              <w:tc>
                <w:tcPr>
                  <w:tcW w:w="1228" w:type="pct"/>
                  <w:tcBorders>
                    <w:top w:val="single" w:sz="4" w:space="0" w:color="auto"/>
                    <w:left w:val="single" w:sz="4" w:space="0" w:color="auto"/>
                    <w:bottom w:val="single" w:sz="4" w:space="0" w:color="auto"/>
                    <w:right w:val="single" w:sz="4" w:space="0" w:color="auto"/>
                  </w:tcBorders>
                  <w:vAlign w:val="center"/>
                </w:tcPr>
                <w:p w14:paraId="5EEA288E" w14:textId="77777777" w:rsidR="0072462D" w:rsidRPr="00C437C7" w:rsidRDefault="0072462D" w:rsidP="0072462D">
                  <w:pPr>
                    <w:ind w:right="54"/>
                    <w:rPr>
                      <w:rFonts w:asciiTheme="majorHAnsi" w:eastAsia="Times New Roman" w:hAnsiTheme="majorHAnsi" w:cstheme="minorHAnsi"/>
                      <w:color w:val="000000"/>
                      <w:sz w:val="20"/>
                      <w:szCs w:val="20"/>
                      <w:lang w:eastAsia="hr-HR"/>
                    </w:rPr>
                  </w:pPr>
                  <w:r w:rsidRPr="00C437C7">
                    <w:rPr>
                      <w:rFonts w:asciiTheme="majorHAnsi" w:eastAsia="Times New Roman" w:hAnsiTheme="majorHAnsi" w:cstheme="minorHAnsi"/>
                      <w:color w:val="000000"/>
                      <w:sz w:val="20"/>
                      <w:szCs w:val="20"/>
                      <w:lang w:eastAsia="hr-HR"/>
                    </w:rPr>
                    <w:t xml:space="preserve">D5C5 – Primarni </w:t>
                  </w:r>
                </w:p>
                <w:p w14:paraId="5822A993" w14:textId="77777777" w:rsidR="0072462D" w:rsidRPr="00C437C7" w:rsidRDefault="0072462D" w:rsidP="0072462D">
                  <w:pPr>
                    <w:ind w:right="54"/>
                    <w:rPr>
                      <w:rFonts w:asciiTheme="majorHAnsi" w:eastAsia="Times New Roman" w:hAnsiTheme="majorHAnsi" w:cstheme="minorHAnsi"/>
                      <w:color w:val="000000"/>
                      <w:sz w:val="20"/>
                      <w:szCs w:val="20"/>
                      <w:lang w:eastAsia="hr-HR"/>
                    </w:rPr>
                  </w:pPr>
                  <w:r w:rsidRPr="00C437C7">
                    <w:rPr>
                      <w:rFonts w:asciiTheme="majorHAnsi" w:eastAsia="Times New Roman" w:hAnsiTheme="majorHAnsi" w:cstheme="minorHAnsi"/>
                      <w:color w:val="000000"/>
                      <w:sz w:val="20"/>
                      <w:szCs w:val="20"/>
                      <w:lang w:eastAsia="hr-HR"/>
                    </w:rPr>
                    <w:t>Koncentracija otopljenog kisika zbog obogaćivanja hranjivim tvarima nije smanjena na razine koje ukazuju na štetne učinke na bentoska staništa (uključujući na sesilne organizme i mobilne vrste) ili druge učinke eutrofikacije.</w:t>
                  </w:r>
                </w:p>
              </w:tc>
              <w:tc>
                <w:tcPr>
                  <w:tcW w:w="1000" w:type="pct"/>
                </w:tcPr>
                <w:p w14:paraId="44D04C03" w14:textId="77777777" w:rsidR="0072462D" w:rsidRPr="009A574A" w:rsidRDefault="0072462D" w:rsidP="0072462D">
                  <w:pPr>
                    <w:ind w:left="-21"/>
                    <w:rPr>
                      <w:rFonts w:asciiTheme="majorHAnsi" w:eastAsia="Times New Roman" w:hAnsiTheme="majorHAnsi" w:cstheme="minorHAnsi"/>
                      <w:sz w:val="20"/>
                      <w:szCs w:val="20"/>
                      <w:lang w:eastAsia="hr-HR"/>
                    </w:rPr>
                  </w:pPr>
                  <w:r w:rsidRPr="009A574A">
                    <w:rPr>
                      <w:rFonts w:asciiTheme="majorHAnsi" w:eastAsia="Times New Roman" w:hAnsiTheme="majorHAnsi" w:cstheme="minorHAnsi"/>
                      <w:sz w:val="20"/>
                      <w:szCs w:val="20"/>
                      <w:lang w:eastAsia="hr-HR"/>
                    </w:rPr>
                    <w:t>Koncentracija otopljenog kisika (mg/L) u pridnenom sloju vodenog stupca i ustanovljena pojava pomora riba i /ili „gušenje“ bentoskih organizama</w:t>
                  </w:r>
                </w:p>
              </w:tc>
              <w:tc>
                <w:tcPr>
                  <w:tcW w:w="733" w:type="pct"/>
                </w:tcPr>
                <w:p w14:paraId="652179C1" w14:textId="77777777" w:rsidR="008B7DEC" w:rsidRPr="008B7DEC" w:rsidRDefault="008B7DEC" w:rsidP="008B7DEC">
                  <w:pPr>
                    <w:ind w:left="-21"/>
                    <w:rPr>
                      <w:rFonts w:asciiTheme="majorHAnsi" w:eastAsia="Times New Roman" w:hAnsiTheme="majorHAnsi" w:cstheme="minorHAnsi"/>
                      <w:sz w:val="20"/>
                      <w:szCs w:val="20"/>
                      <w:lang w:eastAsia="hr-HR"/>
                    </w:rPr>
                  </w:pPr>
                  <w:r w:rsidRPr="008B7DEC">
                    <w:rPr>
                      <w:rFonts w:asciiTheme="majorHAnsi" w:eastAsia="Times New Roman" w:hAnsiTheme="majorHAnsi" w:cstheme="minorHAnsi"/>
                      <w:sz w:val="20"/>
                      <w:szCs w:val="20"/>
                      <w:lang w:eastAsia="hr-HR"/>
                    </w:rPr>
                    <w:t xml:space="preserve">Morske i priobalne vode Jadrana </w:t>
                  </w:r>
                </w:p>
                <w:p w14:paraId="5048CA16" w14:textId="77777777" w:rsidR="008B7DEC" w:rsidRPr="008B7DEC" w:rsidRDefault="008B7DEC" w:rsidP="008B7DEC">
                  <w:pPr>
                    <w:ind w:left="-21"/>
                    <w:rPr>
                      <w:rFonts w:asciiTheme="majorHAnsi" w:eastAsia="Times New Roman" w:hAnsiTheme="majorHAnsi" w:cstheme="minorHAnsi"/>
                      <w:color w:val="FF0000"/>
                      <w:sz w:val="20"/>
                      <w:szCs w:val="20"/>
                      <w:lang w:eastAsia="hr-HR"/>
                    </w:rPr>
                  </w:pPr>
                  <w:r w:rsidRPr="008B7DEC">
                    <w:rPr>
                      <w:rFonts w:asciiTheme="majorHAnsi" w:eastAsia="Times New Roman" w:hAnsiTheme="majorHAnsi" w:cstheme="minorHAnsi"/>
                      <w:sz w:val="20"/>
                      <w:szCs w:val="20"/>
                      <w:lang w:eastAsia="hr-HR"/>
                    </w:rPr>
                    <w:t xml:space="preserve">prema slici   </w:t>
                  </w:r>
                </w:p>
                <w:p w14:paraId="137D9A31" w14:textId="77777777" w:rsidR="008B7DEC" w:rsidRDefault="008B7DEC" w:rsidP="008B7DEC">
                  <w:pPr>
                    <w:ind w:left="-21"/>
                    <w:rPr>
                      <w:rFonts w:asciiTheme="majorHAnsi" w:eastAsia="Times New Roman" w:hAnsiTheme="majorHAnsi" w:cstheme="minorHAnsi"/>
                      <w:sz w:val="20"/>
                      <w:szCs w:val="20"/>
                      <w:lang w:eastAsia="hr-HR"/>
                    </w:rPr>
                  </w:pPr>
                  <w:r w:rsidRPr="00B30418">
                    <w:rPr>
                      <w:rFonts w:asciiTheme="majorHAnsi" w:eastAsia="Times New Roman" w:hAnsiTheme="majorHAnsi" w:cstheme="minorHAnsi"/>
                      <w:sz w:val="20"/>
                      <w:szCs w:val="20"/>
                      <w:lang w:eastAsia="hr-HR"/>
                    </w:rPr>
                    <w:t xml:space="preserve">1.5.4.2. i </w:t>
                  </w:r>
                  <w:r>
                    <w:rPr>
                      <w:rFonts w:asciiTheme="majorHAnsi" w:eastAsia="Times New Roman" w:hAnsiTheme="majorHAnsi" w:cstheme="minorHAnsi"/>
                      <w:sz w:val="20"/>
                      <w:szCs w:val="20"/>
                      <w:lang w:eastAsia="hr-HR"/>
                    </w:rPr>
                    <w:t>t</w:t>
                  </w:r>
                  <w:r w:rsidRPr="00B30418">
                    <w:rPr>
                      <w:rFonts w:asciiTheme="majorHAnsi" w:eastAsia="Times New Roman" w:hAnsiTheme="majorHAnsi" w:cstheme="minorHAnsi"/>
                      <w:sz w:val="20"/>
                      <w:szCs w:val="20"/>
                      <w:lang w:eastAsia="hr-HR"/>
                    </w:rPr>
                    <w:t>ablicama   1.5.4.1. i     1.5.4.2.</w:t>
                  </w:r>
                </w:p>
                <w:p w14:paraId="302D2A6D" w14:textId="77777777" w:rsidR="0072462D" w:rsidRPr="00C437C7" w:rsidRDefault="0072462D" w:rsidP="008B7DEC">
                  <w:pPr>
                    <w:ind w:left="-21"/>
                    <w:rPr>
                      <w:rFonts w:asciiTheme="majorHAnsi" w:eastAsia="Times New Roman" w:hAnsiTheme="majorHAnsi" w:cstheme="minorHAnsi"/>
                      <w:color w:val="FF0000"/>
                      <w:sz w:val="20"/>
                      <w:szCs w:val="20"/>
                      <w:highlight w:val="green"/>
                      <w:lang w:eastAsia="hr-HR"/>
                    </w:rPr>
                  </w:pPr>
                </w:p>
              </w:tc>
              <w:tc>
                <w:tcPr>
                  <w:tcW w:w="1050" w:type="pct"/>
                </w:tcPr>
                <w:p w14:paraId="37D2EC65" w14:textId="5483A2AD" w:rsidR="00DD1917" w:rsidRPr="00DD1917" w:rsidRDefault="00BE0AB3" w:rsidP="00DD1917">
                  <w:pPr>
                    <w:pStyle w:val="TableParagraph"/>
                    <w:ind w:left="-40"/>
                    <w:rPr>
                      <w:rFonts w:asciiTheme="majorHAnsi" w:hAnsiTheme="majorHAnsi"/>
                      <w:sz w:val="20"/>
                      <w:szCs w:val="20"/>
                    </w:rPr>
                  </w:pPr>
                  <w:r>
                    <w:rPr>
                      <w:rFonts w:asciiTheme="majorHAnsi" w:hAnsiTheme="majorHAnsi"/>
                      <w:sz w:val="20"/>
                      <w:szCs w:val="20"/>
                    </w:rPr>
                    <w:t>P</w:t>
                  </w:r>
                  <w:r w:rsidR="00DD1917" w:rsidRPr="00DD1917">
                    <w:rPr>
                      <w:rFonts w:asciiTheme="majorHAnsi" w:hAnsiTheme="majorHAnsi"/>
                      <w:sz w:val="20"/>
                      <w:szCs w:val="20"/>
                    </w:rPr>
                    <w:t xml:space="preserve">rofili srednjeg i sjevernog Jadrana najmanje </w:t>
                  </w:r>
                </w:p>
                <w:p w14:paraId="31C3A919" w14:textId="77777777" w:rsidR="00DD1917" w:rsidRPr="00DD1917" w:rsidRDefault="00DD1917" w:rsidP="00DD1917">
                  <w:pPr>
                    <w:pStyle w:val="TableParagraph"/>
                    <w:ind w:left="-40"/>
                    <w:rPr>
                      <w:rFonts w:asciiTheme="majorHAnsi" w:hAnsiTheme="majorHAnsi"/>
                      <w:sz w:val="20"/>
                      <w:szCs w:val="20"/>
                    </w:rPr>
                  </w:pPr>
                  <w:r w:rsidRPr="00DD1917">
                    <w:rPr>
                      <w:rFonts w:asciiTheme="majorHAnsi" w:hAnsiTheme="majorHAnsi"/>
                      <w:sz w:val="20"/>
                      <w:szCs w:val="20"/>
                    </w:rPr>
                    <w:t>10 x godišnje; Kaštelanski zaljev 7 x godišnje;</w:t>
                  </w:r>
                </w:p>
                <w:p w14:paraId="3A3AE5B8" w14:textId="77777777" w:rsidR="00DD1917" w:rsidRPr="00DD1917" w:rsidRDefault="00DD1917" w:rsidP="00DD1917">
                  <w:pPr>
                    <w:pStyle w:val="TableParagraph"/>
                    <w:ind w:left="-40"/>
                    <w:rPr>
                      <w:rFonts w:asciiTheme="majorHAnsi" w:hAnsiTheme="majorHAnsi"/>
                      <w:sz w:val="20"/>
                      <w:szCs w:val="20"/>
                    </w:rPr>
                  </w:pPr>
                  <w:r w:rsidRPr="00DD1917">
                    <w:rPr>
                      <w:rFonts w:asciiTheme="majorHAnsi" w:hAnsiTheme="majorHAnsi"/>
                      <w:sz w:val="20"/>
                      <w:szCs w:val="20"/>
                    </w:rPr>
                    <w:t>ostalo</w:t>
                  </w:r>
                </w:p>
                <w:p w14:paraId="008BA22F" w14:textId="77777777" w:rsidR="00DD1917" w:rsidRPr="00DD1917" w:rsidRDefault="00DD1917" w:rsidP="00DD1917">
                  <w:pPr>
                    <w:pStyle w:val="TableParagraph"/>
                    <w:ind w:left="-40"/>
                    <w:rPr>
                      <w:rFonts w:asciiTheme="majorHAnsi" w:hAnsiTheme="majorHAnsi"/>
                      <w:sz w:val="20"/>
                      <w:szCs w:val="20"/>
                    </w:rPr>
                  </w:pPr>
                  <w:r w:rsidRPr="00DD1917">
                    <w:rPr>
                      <w:rFonts w:asciiTheme="majorHAnsi" w:hAnsiTheme="majorHAnsi"/>
                      <w:sz w:val="20"/>
                      <w:szCs w:val="20"/>
                    </w:rPr>
                    <w:t>4 x</w:t>
                  </w:r>
                  <w:r w:rsidRPr="00DD1917">
                    <w:rPr>
                      <w:rFonts w:asciiTheme="majorHAnsi" w:hAnsiTheme="majorHAnsi"/>
                      <w:spacing w:val="-11"/>
                      <w:sz w:val="20"/>
                      <w:szCs w:val="20"/>
                    </w:rPr>
                    <w:t xml:space="preserve"> </w:t>
                  </w:r>
                  <w:r w:rsidRPr="00DD1917">
                    <w:rPr>
                      <w:rFonts w:asciiTheme="majorHAnsi" w:hAnsiTheme="majorHAnsi"/>
                      <w:sz w:val="20"/>
                      <w:szCs w:val="20"/>
                    </w:rPr>
                    <w:t>godišnje</w:t>
                  </w:r>
                </w:p>
                <w:p w14:paraId="656A1592" w14:textId="33ACDE3E" w:rsidR="00DD1917" w:rsidRPr="00C437C7" w:rsidRDefault="00DD1917" w:rsidP="0072462D">
                  <w:pPr>
                    <w:rPr>
                      <w:rFonts w:asciiTheme="majorHAnsi" w:eastAsia="Times New Roman" w:hAnsiTheme="majorHAnsi" w:cstheme="minorHAnsi"/>
                      <w:color w:val="FF0000"/>
                      <w:sz w:val="20"/>
                      <w:szCs w:val="20"/>
                      <w:highlight w:val="green"/>
                      <w:lang w:eastAsia="hr-HR"/>
                    </w:rPr>
                  </w:pPr>
                </w:p>
              </w:tc>
            </w:tr>
            <w:tr w:rsidR="0072462D" w:rsidRPr="002F6269" w14:paraId="65A2F2C9" w14:textId="77777777" w:rsidTr="0072462D">
              <w:trPr>
                <w:jc w:val="center"/>
              </w:trPr>
              <w:tc>
                <w:tcPr>
                  <w:tcW w:w="990" w:type="pct"/>
                  <w:tcBorders>
                    <w:top w:val="single" w:sz="4" w:space="0" w:color="auto"/>
                    <w:left w:val="single" w:sz="4" w:space="0" w:color="auto"/>
                    <w:bottom w:val="single" w:sz="4" w:space="0" w:color="auto"/>
                    <w:right w:val="single" w:sz="4" w:space="0" w:color="auto"/>
                  </w:tcBorders>
                  <w:vAlign w:val="center"/>
                </w:tcPr>
                <w:p w14:paraId="3BCBF18E" w14:textId="77777777" w:rsidR="0072462D" w:rsidRPr="00C437C7" w:rsidRDefault="0072462D" w:rsidP="0072462D">
                  <w:pPr>
                    <w:ind w:left="32" w:right="219"/>
                    <w:rPr>
                      <w:rFonts w:asciiTheme="majorHAnsi" w:eastAsia="Times New Roman" w:hAnsiTheme="majorHAnsi" w:cstheme="minorHAnsi"/>
                      <w:b/>
                      <w:sz w:val="20"/>
                      <w:szCs w:val="20"/>
                      <w:lang w:eastAsia="hr-HR"/>
                    </w:rPr>
                  </w:pPr>
                  <w:r w:rsidRPr="00C437C7">
                    <w:rPr>
                      <w:rFonts w:asciiTheme="majorHAnsi" w:hAnsiTheme="majorHAnsi" w:cstheme="minorHAnsi"/>
                      <w:sz w:val="20"/>
                      <w:szCs w:val="20"/>
                    </w:rPr>
                    <w:t xml:space="preserve">Oportunističke makroalge bentoskih staništa </w:t>
                  </w:r>
                </w:p>
              </w:tc>
              <w:tc>
                <w:tcPr>
                  <w:tcW w:w="1228" w:type="pct"/>
                  <w:tcBorders>
                    <w:top w:val="single" w:sz="4" w:space="0" w:color="auto"/>
                    <w:left w:val="single" w:sz="4" w:space="0" w:color="auto"/>
                    <w:bottom w:val="single" w:sz="4" w:space="0" w:color="auto"/>
                    <w:right w:val="single" w:sz="4" w:space="0" w:color="auto"/>
                  </w:tcBorders>
                  <w:vAlign w:val="center"/>
                </w:tcPr>
                <w:p w14:paraId="19FEB9BE" w14:textId="77777777" w:rsidR="0072462D" w:rsidRPr="00C437C7" w:rsidRDefault="0072462D" w:rsidP="0072462D">
                  <w:pPr>
                    <w:ind w:right="54"/>
                    <w:rPr>
                      <w:rFonts w:asciiTheme="majorHAnsi" w:hAnsiTheme="majorHAnsi" w:cstheme="minorHAnsi"/>
                      <w:sz w:val="20"/>
                      <w:szCs w:val="20"/>
                    </w:rPr>
                  </w:pPr>
                  <w:r w:rsidRPr="00C437C7">
                    <w:rPr>
                      <w:rFonts w:asciiTheme="majorHAnsi" w:hAnsiTheme="majorHAnsi" w:cstheme="minorHAnsi"/>
                      <w:sz w:val="20"/>
                      <w:szCs w:val="20"/>
                    </w:rPr>
                    <w:t>D5C6 – Sekundarni:</w:t>
                  </w:r>
                </w:p>
                <w:p w14:paraId="5C2869BD" w14:textId="77777777" w:rsidR="0072462D" w:rsidRPr="00C437C7" w:rsidRDefault="0072462D" w:rsidP="0072462D">
                  <w:pPr>
                    <w:ind w:right="54"/>
                    <w:rPr>
                      <w:rFonts w:asciiTheme="majorHAnsi" w:eastAsia="Times New Roman" w:hAnsiTheme="majorHAnsi" w:cstheme="minorHAnsi"/>
                      <w:b/>
                      <w:sz w:val="20"/>
                      <w:szCs w:val="20"/>
                      <w:lang w:eastAsia="hr-HR"/>
                    </w:rPr>
                  </w:pPr>
                  <w:r w:rsidRPr="00C437C7">
                    <w:rPr>
                      <w:rFonts w:asciiTheme="majorHAnsi" w:hAnsiTheme="majorHAnsi" w:cstheme="minorHAnsi"/>
                      <w:sz w:val="20"/>
                      <w:szCs w:val="20"/>
                    </w:rPr>
                    <w:t xml:space="preserve">Brojnost oportunističkih makroalgi nije na razinama koje ukazuju na štetne učinke obogaćivanja hranjivim tvarima. </w:t>
                  </w:r>
                </w:p>
              </w:tc>
              <w:tc>
                <w:tcPr>
                  <w:tcW w:w="1000" w:type="pct"/>
                </w:tcPr>
                <w:p w14:paraId="156D6EF3" w14:textId="77777777" w:rsidR="0072462D" w:rsidRPr="000878AF" w:rsidRDefault="0072462D" w:rsidP="0072462D">
                  <w:pPr>
                    <w:ind w:left="-21"/>
                    <w:rPr>
                      <w:rFonts w:asciiTheme="majorHAnsi" w:eastAsia="Times New Roman" w:hAnsiTheme="majorHAnsi" w:cstheme="minorHAnsi"/>
                      <w:sz w:val="20"/>
                      <w:szCs w:val="20"/>
                      <w:lang w:eastAsia="hr-HR"/>
                    </w:rPr>
                  </w:pPr>
                  <w:r w:rsidRPr="000878AF">
                    <w:rPr>
                      <w:rFonts w:asciiTheme="majorHAnsi" w:eastAsia="Times New Roman" w:hAnsiTheme="majorHAnsi" w:cstheme="minorHAnsi"/>
                      <w:sz w:val="20"/>
                      <w:szCs w:val="20"/>
                      <w:lang w:eastAsia="hr-HR"/>
                    </w:rPr>
                    <w:t>Omjer ekološke kvalitete za procjene sastava i relativne brojnosti vrsta; površina štetnih učinaka u kvadratnim kilometrima (km</w:t>
                  </w:r>
                  <w:r w:rsidRPr="000878AF">
                    <w:rPr>
                      <w:rFonts w:asciiTheme="majorHAnsi" w:eastAsia="Times New Roman" w:hAnsiTheme="majorHAnsi" w:cstheme="minorHAnsi"/>
                      <w:sz w:val="20"/>
                      <w:szCs w:val="20"/>
                      <w:vertAlign w:val="superscript"/>
                      <w:lang w:eastAsia="hr-HR"/>
                    </w:rPr>
                    <w:t>2</w:t>
                  </w:r>
                  <w:r w:rsidRPr="000878AF">
                    <w:rPr>
                      <w:rFonts w:asciiTheme="majorHAnsi" w:eastAsia="Times New Roman" w:hAnsiTheme="majorHAnsi" w:cstheme="minorHAnsi"/>
                      <w:sz w:val="20"/>
                      <w:szCs w:val="20"/>
                      <w:lang w:eastAsia="hr-HR"/>
                    </w:rPr>
                    <w:t>) ili kao udio (postotak) područja procjene.</w:t>
                  </w:r>
                </w:p>
              </w:tc>
              <w:tc>
                <w:tcPr>
                  <w:tcW w:w="733" w:type="pct"/>
                </w:tcPr>
                <w:p w14:paraId="22461A59" w14:textId="77777777" w:rsidR="0072462D" w:rsidRPr="009A574A" w:rsidRDefault="0072462D" w:rsidP="0072462D">
                  <w:pPr>
                    <w:ind w:left="-21"/>
                    <w:rPr>
                      <w:rFonts w:asciiTheme="majorHAnsi" w:eastAsia="Times New Roman" w:hAnsiTheme="majorHAnsi" w:cstheme="minorHAnsi"/>
                      <w:sz w:val="20"/>
                      <w:szCs w:val="20"/>
                      <w:lang w:eastAsia="hr-HR"/>
                    </w:rPr>
                  </w:pPr>
                </w:p>
              </w:tc>
              <w:tc>
                <w:tcPr>
                  <w:tcW w:w="1050" w:type="pct"/>
                </w:tcPr>
                <w:p w14:paraId="766D9967" w14:textId="77777777" w:rsidR="0072462D" w:rsidRPr="009A574A" w:rsidRDefault="0072462D" w:rsidP="0072462D">
                  <w:pPr>
                    <w:ind w:left="-39"/>
                    <w:rPr>
                      <w:rFonts w:asciiTheme="majorHAnsi" w:eastAsia="Times New Roman" w:hAnsiTheme="majorHAnsi" w:cstheme="minorHAnsi"/>
                      <w:sz w:val="20"/>
                      <w:szCs w:val="20"/>
                      <w:lang w:eastAsia="hr-HR"/>
                    </w:rPr>
                  </w:pPr>
                </w:p>
              </w:tc>
            </w:tr>
            <w:tr w:rsidR="0072462D" w:rsidRPr="002F6269" w14:paraId="77BE9BE7" w14:textId="77777777" w:rsidTr="0072462D">
              <w:trPr>
                <w:jc w:val="center"/>
              </w:trPr>
              <w:tc>
                <w:tcPr>
                  <w:tcW w:w="990" w:type="pct"/>
                  <w:tcBorders>
                    <w:top w:val="single" w:sz="4" w:space="0" w:color="auto"/>
                    <w:left w:val="single" w:sz="4" w:space="0" w:color="auto"/>
                    <w:bottom w:val="single" w:sz="4" w:space="0" w:color="auto"/>
                    <w:right w:val="single" w:sz="4" w:space="0" w:color="auto"/>
                  </w:tcBorders>
                  <w:vAlign w:val="center"/>
                </w:tcPr>
                <w:p w14:paraId="3748F84A" w14:textId="77777777" w:rsidR="0072462D" w:rsidRPr="000878AF" w:rsidRDefault="0072462D" w:rsidP="0072462D">
                  <w:pPr>
                    <w:ind w:left="32" w:right="219"/>
                    <w:rPr>
                      <w:rFonts w:asciiTheme="majorHAnsi" w:hAnsiTheme="majorHAnsi" w:cstheme="minorHAnsi"/>
                      <w:i/>
                      <w:sz w:val="20"/>
                      <w:szCs w:val="20"/>
                    </w:rPr>
                  </w:pPr>
                  <w:r w:rsidRPr="00C437C7">
                    <w:rPr>
                      <w:rFonts w:asciiTheme="majorHAnsi" w:hAnsiTheme="majorHAnsi" w:cstheme="minorHAnsi"/>
                      <w:sz w:val="20"/>
                      <w:szCs w:val="20"/>
                    </w:rPr>
                    <w:t>Makrofitske zajednice</w:t>
                  </w:r>
                  <w:r w:rsidRPr="000878AF">
                    <w:rPr>
                      <w:rFonts w:asciiTheme="majorHAnsi" w:hAnsiTheme="majorHAnsi" w:cstheme="minorHAnsi"/>
                      <w:sz w:val="20"/>
                      <w:szCs w:val="20"/>
                    </w:rPr>
                    <w:t xml:space="preserve"> (višegodišnje morske alge i morske trave</w:t>
                  </w:r>
                  <w:r>
                    <w:rPr>
                      <w:rFonts w:asciiTheme="majorHAnsi" w:hAnsiTheme="majorHAnsi" w:cstheme="minorHAnsi"/>
                      <w:sz w:val="20"/>
                      <w:szCs w:val="20"/>
                    </w:rPr>
                    <w:t>,</w:t>
                  </w:r>
                  <w:r w:rsidRPr="000878AF">
                    <w:rPr>
                      <w:rFonts w:asciiTheme="majorHAnsi" w:hAnsiTheme="majorHAnsi" w:cstheme="minorHAnsi"/>
                      <w:sz w:val="20"/>
                      <w:szCs w:val="20"/>
                    </w:rPr>
                    <w:t xml:space="preserve"> npr. alge iz reda </w:t>
                  </w:r>
                  <w:r w:rsidRPr="000878AF">
                    <w:rPr>
                      <w:rFonts w:asciiTheme="majorHAnsi" w:hAnsiTheme="majorHAnsi" w:cstheme="minorHAnsi"/>
                      <w:i/>
                      <w:iCs/>
                      <w:sz w:val="20"/>
                      <w:szCs w:val="20"/>
                    </w:rPr>
                    <w:t>Fucales</w:t>
                  </w:r>
                  <w:r>
                    <w:rPr>
                      <w:rFonts w:asciiTheme="majorHAnsi" w:hAnsiTheme="majorHAnsi" w:cstheme="minorHAnsi"/>
                      <w:sz w:val="20"/>
                      <w:szCs w:val="20"/>
                    </w:rPr>
                    <w:t>,</w:t>
                  </w:r>
                  <w:r w:rsidRPr="000878AF">
                    <w:rPr>
                      <w:rFonts w:asciiTheme="majorHAnsi" w:hAnsiTheme="majorHAnsi" w:cstheme="minorHAnsi"/>
                      <w:sz w:val="20"/>
                      <w:szCs w:val="20"/>
                    </w:rPr>
                    <w:t xml:space="preserve"> morska svilina i Neptunova trava) bentoskih staništa </w:t>
                  </w:r>
                </w:p>
              </w:tc>
              <w:tc>
                <w:tcPr>
                  <w:tcW w:w="1228" w:type="pct"/>
                  <w:tcBorders>
                    <w:top w:val="single" w:sz="4" w:space="0" w:color="auto"/>
                    <w:left w:val="single" w:sz="4" w:space="0" w:color="auto"/>
                    <w:bottom w:val="single" w:sz="4" w:space="0" w:color="auto"/>
                    <w:right w:val="single" w:sz="4" w:space="0" w:color="auto"/>
                  </w:tcBorders>
                </w:tcPr>
                <w:p w14:paraId="0569FE9C" w14:textId="77777777" w:rsidR="0072462D" w:rsidRPr="00C437C7" w:rsidRDefault="0072462D" w:rsidP="0072462D">
                  <w:pPr>
                    <w:ind w:right="54"/>
                    <w:rPr>
                      <w:rFonts w:asciiTheme="majorHAnsi" w:hAnsiTheme="majorHAnsi" w:cstheme="minorHAnsi"/>
                      <w:sz w:val="20"/>
                      <w:szCs w:val="20"/>
                    </w:rPr>
                  </w:pPr>
                  <w:r w:rsidRPr="00C437C7">
                    <w:rPr>
                      <w:rFonts w:asciiTheme="majorHAnsi" w:hAnsiTheme="majorHAnsi" w:cstheme="minorHAnsi"/>
                      <w:sz w:val="20"/>
                      <w:szCs w:val="20"/>
                    </w:rPr>
                    <w:t>D5C7 – Sekundarni:</w:t>
                  </w:r>
                </w:p>
                <w:p w14:paraId="4E596456" w14:textId="77777777" w:rsidR="0072462D" w:rsidRPr="000878AF" w:rsidRDefault="0072462D" w:rsidP="0072462D">
                  <w:pPr>
                    <w:ind w:right="54"/>
                    <w:rPr>
                      <w:rFonts w:asciiTheme="majorHAnsi" w:hAnsiTheme="majorHAnsi" w:cstheme="minorHAnsi"/>
                      <w:i/>
                      <w:sz w:val="20"/>
                      <w:szCs w:val="20"/>
                    </w:rPr>
                  </w:pPr>
                  <w:r w:rsidRPr="000878AF">
                    <w:rPr>
                      <w:rFonts w:asciiTheme="majorHAnsi" w:hAnsiTheme="majorHAnsi" w:cstheme="minorHAnsi"/>
                      <w:sz w:val="20"/>
                      <w:szCs w:val="20"/>
                    </w:rPr>
                    <w:t>Sastav vrsta i relativna brojnost ili rasprostranjenost makrofitskih zajednica u dubinu dostiže vrijednosti koje ukazuju na to da zbog obogaćivanja hranjivim tvarima nema štetnog učinka</w:t>
                  </w:r>
                  <w:r>
                    <w:rPr>
                      <w:rFonts w:asciiTheme="majorHAnsi" w:hAnsiTheme="majorHAnsi" w:cstheme="minorHAnsi"/>
                      <w:sz w:val="20"/>
                      <w:szCs w:val="20"/>
                    </w:rPr>
                    <w:t>,</w:t>
                  </w:r>
                  <w:r w:rsidRPr="000878AF">
                    <w:rPr>
                      <w:rFonts w:asciiTheme="majorHAnsi" w:hAnsiTheme="majorHAnsi" w:cstheme="minorHAnsi"/>
                      <w:sz w:val="20"/>
                      <w:szCs w:val="20"/>
                    </w:rPr>
                    <w:t xml:space="preserve"> uključujući i u obliku smanjenja prozirnosti vode. </w:t>
                  </w:r>
                </w:p>
              </w:tc>
              <w:tc>
                <w:tcPr>
                  <w:tcW w:w="1000" w:type="pct"/>
                  <w:vAlign w:val="center"/>
                </w:tcPr>
                <w:p w14:paraId="566B23E3" w14:textId="77777777" w:rsidR="0072462D" w:rsidRPr="000878AF" w:rsidRDefault="0072462D" w:rsidP="0072462D">
                  <w:pPr>
                    <w:ind w:left="-21"/>
                    <w:rPr>
                      <w:rFonts w:asciiTheme="majorHAnsi" w:eastAsia="Times New Roman" w:hAnsiTheme="majorHAnsi" w:cstheme="minorHAnsi"/>
                      <w:sz w:val="20"/>
                      <w:szCs w:val="20"/>
                      <w:lang w:eastAsia="hr-HR"/>
                    </w:rPr>
                  </w:pPr>
                  <w:r w:rsidRPr="000878AF">
                    <w:rPr>
                      <w:rFonts w:asciiTheme="majorHAnsi" w:hAnsiTheme="majorHAnsi" w:cstheme="minorHAnsi"/>
                      <w:sz w:val="20"/>
                      <w:szCs w:val="20"/>
                    </w:rPr>
                    <w:t>Omjer ekološke kvalitete za procjene sastava i relativne brojnosti vrsta; površina štetnih učinaka u kvadratnim kilometrima (km</w:t>
                  </w:r>
                  <w:r w:rsidRPr="000878AF">
                    <w:rPr>
                      <w:rFonts w:asciiTheme="majorHAnsi" w:hAnsiTheme="majorHAnsi" w:cstheme="minorHAnsi"/>
                      <w:sz w:val="20"/>
                      <w:szCs w:val="20"/>
                      <w:vertAlign w:val="superscript"/>
                    </w:rPr>
                    <w:t>2</w:t>
                  </w:r>
                  <w:r w:rsidRPr="000878AF">
                    <w:rPr>
                      <w:rFonts w:asciiTheme="majorHAnsi" w:hAnsiTheme="majorHAnsi" w:cstheme="minorHAnsi"/>
                      <w:sz w:val="20"/>
                      <w:szCs w:val="20"/>
                    </w:rPr>
                    <w:t>) ili kao udio (postotak) područja procjene.</w:t>
                  </w:r>
                </w:p>
              </w:tc>
              <w:tc>
                <w:tcPr>
                  <w:tcW w:w="733" w:type="pct"/>
                </w:tcPr>
                <w:p w14:paraId="674CA3D6" w14:textId="77777777" w:rsidR="0072462D" w:rsidRPr="002F6269" w:rsidRDefault="0072462D" w:rsidP="0072462D">
                  <w:pPr>
                    <w:ind w:left="-21"/>
                    <w:rPr>
                      <w:rFonts w:asciiTheme="majorHAnsi" w:hAnsiTheme="majorHAnsi" w:cstheme="minorHAnsi"/>
                    </w:rPr>
                  </w:pPr>
                </w:p>
              </w:tc>
              <w:tc>
                <w:tcPr>
                  <w:tcW w:w="1050" w:type="pct"/>
                </w:tcPr>
                <w:p w14:paraId="023649EC" w14:textId="77777777" w:rsidR="0072462D" w:rsidRPr="002F6269" w:rsidRDefault="0072462D" w:rsidP="0072462D">
                  <w:pPr>
                    <w:ind w:left="-39"/>
                    <w:rPr>
                      <w:rFonts w:asciiTheme="majorHAnsi" w:hAnsiTheme="majorHAnsi" w:cstheme="minorHAnsi"/>
                    </w:rPr>
                  </w:pPr>
                </w:p>
              </w:tc>
            </w:tr>
            <w:tr w:rsidR="0072462D" w:rsidRPr="002F6269" w14:paraId="219CFF41" w14:textId="77777777" w:rsidTr="0072462D">
              <w:trPr>
                <w:jc w:val="center"/>
              </w:trPr>
              <w:tc>
                <w:tcPr>
                  <w:tcW w:w="990" w:type="pct"/>
                  <w:tcBorders>
                    <w:top w:val="single" w:sz="4" w:space="0" w:color="auto"/>
                    <w:left w:val="single" w:sz="4" w:space="0" w:color="auto"/>
                    <w:bottom w:val="single" w:sz="4" w:space="0" w:color="auto"/>
                    <w:right w:val="single" w:sz="4" w:space="0" w:color="auto"/>
                  </w:tcBorders>
                  <w:vAlign w:val="center"/>
                </w:tcPr>
                <w:p w14:paraId="666FDD76" w14:textId="77777777" w:rsidR="0072462D" w:rsidRPr="00C437C7" w:rsidRDefault="0072462D" w:rsidP="0072462D">
                  <w:pPr>
                    <w:ind w:left="32" w:right="219"/>
                    <w:rPr>
                      <w:rFonts w:asciiTheme="majorHAnsi" w:hAnsiTheme="majorHAnsi" w:cstheme="minorHAnsi"/>
                      <w:sz w:val="20"/>
                      <w:szCs w:val="20"/>
                    </w:rPr>
                  </w:pPr>
                  <w:r w:rsidRPr="00C437C7">
                    <w:rPr>
                      <w:rFonts w:asciiTheme="majorHAnsi" w:hAnsiTheme="majorHAnsi" w:cstheme="minorHAnsi"/>
                      <w:sz w:val="20"/>
                      <w:szCs w:val="20"/>
                    </w:rPr>
                    <w:t>Zajednice makrofaune bentoskih staništa</w:t>
                  </w:r>
                </w:p>
              </w:tc>
              <w:tc>
                <w:tcPr>
                  <w:tcW w:w="1228" w:type="pct"/>
                  <w:tcBorders>
                    <w:top w:val="single" w:sz="4" w:space="0" w:color="auto"/>
                    <w:left w:val="single" w:sz="4" w:space="0" w:color="auto"/>
                    <w:bottom w:val="single" w:sz="4" w:space="0" w:color="auto"/>
                    <w:right w:val="single" w:sz="4" w:space="0" w:color="auto"/>
                  </w:tcBorders>
                  <w:vAlign w:val="center"/>
                </w:tcPr>
                <w:p w14:paraId="6C8FE20A" w14:textId="77777777" w:rsidR="0072462D" w:rsidRPr="000878AF" w:rsidRDefault="0072462D" w:rsidP="0072462D">
                  <w:pPr>
                    <w:ind w:right="54"/>
                    <w:rPr>
                      <w:rFonts w:asciiTheme="majorHAnsi" w:hAnsiTheme="majorHAnsi" w:cstheme="minorHAnsi"/>
                      <w:sz w:val="20"/>
                      <w:szCs w:val="20"/>
                    </w:rPr>
                  </w:pPr>
                  <w:r w:rsidRPr="00C437C7">
                    <w:rPr>
                      <w:rFonts w:asciiTheme="majorHAnsi" w:hAnsiTheme="majorHAnsi" w:cstheme="minorHAnsi"/>
                      <w:sz w:val="20"/>
                      <w:szCs w:val="20"/>
                    </w:rPr>
                    <w:t xml:space="preserve">D5C8 – Sekundarni </w:t>
                  </w:r>
                  <w:r w:rsidRPr="000878AF">
                    <w:rPr>
                      <w:rFonts w:asciiTheme="majorHAnsi" w:hAnsiTheme="majorHAnsi" w:cstheme="minorHAnsi"/>
                      <w:sz w:val="20"/>
                      <w:szCs w:val="20"/>
                    </w:rPr>
                    <w:t>(osim ako se primjenjuje umjesto D5C5):</w:t>
                  </w:r>
                </w:p>
                <w:p w14:paraId="66DF823B" w14:textId="77777777" w:rsidR="0072462D" w:rsidRPr="000878AF" w:rsidRDefault="0072462D" w:rsidP="0072462D">
                  <w:pPr>
                    <w:ind w:right="54"/>
                    <w:rPr>
                      <w:rFonts w:asciiTheme="majorHAnsi" w:hAnsiTheme="majorHAnsi" w:cstheme="minorHAnsi"/>
                      <w:i/>
                      <w:sz w:val="20"/>
                      <w:szCs w:val="20"/>
                    </w:rPr>
                  </w:pPr>
                  <w:r w:rsidRPr="000878AF">
                    <w:rPr>
                      <w:rFonts w:asciiTheme="majorHAnsi" w:hAnsiTheme="majorHAnsi" w:cstheme="minorHAnsi"/>
                      <w:sz w:val="20"/>
                      <w:szCs w:val="20"/>
                    </w:rPr>
                    <w:t xml:space="preserve">Sastav vrsta i relativna brojnost zajednica makrofaune dostižu vrijednosti koje ukazuju na to da nema štetnog učinka zbog obogaćivanja hranjivim tvarima i organskog </w:t>
                  </w:r>
                  <w:r w:rsidRPr="000878AF">
                    <w:rPr>
                      <w:rFonts w:asciiTheme="majorHAnsi" w:hAnsiTheme="majorHAnsi" w:cstheme="minorHAnsi"/>
                      <w:sz w:val="20"/>
                      <w:szCs w:val="20"/>
                    </w:rPr>
                    <w:lastRenderedPageBreak/>
                    <w:t xml:space="preserve">obogaćivanja. </w:t>
                  </w:r>
                </w:p>
              </w:tc>
              <w:tc>
                <w:tcPr>
                  <w:tcW w:w="1000" w:type="pct"/>
                  <w:vAlign w:val="center"/>
                </w:tcPr>
                <w:p w14:paraId="27940127" w14:textId="77777777" w:rsidR="0072462D" w:rsidRPr="000878AF" w:rsidRDefault="0072462D" w:rsidP="0072462D">
                  <w:pPr>
                    <w:ind w:left="-21"/>
                    <w:rPr>
                      <w:rFonts w:asciiTheme="majorHAnsi" w:eastAsia="Times New Roman" w:hAnsiTheme="majorHAnsi" w:cstheme="minorHAnsi"/>
                      <w:sz w:val="20"/>
                      <w:szCs w:val="20"/>
                      <w:lang w:eastAsia="hr-HR"/>
                    </w:rPr>
                  </w:pPr>
                  <w:r w:rsidRPr="000878AF">
                    <w:rPr>
                      <w:rFonts w:asciiTheme="majorHAnsi" w:eastAsia="Times New Roman" w:hAnsiTheme="majorHAnsi" w:cstheme="minorHAnsi"/>
                      <w:sz w:val="20"/>
                      <w:szCs w:val="20"/>
                      <w:lang w:eastAsia="hr-HR"/>
                    </w:rPr>
                    <w:lastRenderedPageBreak/>
                    <w:t>Omjer ekološke kvalitete za procjene sastava i relativne brojnosti vrsta; površina štetnih učinaka u kvadratnim kilometrima (km</w:t>
                  </w:r>
                  <w:r w:rsidRPr="000878AF">
                    <w:rPr>
                      <w:rFonts w:asciiTheme="majorHAnsi" w:eastAsia="Times New Roman" w:hAnsiTheme="majorHAnsi" w:cstheme="minorHAnsi"/>
                      <w:sz w:val="20"/>
                      <w:szCs w:val="20"/>
                      <w:vertAlign w:val="superscript"/>
                      <w:lang w:eastAsia="hr-HR"/>
                    </w:rPr>
                    <w:t>2</w:t>
                  </w:r>
                  <w:r w:rsidRPr="000878AF">
                    <w:rPr>
                      <w:rFonts w:asciiTheme="majorHAnsi" w:eastAsia="Times New Roman" w:hAnsiTheme="majorHAnsi" w:cstheme="minorHAnsi"/>
                      <w:sz w:val="20"/>
                      <w:szCs w:val="20"/>
                      <w:lang w:eastAsia="hr-HR"/>
                    </w:rPr>
                    <w:t>) ili kao udio (postotak) područja procjene.</w:t>
                  </w:r>
                </w:p>
              </w:tc>
              <w:tc>
                <w:tcPr>
                  <w:tcW w:w="733" w:type="pct"/>
                </w:tcPr>
                <w:p w14:paraId="73FD0856" w14:textId="77777777" w:rsidR="0072462D" w:rsidRPr="002F6269" w:rsidRDefault="0072462D" w:rsidP="0072462D">
                  <w:pPr>
                    <w:ind w:left="-21"/>
                    <w:rPr>
                      <w:rFonts w:asciiTheme="majorHAnsi" w:eastAsia="Times New Roman" w:hAnsiTheme="majorHAnsi" w:cstheme="minorHAnsi"/>
                      <w:lang w:eastAsia="hr-HR"/>
                    </w:rPr>
                  </w:pPr>
                </w:p>
              </w:tc>
              <w:tc>
                <w:tcPr>
                  <w:tcW w:w="1050" w:type="pct"/>
                </w:tcPr>
                <w:p w14:paraId="4D35BCE8" w14:textId="77777777" w:rsidR="0072462D" w:rsidRPr="002F6269" w:rsidRDefault="0072462D" w:rsidP="0072462D">
                  <w:pPr>
                    <w:ind w:left="32" w:right="97"/>
                    <w:rPr>
                      <w:rFonts w:asciiTheme="majorHAnsi" w:eastAsia="Times New Roman" w:hAnsiTheme="majorHAnsi" w:cstheme="minorHAnsi"/>
                      <w:lang w:eastAsia="hr-HR"/>
                    </w:rPr>
                  </w:pPr>
                </w:p>
              </w:tc>
            </w:tr>
          </w:tbl>
          <w:p w14:paraId="2E69A09E" w14:textId="2F340398" w:rsidR="0072462D" w:rsidRDefault="0072462D" w:rsidP="005D167C">
            <w:pPr>
              <w:ind w:right="776"/>
              <w:jc w:val="both"/>
              <w:rPr>
                <w:b/>
                <w:sz w:val="24"/>
                <w:szCs w:val="24"/>
              </w:rPr>
            </w:pPr>
          </w:p>
        </w:tc>
      </w:tr>
    </w:tbl>
    <w:p w14:paraId="6E31B62F" w14:textId="2D5D303B" w:rsidR="00064611" w:rsidRDefault="00064611" w:rsidP="00A248DE">
      <w:pPr>
        <w:rPr>
          <w:rFonts w:asciiTheme="majorHAnsi" w:hAnsiTheme="majorHAnsi"/>
          <w:b/>
          <w:sz w:val="24"/>
          <w:szCs w:val="24"/>
        </w:rPr>
      </w:pPr>
    </w:p>
    <w:p w14:paraId="13F2BA00" w14:textId="03AE8003" w:rsidR="00ED5DA4" w:rsidRDefault="008E2BF6" w:rsidP="00D60907">
      <w:pPr>
        <w:pStyle w:val="Naslov2"/>
      </w:pPr>
      <w:r w:rsidRPr="0004034C">
        <w:t xml:space="preserve">Cijelovitost morskog dna (D6) </w:t>
      </w:r>
    </w:p>
    <w:p w14:paraId="21C34F8B" w14:textId="77777777" w:rsidR="00BE0AB3" w:rsidRPr="0004034C" w:rsidRDefault="00BE0AB3" w:rsidP="00BE0AB3">
      <w:pPr>
        <w:ind w:left="284"/>
        <w:rPr>
          <w:rFonts w:asciiTheme="majorHAnsi" w:hAnsiTheme="majorHAnsi"/>
          <w:b/>
          <w:sz w:val="24"/>
          <w:szCs w:val="24"/>
        </w:rPr>
      </w:pPr>
    </w:p>
    <w:tbl>
      <w:tblPr>
        <w:tblW w:w="8789" w:type="dxa"/>
        <w:tblInd w:w="42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22"/>
        <w:gridCol w:w="2331"/>
        <w:gridCol w:w="1785"/>
        <w:gridCol w:w="1376"/>
        <w:gridCol w:w="1375"/>
      </w:tblGrid>
      <w:tr w:rsidR="008E2BF6" w:rsidRPr="000C652B" w14:paraId="37C22280" w14:textId="77777777" w:rsidTr="00ED5DA4">
        <w:tc>
          <w:tcPr>
            <w:tcW w:w="1922" w:type="dxa"/>
            <w:tcBorders>
              <w:top w:val="single" w:sz="4" w:space="0" w:color="auto"/>
              <w:left w:val="single" w:sz="4" w:space="0" w:color="auto"/>
              <w:bottom w:val="single" w:sz="4" w:space="0" w:color="auto"/>
              <w:right w:val="single" w:sz="4" w:space="0" w:color="auto"/>
            </w:tcBorders>
          </w:tcPr>
          <w:p w14:paraId="5D92A3DB" w14:textId="77777777" w:rsidR="008E2BF6" w:rsidRPr="00177030" w:rsidRDefault="00DA456A" w:rsidP="004E1C00">
            <w:pPr>
              <w:pStyle w:val="Default"/>
              <w:ind w:left="38"/>
              <w:jc w:val="center"/>
              <w:rPr>
                <w:rFonts w:asciiTheme="majorHAnsi" w:hAnsiTheme="majorHAnsi" w:cs="Times New Roman"/>
                <w:b/>
                <w:iCs/>
                <w:sz w:val="20"/>
                <w:szCs w:val="20"/>
              </w:rPr>
            </w:pPr>
            <w:r w:rsidRPr="00177030">
              <w:rPr>
                <w:rFonts w:asciiTheme="majorHAnsi" w:hAnsiTheme="majorHAnsi" w:cs="Times New Roman"/>
                <w:b/>
                <w:sz w:val="20"/>
                <w:szCs w:val="20"/>
              </w:rPr>
              <w:t>Elementi kriterija</w:t>
            </w:r>
          </w:p>
        </w:tc>
        <w:tc>
          <w:tcPr>
            <w:tcW w:w="2331" w:type="dxa"/>
            <w:tcBorders>
              <w:top w:val="single" w:sz="4" w:space="0" w:color="auto"/>
              <w:left w:val="single" w:sz="4" w:space="0" w:color="auto"/>
              <w:bottom w:val="single" w:sz="4" w:space="0" w:color="auto"/>
              <w:right w:val="single" w:sz="4" w:space="0" w:color="auto"/>
            </w:tcBorders>
          </w:tcPr>
          <w:p w14:paraId="5DA4F01C" w14:textId="77777777" w:rsidR="008E2BF6" w:rsidRPr="00177030" w:rsidRDefault="00DA456A" w:rsidP="004E1C00">
            <w:pPr>
              <w:pStyle w:val="Default"/>
              <w:ind w:left="39" w:right="34"/>
              <w:jc w:val="center"/>
              <w:rPr>
                <w:rFonts w:asciiTheme="majorHAnsi" w:hAnsiTheme="majorHAnsi" w:cs="Times New Roman"/>
                <w:b/>
                <w:sz w:val="20"/>
                <w:szCs w:val="20"/>
              </w:rPr>
            </w:pPr>
            <w:r w:rsidRPr="00177030">
              <w:rPr>
                <w:rFonts w:asciiTheme="majorHAnsi" w:hAnsiTheme="majorHAnsi" w:cs="Times New Roman"/>
                <w:b/>
                <w:sz w:val="20"/>
                <w:szCs w:val="20"/>
              </w:rPr>
              <w:t>Kriteriji</w:t>
            </w:r>
          </w:p>
        </w:tc>
        <w:tc>
          <w:tcPr>
            <w:tcW w:w="1785" w:type="dxa"/>
            <w:tcBorders>
              <w:top w:val="single" w:sz="4" w:space="0" w:color="auto"/>
              <w:left w:val="single" w:sz="4" w:space="0" w:color="auto"/>
              <w:bottom w:val="single" w:sz="4" w:space="0" w:color="auto"/>
              <w:right w:val="single" w:sz="4" w:space="0" w:color="auto"/>
            </w:tcBorders>
          </w:tcPr>
          <w:p w14:paraId="1B9C3D10" w14:textId="77777777" w:rsidR="008E2BF6" w:rsidRPr="00177030" w:rsidRDefault="00DA456A" w:rsidP="004E1C00">
            <w:pPr>
              <w:pStyle w:val="Default"/>
              <w:ind w:left="-75" w:right="3" w:firstLine="75"/>
              <w:jc w:val="center"/>
              <w:rPr>
                <w:rFonts w:asciiTheme="majorHAnsi" w:hAnsiTheme="majorHAnsi" w:cs="Times New Roman"/>
                <w:b/>
                <w:iCs/>
                <w:sz w:val="20"/>
                <w:szCs w:val="20"/>
              </w:rPr>
            </w:pPr>
            <w:r w:rsidRPr="00177030">
              <w:rPr>
                <w:rFonts w:asciiTheme="majorHAnsi" w:hAnsiTheme="majorHAnsi" w:cs="Times New Roman"/>
                <w:b/>
                <w:sz w:val="20"/>
                <w:szCs w:val="20"/>
              </w:rPr>
              <w:t>Primjena kriterija</w:t>
            </w:r>
          </w:p>
        </w:tc>
        <w:tc>
          <w:tcPr>
            <w:tcW w:w="1376" w:type="dxa"/>
            <w:tcBorders>
              <w:top w:val="single" w:sz="4" w:space="0" w:color="auto"/>
              <w:left w:val="single" w:sz="4" w:space="0" w:color="auto"/>
              <w:bottom w:val="single" w:sz="4" w:space="0" w:color="auto"/>
              <w:right w:val="single" w:sz="4" w:space="0" w:color="auto"/>
            </w:tcBorders>
          </w:tcPr>
          <w:p w14:paraId="53DF4EF3" w14:textId="77777777" w:rsidR="008E2BF6" w:rsidRPr="00177030" w:rsidRDefault="00DA456A" w:rsidP="004E1C00">
            <w:pPr>
              <w:pStyle w:val="Default"/>
              <w:jc w:val="center"/>
              <w:rPr>
                <w:rFonts w:asciiTheme="majorHAnsi" w:hAnsiTheme="majorHAnsi" w:cs="Times New Roman"/>
                <w:b/>
                <w:iCs/>
                <w:sz w:val="20"/>
                <w:szCs w:val="20"/>
              </w:rPr>
            </w:pPr>
            <w:r w:rsidRPr="00177030">
              <w:rPr>
                <w:rFonts w:asciiTheme="majorHAnsi" w:hAnsiTheme="majorHAnsi" w:cs="Times New Roman"/>
                <w:b/>
                <w:sz w:val="20"/>
                <w:szCs w:val="20"/>
              </w:rPr>
              <w:t>Područje uzorkovanja</w:t>
            </w:r>
          </w:p>
        </w:tc>
        <w:tc>
          <w:tcPr>
            <w:tcW w:w="1375" w:type="dxa"/>
            <w:tcBorders>
              <w:top w:val="single" w:sz="4" w:space="0" w:color="auto"/>
              <w:left w:val="single" w:sz="4" w:space="0" w:color="auto"/>
              <w:bottom w:val="single" w:sz="4" w:space="0" w:color="auto"/>
              <w:right w:val="single" w:sz="4" w:space="0" w:color="auto"/>
            </w:tcBorders>
          </w:tcPr>
          <w:p w14:paraId="38E4ACB3" w14:textId="77777777" w:rsidR="008E2BF6" w:rsidRPr="00177030" w:rsidRDefault="00DA456A" w:rsidP="004E1C00">
            <w:pPr>
              <w:pStyle w:val="Default"/>
              <w:jc w:val="center"/>
              <w:rPr>
                <w:rFonts w:asciiTheme="majorHAnsi" w:hAnsiTheme="majorHAnsi" w:cs="Times New Roman"/>
                <w:b/>
                <w:iCs/>
                <w:sz w:val="20"/>
                <w:szCs w:val="20"/>
              </w:rPr>
            </w:pPr>
            <w:r w:rsidRPr="00177030">
              <w:rPr>
                <w:rFonts w:asciiTheme="majorHAnsi" w:hAnsiTheme="majorHAnsi" w:cs="Times New Roman"/>
                <w:b/>
                <w:sz w:val="20"/>
                <w:szCs w:val="20"/>
              </w:rPr>
              <w:t>Učestalost uzorkovanja</w:t>
            </w:r>
          </w:p>
        </w:tc>
      </w:tr>
      <w:tr w:rsidR="008E2BF6" w:rsidRPr="000C652B" w14:paraId="218B84DF" w14:textId="77777777" w:rsidTr="00ED5DA4">
        <w:tc>
          <w:tcPr>
            <w:tcW w:w="1922" w:type="dxa"/>
            <w:tcBorders>
              <w:top w:val="single" w:sz="4" w:space="0" w:color="auto"/>
              <w:left w:val="single" w:sz="4" w:space="0" w:color="auto"/>
              <w:bottom w:val="single" w:sz="4" w:space="0" w:color="auto"/>
              <w:right w:val="single" w:sz="4" w:space="0" w:color="auto"/>
            </w:tcBorders>
          </w:tcPr>
          <w:p w14:paraId="2DB24950" w14:textId="77777777" w:rsidR="008E2BF6" w:rsidRPr="00177030" w:rsidRDefault="008E2BF6" w:rsidP="004E1C00">
            <w:pPr>
              <w:pStyle w:val="Default"/>
              <w:ind w:left="38"/>
              <w:rPr>
                <w:rFonts w:asciiTheme="majorHAnsi" w:hAnsiTheme="majorHAnsi" w:cs="Times New Roman"/>
                <w:iCs/>
                <w:sz w:val="20"/>
                <w:szCs w:val="20"/>
              </w:rPr>
            </w:pPr>
            <w:r w:rsidRPr="00177030">
              <w:rPr>
                <w:rFonts w:asciiTheme="majorHAnsi" w:hAnsiTheme="majorHAnsi" w:cs="Times New Roman"/>
                <w:sz w:val="20"/>
                <w:szCs w:val="20"/>
              </w:rPr>
              <w:t>Fizički gubitak morskog dna (uključujući međuplimna područja).</w:t>
            </w:r>
          </w:p>
        </w:tc>
        <w:tc>
          <w:tcPr>
            <w:tcW w:w="2331" w:type="dxa"/>
            <w:tcBorders>
              <w:top w:val="single" w:sz="4" w:space="0" w:color="auto"/>
              <w:left w:val="single" w:sz="4" w:space="0" w:color="auto"/>
              <w:bottom w:val="single" w:sz="4" w:space="0" w:color="auto"/>
              <w:right w:val="single" w:sz="4" w:space="0" w:color="auto"/>
            </w:tcBorders>
          </w:tcPr>
          <w:p w14:paraId="2BB36079" w14:textId="77777777" w:rsidR="008E2BF6" w:rsidRPr="00177030" w:rsidRDefault="008E2BF6" w:rsidP="004E1C00">
            <w:pPr>
              <w:pStyle w:val="Default"/>
              <w:ind w:left="39" w:right="34"/>
              <w:rPr>
                <w:rFonts w:asciiTheme="majorHAnsi" w:hAnsiTheme="majorHAnsi" w:cs="Times New Roman"/>
                <w:b/>
                <w:iCs/>
                <w:sz w:val="20"/>
                <w:szCs w:val="20"/>
              </w:rPr>
            </w:pPr>
            <w:r w:rsidRPr="00177030">
              <w:rPr>
                <w:rFonts w:asciiTheme="majorHAnsi" w:hAnsiTheme="majorHAnsi" w:cs="Times New Roman"/>
                <w:sz w:val="20"/>
                <w:szCs w:val="20"/>
              </w:rPr>
              <w:t>D6C1 – Primarni: Površina i rasprostranjenost fizičkog gubitka (trajna promjena) prirodnog morskog dna.</w:t>
            </w:r>
          </w:p>
        </w:tc>
        <w:tc>
          <w:tcPr>
            <w:tcW w:w="1785" w:type="dxa"/>
            <w:vMerge w:val="restart"/>
            <w:tcBorders>
              <w:top w:val="single" w:sz="4" w:space="0" w:color="auto"/>
              <w:left w:val="single" w:sz="4" w:space="0" w:color="auto"/>
              <w:right w:val="single" w:sz="4" w:space="0" w:color="auto"/>
            </w:tcBorders>
          </w:tcPr>
          <w:p w14:paraId="1B88D6B4" w14:textId="77777777" w:rsidR="008E2BF6" w:rsidRPr="00177030" w:rsidRDefault="008E2BF6" w:rsidP="00177030">
            <w:pPr>
              <w:ind w:left="-75" w:right="3"/>
              <w:rPr>
                <w:rFonts w:asciiTheme="majorHAnsi" w:hAnsiTheme="majorHAnsi" w:cs="Times New Roman"/>
                <w:sz w:val="20"/>
                <w:szCs w:val="20"/>
              </w:rPr>
            </w:pPr>
            <w:r w:rsidRPr="00177030">
              <w:rPr>
                <w:rFonts w:asciiTheme="majorHAnsi" w:hAnsiTheme="majorHAnsi" w:cs="Times New Roman"/>
                <w:sz w:val="20"/>
                <w:szCs w:val="20"/>
              </w:rPr>
              <w:t xml:space="preserve">Ishodi procjene kriterija D6C1 (rasprostranjenost i procijenjena površina fizičkog gubitka) upotrebljavaju se za procjenu kriterija D6C4 i D7C1. </w:t>
            </w:r>
          </w:p>
          <w:p w14:paraId="6BA17B93" w14:textId="77777777" w:rsidR="008E2BF6" w:rsidRPr="00177030" w:rsidRDefault="008E2BF6" w:rsidP="004E1C00">
            <w:pPr>
              <w:ind w:left="-75" w:right="3" w:firstLine="75"/>
              <w:rPr>
                <w:rFonts w:asciiTheme="majorHAnsi" w:hAnsiTheme="majorHAnsi" w:cs="Times New Roman"/>
                <w:sz w:val="20"/>
                <w:szCs w:val="20"/>
              </w:rPr>
            </w:pPr>
            <w:r w:rsidRPr="00177030">
              <w:rPr>
                <w:rFonts w:asciiTheme="majorHAnsi" w:hAnsiTheme="majorHAnsi" w:cs="Times New Roman"/>
                <w:sz w:val="20"/>
                <w:szCs w:val="20"/>
              </w:rPr>
              <w:t xml:space="preserve">Ishodi procjene kriterija D6C2 (rasprostranjenost i procijenjeni opseg pritisaka u okviru fizičkih smetnji) upotrebljavaju se za procjenu kriterija D6C3. </w:t>
            </w:r>
          </w:p>
          <w:p w14:paraId="2D0E9B7B" w14:textId="39949678" w:rsidR="008E2BF6" w:rsidRPr="00177030" w:rsidRDefault="00BE288A" w:rsidP="00BE288A">
            <w:pPr>
              <w:ind w:left="-75" w:right="3"/>
              <w:rPr>
                <w:rFonts w:asciiTheme="majorHAnsi" w:hAnsiTheme="majorHAnsi" w:cs="Times New Roman"/>
                <w:sz w:val="20"/>
                <w:szCs w:val="20"/>
              </w:rPr>
            </w:pPr>
            <w:r w:rsidRPr="00177030">
              <w:rPr>
                <w:rFonts w:asciiTheme="majorHAnsi" w:hAnsiTheme="majorHAnsi" w:cs="Times New Roman"/>
                <w:sz w:val="20"/>
                <w:szCs w:val="20"/>
              </w:rPr>
              <w:t xml:space="preserve"> </w:t>
            </w:r>
            <w:r w:rsidR="008E2BF6" w:rsidRPr="00177030">
              <w:rPr>
                <w:rFonts w:asciiTheme="majorHAnsi" w:hAnsiTheme="majorHAnsi" w:cs="Times New Roman"/>
                <w:sz w:val="20"/>
                <w:szCs w:val="20"/>
              </w:rPr>
              <w:t>Ishodi procjene kriterija D6C3 (procijenjeni opseg negativnog učinka fizičkih smetnji po tipu staništa u svakom području procjene) doprinosi procjeni kriterija D6C5.</w:t>
            </w:r>
          </w:p>
          <w:p w14:paraId="246F98E0" w14:textId="77777777" w:rsidR="008E2BF6" w:rsidRPr="00177030" w:rsidRDefault="008E2BF6" w:rsidP="004E1C00">
            <w:pPr>
              <w:adjustRightInd w:val="0"/>
              <w:ind w:left="-75" w:right="3" w:firstLine="75"/>
              <w:rPr>
                <w:rFonts w:asciiTheme="majorHAnsi" w:hAnsiTheme="majorHAnsi" w:cs="Times New Roman"/>
                <w:iCs/>
                <w:sz w:val="20"/>
                <w:szCs w:val="20"/>
              </w:rPr>
            </w:pPr>
          </w:p>
        </w:tc>
        <w:tc>
          <w:tcPr>
            <w:tcW w:w="1376" w:type="dxa"/>
            <w:tcBorders>
              <w:top w:val="single" w:sz="4" w:space="0" w:color="auto"/>
              <w:left w:val="single" w:sz="4" w:space="0" w:color="auto"/>
              <w:bottom w:val="single" w:sz="4" w:space="0" w:color="auto"/>
              <w:right w:val="single" w:sz="4" w:space="0" w:color="auto"/>
            </w:tcBorders>
          </w:tcPr>
          <w:p w14:paraId="68487F06" w14:textId="77777777" w:rsidR="008E2BF6" w:rsidRPr="00177030" w:rsidRDefault="008E2BF6" w:rsidP="004E1C00">
            <w:pPr>
              <w:pStyle w:val="Default"/>
              <w:rPr>
                <w:rFonts w:asciiTheme="majorHAnsi" w:hAnsiTheme="majorHAnsi" w:cs="Times New Roman"/>
                <w:iCs/>
                <w:sz w:val="20"/>
                <w:szCs w:val="20"/>
              </w:rPr>
            </w:pPr>
          </w:p>
        </w:tc>
        <w:tc>
          <w:tcPr>
            <w:tcW w:w="1375" w:type="dxa"/>
            <w:tcBorders>
              <w:top w:val="single" w:sz="4" w:space="0" w:color="auto"/>
              <w:left w:val="single" w:sz="4" w:space="0" w:color="auto"/>
              <w:bottom w:val="single" w:sz="4" w:space="0" w:color="auto"/>
              <w:right w:val="single" w:sz="4" w:space="0" w:color="auto"/>
            </w:tcBorders>
          </w:tcPr>
          <w:p w14:paraId="403DE51E" w14:textId="77777777" w:rsidR="008E2BF6" w:rsidRPr="00177030" w:rsidRDefault="008E2BF6" w:rsidP="004E1C00">
            <w:pPr>
              <w:rPr>
                <w:rFonts w:asciiTheme="majorHAnsi" w:hAnsiTheme="majorHAnsi" w:cs="Times New Roman"/>
                <w:iCs/>
                <w:color w:val="000000"/>
                <w:sz w:val="20"/>
                <w:szCs w:val="20"/>
              </w:rPr>
            </w:pPr>
          </w:p>
        </w:tc>
      </w:tr>
      <w:tr w:rsidR="008E2BF6" w:rsidRPr="000C652B" w14:paraId="5C81BFEA" w14:textId="77777777" w:rsidTr="00ED5DA4">
        <w:tc>
          <w:tcPr>
            <w:tcW w:w="1922" w:type="dxa"/>
            <w:tcBorders>
              <w:top w:val="single" w:sz="4" w:space="0" w:color="auto"/>
              <w:left w:val="single" w:sz="4" w:space="0" w:color="auto"/>
              <w:bottom w:val="single" w:sz="4" w:space="0" w:color="auto"/>
              <w:right w:val="single" w:sz="4" w:space="0" w:color="auto"/>
            </w:tcBorders>
          </w:tcPr>
          <w:p w14:paraId="007511BE" w14:textId="77777777" w:rsidR="008E2BF6" w:rsidRPr="00177030" w:rsidRDefault="008E2BF6" w:rsidP="004E1C00">
            <w:pPr>
              <w:pStyle w:val="Default"/>
              <w:ind w:left="38"/>
              <w:rPr>
                <w:rFonts w:asciiTheme="majorHAnsi" w:hAnsiTheme="majorHAnsi" w:cs="Times New Roman"/>
                <w:iCs/>
                <w:sz w:val="20"/>
                <w:szCs w:val="20"/>
              </w:rPr>
            </w:pPr>
            <w:r w:rsidRPr="00177030">
              <w:rPr>
                <w:rFonts w:asciiTheme="majorHAnsi" w:hAnsiTheme="majorHAnsi" w:cs="Times New Roman"/>
                <w:sz w:val="20"/>
                <w:szCs w:val="20"/>
              </w:rPr>
              <w:t>Fizičke smetnje na morskom dnu (uključujući međuplimna područja).</w:t>
            </w:r>
          </w:p>
        </w:tc>
        <w:tc>
          <w:tcPr>
            <w:tcW w:w="2331" w:type="dxa"/>
            <w:tcBorders>
              <w:top w:val="single" w:sz="4" w:space="0" w:color="auto"/>
              <w:left w:val="single" w:sz="4" w:space="0" w:color="auto"/>
              <w:bottom w:val="single" w:sz="4" w:space="0" w:color="auto"/>
              <w:right w:val="single" w:sz="4" w:space="0" w:color="auto"/>
            </w:tcBorders>
          </w:tcPr>
          <w:p w14:paraId="26365861" w14:textId="77777777" w:rsidR="008E2BF6" w:rsidRPr="00177030" w:rsidRDefault="008E2BF6" w:rsidP="004E1C00">
            <w:pPr>
              <w:pStyle w:val="Default"/>
              <w:ind w:left="39" w:right="34"/>
              <w:rPr>
                <w:rFonts w:asciiTheme="majorHAnsi" w:hAnsiTheme="majorHAnsi" w:cs="Times New Roman"/>
                <w:b/>
                <w:iCs/>
                <w:sz w:val="20"/>
                <w:szCs w:val="20"/>
              </w:rPr>
            </w:pPr>
            <w:r w:rsidRPr="00177030">
              <w:rPr>
                <w:rFonts w:asciiTheme="majorHAnsi" w:hAnsiTheme="majorHAnsi" w:cs="Times New Roman"/>
                <w:sz w:val="20"/>
                <w:szCs w:val="20"/>
              </w:rPr>
              <w:t>D6C2 – Primarni: Prostorni opseg i rasprostranjenost pritisaka na morsko dno u obliku fizičkih smetnji.</w:t>
            </w:r>
          </w:p>
        </w:tc>
        <w:tc>
          <w:tcPr>
            <w:tcW w:w="1785" w:type="dxa"/>
            <w:vMerge/>
            <w:tcBorders>
              <w:left w:val="single" w:sz="4" w:space="0" w:color="auto"/>
              <w:right w:val="single" w:sz="4" w:space="0" w:color="auto"/>
            </w:tcBorders>
          </w:tcPr>
          <w:p w14:paraId="0DE9371E" w14:textId="77777777" w:rsidR="008E2BF6" w:rsidRPr="00177030" w:rsidRDefault="008E2BF6" w:rsidP="004E1C00">
            <w:pPr>
              <w:adjustRightInd w:val="0"/>
              <w:ind w:left="-75" w:right="3" w:firstLine="75"/>
              <w:rPr>
                <w:rFonts w:asciiTheme="majorHAnsi" w:hAnsiTheme="majorHAnsi" w:cs="Times New Roman"/>
                <w:iCs/>
                <w:sz w:val="20"/>
                <w:szCs w:val="20"/>
              </w:rPr>
            </w:pPr>
          </w:p>
        </w:tc>
        <w:tc>
          <w:tcPr>
            <w:tcW w:w="1376" w:type="dxa"/>
            <w:tcBorders>
              <w:top w:val="single" w:sz="4" w:space="0" w:color="auto"/>
              <w:left w:val="single" w:sz="4" w:space="0" w:color="auto"/>
              <w:bottom w:val="single" w:sz="4" w:space="0" w:color="auto"/>
              <w:right w:val="single" w:sz="4" w:space="0" w:color="auto"/>
            </w:tcBorders>
          </w:tcPr>
          <w:p w14:paraId="46F42984" w14:textId="77777777" w:rsidR="008E2BF6" w:rsidRPr="00177030" w:rsidRDefault="008E2BF6" w:rsidP="004E1C00">
            <w:pPr>
              <w:pStyle w:val="Default"/>
              <w:rPr>
                <w:rFonts w:asciiTheme="majorHAnsi" w:hAnsiTheme="majorHAnsi" w:cs="Times New Roman"/>
                <w:iCs/>
                <w:sz w:val="20"/>
                <w:szCs w:val="20"/>
              </w:rPr>
            </w:pPr>
          </w:p>
        </w:tc>
        <w:tc>
          <w:tcPr>
            <w:tcW w:w="1375" w:type="dxa"/>
            <w:tcBorders>
              <w:top w:val="single" w:sz="4" w:space="0" w:color="auto"/>
              <w:left w:val="single" w:sz="4" w:space="0" w:color="auto"/>
              <w:bottom w:val="single" w:sz="4" w:space="0" w:color="auto"/>
              <w:right w:val="single" w:sz="4" w:space="0" w:color="auto"/>
            </w:tcBorders>
          </w:tcPr>
          <w:p w14:paraId="1FE98436" w14:textId="77777777" w:rsidR="008E2BF6" w:rsidRPr="00177030" w:rsidRDefault="008E2BF6" w:rsidP="004E1C00">
            <w:pPr>
              <w:pStyle w:val="Default"/>
              <w:rPr>
                <w:rFonts w:asciiTheme="majorHAnsi" w:hAnsiTheme="majorHAnsi" w:cs="Times New Roman"/>
                <w:iCs/>
                <w:sz w:val="20"/>
                <w:szCs w:val="20"/>
              </w:rPr>
            </w:pPr>
          </w:p>
        </w:tc>
      </w:tr>
      <w:tr w:rsidR="008E2BF6" w:rsidRPr="000C652B" w14:paraId="27EE7EA4" w14:textId="77777777" w:rsidTr="00ED5DA4">
        <w:tc>
          <w:tcPr>
            <w:tcW w:w="1922" w:type="dxa"/>
            <w:tcBorders>
              <w:top w:val="single" w:sz="4" w:space="0" w:color="auto"/>
              <w:left w:val="single" w:sz="4" w:space="0" w:color="auto"/>
              <w:bottom w:val="single" w:sz="4" w:space="0" w:color="auto"/>
              <w:right w:val="single" w:sz="4" w:space="0" w:color="auto"/>
            </w:tcBorders>
          </w:tcPr>
          <w:p w14:paraId="78AC6BF7" w14:textId="17AE20BE" w:rsidR="008E2BF6" w:rsidRPr="00177030" w:rsidRDefault="008E2BF6" w:rsidP="004E1C00">
            <w:pPr>
              <w:pStyle w:val="Default"/>
              <w:ind w:left="38"/>
              <w:rPr>
                <w:rFonts w:asciiTheme="majorHAnsi" w:hAnsiTheme="majorHAnsi" w:cs="Times New Roman"/>
                <w:iCs/>
                <w:sz w:val="20"/>
                <w:szCs w:val="20"/>
              </w:rPr>
            </w:pPr>
            <w:r w:rsidRPr="00177030">
              <w:rPr>
                <w:rFonts w:asciiTheme="majorHAnsi" w:hAnsiTheme="majorHAnsi" w:cs="Times New Roman"/>
                <w:sz w:val="20"/>
                <w:szCs w:val="20"/>
              </w:rPr>
              <w:t>Široki tipovi bentoskog staništa ili drugi tipovi staništa</w:t>
            </w:r>
            <w:r w:rsidR="00850F76" w:rsidRPr="00177030">
              <w:rPr>
                <w:rFonts w:asciiTheme="majorHAnsi" w:hAnsiTheme="majorHAnsi" w:cs="Times New Roman"/>
                <w:sz w:val="20"/>
                <w:szCs w:val="20"/>
              </w:rPr>
              <w:t>,</w:t>
            </w:r>
            <w:r w:rsidRPr="00177030">
              <w:rPr>
                <w:rFonts w:asciiTheme="majorHAnsi" w:hAnsiTheme="majorHAnsi" w:cs="Times New Roman"/>
                <w:sz w:val="20"/>
                <w:szCs w:val="20"/>
              </w:rPr>
              <w:t xml:space="preserve"> kako su upotrijebljeni u okviru deskriptora 1. i 6.</w:t>
            </w:r>
          </w:p>
        </w:tc>
        <w:tc>
          <w:tcPr>
            <w:tcW w:w="2331" w:type="dxa"/>
            <w:tcBorders>
              <w:top w:val="single" w:sz="4" w:space="0" w:color="auto"/>
              <w:left w:val="single" w:sz="4" w:space="0" w:color="auto"/>
              <w:bottom w:val="single" w:sz="4" w:space="0" w:color="auto"/>
              <w:right w:val="single" w:sz="4" w:space="0" w:color="auto"/>
            </w:tcBorders>
          </w:tcPr>
          <w:p w14:paraId="09B6DB85" w14:textId="1EDF4F0A" w:rsidR="008E2BF6" w:rsidRPr="00177030" w:rsidRDefault="008E2BF6" w:rsidP="004E1C00">
            <w:pPr>
              <w:pStyle w:val="Default"/>
              <w:ind w:left="39" w:right="34"/>
              <w:rPr>
                <w:rFonts w:asciiTheme="majorHAnsi" w:hAnsiTheme="majorHAnsi" w:cs="Times New Roman"/>
                <w:b/>
                <w:iCs/>
                <w:sz w:val="20"/>
                <w:szCs w:val="20"/>
              </w:rPr>
            </w:pPr>
            <w:r w:rsidRPr="00177030">
              <w:rPr>
                <w:rFonts w:asciiTheme="majorHAnsi" w:hAnsiTheme="majorHAnsi" w:cs="Times New Roman"/>
                <w:sz w:val="20"/>
                <w:szCs w:val="20"/>
              </w:rPr>
              <w:t>D6C3 – Primarni: Površina svakog tipa staništa u kojem je zbog štetnog utjecaja fizičkih smetnji došlo do promjene biotičke i abiotičke strukture i funkcija (npr. promjene sastava i relativne brojnosti vrsta</w:t>
            </w:r>
            <w:r w:rsidR="00850F76" w:rsidRPr="00177030">
              <w:rPr>
                <w:rFonts w:asciiTheme="majorHAnsi" w:hAnsiTheme="majorHAnsi" w:cs="Times New Roman"/>
                <w:sz w:val="20"/>
                <w:szCs w:val="20"/>
              </w:rPr>
              <w:t>,</w:t>
            </w:r>
            <w:r w:rsidRPr="00177030">
              <w:rPr>
                <w:rFonts w:asciiTheme="majorHAnsi" w:hAnsiTheme="majorHAnsi" w:cs="Times New Roman"/>
                <w:sz w:val="20"/>
                <w:szCs w:val="20"/>
              </w:rPr>
              <w:t xml:space="preserve"> odsustvo iznimno osjetljivih vrsta ili vrsta koje imaju ključnu funkciju</w:t>
            </w:r>
            <w:r w:rsidR="00850F76" w:rsidRPr="00177030">
              <w:rPr>
                <w:rFonts w:asciiTheme="majorHAnsi" w:hAnsiTheme="majorHAnsi" w:cs="Times New Roman"/>
                <w:sz w:val="20"/>
                <w:szCs w:val="20"/>
              </w:rPr>
              <w:t>,</w:t>
            </w:r>
            <w:r w:rsidRPr="00177030">
              <w:rPr>
                <w:rFonts w:asciiTheme="majorHAnsi" w:hAnsiTheme="majorHAnsi" w:cs="Times New Roman"/>
                <w:sz w:val="20"/>
                <w:szCs w:val="20"/>
              </w:rPr>
              <w:t xml:space="preserve"> promjene strukture vrsta prema veličini). Države članice utvrđuju granične vrijednosti za štetne učinke fizičkih smetnji putem suradnje na razini regije ili podregije.</w:t>
            </w:r>
          </w:p>
        </w:tc>
        <w:tc>
          <w:tcPr>
            <w:tcW w:w="1785" w:type="dxa"/>
            <w:vMerge/>
            <w:tcBorders>
              <w:left w:val="single" w:sz="4" w:space="0" w:color="auto"/>
              <w:bottom w:val="single" w:sz="4" w:space="0" w:color="auto"/>
              <w:right w:val="single" w:sz="4" w:space="0" w:color="auto"/>
            </w:tcBorders>
          </w:tcPr>
          <w:p w14:paraId="4710294D" w14:textId="77777777" w:rsidR="008E2BF6" w:rsidRPr="00177030" w:rsidRDefault="008E2BF6" w:rsidP="004E1C00">
            <w:pPr>
              <w:adjustRightInd w:val="0"/>
              <w:ind w:left="-75" w:right="3" w:firstLine="75"/>
              <w:rPr>
                <w:rFonts w:asciiTheme="majorHAnsi" w:hAnsiTheme="majorHAnsi" w:cs="Times New Roman"/>
                <w:iCs/>
                <w:color w:val="000000"/>
                <w:sz w:val="20"/>
                <w:szCs w:val="20"/>
              </w:rPr>
            </w:pPr>
          </w:p>
        </w:tc>
        <w:tc>
          <w:tcPr>
            <w:tcW w:w="1376" w:type="dxa"/>
            <w:tcBorders>
              <w:top w:val="single" w:sz="4" w:space="0" w:color="auto"/>
              <w:left w:val="single" w:sz="4" w:space="0" w:color="auto"/>
              <w:bottom w:val="single" w:sz="4" w:space="0" w:color="auto"/>
              <w:right w:val="single" w:sz="4" w:space="0" w:color="auto"/>
            </w:tcBorders>
          </w:tcPr>
          <w:p w14:paraId="520D3A5A" w14:textId="77777777" w:rsidR="008E2BF6" w:rsidRPr="00177030" w:rsidRDefault="008E2BF6" w:rsidP="004E1C00">
            <w:pPr>
              <w:pStyle w:val="Default"/>
              <w:rPr>
                <w:rFonts w:asciiTheme="majorHAnsi" w:hAnsiTheme="majorHAnsi" w:cs="Times New Roman"/>
                <w:sz w:val="20"/>
                <w:szCs w:val="20"/>
              </w:rPr>
            </w:pPr>
            <w:r w:rsidRPr="00177030">
              <w:rPr>
                <w:rFonts w:asciiTheme="majorHAnsi" w:hAnsiTheme="majorHAnsi" w:cs="Times New Roman"/>
                <w:sz w:val="20"/>
                <w:szCs w:val="20"/>
              </w:rPr>
              <w:t xml:space="preserve">30 postaja u kanalima i u otvorenom moru </w:t>
            </w:r>
          </w:p>
          <w:p w14:paraId="60845E31" w14:textId="77777777" w:rsidR="008E2BF6" w:rsidRPr="00177030" w:rsidRDefault="008E2BF6" w:rsidP="004E1C00">
            <w:pPr>
              <w:pStyle w:val="Default"/>
              <w:rPr>
                <w:rFonts w:asciiTheme="majorHAnsi" w:hAnsiTheme="majorHAnsi" w:cs="Times New Roman"/>
                <w:sz w:val="20"/>
                <w:szCs w:val="20"/>
              </w:rPr>
            </w:pPr>
          </w:p>
          <w:p w14:paraId="511E734A" w14:textId="77777777" w:rsidR="008E2BF6" w:rsidRPr="00177030" w:rsidRDefault="008E2BF6" w:rsidP="004E1C00">
            <w:pPr>
              <w:pStyle w:val="Default"/>
              <w:rPr>
                <w:rFonts w:asciiTheme="majorHAnsi" w:hAnsiTheme="majorHAnsi" w:cs="Times New Roman"/>
                <w:sz w:val="20"/>
                <w:szCs w:val="20"/>
              </w:rPr>
            </w:pPr>
          </w:p>
          <w:p w14:paraId="1839B088" w14:textId="77777777" w:rsidR="008E2BF6" w:rsidRPr="00177030" w:rsidRDefault="008E2BF6" w:rsidP="004E1C00">
            <w:pPr>
              <w:pStyle w:val="Default"/>
              <w:rPr>
                <w:rFonts w:asciiTheme="majorHAnsi" w:hAnsiTheme="majorHAnsi" w:cs="Times New Roman"/>
                <w:sz w:val="20"/>
                <w:szCs w:val="20"/>
              </w:rPr>
            </w:pPr>
            <w:r w:rsidRPr="00177030">
              <w:rPr>
                <w:rFonts w:asciiTheme="majorHAnsi" w:hAnsiTheme="majorHAnsi" w:cs="Times New Roman"/>
                <w:sz w:val="20"/>
                <w:szCs w:val="20"/>
              </w:rPr>
              <w:t>45 postaja u obalnom području</w:t>
            </w:r>
          </w:p>
          <w:p w14:paraId="7836124B" w14:textId="77777777" w:rsidR="008E2BF6" w:rsidRPr="00177030" w:rsidRDefault="008E2BF6" w:rsidP="004E1C00">
            <w:pPr>
              <w:pStyle w:val="Default"/>
              <w:rPr>
                <w:rFonts w:asciiTheme="majorHAnsi" w:hAnsiTheme="majorHAnsi" w:cs="Times New Roman"/>
                <w:sz w:val="20"/>
                <w:szCs w:val="20"/>
              </w:rPr>
            </w:pPr>
          </w:p>
          <w:p w14:paraId="4D68ACA0" w14:textId="77777777" w:rsidR="008E2BF6" w:rsidRPr="00177030" w:rsidRDefault="008E2BF6" w:rsidP="004E1C00">
            <w:pPr>
              <w:pStyle w:val="Default"/>
              <w:rPr>
                <w:rFonts w:asciiTheme="majorHAnsi" w:hAnsiTheme="majorHAnsi" w:cs="Times New Roman"/>
                <w:sz w:val="20"/>
                <w:szCs w:val="20"/>
              </w:rPr>
            </w:pPr>
          </w:p>
          <w:p w14:paraId="43B346D3" w14:textId="62139AFF" w:rsidR="008E2BF6" w:rsidRPr="00177030" w:rsidRDefault="008E2BF6" w:rsidP="004E1C00">
            <w:pPr>
              <w:pStyle w:val="Default"/>
              <w:rPr>
                <w:rFonts w:asciiTheme="majorHAnsi" w:hAnsiTheme="majorHAnsi" w:cs="Times New Roman"/>
                <w:iCs/>
                <w:sz w:val="20"/>
                <w:szCs w:val="20"/>
              </w:rPr>
            </w:pPr>
            <w:r w:rsidRPr="00177030">
              <w:rPr>
                <w:rFonts w:asciiTheme="majorHAnsi" w:hAnsiTheme="majorHAnsi" w:cs="Times New Roman"/>
                <w:sz w:val="20"/>
                <w:szCs w:val="20"/>
              </w:rPr>
              <w:t>mediolitoral i gornji infralitoral uzduž cijele obalne linije</w:t>
            </w:r>
          </w:p>
        </w:tc>
        <w:tc>
          <w:tcPr>
            <w:tcW w:w="1375" w:type="dxa"/>
            <w:tcBorders>
              <w:top w:val="single" w:sz="4" w:space="0" w:color="auto"/>
              <w:left w:val="single" w:sz="4" w:space="0" w:color="auto"/>
              <w:bottom w:val="single" w:sz="4" w:space="0" w:color="auto"/>
              <w:right w:val="single" w:sz="4" w:space="0" w:color="auto"/>
            </w:tcBorders>
          </w:tcPr>
          <w:p w14:paraId="4FB0D82E" w14:textId="77777777" w:rsidR="008E2BF6" w:rsidRPr="00177030" w:rsidRDefault="008E2BF6" w:rsidP="004E1C00">
            <w:pPr>
              <w:adjustRightInd w:val="0"/>
              <w:rPr>
                <w:rFonts w:asciiTheme="majorHAnsi" w:hAnsiTheme="majorHAnsi" w:cs="Times New Roman"/>
                <w:iCs/>
                <w:color w:val="000000"/>
                <w:sz w:val="20"/>
                <w:szCs w:val="20"/>
              </w:rPr>
            </w:pPr>
            <w:r w:rsidRPr="00177030">
              <w:rPr>
                <w:rFonts w:asciiTheme="majorHAnsi" w:hAnsiTheme="majorHAnsi" w:cs="Times New Roman"/>
                <w:iCs/>
                <w:color w:val="000000"/>
                <w:sz w:val="20"/>
                <w:szCs w:val="20"/>
              </w:rPr>
              <w:t>jednom godišnje</w:t>
            </w:r>
          </w:p>
          <w:p w14:paraId="4E623A25" w14:textId="77777777" w:rsidR="008E2BF6" w:rsidRPr="00177030" w:rsidRDefault="008E2BF6" w:rsidP="004E1C00">
            <w:pPr>
              <w:adjustRightInd w:val="0"/>
              <w:rPr>
                <w:rFonts w:asciiTheme="majorHAnsi" w:hAnsiTheme="majorHAnsi" w:cs="Times New Roman"/>
                <w:iCs/>
                <w:color w:val="000000"/>
                <w:sz w:val="20"/>
                <w:szCs w:val="20"/>
              </w:rPr>
            </w:pPr>
          </w:p>
          <w:p w14:paraId="295D8AB0" w14:textId="77777777" w:rsidR="008E2BF6" w:rsidRPr="00177030" w:rsidRDefault="008E2BF6" w:rsidP="004E1C00">
            <w:pPr>
              <w:adjustRightInd w:val="0"/>
              <w:rPr>
                <w:rFonts w:asciiTheme="majorHAnsi" w:hAnsiTheme="majorHAnsi" w:cs="Times New Roman"/>
                <w:iCs/>
                <w:color w:val="000000"/>
                <w:sz w:val="20"/>
                <w:szCs w:val="20"/>
              </w:rPr>
            </w:pPr>
          </w:p>
          <w:p w14:paraId="049E5556" w14:textId="77777777" w:rsidR="008E2BF6" w:rsidRPr="00177030" w:rsidRDefault="008E2BF6" w:rsidP="004E1C00">
            <w:pPr>
              <w:adjustRightInd w:val="0"/>
              <w:rPr>
                <w:rFonts w:asciiTheme="majorHAnsi" w:hAnsiTheme="majorHAnsi" w:cs="Times New Roman"/>
                <w:iCs/>
                <w:color w:val="000000"/>
                <w:sz w:val="20"/>
                <w:szCs w:val="20"/>
              </w:rPr>
            </w:pPr>
          </w:p>
          <w:p w14:paraId="493C7E16" w14:textId="77777777" w:rsidR="008E2BF6" w:rsidRPr="00177030" w:rsidRDefault="008E2BF6" w:rsidP="004E1C00">
            <w:pPr>
              <w:adjustRightInd w:val="0"/>
              <w:rPr>
                <w:rFonts w:asciiTheme="majorHAnsi" w:hAnsiTheme="majorHAnsi" w:cs="Times New Roman"/>
                <w:iCs/>
                <w:color w:val="000000"/>
                <w:sz w:val="20"/>
                <w:szCs w:val="20"/>
              </w:rPr>
            </w:pPr>
          </w:p>
          <w:p w14:paraId="30BDF486" w14:textId="77777777" w:rsidR="008E2BF6" w:rsidRPr="00177030" w:rsidRDefault="008E2BF6" w:rsidP="004E1C00">
            <w:pPr>
              <w:adjustRightInd w:val="0"/>
              <w:rPr>
                <w:rFonts w:asciiTheme="majorHAnsi" w:hAnsiTheme="majorHAnsi" w:cs="Times New Roman"/>
                <w:iCs/>
                <w:color w:val="000000"/>
                <w:sz w:val="20"/>
                <w:szCs w:val="20"/>
              </w:rPr>
            </w:pPr>
            <w:r w:rsidRPr="00177030">
              <w:rPr>
                <w:rFonts w:asciiTheme="majorHAnsi" w:hAnsiTheme="majorHAnsi" w:cs="Times New Roman"/>
                <w:iCs/>
                <w:color w:val="000000"/>
                <w:sz w:val="20"/>
                <w:szCs w:val="20"/>
              </w:rPr>
              <w:t>trogodišnji ciklus</w:t>
            </w:r>
          </w:p>
          <w:p w14:paraId="025A8D0E" w14:textId="77777777" w:rsidR="008E2BF6" w:rsidRPr="00177030" w:rsidRDefault="008E2BF6" w:rsidP="004E1C00">
            <w:pPr>
              <w:adjustRightInd w:val="0"/>
              <w:rPr>
                <w:rFonts w:asciiTheme="majorHAnsi" w:hAnsiTheme="majorHAnsi" w:cs="Times New Roman"/>
                <w:iCs/>
                <w:color w:val="000000"/>
                <w:sz w:val="20"/>
                <w:szCs w:val="20"/>
              </w:rPr>
            </w:pPr>
          </w:p>
          <w:p w14:paraId="66E1F36D" w14:textId="77777777" w:rsidR="008E2BF6" w:rsidRPr="00177030" w:rsidRDefault="008E2BF6" w:rsidP="004E1C00">
            <w:pPr>
              <w:adjustRightInd w:val="0"/>
              <w:rPr>
                <w:rFonts w:asciiTheme="majorHAnsi" w:hAnsiTheme="majorHAnsi" w:cs="Times New Roman"/>
                <w:iCs/>
                <w:color w:val="000000"/>
                <w:sz w:val="20"/>
                <w:szCs w:val="20"/>
              </w:rPr>
            </w:pPr>
          </w:p>
          <w:p w14:paraId="0544964A" w14:textId="77777777" w:rsidR="008E2BF6" w:rsidRPr="00177030" w:rsidRDefault="008E2BF6" w:rsidP="004E1C00">
            <w:pPr>
              <w:adjustRightInd w:val="0"/>
              <w:rPr>
                <w:rFonts w:asciiTheme="majorHAnsi" w:hAnsiTheme="majorHAnsi" w:cs="Times New Roman"/>
                <w:iCs/>
                <w:color w:val="000000"/>
                <w:sz w:val="20"/>
                <w:szCs w:val="20"/>
              </w:rPr>
            </w:pPr>
          </w:p>
          <w:p w14:paraId="33463866" w14:textId="77777777" w:rsidR="008E2BF6" w:rsidRPr="00177030" w:rsidRDefault="008E2BF6" w:rsidP="004E1C00">
            <w:pPr>
              <w:adjustRightInd w:val="0"/>
              <w:rPr>
                <w:rFonts w:asciiTheme="majorHAnsi" w:hAnsiTheme="majorHAnsi" w:cs="Times New Roman"/>
                <w:iCs/>
                <w:color w:val="000000"/>
                <w:sz w:val="20"/>
                <w:szCs w:val="20"/>
              </w:rPr>
            </w:pPr>
            <w:r w:rsidRPr="00177030">
              <w:rPr>
                <w:rFonts w:asciiTheme="majorHAnsi" w:hAnsiTheme="majorHAnsi" w:cs="Times New Roman"/>
                <w:iCs/>
                <w:color w:val="000000"/>
                <w:sz w:val="20"/>
                <w:szCs w:val="20"/>
              </w:rPr>
              <w:t>trogodišnji ciklus</w:t>
            </w:r>
          </w:p>
        </w:tc>
      </w:tr>
      <w:tr w:rsidR="008E2BF6" w:rsidRPr="000C652B" w14:paraId="5E91FB0D" w14:textId="77777777" w:rsidTr="00ED5DA4">
        <w:tc>
          <w:tcPr>
            <w:tcW w:w="1922" w:type="dxa"/>
            <w:vMerge w:val="restart"/>
            <w:tcBorders>
              <w:top w:val="single" w:sz="4" w:space="0" w:color="auto"/>
              <w:left w:val="single" w:sz="4" w:space="0" w:color="auto"/>
              <w:right w:val="single" w:sz="4" w:space="0" w:color="auto"/>
            </w:tcBorders>
          </w:tcPr>
          <w:p w14:paraId="037D2E67" w14:textId="5454929C" w:rsidR="008E2BF6" w:rsidRPr="00177030" w:rsidRDefault="008E2BF6" w:rsidP="004E1C00">
            <w:pPr>
              <w:pStyle w:val="Default"/>
              <w:ind w:left="38"/>
              <w:rPr>
                <w:rFonts w:asciiTheme="majorHAnsi" w:hAnsiTheme="majorHAnsi" w:cs="Times New Roman"/>
                <w:iCs/>
                <w:sz w:val="20"/>
                <w:szCs w:val="20"/>
              </w:rPr>
            </w:pPr>
            <w:r w:rsidRPr="00177030">
              <w:rPr>
                <w:rFonts w:asciiTheme="majorHAnsi" w:hAnsiTheme="majorHAnsi" w:cs="Times New Roman"/>
                <w:bCs/>
                <w:sz w:val="20"/>
                <w:szCs w:val="20"/>
              </w:rPr>
              <w:t>Široki tipovi bentoskog staništa kako su navedeni u tablici 2. Odluke komisije 2017/848</w:t>
            </w:r>
            <w:r w:rsidR="00B40605">
              <w:rPr>
                <w:rFonts w:asciiTheme="majorHAnsi" w:hAnsiTheme="majorHAnsi" w:cs="Times New Roman"/>
                <w:bCs/>
                <w:sz w:val="20"/>
                <w:szCs w:val="20"/>
              </w:rPr>
              <w:t>/EU</w:t>
            </w:r>
            <w:r w:rsidRPr="00177030">
              <w:rPr>
                <w:rFonts w:asciiTheme="majorHAnsi" w:hAnsiTheme="majorHAnsi" w:cs="Times New Roman"/>
                <w:bCs/>
                <w:sz w:val="20"/>
                <w:szCs w:val="20"/>
              </w:rPr>
              <w:t xml:space="preserve"> (Široki tipovi bentoskog staništa uključujući povezane biološke zajednice (relevantni za kriterije u okviru deskriptora 1. i 6.) koji se izjednačavaju s </w:t>
            </w:r>
            <w:r w:rsidRPr="00177030">
              <w:rPr>
                <w:rFonts w:asciiTheme="majorHAnsi" w:hAnsiTheme="majorHAnsi" w:cs="Times New Roman"/>
                <w:bCs/>
                <w:sz w:val="20"/>
                <w:szCs w:val="20"/>
              </w:rPr>
              <w:lastRenderedPageBreak/>
              <w:t>jednim tipom ili više tipova staništa iz klasifikacije staništa prema Informacijskom sustavu Europske unije o prirodi (EUNIS). Ažuriranja tipologije EUNIS-a odražavaju se u širokim tipovima staništa koji se upotrebljavaju za potrebe Direktive 2008/56/EZ i Odluke komisije 2017/848/E</w:t>
            </w:r>
            <w:r w:rsidR="00B40605">
              <w:rPr>
                <w:rFonts w:asciiTheme="majorHAnsi" w:hAnsiTheme="majorHAnsi" w:cs="Times New Roman"/>
                <w:bCs/>
                <w:sz w:val="20"/>
                <w:szCs w:val="20"/>
              </w:rPr>
              <w:t>U</w:t>
            </w:r>
            <w:r w:rsidRPr="00177030">
              <w:rPr>
                <w:rFonts w:asciiTheme="majorHAnsi" w:hAnsiTheme="majorHAnsi" w:cs="Times New Roman"/>
                <w:bCs/>
                <w:sz w:val="20"/>
                <w:szCs w:val="20"/>
              </w:rPr>
              <w:t>)</w:t>
            </w:r>
            <w:r w:rsidR="00850F76" w:rsidRPr="00177030">
              <w:rPr>
                <w:rFonts w:asciiTheme="majorHAnsi" w:hAnsiTheme="majorHAnsi" w:cs="Times New Roman"/>
                <w:sz w:val="20"/>
                <w:szCs w:val="20"/>
              </w:rPr>
              <w:t>,</w:t>
            </w:r>
            <w:r w:rsidRPr="00177030">
              <w:rPr>
                <w:rFonts w:asciiTheme="majorHAnsi" w:hAnsiTheme="majorHAnsi" w:cs="Times New Roman"/>
                <w:sz w:val="20"/>
                <w:szCs w:val="20"/>
              </w:rPr>
              <w:t xml:space="preserve"> ako su prisutni u regiji ili podregiji</w:t>
            </w:r>
            <w:r w:rsidR="00850F76" w:rsidRPr="00177030">
              <w:rPr>
                <w:rFonts w:asciiTheme="majorHAnsi" w:hAnsiTheme="majorHAnsi" w:cs="Times New Roman"/>
                <w:sz w:val="20"/>
                <w:szCs w:val="20"/>
              </w:rPr>
              <w:t>,</w:t>
            </w:r>
            <w:r w:rsidRPr="00177030">
              <w:rPr>
                <w:rFonts w:asciiTheme="majorHAnsi" w:hAnsiTheme="majorHAnsi" w:cs="Times New Roman"/>
                <w:sz w:val="20"/>
                <w:szCs w:val="20"/>
              </w:rPr>
              <w:t xml:space="preserve"> i druge vrste staništa kako su definirane u drugom stavku. Države članice putem suradnje na razini regije ili podregije mogu odabrati dodatne tipove staništa u skladu s kriterijima utvrđenima u „specifikacijama za odabir vrsta i staništa”</w:t>
            </w:r>
            <w:r w:rsidR="006D0C0F" w:rsidRPr="00177030">
              <w:rPr>
                <w:rFonts w:asciiTheme="majorHAnsi" w:hAnsiTheme="majorHAnsi" w:cs="Times New Roman"/>
                <w:sz w:val="20"/>
                <w:szCs w:val="20"/>
              </w:rPr>
              <w:t>.</w:t>
            </w:r>
            <w:r w:rsidRPr="00177030">
              <w:rPr>
                <w:rFonts w:asciiTheme="majorHAnsi" w:hAnsiTheme="majorHAnsi" w:cs="Times New Roman"/>
                <w:sz w:val="20"/>
                <w:szCs w:val="20"/>
              </w:rPr>
              <w:t xml:space="preserve"> koji mogu uključivati tipove staništa navedene u Direktivi 92/43/EEZ ili međunarodnim sporazumima npr. regionalnim konvencijama o moru i to za potrebe: (a) procjene svakog širokog tipa staništa u okviru kriterija D6C5; (b) procjene tih tipova staništa. Isti skup tipova staništa služi za potrebe procjena bentoskih staništa u okviru deskriptora 1. i integriteta morskog dna u okviru deskriptora 6.</w:t>
            </w:r>
          </w:p>
        </w:tc>
        <w:tc>
          <w:tcPr>
            <w:tcW w:w="2331" w:type="dxa"/>
            <w:tcBorders>
              <w:top w:val="single" w:sz="4" w:space="0" w:color="auto"/>
              <w:left w:val="single" w:sz="4" w:space="0" w:color="auto"/>
              <w:bottom w:val="single" w:sz="4" w:space="0" w:color="auto"/>
              <w:right w:val="single" w:sz="4" w:space="0" w:color="auto"/>
            </w:tcBorders>
          </w:tcPr>
          <w:p w14:paraId="7469CA34" w14:textId="42D25F0D" w:rsidR="008E2BF6" w:rsidRPr="00177030" w:rsidRDefault="008E2BF6" w:rsidP="004E1C00">
            <w:pPr>
              <w:pStyle w:val="Default"/>
              <w:ind w:left="39" w:right="34"/>
              <w:rPr>
                <w:rFonts w:asciiTheme="majorHAnsi" w:hAnsiTheme="majorHAnsi" w:cs="Times New Roman"/>
                <w:b/>
                <w:iCs/>
                <w:sz w:val="20"/>
                <w:szCs w:val="20"/>
              </w:rPr>
            </w:pPr>
            <w:r w:rsidRPr="00177030">
              <w:rPr>
                <w:rFonts w:asciiTheme="majorHAnsi" w:hAnsiTheme="majorHAnsi" w:cs="Times New Roman"/>
                <w:sz w:val="20"/>
                <w:szCs w:val="20"/>
              </w:rPr>
              <w:lastRenderedPageBreak/>
              <w:t>D6C4 – Primarni: Površina gubitka tipa staništa koji je rezultat antropogenih pritisaka ne prelazi određeni udio prirodne površine tipa staništa u području procjene. Države članice putem suradnje na razini Unije utvrđuju najveću dopuštenu površinu gubitka staništa kao udio ukupne prirodne površine tipa staništa</w:t>
            </w:r>
            <w:r w:rsidR="00850F76" w:rsidRPr="00177030">
              <w:rPr>
                <w:rFonts w:asciiTheme="majorHAnsi" w:hAnsiTheme="majorHAnsi" w:cs="Times New Roman"/>
                <w:sz w:val="20"/>
                <w:szCs w:val="20"/>
              </w:rPr>
              <w:t>,</w:t>
            </w:r>
            <w:r w:rsidRPr="00177030">
              <w:rPr>
                <w:rFonts w:asciiTheme="majorHAnsi" w:hAnsiTheme="majorHAnsi" w:cs="Times New Roman"/>
                <w:sz w:val="20"/>
                <w:szCs w:val="20"/>
              </w:rPr>
              <w:t xml:space="preserve"> uzimajući u obzir </w:t>
            </w:r>
            <w:r w:rsidRPr="00177030">
              <w:rPr>
                <w:rFonts w:asciiTheme="majorHAnsi" w:hAnsiTheme="majorHAnsi" w:cs="Times New Roman"/>
                <w:sz w:val="20"/>
                <w:szCs w:val="20"/>
              </w:rPr>
              <w:lastRenderedPageBreak/>
              <w:t>posebnosti regije ili podregije</w:t>
            </w:r>
          </w:p>
        </w:tc>
        <w:tc>
          <w:tcPr>
            <w:tcW w:w="1785" w:type="dxa"/>
            <w:vMerge w:val="restart"/>
            <w:tcBorders>
              <w:top w:val="single" w:sz="4" w:space="0" w:color="auto"/>
              <w:left w:val="single" w:sz="4" w:space="0" w:color="auto"/>
              <w:right w:val="single" w:sz="4" w:space="0" w:color="auto"/>
            </w:tcBorders>
          </w:tcPr>
          <w:p w14:paraId="197F3437" w14:textId="1B955DBA" w:rsidR="008E2BF6" w:rsidRPr="00177030" w:rsidRDefault="008E2BF6" w:rsidP="004E1C00">
            <w:pPr>
              <w:pStyle w:val="Default"/>
              <w:ind w:left="-75" w:right="3" w:firstLine="75"/>
              <w:rPr>
                <w:rFonts w:asciiTheme="majorHAnsi" w:hAnsiTheme="majorHAnsi" w:cs="Times New Roman"/>
                <w:sz w:val="20"/>
                <w:szCs w:val="20"/>
              </w:rPr>
            </w:pPr>
            <w:r w:rsidRPr="00177030">
              <w:rPr>
                <w:rFonts w:asciiTheme="majorHAnsi" w:hAnsiTheme="majorHAnsi" w:cs="Times New Roman"/>
                <w:sz w:val="20"/>
                <w:szCs w:val="20"/>
              </w:rPr>
              <w:lastRenderedPageBreak/>
              <w:t>Ista procjena po tipu staništa</w:t>
            </w:r>
            <w:r w:rsidR="00850F76" w:rsidRPr="00177030">
              <w:rPr>
                <w:rFonts w:asciiTheme="majorHAnsi" w:hAnsiTheme="majorHAnsi" w:cs="Times New Roman"/>
                <w:sz w:val="20"/>
                <w:szCs w:val="20"/>
              </w:rPr>
              <w:t>,</w:t>
            </w:r>
            <w:r w:rsidRPr="00177030">
              <w:rPr>
                <w:rFonts w:asciiTheme="majorHAnsi" w:hAnsiTheme="majorHAnsi" w:cs="Times New Roman"/>
                <w:sz w:val="20"/>
                <w:szCs w:val="20"/>
              </w:rPr>
              <w:t xml:space="preserve"> uz primjenu kriterija D6C4 i D6C5</w:t>
            </w:r>
            <w:r w:rsidR="006D0C0F" w:rsidRPr="00177030">
              <w:rPr>
                <w:rFonts w:asciiTheme="majorHAnsi" w:hAnsiTheme="majorHAnsi" w:cs="Times New Roman"/>
                <w:sz w:val="20"/>
                <w:szCs w:val="20"/>
              </w:rPr>
              <w:t>.</w:t>
            </w:r>
            <w:r w:rsidRPr="00177030">
              <w:rPr>
                <w:rFonts w:asciiTheme="majorHAnsi" w:hAnsiTheme="majorHAnsi" w:cs="Times New Roman"/>
                <w:sz w:val="20"/>
                <w:szCs w:val="20"/>
              </w:rPr>
              <w:t xml:space="preserve"> služi za potrebe procjena i bentoskih staništa u okviru deskriptora 1. i integriteta morskog dna u okviru deskriptora 6. Mjera u kojoj se postiglo dobro stanje okoliša izražava se za </w:t>
            </w:r>
            <w:r w:rsidRPr="00177030">
              <w:rPr>
                <w:rFonts w:asciiTheme="majorHAnsi" w:hAnsiTheme="majorHAnsi" w:cs="Times New Roman"/>
                <w:sz w:val="20"/>
                <w:szCs w:val="20"/>
              </w:rPr>
              <w:lastRenderedPageBreak/>
              <w:t xml:space="preserve">svako procijenjeno područje na sljedeći način: </w:t>
            </w:r>
          </w:p>
          <w:p w14:paraId="4002D741" w14:textId="77777777" w:rsidR="008E2BF6" w:rsidRPr="00177030" w:rsidRDefault="008E2BF6" w:rsidP="004E1C00">
            <w:pPr>
              <w:pStyle w:val="Default"/>
              <w:ind w:left="-75" w:right="3" w:firstLine="75"/>
              <w:rPr>
                <w:rFonts w:asciiTheme="majorHAnsi" w:hAnsiTheme="majorHAnsi" w:cs="Times New Roman"/>
                <w:sz w:val="20"/>
                <w:szCs w:val="20"/>
              </w:rPr>
            </w:pPr>
            <w:r w:rsidRPr="00177030">
              <w:rPr>
                <w:rFonts w:asciiTheme="majorHAnsi" w:hAnsiTheme="majorHAnsi" w:cs="Times New Roman"/>
                <w:sz w:val="20"/>
                <w:szCs w:val="20"/>
              </w:rPr>
              <w:t>(a) za D6C4 kao procijenjeni udio i površina gubitka po tipu staništa te se navodi je li time dostignuta utvrđena vrijednost površine;</w:t>
            </w:r>
          </w:p>
          <w:p w14:paraId="4808B812" w14:textId="4C39608B" w:rsidR="008E2BF6" w:rsidRPr="00177030" w:rsidRDefault="008E2BF6" w:rsidP="004E1C00">
            <w:pPr>
              <w:pStyle w:val="Default"/>
              <w:ind w:left="-75" w:right="3" w:firstLine="75"/>
              <w:rPr>
                <w:rFonts w:asciiTheme="majorHAnsi" w:hAnsiTheme="majorHAnsi" w:cs="Times New Roman"/>
                <w:sz w:val="20"/>
                <w:szCs w:val="20"/>
              </w:rPr>
            </w:pPr>
            <w:r w:rsidRPr="00177030">
              <w:rPr>
                <w:rFonts w:asciiTheme="majorHAnsi" w:hAnsiTheme="majorHAnsi" w:cs="Times New Roman"/>
                <w:sz w:val="20"/>
                <w:szCs w:val="20"/>
              </w:rPr>
              <w:t>(b) za D6C5 kao procijenjeni udio i opseg štetnih učinaka</w:t>
            </w:r>
            <w:r w:rsidR="006D0C0F" w:rsidRPr="00177030">
              <w:rPr>
                <w:rFonts w:asciiTheme="majorHAnsi" w:hAnsiTheme="majorHAnsi" w:cs="Times New Roman"/>
                <w:sz w:val="20"/>
                <w:szCs w:val="20"/>
              </w:rPr>
              <w:t>.</w:t>
            </w:r>
            <w:r w:rsidRPr="00177030">
              <w:rPr>
                <w:rFonts w:asciiTheme="majorHAnsi" w:hAnsiTheme="majorHAnsi" w:cs="Times New Roman"/>
                <w:sz w:val="20"/>
                <w:szCs w:val="20"/>
              </w:rPr>
              <w:t xml:space="preserve"> uključujući izgubljeni udio iz točke (a) po tipu staništa</w:t>
            </w:r>
            <w:r w:rsidR="00850F76" w:rsidRPr="00177030">
              <w:rPr>
                <w:rFonts w:asciiTheme="majorHAnsi" w:hAnsiTheme="majorHAnsi" w:cs="Times New Roman"/>
                <w:sz w:val="20"/>
                <w:szCs w:val="20"/>
              </w:rPr>
              <w:t>,</w:t>
            </w:r>
            <w:r w:rsidRPr="00177030">
              <w:rPr>
                <w:rFonts w:asciiTheme="majorHAnsi" w:hAnsiTheme="majorHAnsi" w:cs="Times New Roman"/>
                <w:sz w:val="20"/>
                <w:szCs w:val="20"/>
              </w:rPr>
              <w:t xml:space="preserve"> te se navodi je li time dostignuta utvrđena vrijednost opsega; </w:t>
            </w:r>
          </w:p>
          <w:p w14:paraId="118A741E" w14:textId="77777777" w:rsidR="008E2BF6" w:rsidRPr="00177030" w:rsidRDefault="008E2BF6" w:rsidP="004E1C00">
            <w:pPr>
              <w:pStyle w:val="Default"/>
              <w:ind w:left="-75" w:right="3" w:firstLine="75"/>
              <w:rPr>
                <w:rFonts w:asciiTheme="majorHAnsi" w:hAnsiTheme="majorHAnsi" w:cs="Times New Roman"/>
                <w:iCs/>
                <w:sz w:val="20"/>
                <w:szCs w:val="20"/>
              </w:rPr>
            </w:pPr>
            <w:r w:rsidRPr="00177030">
              <w:rPr>
                <w:rFonts w:asciiTheme="majorHAnsi" w:hAnsiTheme="majorHAnsi" w:cs="Times New Roman"/>
                <w:sz w:val="20"/>
                <w:szCs w:val="20"/>
              </w:rPr>
              <w:t>(c) opće stanje tipa staništa uz primjenu metode dogovorene na razini Unije na temelju točaka (a) i (b) te popis širokih tipova staništa u području procjene koji nisu procijenjeni.</w:t>
            </w:r>
          </w:p>
        </w:tc>
        <w:tc>
          <w:tcPr>
            <w:tcW w:w="1376" w:type="dxa"/>
            <w:tcBorders>
              <w:top w:val="single" w:sz="4" w:space="0" w:color="auto"/>
              <w:left w:val="single" w:sz="4" w:space="0" w:color="auto"/>
              <w:bottom w:val="single" w:sz="4" w:space="0" w:color="auto"/>
              <w:right w:val="single" w:sz="4" w:space="0" w:color="auto"/>
            </w:tcBorders>
          </w:tcPr>
          <w:p w14:paraId="079553C1" w14:textId="77777777" w:rsidR="008E2BF6" w:rsidRPr="00177030" w:rsidRDefault="008E2BF6" w:rsidP="004E1C00">
            <w:pPr>
              <w:pStyle w:val="Default"/>
              <w:rPr>
                <w:rFonts w:asciiTheme="majorHAnsi" w:hAnsiTheme="majorHAnsi" w:cs="Times New Roman"/>
                <w:sz w:val="20"/>
                <w:szCs w:val="20"/>
              </w:rPr>
            </w:pPr>
            <w:r w:rsidRPr="00177030">
              <w:rPr>
                <w:rFonts w:asciiTheme="majorHAnsi" w:hAnsiTheme="majorHAnsi" w:cs="Times New Roman"/>
                <w:sz w:val="20"/>
                <w:szCs w:val="20"/>
              </w:rPr>
              <w:lastRenderedPageBreak/>
              <w:t xml:space="preserve">30 postaja u kanalima i u otvorenom moru </w:t>
            </w:r>
          </w:p>
          <w:p w14:paraId="06BAD714" w14:textId="77777777" w:rsidR="008E2BF6" w:rsidRPr="00177030" w:rsidRDefault="008E2BF6" w:rsidP="004E1C00">
            <w:pPr>
              <w:pStyle w:val="Default"/>
              <w:rPr>
                <w:rFonts w:asciiTheme="majorHAnsi" w:hAnsiTheme="majorHAnsi" w:cs="Times New Roman"/>
                <w:sz w:val="20"/>
                <w:szCs w:val="20"/>
              </w:rPr>
            </w:pPr>
          </w:p>
          <w:p w14:paraId="48D9C413" w14:textId="77777777" w:rsidR="008E2BF6" w:rsidRPr="00177030" w:rsidRDefault="008E2BF6" w:rsidP="004E1C00">
            <w:pPr>
              <w:pStyle w:val="Default"/>
              <w:rPr>
                <w:rFonts w:asciiTheme="majorHAnsi" w:hAnsiTheme="majorHAnsi" w:cs="Times New Roman"/>
                <w:sz w:val="20"/>
                <w:szCs w:val="20"/>
              </w:rPr>
            </w:pPr>
          </w:p>
          <w:p w14:paraId="6543F460" w14:textId="77777777" w:rsidR="008E2BF6" w:rsidRPr="00177030" w:rsidRDefault="008E2BF6" w:rsidP="004E1C00">
            <w:pPr>
              <w:pStyle w:val="Default"/>
              <w:rPr>
                <w:rFonts w:asciiTheme="majorHAnsi" w:hAnsiTheme="majorHAnsi" w:cs="Times New Roman"/>
                <w:sz w:val="20"/>
                <w:szCs w:val="20"/>
              </w:rPr>
            </w:pPr>
            <w:r w:rsidRPr="00177030">
              <w:rPr>
                <w:rFonts w:asciiTheme="majorHAnsi" w:hAnsiTheme="majorHAnsi" w:cs="Times New Roman"/>
                <w:sz w:val="20"/>
                <w:szCs w:val="20"/>
              </w:rPr>
              <w:t>45 postaja u obalnom području</w:t>
            </w:r>
          </w:p>
          <w:p w14:paraId="7B030128" w14:textId="77777777" w:rsidR="008E2BF6" w:rsidRPr="00177030" w:rsidRDefault="008E2BF6" w:rsidP="004E1C00">
            <w:pPr>
              <w:pStyle w:val="Default"/>
              <w:rPr>
                <w:rFonts w:asciiTheme="majorHAnsi" w:hAnsiTheme="majorHAnsi" w:cs="Times New Roman"/>
                <w:sz w:val="20"/>
                <w:szCs w:val="20"/>
              </w:rPr>
            </w:pPr>
          </w:p>
          <w:p w14:paraId="3D504628" w14:textId="77777777" w:rsidR="008E2BF6" w:rsidRPr="00177030" w:rsidRDefault="008E2BF6" w:rsidP="004E1C00">
            <w:pPr>
              <w:pStyle w:val="Default"/>
              <w:rPr>
                <w:rFonts w:asciiTheme="majorHAnsi" w:hAnsiTheme="majorHAnsi" w:cs="Times New Roman"/>
                <w:sz w:val="20"/>
                <w:szCs w:val="20"/>
              </w:rPr>
            </w:pPr>
          </w:p>
          <w:p w14:paraId="4BA0324A" w14:textId="56DAEC49" w:rsidR="008E2BF6" w:rsidRPr="00177030" w:rsidRDefault="008E2BF6" w:rsidP="004E1C00">
            <w:pPr>
              <w:pStyle w:val="Default"/>
              <w:rPr>
                <w:rFonts w:asciiTheme="majorHAnsi" w:hAnsiTheme="majorHAnsi" w:cs="Times New Roman"/>
                <w:iCs/>
                <w:sz w:val="20"/>
                <w:szCs w:val="20"/>
              </w:rPr>
            </w:pPr>
            <w:r w:rsidRPr="00177030">
              <w:rPr>
                <w:rFonts w:asciiTheme="majorHAnsi" w:hAnsiTheme="majorHAnsi" w:cs="Times New Roman"/>
                <w:sz w:val="20"/>
                <w:szCs w:val="20"/>
              </w:rPr>
              <w:t>mediolitoral i gornji infralitoral uzduž cijele obalne linije</w:t>
            </w:r>
          </w:p>
        </w:tc>
        <w:tc>
          <w:tcPr>
            <w:tcW w:w="1375" w:type="dxa"/>
            <w:tcBorders>
              <w:top w:val="single" w:sz="4" w:space="0" w:color="auto"/>
              <w:left w:val="single" w:sz="4" w:space="0" w:color="auto"/>
              <w:bottom w:val="single" w:sz="4" w:space="0" w:color="auto"/>
              <w:right w:val="single" w:sz="4" w:space="0" w:color="auto"/>
            </w:tcBorders>
          </w:tcPr>
          <w:p w14:paraId="5BB61ED7" w14:textId="77777777" w:rsidR="008E2BF6" w:rsidRPr="00177030" w:rsidRDefault="008E2BF6" w:rsidP="004E1C00">
            <w:pPr>
              <w:adjustRightInd w:val="0"/>
              <w:rPr>
                <w:rFonts w:asciiTheme="majorHAnsi" w:hAnsiTheme="majorHAnsi" w:cs="Times New Roman"/>
                <w:iCs/>
                <w:color w:val="000000"/>
                <w:sz w:val="20"/>
                <w:szCs w:val="20"/>
              </w:rPr>
            </w:pPr>
            <w:r w:rsidRPr="00177030">
              <w:rPr>
                <w:rFonts w:asciiTheme="majorHAnsi" w:hAnsiTheme="majorHAnsi" w:cs="Times New Roman"/>
                <w:iCs/>
                <w:color w:val="000000"/>
                <w:sz w:val="20"/>
                <w:szCs w:val="20"/>
              </w:rPr>
              <w:t>jednom godišnje</w:t>
            </w:r>
          </w:p>
          <w:p w14:paraId="74CA15C3" w14:textId="77777777" w:rsidR="008E2BF6" w:rsidRPr="00177030" w:rsidRDefault="008E2BF6" w:rsidP="004E1C00">
            <w:pPr>
              <w:adjustRightInd w:val="0"/>
              <w:rPr>
                <w:rFonts w:asciiTheme="majorHAnsi" w:hAnsiTheme="majorHAnsi" w:cs="Times New Roman"/>
                <w:iCs/>
                <w:color w:val="000000"/>
                <w:sz w:val="20"/>
                <w:szCs w:val="20"/>
              </w:rPr>
            </w:pPr>
          </w:p>
          <w:p w14:paraId="07B1DD1E" w14:textId="77777777" w:rsidR="008E2BF6" w:rsidRPr="00177030" w:rsidRDefault="008E2BF6" w:rsidP="004E1C00">
            <w:pPr>
              <w:adjustRightInd w:val="0"/>
              <w:rPr>
                <w:rFonts w:asciiTheme="majorHAnsi" w:hAnsiTheme="majorHAnsi" w:cs="Times New Roman"/>
                <w:iCs/>
                <w:color w:val="000000"/>
                <w:sz w:val="20"/>
                <w:szCs w:val="20"/>
              </w:rPr>
            </w:pPr>
          </w:p>
          <w:p w14:paraId="4D7C845D" w14:textId="77777777" w:rsidR="008E2BF6" w:rsidRPr="00177030" w:rsidRDefault="008E2BF6" w:rsidP="004E1C00">
            <w:pPr>
              <w:adjustRightInd w:val="0"/>
              <w:rPr>
                <w:rFonts w:asciiTheme="majorHAnsi" w:hAnsiTheme="majorHAnsi" w:cs="Times New Roman"/>
                <w:iCs/>
                <w:color w:val="000000"/>
                <w:sz w:val="20"/>
                <w:szCs w:val="20"/>
              </w:rPr>
            </w:pPr>
          </w:p>
          <w:p w14:paraId="3CEED407" w14:textId="77777777" w:rsidR="008E2BF6" w:rsidRPr="00177030" w:rsidRDefault="008E2BF6" w:rsidP="004E1C00">
            <w:pPr>
              <w:adjustRightInd w:val="0"/>
              <w:rPr>
                <w:rFonts w:asciiTheme="majorHAnsi" w:hAnsiTheme="majorHAnsi" w:cs="Times New Roman"/>
                <w:iCs/>
                <w:color w:val="000000"/>
                <w:sz w:val="20"/>
                <w:szCs w:val="20"/>
              </w:rPr>
            </w:pPr>
          </w:p>
          <w:p w14:paraId="3148EE21" w14:textId="77777777" w:rsidR="008E2BF6" w:rsidRPr="00177030" w:rsidRDefault="008E2BF6" w:rsidP="004E1C00">
            <w:pPr>
              <w:adjustRightInd w:val="0"/>
              <w:rPr>
                <w:rFonts w:asciiTheme="majorHAnsi" w:hAnsiTheme="majorHAnsi" w:cs="Times New Roman"/>
                <w:iCs/>
                <w:color w:val="000000"/>
                <w:sz w:val="20"/>
                <w:szCs w:val="20"/>
              </w:rPr>
            </w:pPr>
            <w:r w:rsidRPr="00177030">
              <w:rPr>
                <w:rFonts w:asciiTheme="majorHAnsi" w:hAnsiTheme="majorHAnsi" w:cs="Times New Roman"/>
                <w:iCs/>
                <w:color w:val="000000"/>
                <w:sz w:val="20"/>
                <w:szCs w:val="20"/>
              </w:rPr>
              <w:t>trogodišnji ciklus</w:t>
            </w:r>
          </w:p>
          <w:p w14:paraId="55E43CCE" w14:textId="77777777" w:rsidR="008E2BF6" w:rsidRPr="00177030" w:rsidRDefault="008E2BF6" w:rsidP="004E1C00">
            <w:pPr>
              <w:adjustRightInd w:val="0"/>
              <w:rPr>
                <w:rFonts w:asciiTheme="majorHAnsi" w:hAnsiTheme="majorHAnsi" w:cs="Times New Roman"/>
                <w:iCs/>
                <w:color w:val="000000"/>
                <w:sz w:val="20"/>
                <w:szCs w:val="20"/>
              </w:rPr>
            </w:pPr>
          </w:p>
          <w:p w14:paraId="2FFD9C5B" w14:textId="77777777" w:rsidR="008E2BF6" w:rsidRPr="00177030" w:rsidRDefault="008E2BF6" w:rsidP="004E1C00">
            <w:pPr>
              <w:adjustRightInd w:val="0"/>
              <w:rPr>
                <w:rFonts w:asciiTheme="majorHAnsi" w:hAnsiTheme="majorHAnsi" w:cs="Times New Roman"/>
                <w:iCs/>
                <w:color w:val="000000"/>
                <w:sz w:val="20"/>
                <w:szCs w:val="20"/>
              </w:rPr>
            </w:pPr>
          </w:p>
          <w:p w14:paraId="2F6409A7" w14:textId="77777777" w:rsidR="008E2BF6" w:rsidRPr="00177030" w:rsidRDefault="008E2BF6" w:rsidP="004E1C00">
            <w:pPr>
              <w:adjustRightInd w:val="0"/>
              <w:rPr>
                <w:rFonts w:asciiTheme="majorHAnsi" w:hAnsiTheme="majorHAnsi" w:cs="Times New Roman"/>
                <w:iCs/>
                <w:color w:val="000000"/>
                <w:sz w:val="20"/>
                <w:szCs w:val="20"/>
              </w:rPr>
            </w:pPr>
          </w:p>
          <w:p w14:paraId="2BD32728" w14:textId="77777777" w:rsidR="008E2BF6" w:rsidRPr="00177030" w:rsidRDefault="008E2BF6" w:rsidP="004E1C00">
            <w:pPr>
              <w:adjustRightInd w:val="0"/>
              <w:rPr>
                <w:rFonts w:asciiTheme="majorHAnsi" w:hAnsiTheme="majorHAnsi" w:cs="Times New Roman"/>
                <w:iCs/>
                <w:color w:val="000000"/>
                <w:sz w:val="20"/>
                <w:szCs w:val="20"/>
              </w:rPr>
            </w:pPr>
            <w:r w:rsidRPr="00177030">
              <w:rPr>
                <w:rFonts w:asciiTheme="majorHAnsi" w:hAnsiTheme="majorHAnsi" w:cs="Times New Roman"/>
                <w:iCs/>
                <w:color w:val="000000"/>
                <w:sz w:val="20"/>
                <w:szCs w:val="20"/>
              </w:rPr>
              <w:t>trogodišnji ciklus</w:t>
            </w:r>
          </w:p>
        </w:tc>
      </w:tr>
      <w:tr w:rsidR="008E2BF6" w:rsidRPr="000C652B" w14:paraId="0FD4006D" w14:textId="77777777" w:rsidTr="00ED5DA4">
        <w:tc>
          <w:tcPr>
            <w:tcW w:w="1922" w:type="dxa"/>
            <w:vMerge/>
            <w:tcBorders>
              <w:left w:val="single" w:sz="4" w:space="0" w:color="auto"/>
              <w:bottom w:val="single" w:sz="4" w:space="0" w:color="auto"/>
              <w:right w:val="single" w:sz="4" w:space="0" w:color="auto"/>
            </w:tcBorders>
          </w:tcPr>
          <w:p w14:paraId="2159138A" w14:textId="77777777" w:rsidR="008E2BF6" w:rsidRPr="00D757FA" w:rsidRDefault="008E2BF6" w:rsidP="004E1C00">
            <w:pPr>
              <w:pStyle w:val="Default"/>
              <w:ind w:left="284" w:right="774"/>
              <w:rPr>
                <w:rFonts w:asciiTheme="majorHAnsi" w:hAnsiTheme="majorHAnsi" w:cs="Times New Roman"/>
                <w:iCs/>
                <w:sz w:val="20"/>
                <w:szCs w:val="20"/>
              </w:rPr>
            </w:pPr>
          </w:p>
        </w:tc>
        <w:tc>
          <w:tcPr>
            <w:tcW w:w="2331" w:type="dxa"/>
            <w:tcBorders>
              <w:top w:val="single" w:sz="4" w:space="0" w:color="auto"/>
              <w:left w:val="single" w:sz="4" w:space="0" w:color="auto"/>
              <w:bottom w:val="single" w:sz="4" w:space="0" w:color="auto"/>
              <w:right w:val="single" w:sz="4" w:space="0" w:color="auto"/>
            </w:tcBorders>
          </w:tcPr>
          <w:p w14:paraId="714F6B99" w14:textId="57B8F5C6" w:rsidR="008E2BF6" w:rsidRPr="00D757FA" w:rsidRDefault="008E2BF6" w:rsidP="004E1C00">
            <w:pPr>
              <w:pStyle w:val="Bezproreda"/>
              <w:ind w:left="39" w:right="34"/>
              <w:rPr>
                <w:rFonts w:asciiTheme="majorHAnsi" w:hAnsiTheme="majorHAnsi" w:cs="Times New Roman"/>
                <w:sz w:val="20"/>
                <w:szCs w:val="20"/>
              </w:rPr>
            </w:pPr>
            <w:r w:rsidRPr="00D757FA">
              <w:rPr>
                <w:rFonts w:asciiTheme="majorHAnsi" w:hAnsiTheme="majorHAnsi" w:cs="Times New Roman"/>
                <w:sz w:val="20"/>
                <w:szCs w:val="20"/>
              </w:rPr>
              <w:t>D6C5 – Primarni: Opseg štetnih učinaka antropogenih pritisaka na stanje tipa staništa</w:t>
            </w:r>
            <w:r w:rsidR="006D0C0F" w:rsidRPr="00D757FA">
              <w:rPr>
                <w:rFonts w:asciiTheme="majorHAnsi" w:hAnsiTheme="majorHAnsi" w:cs="Times New Roman"/>
                <w:sz w:val="20"/>
                <w:szCs w:val="20"/>
              </w:rPr>
              <w:t>.</w:t>
            </w:r>
            <w:r w:rsidRPr="00D757FA">
              <w:rPr>
                <w:rFonts w:asciiTheme="majorHAnsi" w:hAnsiTheme="majorHAnsi" w:cs="Times New Roman"/>
                <w:sz w:val="20"/>
                <w:szCs w:val="20"/>
              </w:rPr>
              <w:t xml:space="preserve"> uključujući mijenjanje njegove biotičke i abiotičke strukture i njegovih funkcija (npr. tipični sastav vrsta i njihova relativna brojnost</w:t>
            </w:r>
            <w:r w:rsidR="00850F76" w:rsidRPr="00D757FA">
              <w:rPr>
                <w:rFonts w:asciiTheme="majorHAnsi" w:hAnsiTheme="majorHAnsi" w:cs="Times New Roman"/>
                <w:sz w:val="20"/>
                <w:szCs w:val="20"/>
              </w:rPr>
              <w:t>,</w:t>
            </w:r>
            <w:r w:rsidRPr="00D757FA">
              <w:rPr>
                <w:rFonts w:asciiTheme="majorHAnsi" w:hAnsiTheme="majorHAnsi" w:cs="Times New Roman"/>
                <w:sz w:val="20"/>
                <w:szCs w:val="20"/>
              </w:rPr>
              <w:t xml:space="preserve"> odsustvo posebno osjetljivih vrsta ili vrsta koje imaju ključnu funkciju</w:t>
            </w:r>
            <w:r w:rsidR="00850F76" w:rsidRPr="00D757FA">
              <w:rPr>
                <w:rFonts w:asciiTheme="majorHAnsi" w:hAnsiTheme="majorHAnsi" w:cs="Times New Roman"/>
                <w:sz w:val="20"/>
                <w:szCs w:val="20"/>
              </w:rPr>
              <w:t>,</w:t>
            </w:r>
            <w:r w:rsidRPr="00D757FA">
              <w:rPr>
                <w:rFonts w:asciiTheme="majorHAnsi" w:hAnsiTheme="majorHAnsi" w:cs="Times New Roman"/>
                <w:sz w:val="20"/>
                <w:szCs w:val="20"/>
              </w:rPr>
              <w:t xml:space="preserve"> struktura vrste prema veličini)</w:t>
            </w:r>
            <w:r w:rsidR="00850F76" w:rsidRPr="00D757FA">
              <w:rPr>
                <w:rFonts w:asciiTheme="majorHAnsi" w:hAnsiTheme="majorHAnsi" w:cs="Times New Roman"/>
                <w:sz w:val="20"/>
                <w:szCs w:val="20"/>
              </w:rPr>
              <w:t>,</w:t>
            </w:r>
            <w:r w:rsidRPr="00D757FA">
              <w:rPr>
                <w:rFonts w:asciiTheme="majorHAnsi" w:hAnsiTheme="majorHAnsi" w:cs="Times New Roman"/>
                <w:sz w:val="20"/>
                <w:szCs w:val="20"/>
              </w:rPr>
              <w:t xml:space="preserve"> ne prelazi određeni udio prirodnog opsega tipa staništa u području procjene. Države članice putem suradnje na razini Unije utvrđuju granične vrijednosti za štetne učinke na stanje svakog tipa staništa osiguravajući usklađenost s povezanim vrijednostima utvrđenima u okviru deskriptora 2.</w:t>
            </w:r>
            <w:r w:rsidR="00850F76" w:rsidRPr="00D757FA">
              <w:rPr>
                <w:rFonts w:asciiTheme="majorHAnsi" w:hAnsiTheme="majorHAnsi" w:cs="Times New Roman"/>
                <w:sz w:val="20"/>
                <w:szCs w:val="20"/>
              </w:rPr>
              <w:t>,</w:t>
            </w:r>
            <w:r w:rsidRPr="00D757FA">
              <w:rPr>
                <w:rFonts w:asciiTheme="majorHAnsi" w:hAnsiTheme="majorHAnsi" w:cs="Times New Roman"/>
                <w:sz w:val="20"/>
                <w:szCs w:val="20"/>
              </w:rPr>
              <w:t xml:space="preserve"> 5.</w:t>
            </w:r>
            <w:r w:rsidR="00850F76" w:rsidRPr="00D757FA">
              <w:rPr>
                <w:rFonts w:asciiTheme="majorHAnsi" w:hAnsiTheme="majorHAnsi" w:cs="Times New Roman"/>
                <w:sz w:val="20"/>
                <w:szCs w:val="20"/>
              </w:rPr>
              <w:t>,</w:t>
            </w:r>
            <w:r w:rsidRPr="00D757FA">
              <w:rPr>
                <w:rFonts w:asciiTheme="majorHAnsi" w:hAnsiTheme="majorHAnsi" w:cs="Times New Roman"/>
                <w:sz w:val="20"/>
                <w:szCs w:val="20"/>
              </w:rPr>
              <w:t xml:space="preserve"> 6.</w:t>
            </w:r>
            <w:r w:rsidR="00850F76" w:rsidRPr="00D757FA">
              <w:rPr>
                <w:rFonts w:asciiTheme="majorHAnsi" w:hAnsiTheme="majorHAnsi" w:cs="Times New Roman"/>
                <w:sz w:val="20"/>
                <w:szCs w:val="20"/>
              </w:rPr>
              <w:t>,</w:t>
            </w:r>
            <w:r w:rsidRPr="00D757FA">
              <w:rPr>
                <w:rFonts w:asciiTheme="majorHAnsi" w:hAnsiTheme="majorHAnsi" w:cs="Times New Roman"/>
                <w:sz w:val="20"/>
                <w:szCs w:val="20"/>
              </w:rPr>
              <w:t xml:space="preserve"> 7. i 8. te uzimajući u obzir posebnosti regije ili podregije. Države članice putem suradnje na razini Unije utvrđuju najveći dopušteni opseg tih štetnih učinaka kao udio ukupnog prirodnog opsega tipa staništa</w:t>
            </w:r>
            <w:r w:rsidR="00850F76" w:rsidRPr="00D757FA">
              <w:rPr>
                <w:rFonts w:asciiTheme="majorHAnsi" w:hAnsiTheme="majorHAnsi" w:cs="Times New Roman"/>
                <w:sz w:val="20"/>
                <w:szCs w:val="20"/>
              </w:rPr>
              <w:t>,</w:t>
            </w:r>
            <w:r w:rsidRPr="00D757FA">
              <w:rPr>
                <w:rFonts w:asciiTheme="majorHAnsi" w:hAnsiTheme="majorHAnsi" w:cs="Times New Roman"/>
                <w:sz w:val="20"/>
                <w:szCs w:val="20"/>
              </w:rPr>
              <w:t xml:space="preserve"> uzimajući u obzir posebnosti regije ili podregije.</w:t>
            </w:r>
          </w:p>
          <w:p w14:paraId="0EDFBDF4" w14:textId="77777777" w:rsidR="008E2BF6" w:rsidRPr="00D757FA" w:rsidRDefault="008E2BF6" w:rsidP="004E1C00">
            <w:pPr>
              <w:pStyle w:val="Default"/>
              <w:ind w:left="39" w:right="34"/>
              <w:rPr>
                <w:rFonts w:asciiTheme="majorHAnsi" w:hAnsiTheme="majorHAnsi" w:cs="Times New Roman"/>
                <w:iCs/>
                <w:sz w:val="20"/>
                <w:szCs w:val="20"/>
              </w:rPr>
            </w:pPr>
          </w:p>
        </w:tc>
        <w:tc>
          <w:tcPr>
            <w:tcW w:w="1785" w:type="dxa"/>
            <w:vMerge/>
            <w:tcBorders>
              <w:left w:val="single" w:sz="4" w:space="0" w:color="auto"/>
              <w:bottom w:val="single" w:sz="4" w:space="0" w:color="auto"/>
              <w:right w:val="single" w:sz="4" w:space="0" w:color="auto"/>
            </w:tcBorders>
          </w:tcPr>
          <w:p w14:paraId="3886E660" w14:textId="77777777" w:rsidR="008E2BF6" w:rsidRPr="00D757FA" w:rsidRDefault="008E2BF6" w:rsidP="004E1C00">
            <w:pPr>
              <w:pStyle w:val="Default"/>
              <w:ind w:left="284" w:right="774"/>
              <w:rPr>
                <w:rFonts w:asciiTheme="majorHAnsi" w:hAnsiTheme="majorHAnsi" w:cs="Times New Roman"/>
                <w:iCs/>
                <w:sz w:val="20"/>
                <w:szCs w:val="20"/>
              </w:rPr>
            </w:pPr>
          </w:p>
        </w:tc>
        <w:tc>
          <w:tcPr>
            <w:tcW w:w="1376" w:type="dxa"/>
            <w:tcBorders>
              <w:top w:val="single" w:sz="4" w:space="0" w:color="auto"/>
              <w:left w:val="single" w:sz="4" w:space="0" w:color="auto"/>
              <w:bottom w:val="single" w:sz="4" w:space="0" w:color="auto"/>
              <w:right w:val="single" w:sz="4" w:space="0" w:color="auto"/>
            </w:tcBorders>
          </w:tcPr>
          <w:p w14:paraId="2A40B536" w14:textId="77777777" w:rsidR="008E2BF6" w:rsidRPr="00D757FA" w:rsidRDefault="008E2BF6" w:rsidP="004E1C00">
            <w:pPr>
              <w:pStyle w:val="Default"/>
              <w:ind w:right="63"/>
              <w:rPr>
                <w:rFonts w:asciiTheme="majorHAnsi" w:hAnsiTheme="majorHAnsi" w:cs="Times New Roman"/>
                <w:sz w:val="20"/>
                <w:szCs w:val="20"/>
              </w:rPr>
            </w:pPr>
            <w:r w:rsidRPr="00D757FA">
              <w:rPr>
                <w:rFonts w:asciiTheme="majorHAnsi" w:hAnsiTheme="majorHAnsi" w:cs="Times New Roman"/>
                <w:sz w:val="20"/>
                <w:szCs w:val="20"/>
              </w:rPr>
              <w:t xml:space="preserve">30 postaja u kanalima i u otvorenom moru </w:t>
            </w:r>
          </w:p>
          <w:p w14:paraId="0F74A546" w14:textId="77777777" w:rsidR="008E2BF6" w:rsidRPr="00D757FA" w:rsidRDefault="008E2BF6" w:rsidP="004E1C00">
            <w:pPr>
              <w:pStyle w:val="Default"/>
              <w:ind w:right="63"/>
              <w:rPr>
                <w:rFonts w:asciiTheme="majorHAnsi" w:hAnsiTheme="majorHAnsi" w:cs="Times New Roman"/>
                <w:sz w:val="20"/>
                <w:szCs w:val="20"/>
              </w:rPr>
            </w:pPr>
          </w:p>
          <w:p w14:paraId="08F51AF1" w14:textId="77777777" w:rsidR="008E2BF6" w:rsidRPr="00D757FA" w:rsidRDefault="008E2BF6" w:rsidP="004E1C00">
            <w:pPr>
              <w:pStyle w:val="Default"/>
              <w:ind w:right="63"/>
              <w:rPr>
                <w:rFonts w:asciiTheme="majorHAnsi" w:hAnsiTheme="majorHAnsi" w:cs="Times New Roman"/>
                <w:sz w:val="20"/>
                <w:szCs w:val="20"/>
              </w:rPr>
            </w:pPr>
          </w:p>
          <w:p w14:paraId="3E173EFB" w14:textId="77777777" w:rsidR="008E2BF6" w:rsidRPr="00D757FA" w:rsidRDefault="008E2BF6" w:rsidP="004E1C00">
            <w:pPr>
              <w:pStyle w:val="Default"/>
              <w:ind w:right="63"/>
              <w:rPr>
                <w:rFonts w:asciiTheme="majorHAnsi" w:hAnsiTheme="majorHAnsi" w:cs="Times New Roman"/>
                <w:sz w:val="20"/>
                <w:szCs w:val="20"/>
              </w:rPr>
            </w:pPr>
            <w:r w:rsidRPr="00D757FA">
              <w:rPr>
                <w:rFonts w:asciiTheme="majorHAnsi" w:hAnsiTheme="majorHAnsi" w:cs="Times New Roman"/>
                <w:sz w:val="20"/>
                <w:szCs w:val="20"/>
              </w:rPr>
              <w:t>45 postaja u obalnom području</w:t>
            </w:r>
          </w:p>
          <w:p w14:paraId="1CD7FC33" w14:textId="77777777" w:rsidR="008E2BF6" w:rsidRPr="00D757FA" w:rsidRDefault="008E2BF6" w:rsidP="004E1C00">
            <w:pPr>
              <w:pStyle w:val="Default"/>
              <w:ind w:right="63"/>
              <w:rPr>
                <w:rFonts w:asciiTheme="majorHAnsi" w:hAnsiTheme="majorHAnsi" w:cs="Times New Roman"/>
                <w:sz w:val="20"/>
                <w:szCs w:val="20"/>
              </w:rPr>
            </w:pPr>
          </w:p>
          <w:p w14:paraId="24F30247" w14:textId="77777777" w:rsidR="008E2BF6" w:rsidRPr="00D757FA" w:rsidRDefault="008E2BF6" w:rsidP="004E1C00">
            <w:pPr>
              <w:pStyle w:val="Default"/>
              <w:ind w:right="63"/>
              <w:rPr>
                <w:rFonts w:asciiTheme="majorHAnsi" w:hAnsiTheme="majorHAnsi" w:cs="Times New Roman"/>
                <w:sz w:val="20"/>
                <w:szCs w:val="20"/>
              </w:rPr>
            </w:pPr>
          </w:p>
          <w:p w14:paraId="19AB17CA" w14:textId="27A78E87" w:rsidR="008E2BF6" w:rsidRPr="00D757FA" w:rsidRDefault="008E2BF6" w:rsidP="004E1C00">
            <w:pPr>
              <w:pStyle w:val="Default"/>
              <w:ind w:right="63"/>
              <w:rPr>
                <w:rFonts w:asciiTheme="majorHAnsi" w:hAnsiTheme="majorHAnsi" w:cs="Times New Roman"/>
                <w:iCs/>
                <w:sz w:val="20"/>
                <w:szCs w:val="20"/>
              </w:rPr>
            </w:pPr>
            <w:r w:rsidRPr="00D757FA">
              <w:rPr>
                <w:rFonts w:asciiTheme="majorHAnsi" w:hAnsiTheme="majorHAnsi" w:cs="Times New Roman"/>
                <w:sz w:val="20"/>
                <w:szCs w:val="20"/>
              </w:rPr>
              <w:t>mediolitoral i gornji infralitoral uzduž cijele obalne linije</w:t>
            </w:r>
          </w:p>
        </w:tc>
        <w:tc>
          <w:tcPr>
            <w:tcW w:w="1375" w:type="dxa"/>
            <w:tcBorders>
              <w:top w:val="single" w:sz="4" w:space="0" w:color="auto"/>
              <w:left w:val="single" w:sz="4" w:space="0" w:color="auto"/>
              <w:bottom w:val="single" w:sz="4" w:space="0" w:color="auto"/>
              <w:right w:val="single" w:sz="4" w:space="0" w:color="auto"/>
            </w:tcBorders>
          </w:tcPr>
          <w:p w14:paraId="53BC6A7C" w14:textId="77777777" w:rsidR="008E2BF6" w:rsidRPr="00D757FA" w:rsidRDefault="008E2BF6" w:rsidP="004E1C00">
            <w:pPr>
              <w:adjustRightInd w:val="0"/>
              <w:rPr>
                <w:rFonts w:asciiTheme="majorHAnsi" w:hAnsiTheme="majorHAnsi" w:cs="Times New Roman"/>
                <w:iCs/>
                <w:color w:val="000000"/>
                <w:sz w:val="20"/>
                <w:szCs w:val="20"/>
              </w:rPr>
            </w:pPr>
            <w:r w:rsidRPr="00D757FA">
              <w:rPr>
                <w:rFonts w:asciiTheme="majorHAnsi" w:hAnsiTheme="majorHAnsi" w:cs="Times New Roman"/>
                <w:iCs/>
                <w:color w:val="000000"/>
                <w:sz w:val="20"/>
                <w:szCs w:val="20"/>
              </w:rPr>
              <w:t>jednom godišnje</w:t>
            </w:r>
          </w:p>
          <w:p w14:paraId="7E4E0989" w14:textId="77777777" w:rsidR="008E2BF6" w:rsidRPr="00D757FA" w:rsidRDefault="008E2BF6" w:rsidP="004E1C00">
            <w:pPr>
              <w:adjustRightInd w:val="0"/>
              <w:rPr>
                <w:rFonts w:asciiTheme="majorHAnsi" w:hAnsiTheme="majorHAnsi" w:cs="Times New Roman"/>
                <w:iCs/>
                <w:color w:val="000000"/>
                <w:sz w:val="20"/>
                <w:szCs w:val="20"/>
              </w:rPr>
            </w:pPr>
          </w:p>
          <w:p w14:paraId="12D0BB97" w14:textId="77777777" w:rsidR="008E2BF6" w:rsidRPr="00D757FA" w:rsidRDefault="008E2BF6" w:rsidP="004E1C00">
            <w:pPr>
              <w:adjustRightInd w:val="0"/>
              <w:rPr>
                <w:rFonts w:asciiTheme="majorHAnsi" w:hAnsiTheme="majorHAnsi" w:cs="Times New Roman"/>
                <w:iCs/>
                <w:color w:val="000000"/>
                <w:sz w:val="20"/>
                <w:szCs w:val="20"/>
              </w:rPr>
            </w:pPr>
          </w:p>
          <w:p w14:paraId="6CB95C34" w14:textId="77777777" w:rsidR="008E2BF6" w:rsidRPr="00D757FA" w:rsidRDefault="008E2BF6" w:rsidP="004E1C00">
            <w:pPr>
              <w:adjustRightInd w:val="0"/>
              <w:rPr>
                <w:rFonts w:asciiTheme="majorHAnsi" w:hAnsiTheme="majorHAnsi" w:cs="Times New Roman"/>
                <w:iCs/>
                <w:color w:val="000000"/>
                <w:sz w:val="20"/>
                <w:szCs w:val="20"/>
              </w:rPr>
            </w:pPr>
          </w:p>
          <w:p w14:paraId="1E133A9E" w14:textId="77777777" w:rsidR="008E2BF6" w:rsidRPr="00D757FA" w:rsidRDefault="008E2BF6" w:rsidP="004E1C00">
            <w:pPr>
              <w:adjustRightInd w:val="0"/>
              <w:rPr>
                <w:rFonts w:asciiTheme="majorHAnsi" w:hAnsiTheme="majorHAnsi" w:cs="Times New Roman"/>
                <w:iCs/>
                <w:color w:val="000000"/>
                <w:sz w:val="20"/>
                <w:szCs w:val="20"/>
              </w:rPr>
            </w:pPr>
          </w:p>
          <w:p w14:paraId="62BC7F76" w14:textId="77777777" w:rsidR="008E2BF6" w:rsidRPr="00D757FA" w:rsidRDefault="008E2BF6" w:rsidP="004E1C00">
            <w:pPr>
              <w:adjustRightInd w:val="0"/>
              <w:rPr>
                <w:rFonts w:asciiTheme="majorHAnsi" w:hAnsiTheme="majorHAnsi" w:cs="Times New Roman"/>
                <w:iCs/>
                <w:color w:val="000000"/>
                <w:sz w:val="20"/>
                <w:szCs w:val="20"/>
              </w:rPr>
            </w:pPr>
            <w:r w:rsidRPr="00D757FA">
              <w:rPr>
                <w:rFonts w:asciiTheme="majorHAnsi" w:hAnsiTheme="majorHAnsi" w:cs="Times New Roman"/>
                <w:iCs/>
                <w:color w:val="000000"/>
                <w:sz w:val="20"/>
                <w:szCs w:val="20"/>
              </w:rPr>
              <w:t>trogodišnji ciklus</w:t>
            </w:r>
          </w:p>
          <w:p w14:paraId="7472B751" w14:textId="77777777" w:rsidR="008E2BF6" w:rsidRPr="00D757FA" w:rsidRDefault="008E2BF6" w:rsidP="004E1C00">
            <w:pPr>
              <w:adjustRightInd w:val="0"/>
              <w:rPr>
                <w:rFonts w:asciiTheme="majorHAnsi" w:hAnsiTheme="majorHAnsi" w:cs="Times New Roman"/>
                <w:iCs/>
                <w:color w:val="000000"/>
                <w:sz w:val="20"/>
                <w:szCs w:val="20"/>
              </w:rPr>
            </w:pPr>
          </w:p>
          <w:p w14:paraId="6FEF9C61" w14:textId="77777777" w:rsidR="008E2BF6" w:rsidRPr="00D757FA" w:rsidRDefault="008E2BF6" w:rsidP="004E1C00">
            <w:pPr>
              <w:adjustRightInd w:val="0"/>
              <w:rPr>
                <w:rFonts w:asciiTheme="majorHAnsi" w:hAnsiTheme="majorHAnsi" w:cs="Times New Roman"/>
                <w:iCs/>
                <w:color w:val="000000"/>
                <w:sz w:val="20"/>
                <w:szCs w:val="20"/>
              </w:rPr>
            </w:pPr>
          </w:p>
          <w:p w14:paraId="564F1C1D" w14:textId="77777777" w:rsidR="008E2BF6" w:rsidRPr="00D757FA" w:rsidRDefault="008E2BF6" w:rsidP="004E1C00">
            <w:pPr>
              <w:adjustRightInd w:val="0"/>
              <w:rPr>
                <w:rFonts w:asciiTheme="majorHAnsi" w:hAnsiTheme="majorHAnsi" w:cs="Times New Roman"/>
                <w:iCs/>
                <w:color w:val="000000"/>
                <w:sz w:val="20"/>
                <w:szCs w:val="20"/>
              </w:rPr>
            </w:pPr>
          </w:p>
          <w:p w14:paraId="33F66D83" w14:textId="77777777" w:rsidR="008E2BF6" w:rsidRPr="00D757FA" w:rsidRDefault="008E2BF6" w:rsidP="004E1C00">
            <w:pPr>
              <w:adjustRightInd w:val="0"/>
              <w:rPr>
                <w:rFonts w:asciiTheme="majorHAnsi" w:hAnsiTheme="majorHAnsi" w:cs="Times New Roman"/>
                <w:iCs/>
                <w:color w:val="000000"/>
                <w:sz w:val="20"/>
                <w:szCs w:val="20"/>
              </w:rPr>
            </w:pPr>
            <w:r w:rsidRPr="00D757FA">
              <w:rPr>
                <w:rFonts w:asciiTheme="majorHAnsi" w:hAnsiTheme="majorHAnsi" w:cs="Times New Roman"/>
                <w:iCs/>
                <w:color w:val="000000"/>
                <w:sz w:val="20"/>
                <w:szCs w:val="20"/>
              </w:rPr>
              <w:t>trogodišnji ciklus</w:t>
            </w:r>
          </w:p>
        </w:tc>
      </w:tr>
    </w:tbl>
    <w:p w14:paraId="03AD7763" w14:textId="77777777" w:rsidR="00064611" w:rsidRDefault="00064611" w:rsidP="00D60907"/>
    <w:p w14:paraId="46BB9DA5" w14:textId="77777777" w:rsidR="00064611" w:rsidRDefault="00064611" w:rsidP="00D60907"/>
    <w:p w14:paraId="7ECB5FCA" w14:textId="17F8FE99" w:rsidR="00064611" w:rsidRDefault="00064611" w:rsidP="00D60907"/>
    <w:p w14:paraId="774C3272" w14:textId="77777777" w:rsidR="00064611" w:rsidRDefault="00064611" w:rsidP="00D60907"/>
    <w:p w14:paraId="370F5C6F" w14:textId="5B26B720" w:rsidR="00BC3592" w:rsidRPr="0004034C" w:rsidRDefault="001A5656" w:rsidP="00D60907">
      <w:pPr>
        <w:pStyle w:val="Naslov2"/>
      </w:pPr>
      <w:r w:rsidRPr="0004034C">
        <w:t>Trajne promjene hidrografskih uvjeta (D7)</w:t>
      </w:r>
    </w:p>
    <w:p w14:paraId="6359EB9C" w14:textId="77777777" w:rsidR="00BC3592" w:rsidRPr="00BC3592" w:rsidRDefault="00BC3592" w:rsidP="00D60907"/>
    <w:tbl>
      <w:tblPr>
        <w:tblStyle w:val="Reetkatablice"/>
        <w:tblW w:w="8789" w:type="dxa"/>
        <w:tblInd w:w="421" w:type="dxa"/>
        <w:tblLook w:val="04A0" w:firstRow="1" w:lastRow="0" w:firstColumn="1" w:lastColumn="0" w:noHBand="0" w:noVBand="1"/>
      </w:tblPr>
      <w:tblGrid>
        <w:gridCol w:w="1643"/>
        <w:gridCol w:w="1875"/>
        <w:gridCol w:w="1751"/>
        <w:gridCol w:w="1398"/>
        <w:gridCol w:w="2122"/>
      </w:tblGrid>
      <w:tr w:rsidR="008B65D3" w:rsidRPr="00060BAC" w14:paraId="244A71F6" w14:textId="6E1AB3A3" w:rsidTr="00ED5DA4">
        <w:tc>
          <w:tcPr>
            <w:tcW w:w="1643" w:type="dxa"/>
          </w:tcPr>
          <w:p w14:paraId="0BB09EFC" w14:textId="77777777" w:rsidR="0031661B" w:rsidRPr="00DA456A" w:rsidRDefault="0031661B" w:rsidP="00177030">
            <w:pPr>
              <w:ind w:left="32" w:right="33"/>
              <w:jc w:val="center"/>
              <w:rPr>
                <w:rFonts w:asciiTheme="majorHAnsi" w:hAnsiTheme="majorHAnsi"/>
                <w:b/>
                <w:sz w:val="20"/>
                <w:szCs w:val="20"/>
              </w:rPr>
            </w:pPr>
            <w:r w:rsidRPr="00DA456A">
              <w:rPr>
                <w:rFonts w:asciiTheme="majorHAnsi" w:hAnsiTheme="majorHAnsi"/>
                <w:b/>
                <w:sz w:val="20"/>
                <w:szCs w:val="20"/>
              </w:rPr>
              <w:t>Elementi kriterija</w:t>
            </w:r>
          </w:p>
        </w:tc>
        <w:tc>
          <w:tcPr>
            <w:tcW w:w="1875" w:type="dxa"/>
          </w:tcPr>
          <w:p w14:paraId="11CFDED3" w14:textId="77777777" w:rsidR="0031661B" w:rsidRPr="00DA456A" w:rsidRDefault="0031661B" w:rsidP="00A07B14">
            <w:pPr>
              <w:tabs>
                <w:tab w:val="left" w:pos="2586"/>
              </w:tabs>
              <w:ind w:left="144" w:right="38"/>
              <w:jc w:val="center"/>
              <w:rPr>
                <w:rFonts w:asciiTheme="majorHAnsi" w:hAnsiTheme="majorHAnsi"/>
                <w:b/>
                <w:sz w:val="20"/>
                <w:szCs w:val="20"/>
              </w:rPr>
            </w:pPr>
            <w:r w:rsidRPr="00DA456A">
              <w:rPr>
                <w:rFonts w:asciiTheme="majorHAnsi" w:hAnsiTheme="majorHAnsi"/>
                <w:b/>
                <w:sz w:val="20"/>
                <w:szCs w:val="20"/>
              </w:rPr>
              <w:t>Kriterij</w:t>
            </w:r>
          </w:p>
        </w:tc>
        <w:tc>
          <w:tcPr>
            <w:tcW w:w="1751" w:type="dxa"/>
          </w:tcPr>
          <w:p w14:paraId="6EA3FDBF" w14:textId="3A7F9FFC" w:rsidR="0031661B" w:rsidRPr="00DA456A" w:rsidRDefault="0031661B" w:rsidP="00177030">
            <w:pPr>
              <w:tabs>
                <w:tab w:val="left" w:pos="2586"/>
              </w:tabs>
              <w:jc w:val="center"/>
              <w:rPr>
                <w:rFonts w:asciiTheme="majorHAnsi" w:hAnsiTheme="majorHAnsi"/>
                <w:b/>
                <w:sz w:val="20"/>
                <w:szCs w:val="20"/>
              </w:rPr>
            </w:pPr>
            <w:r>
              <w:rPr>
                <w:rFonts w:asciiTheme="majorHAnsi" w:hAnsiTheme="majorHAnsi"/>
                <w:b/>
                <w:sz w:val="20"/>
                <w:szCs w:val="20"/>
              </w:rPr>
              <w:t>Primjena kriterija</w:t>
            </w:r>
          </w:p>
        </w:tc>
        <w:tc>
          <w:tcPr>
            <w:tcW w:w="1398" w:type="dxa"/>
          </w:tcPr>
          <w:p w14:paraId="116A70D3" w14:textId="63DC3EF3" w:rsidR="0031661B" w:rsidRDefault="00177030" w:rsidP="00177030">
            <w:pPr>
              <w:tabs>
                <w:tab w:val="left" w:pos="2586"/>
              </w:tabs>
              <w:jc w:val="center"/>
              <w:rPr>
                <w:rFonts w:asciiTheme="majorHAnsi" w:hAnsiTheme="majorHAnsi"/>
                <w:b/>
                <w:sz w:val="20"/>
                <w:szCs w:val="20"/>
              </w:rPr>
            </w:pPr>
            <w:r>
              <w:rPr>
                <w:rFonts w:asciiTheme="majorHAnsi" w:hAnsiTheme="majorHAnsi"/>
                <w:b/>
                <w:sz w:val="20"/>
                <w:szCs w:val="20"/>
              </w:rPr>
              <w:t>Područje uzorkovanja</w:t>
            </w:r>
          </w:p>
        </w:tc>
        <w:tc>
          <w:tcPr>
            <w:tcW w:w="2122" w:type="dxa"/>
          </w:tcPr>
          <w:p w14:paraId="3B7704D3" w14:textId="046DC776" w:rsidR="0031661B" w:rsidRDefault="00177030" w:rsidP="00A07B14">
            <w:pPr>
              <w:tabs>
                <w:tab w:val="left" w:pos="2586"/>
              </w:tabs>
              <w:ind w:left="31" w:right="174" w:hanging="31"/>
              <w:jc w:val="center"/>
              <w:rPr>
                <w:rFonts w:asciiTheme="majorHAnsi" w:hAnsiTheme="majorHAnsi"/>
                <w:b/>
                <w:sz w:val="20"/>
                <w:szCs w:val="20"/>
              </w:rPr>
            </w:pPr>
            <w:r>
              <w:rPr>
                <w:rFonts w:asciiTheme="majorHAnsi" w:hAnsiTheme="majorHAnsi"/>
                <w:b/>
                <w:sz w:val="20"/>
                <w:szCs w:val="20"/>
              </w:rPr>
              <w:t>Učestalost uzorkovanja</w:t>
            </w:r>
          </w:p>
        </w:tc>
      </w:tr>
      <w:tr w:rsidR="008B65D3" w:rsidRPr="00060BAC" w14:paraId="3ABD8889" w14:textId="3D18558B" w:rsidTr="00ED5DA4">
        <w:trPr>
          <w:trHeight w:val="2521"/>
        </w:trPr>
        <w:tc>
          <w:tcPr>
            <w:tcW w:w="1643" w:type="dxa"/>
          </w:tcPr>
          <w:p w14:paraId="5702C1A8" w14:textId="438EB8A2" w:rsidR="008C3018" w:rsidRPr="00060BAC" w:rsidRDefault="008C3018" w:rsidP="00E12646">
            <w:pPr>
              <w:ind w:left="32" w:right="33"/>
              <w:rPr>
                <w:rFonts w:asciiTheme="majorHAnsi" w:hAnsiTheme="majorHAnsi"/>
                <w:sz w:val="20"/>
                <w:szCs w:val="20"/>
              </w:rPr>
            </w:pPr>
            <w:r w:rsidRPr="00060BAC">
              <w:rPr>
                <w:rFonts w:asciiTheme="majorHAnsi" w:hAnsiTheme="majorHAnsi"/>
                <w:sz w:val="20"/>
                <w:szCs w:val="20"/>
              </w:rPr>
              <w:t>Hidrografske promjene morskog dna i vodenog stupca (uključujući međuplimna područja)</w:t>
            </w:r>
            <w:r w:rsidR="00C437C7">
              <w:rPr>
                <w:rFonts w:asciiTheme="majorHAnsi" w:hAnsiTheme="majorHAnsi"/>
                <w:sz w:val="20"/>
                <w:szCs w:val="20"/>
              </w:rPr>
              <w:t>.</w:t>
            </w:r>
          </w:p>
        </w:tc>
        <w:tc>
          <w:tcPr>
            <w:tcW w:w="1875" w:type="dxa"/>
          </w:tcPr>
          <w:p w14:paraId="1FCC3B53" w14:textId="77777777" w:rsidR="008C3018" w:rsidRPr="00060BAC" w:rsidRDefault="008C3018" w:rsidP="00E12646">
            <w:pPr>
              <w:tabs>
                <w:tab w:val="left" w:pos="2586"/>
              </w:tabs>
              <w:ind w:right="-112"/>
              <w:rPr>
                <w:rFonts w:asciiTheme="majorHAnsi" w:hAnsiTheme="majorHAnsi"/>
                <w:sz w:val="20"/>
                <w:szCs w:val="20"/>
              </w:rPr>
            </w:pPr>
            <w:r w:rsidRPr="00060BAC">
              <w:rPr>
                <w:rFonts w:asciiTheme="majorHAnsi" w:hAnsiTheme="majorHAnsi"/>
                <w:sz w:val="20"/>
                <w:szCs w:val="20"/>
              </w:rPr>
              <w:t>D7C1 – Sekundarni</w:t>
            </w:r>
          </w:p>
          <w:p w14:paraId="790CAB34" w14:textId="77777777" w:rsidR="008C3018" w:rsidRPr="00060BAC" w:rsidRDefault="008C3018" w:rsidP="00E12646">
            <w:pPr>
              <w:tabs>
                <w:tab w:val="left" w:pos="2586"/>
              </w:tabs>
              <w:ind w:right="-112"/>
              <w:rPr>
                <w:rFonts w:asciiTheme="majorHAnsi" w:hAnsiTheme="majorHAnsi"/>
                <w:sz w:val="20"/>
                <w:szCs w:val="20"/>
              </w:rPr>
            </w:pPr>
          </w:p>
          <w:p w14:paraId="7610D1BD" w14:textId="554DF4CB" w:rsidR="008C3018" w:rsidRPr="00060BAC" w:rsidRDefault="008C3018" w:rsidP="00E12646">
            <w:pPr>
              <w:tabs>
                <w:tab w:val="left" w:pos="2586"/>
              </w:tabs>
              <w:ind w:right="-112"/>
              <w:rPr>
                <w:rFonts w:asciiTheme="majorHAnsi" w:hAnsiTheme="majorHAnsi"/>
                <w:sz w:val="20"/>
                <w:szCs w:val="20"/>
              </w:rPr>
            </w:pPr>
            <w:r w:rsidRPr="00060BAC">
              <w:rPr>
                <w:rFonts w:asciiTheme="majorHAnsi" w:hAnsiTheme="majorHAnsi"/>
                <w:sz w:val="20"/>
                <w:szCs w:val="20"/>
              </w:rPr>
              <w:t>Prostorni opseg i rasprostranjenost trajnog mijenjanja hidrografskih uvjeta</w:t>
            </w:r>
            <w:r w:rsidR="00C437C7">
              <w:rPr>
                <w:rFonts w:asciiTheme="majorHAnsi" w:hAnsiTheme="majorHAnsi"/>
                <w:sz w:val="20"/>
                <w:szCs w:val="20"/>
              </w:rPr>
              <w:t>.</w:t>
            </w:r>
          </w:p>
          <w:p w14:paraId="7E4B3691" w14:textId="77777777" w:rsidR="008C3018" w:rsidRPr="00060BAC" w:rsidRDefault="008C3018" w:rsidP="00E12646">
            <w:pPr>
              <w:tabs>
                <w:tab w:val="left" w:pos="2586"/>
              </w:tabs>
              <w:ind w:right="-112"/>
              <w:rPr>
                <w:rFonts w:asciiTheme="majorHAnsi" w:hAnsiTheme="majorHAnsi"/>
                <w:sz w:val="20"/>
                <w:szCs w:val="20"/>
              </w:rPr>
            </w:pPr>
          </w:p>
          <w:p w14:paraId="26796312" w14:textId="2AB4F6B3" w:rsidR="008C3018" w:rsidRPr="00060BAC" w:rsidRDefault="008C3018" w:rsidP="00E12646">
            <w:pPr>
              <w:tabs>
                <w:tab w:val="left" w:pos="2586"/>
              </w:tabs>
              <w:ind w:right="-112"/>
              <w:rPr>
                <w:rFonts w:asciiTheme="majorHAnsi" w:hAnsiTheme="majorHAnsi"/>
                <w:sz w:val="20"/>
                <w:szCs w:val="20"/>
              </w:rPr>
            </w:pPr>
            <w:r w:rsidRPr="00060BAC">
              <w:rPr>
                <w:rFonts w:asciiTheme="majorHAnsi" w:hAnsiTheme="majorHAnsi"/>
                <w:sz w:val="20"/>
                <w:szCs w:val="20"/>
              </w:rPr>
              <w:t>Praćenje: temperature</w:t>
            </w:r>
            <w:r>
              <w:rPr>
                <w:rFonts w:asciiTheme="majorHAnsi" w:hAnsiTheme="majorHAnsi"/>
                <w:sz w:val="20"/>
                <w:szCs w:val="20"/>
              </w:rPr>
              <w:t>,</w:t>
            </w:r>
            <w:r w:rsidRPr="00060BAC">
              <w:rPr>
                <w:rFonts w:asciiTheme="majorHAnsi" w:hAnsiTheme="majorHAnsi"/>
                <w:sz w:val="20"/>
                <w:szCs w:val="20"/>
              </w:rPr>
              <w:t xml:space="preserve"> saliniteta</w:t>
            </w:r>
            <w:r>
              <w:rPr>
                <w:rFonts w:asciiTheme="majorHAnsi" w:hAnsiTheme="majorHAnsi"/>
                <w:sz w:val="20"/>
                <w:szCs w:val="20"/>
              </w:rPr>
              <w:t>,</w:t>
            </w:r>
            <w:r w:rsidRPr="00060BAC">
              <w:rPr>
                <w:rFonts w:asciiTheme="majorHAnsi" w:hAnsiTheme="majorHAnsi"/>
                <w:sz w:val="20"/>
                <w:szCs w:val="20"/>
              </w:rPr>
              <w:t xml:space="preserve"> prozirnosti</w:t>
            </w:r>
            <w:r>
              <w:rPr>
                <w:rFonts w:asciiTheme="majorHAnsi" w:hAnsiTheme="majorHAnsi"/>
                <w:sz w:val="20"/>
                <w:szCs w:val="20"/>
              </w:rPr>
              <w:t>,</w:t>
            </w:r>
            <w:r w:rsidRPr="00060BAC">
              <w:rPr>
                <w:rFonts w:asciiTheme="majorHAnsi" w:hAnsiTheme="majorHAnsi"/>
                <w:sz w:val="20"/>
                <w:szCs w:val="20"/>
              </w:rPr>
              <w:t xml:space="preserve"> suspendirane tvari</w:t>
            </w:r>
            <w:r>
              <w:rPr>
                <w:rFonts w:asciiTheme="majorHAnsi" w:hAnsiTheme="majorHAnsi"/>
                <w:sz w:val="20"/>
                <w:szCs w:val="20"/>
              </w:rPr>
              <w:t>,</w:t>
            </w:r>
            <w:r w:rsidRPr="00060BAC">
              <w:rPr>
                <w:rFonts w:asciiTheme="majorHAnsi" w:hAnsiTheme="majorHAnsi"/>
                <w:sz w:val="20"/>
                <w:szCs w:val="20"/>
              </w:rPr>
              <w:t xml:space="preserve"> morskih struja i razine mora</w:t>
            </w:r>
            <w:r w:rsidR="00C437C7">
              <w:rPr>
                <w:rFonts w:asciiTheme="majorHAnsi" w:hAnsiTheme="majorHAnsi"/>
                <w:sz w:val="20"/>
                <w:szCs w:val="20"/>
              </w:rPr>
              <w:t>.</w:t>
            </w:r>
          </w:p>
          <w:p w14:paraId="19DA6FE6" w14:textId="77777777" w:rsidR="008C3018" w:rsidRPr="00060BAC" w:rsidRDefault="008C3018" w:rsidP="00E12646">
            <w:pPr>
              <w:tabs>
                <w:tab w:val="left" w:pos="2586"/>
              </w:tabs>
              <w:ind w:right="-112"/>
              <w:rPr>
                <w:rFonts w:asciiTheme="majorHAnsi" w:hAnsiTheme="majorHAnsi"/>
                <w:sz w:val="20"/>
                <w:szCs w:val="20"/>
              </w:rPr>
            </w:pPr>
          </w:p>
          <w:p w14:paraId="6C039388" w14:textId="77777777" w:rsidR="008C3018" w:rsidRPr="00060BAC" w:rsidRDefault="008C3018" w:rsidP="00E12646">
            <w:pPr>
              <w:tabs>
                <w:tab w:val="left" w:pos="2586"/>
              </w:tabs>
              <w:ind w:right="-112"/>
              <w:rPr>
                <w:rFonts w:asciiTheme="majorHAnsi" w:hAnsiTheme="majorHAnsi"/>
                <w:sz w:val="20"/>
                <w:szCs w:val="20"/>
              </w:rPr>
            </w:pPr>
          </w:p>
          <w:p w14:paraId="187B4806" w14:textId="6BFE03D6" w:rsidR="008C3018" w:rsidRPr="00060BAC" w:rsidRDefault="008C3018" w:rsidP="00E12646">
            <w:pPr>
              <w:tabs>
                <w:tab w:val="left" w:pos="2586"/>
              </w:tabs>
              <w:ind w:right="-112"/>
              <w:rPr>
                <w:rFonts w:asciiTheme="majorHAnsi" w:hAnsiTheme="majorHAnsi"/>
                <w:sz w:val="20"/>
                <w:szCs w:val="20"/>
              </w:rPr>
            </w:pPr>
          </w:p>
        </w:tc>
        <w:tc>
          <w:tcPr>
            <w:tcW w:w="1751" w:type="dxa"/>
            <w:vMerge w:val="restart"/>
          </w:tcPr>
          <w:p w14:paraId="4C86D4C3" w14:textId="09EF96A3" w:rsidR="008C3018" w:rsidRPr="00060BAC" w:rsidRDefault="008C3018" w:rsidP="00E12646">
            <w:pPr>
              <w:tabs>
                <w:tab w:val="left" w:pos="2586"/>
              </w:tabs>
              <w:rPr>
                <w:rFonts w:asciiTheme="majorHAnsi" w:hAnsiTheme="majorHAnsi"/>
                <w:i/>
                <w:sz w:val="20"/>
                <w:szCs w:val="20"/>
              </w:rPr>
            </w:pPr>
            <w:r w:rsidRPr="00060BAC">
              <w:rPr>
                <w:rFonts w:asciiTheme="majorHAnsi" w:hAnsiTheme="majorHAnsi"/>
                <w:i/>
                <w:sz w:val="20"/>
                <w:szCs w:val="20"/>
              </w:rPr>
              <w:t>Opseg procjene</w:t>
            </w:r>
          </w:p>
          <w:p w14:paraId="6B9D1AB9" w14:textId="77777777" w:rsidR="008C3018" w:rsidRPr="00060BAC" w:rsidRDefault="008C3018" w:rsidP="00E12646">
            <w:pPr>
              <w:tabs>
                <w:tab w:val="left" w:pos="2586"/>
              </w:tabs>
              <w:rPr>
                <w:rFonts w:asciiTheme="majorHAnsi" w:hAnsiTheme="majorHAnsi"/>
                <w:sz w:val="20"/>
                <w:szCs w:val="20"/>
              </w:rPr>
            </w:pPr>
          </w:p>
          <w:p w14:paraId="05171BE7" w14:textId="77777777" w:rsidR="008C3018" w:rsidRPr="00060BAC" w:rsidRDefault="008C3018" w:rsidP="00E12646">
            <w:pPr>
              <w:tabs>
                <w:tab w:val="left" w:pos="2586"/>
              </w:tabs>
              <w:rPr>
                <w:rFonts w:asciiTheme="majorHAnsi" w:hAnsiTheme="majorHAnsi"/>
                <w:sz w:val="20"/>
                <w:szCs w:val="20"/>
              </w:rPr>
            </w:pPr>
            <w:r w:rsidRPr="00060BAC">
              <w:rPr>
                <w:rFonts w:asciiTheme="majorHAnsi" w:hAnsiTheme="majorHAnsi"/>
                <w:sz w:val="20"/>
                <w:szCs w:val="20"/>
              </w:rPr>
              <w:t>Procjena širenja stresa izražava se u km</w:t>
            </w:r>
            <w:r w:rsidRPr="00060BAC">
              <w:rPr>
                <w:rFonts w:asciiTheme="majorHAnsi" w:hAnsiTheme="majorHAnsi"/>
                <w:sz w:val="20"/>
                <w:szCs w:val="20"/>
                <w:vertAlign w:val="superscript"/>
              </w:rPr>
              <w:t>2</w:t>
            </w:r>
            <w:r w:rsidRPr="00060BAC">
              <w:rPr>
                <w:rFonts w:asciiTheme="majorHAnsi" w:hAnsiTheme="majorHAnsi"/>
                <w:sz w:val="20"/>
                <w:szCs w:val="20"/>
              </w:rPr>
              <w:t xml:space="preserve"> u odnosu na ukupnu prirodnu površinu svih staništa u području procjene u okviru D1 i D6.</w:t>
            </w:r>
          </w:p>
          <w:p w14:paraId="62962796" w14:textId="77777777" w:rsidR="008C3018" w:rsidRPr="00060BAC" w:rsidRDefault="008C3018" w:rsidP="00E12646">
            <w:pPr>
              <w:tabs>
                <w:tab w:val="left" w:pos="2586"/>
              </w:tabs>
              <w:rPr>
                <w:rFonts w:asciiTheme="majorHAnsi" w:hAnsiTheme="majorHAnsi"/>
                <w:sz w:val="20"/>
                <w:szCs w:val="20"/>
              </w:rPr>
            </w:pPr>
          </w:p>
          <w:p w14:paraId="357987F3" w14:textId="77777777" w:rsidR="008C3018" w:rsidRPr="00060BAC" w:rsidRDefault="008C3018" w:rsidP="00E12646">
            <w:pPr>
              <w:tabs>
                <w:tab w:val="left" w:pos="2586"/>
              </w:tabs>
              <w:rPr>
                <w:rFonts w:asciiTheme="majorHAnsi" w:hAnsiTheme="majorHAnsi"/>
                <w:sz w:val="20"/>
                <w:szCs w:val="20"/>
              </w:rPr>
            </w:pPr>
            <w:r w:rsidRPr="00060BAC">
              <w:rPr>
                <w:rFonts w:asciiTheme="majorHAnsi" w:hAnsiTheme="majorHAnsi"/>
                <w:sz w:val="20"/>
                <w:szCs w:val="20"/>
              </w:rPr>
              <w:t xml:space="preserve">Procjena širenja će se po potrebi određivati modeliranjem. </w:t>
            </w:r>
          </w:p>
          <w:p w14:paraId="126142AE" w14:textId="77777777" w:rsidR="008C3018" w:rsidRPr="00060BAC" w:rsidRDefault="008C3018" w:rsidP="00E12646">
            <w:pPr>
              <w:tabs>
                <w:tab w:val="left" w:pos="2586"/>
              </w:tabs>
              <w:jc w:val="both"/>
              <w:rPr>
                <w:rFonts w:asciiTheme="majorHAnsi" w:hAnsiTheme="majorHAnsi"/>
                <w:i/>
                <w:sz w:val="20"/>
                <w:szCs w:val="20"/>
              </w:rPr>
            </w:pPr>
          </w:p>
          <w:p w14:paraId="32213587" w14:textId="77777777" w:rsidR="008C3018" w:rsidRPr="00060BAC" w:rsidRDefault="008C3018" w:rsidP="00E12646">
            <w:pPr>
              <w:tabs>
                <w:tab w:val="left" w:pos="2586"/>
              </w:tabs>
              <w:jc w:val="both"/>
              <w:rPr>
                <w:rFonts w:asciiTheme="majorHAnsi" w:hAnsiTheme="majorHAnsi"/>
                <w:i/>
                <w:sz w:val="20"/>
                <w:szCs w:val="20"/>
              </w:rPr>
            </w:pPr>
            <w:r w:rsidRPr="00060BAC">
              <w:rPr>
                <w:rFonts w:asciiTheme="majorHAnsi" w:hAnsiTheme="majorHAnsi"/>
                <w:i/>
                <w:sz w:val="20"/>
                <w:szCs w:val="20"/>
              </w:rPr>
              <w:t xml:space="preserve">Primjena kriterija: </w:t>
            </w:r>
          </w:p>
          <w:p w14:paraId="3F0F50F0" w14:textId="77777777" w:rsidR="008C3018" w:rsidRPr="00060BAC" w:rsidRDefault="008C3018" w:rsidP="00E12646">
            <w:pPr>
              <w:tabs>
                <w:tab w:val="left" w:pos="2586"/>
              </w:tabs>
              <w:jc w:val="both"/>
              <w:rPr>
                <w:rFonts w:asciiTheme="majorHAnsi" w:hAnsiTheme="majorHAnsi"/>
                <w:i/>
                <w:sz w:val="20"/>
                <w:szCs w:val="20"/>
              </w:rPr>
            </w:pPr>
          </w:p>
          <w:p w14:paraId="49A0D94F" w14:textId="6DB9A3D7" w:rsidR="008C3018" w:rsidRPr="00060BAC" w:rsidRDefault="008C3018" w:rsidP="00E12646">
            <w:pPr>
              <w:tabs>
                <w:tab w:val="left" w:pos="2586"/>
              </w:tabs>
              <w:rPr>
                <w:rFonts w:asciiTheme="majorHAnsi" w:hAnsiTheme="majorHAnsi"/>
                <w:sz w:val="20"/>
                <w:szCs w:val="20"/>
              </w:rPr>
            </w:pPr>
            <w:r w:rsidRPr="00060BAC">
              <w:rPr>
                <w:rFonts w:asciiTheme="majorHAnsi" w:hAnsiTheme="majorHAnsi"/>
                <w:sz w:val="20"/>
                <w:szCs w:val="20"/>
              </w:rPr>
              <w:t>Ishodi procjene kriterija D7C1</w:t>
            </w:r>
            <w:r>
              <w:rPr>
                <w:rFonts w:asciiTheme="majorHAnsi" w:hAnsiTheme="majorHAnsi"/>
                <w:sz w:val="20"/>
                <w:szCs w:val="20"/>
              </w:rPr>
              <w:t>,</w:t>
            </w:r>
            <w:r w:rsidRPr="00060BAC">
              <w:rPr>
                <w:rFonts w:asciiTheme="majorHAnsi" w:hAnsiTheme="majorHAnsi"/>
                <w:sz w:val="20"/>
                <w:szCs w:val="20"/>
              </w:rPr>
              <w:t xml:space="preserve"> tj. rasprostranjenost i procijenjeni opseg širenja hidrografskih promjena  trebaju se primijeniti za procjenu kriterija D7C2.</w:t>
            </w:r>
          </w:p>
        </w:tc>
        <w:tc>
          <w:tcPr>
            <w:tcW w:w="1398" w:type="dxa"/>
            <w:vMerge w:val="restart"/>
          </w:tcPr>
          <w:p w14:paraId="58C64E52" w14:textId="2E1B4A83" w:rsidR="008C3018" w:rsidRPr="0035274F" w:rsidRDefault="008B7DEC" w:rsidP="00432CC8">
            <w:pPr>
              <w:pStyle w:val="TableParagraph"/>
              <w:rPr>
                <w:rFonts w:asciiTheme="majorHAnsi" w:hAnsiTheme="majorHAnsi" w:cs="Times New Roman"/>
                <w:sz w:val="20"/>
                <w:szCs w:val="20"/>
              </w:rPr>
            </w:pPr>
            <w:r>
              <w:rPr>
                <w:rFonts w:asciiTheme="majorHAnsi" w:hAnsiTheme="majorHAnsi" w:cs="Times New Roman"/>
                <w:sz w:val="20"/>
                <w:szCs w:val="20"/>
              </w:rPr>
              <w:t>Morske i p</w:t>
            </w:r>
            <w:r w:rsidR="008C3018" w:rsidRPr="0035274F">
              <w:rPr>
                <w:rFonts w:asciiTheme="majorHAnsi" w:hAnsiTheme="majorHAnsi" w:cs="Times New Roman"/>
                <w:sz w:val="20"/>
                <w:szCs w:val="20"/>
              </w:rPr>
              <w:t>riobalne vode prema slici 1.7.3.1., poglavlje</w:t>
            </w:r>
            <w:r w:rsidR="00F214FF" w:rsidRPr="0035274F">
              <w:rPr>
                <w:rFonts w:asciiTheme="majorHAnsi" w:hAnsiTheme="majorHAnsi" w:cs="Times New Roman"/>
                <w:sz w:val="20"/>
                <w:szCs w:val="20"/>
              </w:rPr>
              <w:t xml:space="preserve"> </w:t>
            </w:r>
            <w:r w:rsidR="008C3018" w:rsidRPr="0035274F">
              <w:rPr>
                <w:rFonts w:asciiTheme="majorHAnsi" w:hAnsiTheme="majorHAnsi" w:cs="Times New Roman"/>
                <w:sz w:val="20"/>
                <w:szCs w:val="20"/>
              </w:rPr>
              <w:t>1.7.</w:t>
            </w:r>
          </w:p>
          <w:p w14:paraId="69969BEC" w14:textId="77777777" w:rsidR="008C3018" w:rsidRPr="00C437C7" w:rsidRDefault="008C3018" w:rsidP="00E12646">
            <w:pPr>
              <w:tabs>
                <w:tab w:val="left" w:pos="2586"/>
              </w:tabs>
              <w:rPr>
                <w:rFonts w:asciiTheme="majorHAnsi" w:hAnsiTheme="majorHAnsi"/>
                <w:i/>
                <w:sz w:val="20"/>
                <w:szCs w:val="20"/>
                <w:highlight w:val="green"/>
              </w:rPr>
            </w:pPr>
          </w:p>
        </w:tc>
        <w:tc>
          <w:tcPr>
            <w:tcW w:w="2122" w:type="dxa"/>
            <w:vMerge w:val="restart"/>
          </w:tcPr>
          <w:p w14:paraId="3022FD46" w14:textId="253E8253" w:rsidR="008B65D3" w:rsidRPr="007015DB" w:rsidRDefault="00A07B14" w:rsidP="00A07B14">
            <w:pPr>
              <w:tabs>
                <w:tab w:val="left" w:pos="2586"/>
              </w:tabs>
              <w:rPr>
                <w:rFonts w:asciiTheme="majorHAnsi" w:hAnsiTheme="majorHAnsi" w:cstheme="minorHAnsi"/>
                <w:sz w:val="20"/>
                <w:szCs w:val="20"/>
              </w:rPr>
            </w:pPr>
            <w:bookmarkStart w:id="80" w:name="_Hlk41653616"/>
            <w:r w:rsidRPr="007015DB">
              <w:rPr>
                <w:rFonts w:asciiTheme="majorHAnsi" w:hAnsiTheme="majorHAnsi" w:cstheme="minorHAnsi"/>
                <w:i/>
                <w:sz w:val="20"/>
                <w:szCs w:val="20"/>
              </w:rPr>
              <w:t>Temperature i salinitet te prozirnost</w:t>
            </w:r>
            <w:r w:rsidRPr="007015DB">
              <w:rPr>
                <w:rFonts w:asciiTheme="majorHAnsi" w:hAnsiTheme="majorHAnsi" w:cstheme="minorHAnsi"/>
                <w:sz w:val="20"/>
                <w:szCs w:val="20"/>
              </w:rPr>
              <w:t xml:space="preserve"> mjerit će se u obalnim vodama četiri puta godišnje, a prema potrebi i češće, a sigurno onoliko koliko predviđa deskriptor D5. Uzduž profila Split – Gargano</w:t>
            </w:r>
            <w:r w:rsidR="00117CC2" w:rsidRPr="007015DB">
              <w:rPr>
                <w:rFonts w:asciiTheme="majorHAnsi" w:hAnsiTheme="majorHAnsi" w:cstheme="minorHAnsi"/>
                <w:sz w:val="20"/>
                <w:szCs w:val="20"/>
              </w:rPr>
              <w:t xml:space="preserve"> (</w:t>
            </w:r>
            <w:r w:rsidR="003F32C8">
              <w:rPr>
                <w:rFonts w:asciiTheme="majorHAnsi" w:hAnsiTheme="majorHAnsi" w:cstheme="minorHAnsi"/>
                <w:sz w:val="20"/>
                <w:szCs w:val="20"/>
              </w:rPr>
              <w:t>Palagruški</w:t>
            </w:r>
            <w:r w:rsidR="00117CC2" w:rsidRPr="007015DB">
              <w:rPr>
                <w:rFonts w:asciiTheme="majorHAnsi" w:hAnsiTheme="majorHAnsi" w:cstheme="minorHAnsi"/>
                <w:sz w:val="20"/>
                <w:szCs w:val="20"/>
              </w:rPr>
              <w:t>)</w:t>
            </w:r>
            <w:r w:rsidRPr="007015DB">
              <w:rPr>
                <w:rFonts w:asciiTheme="majorHAnsi" w:hAnsiTheme="majorHAnsi" w:cstheme="minorHAnsi"/>
                <w:sz w:val="20"/>
                <w:szCs w:val="20"/>
              </w:rPr>
              <w:t xml:space="preserve"> 10 puta godišnje, na južnom Jadranu i na Jabučkom profilu  4 puta godišnje (sezonski). </w:t>
            </w:r>
          </w:p>
          <w:p w14:paraId="134C0E41" w14:textId="4AD9EABB" w:rsidR="00A07B14" w:rsidRPr="003F32C8" w:rsidRDefault="00A07B14" w:rsidP="00A07B14">
            <w:pPr>
              <w:tabs>
                <w:tab w:val="left" w:pos="2586"/>
              </w:tabs>
              <w:rPr>
                <w:rFonts w:asciiTheme="majorHAnsi" w:hAnsiTheme="majorHAnsi" w:cstheme="minorHAnsi"/>
                <w:sz w:val="20"/>
                <w:szCs w:val="20"/>
              </w:rPr>
            </w:pPr>
            <w:r w:rsidRPr="007015DB">
              <w:rPr>
                <w:rFonts w:asciiTheme="majorHAnsi" w:hAnsiTheme="majorHAnsi" w:cstheme="minorHAnsi"/>
                <w:sz w:val="20"/>
                <w:szCs w:val="20"/>
              </w:rPr>
              <w:t>Na sjevernom Jadranu mjerenja će se obavljati barem 6 puta godišnje</w:t>
            </w:r>
            <w:r w:rsidR="003F32C8">
              <w:rPr>
                <w:rFonts w:asciiTheme="majorHAnsi" w:hAnsiTheme="majorHAnsi" w:cstheme="minorHAnsi"/>
                <w:sz w:val="20"/>
                <w:szCs w:val="20"/>
              </w:rPr>
              <w:t>,</w:t>
            </w:r>
            <w:r w:rsidR="003F32C8" w:rsidRPr="00DA1CFA">
              <w:rPr>
                <w:rFonts w:asciiTheme="majorHAnsi" w:hAnsiTheme="majorHAnsi" w:cstheme="minorHAnsi"/>
                <w:sz w:val="20"/>
                <w:szCs w:val="20"/>
              </w:rPr>
              <w:t xml:space="preserve"> a prema potrebi i češće, a sigurno onoliko koliko predviđa deskriptor D5.</w:t>
            </w:r>
          </w:p>
          <w:bookmarkEnd w:id="80"/>
          <w:p w14:paraId="73A4690F" w14:textId="77777777" w:rsidR="00A07B14" w:rsidRPr="003F32C8" w:rsidRDefault="00A07B14" w:rsidP="00A07B14">
            <w:pPr>
              <w:pStyle w:val="Naslov4"/>
              <w:tabs>
                <w:tab w:val="left" w:pos="9214"/>
              </w:tabs>
              <w:ind w:left="0" w:right="6"/>
              <w:outlineLvl w:val="3"/>
              <w:rPr>
                <w:sz w:val="20"/>
                <w:szCs w:val="20"/>
              </w:rPr>
            </w:pPr>
            <w:r w:rsidRPr="003F32C8">
              <w:rPr>
                <w:sz w:val="20"/>
                <w:szCs w:val="20"/>
              </w:rPr>
              <w:t>Ukupna količina suspendiranih tvari</w:t>
            </w:r>
          </w:p>
          <w:p w14:paraId="055F5A17" w14:textId="2FB33039" w:rsidR="00A07B14" w:rsidRPr="003F32C8" w:rsidRDefault="00A07B14" w:rsidP="00A07B14">
            <w:pPr>
              <w:tabs>
                <w:tab w:val="left" w:pos="9214"/>
              </w:tabs>
              <w:ind w:right="6"/>
              <w:jc w:val="both"/>
              <w:rPr>
                <w:rFonts w:asciiTheme="majorHAnsi" w:hAnsiTheme="majorHAnsi"/>
                <w:sz w:val="20"/>
                <w:szCs w:val="20"/>
              </w:rPr>
            </w:pPr>
            <w:r w:rsidRPr="003F32C8">
              <w:rPr>
                <w:rFonts w:asciiTheme="majorHAnsi" w:hAnsiTheme="majorHAnsi"/>
                <w:sz w:val="20"/>
                <w:szCs w:val="20"/>
              </w:rPr>
              <w:t xml:space="preserve">10 puta godišnje </w:t>
            </w:r>
          </w:p>
          <w:p w14:paraId="19E04C28" w14:textId="77777777" w:rsidR="00A07B14" w:rsidRPr="003F32C8" w:rsidRDefault="00A07B14" w:rsidP="00A07B14">
            <w:pPr>
              <w:pStyle w:val="Naslov4"/>
              <w:tabs>
                <w:tab w:val="left" w:pos="9214"/>
              </w:tabs>
              <w:ind w:left="0" w:right="6"/>
              <w:outlineLvl w:val="3"/>
              <w:rPr>
                <w:sz w:val="20"/>
                <w:szCs w:val="20"/>
              </w:rPr>
            </w:pPr>
            <w:r w:rsidRPr="003F32C8">
              <w:rPr>
                <w:sz w:val="20"/>
                <w:szCs w:val="20"/>
              </w:rPr>
              <w:t>Morske struje</w:t>
            </w:r>
          </w:p>
          <w:p w14:paraId="4CD6520D" w14:textId="454EF5D3" w:rsidR="00A07B14" w:rsidRPr="003F32C8" w:rsidRDefault="00A07B14" w:rsidP="00A07B14">
            <w:pPr>
              <w:tabs>
                <w:tab w:val="left" w:pos="9214"/>
              </w:tabs>
              <w:ind w:right="6"/>
              <w:rPr>
                <w:rFonts w:asciiTheme="majorHAnsi" w:hAnsiTheme="majorHAnsi" w:cstheme="minorHAnsi"/>
                <w:sz w:val="20"/>
                <w:szCs w:val="20"/>
              </w:rPr>
            </w:pPr>
            <w:r w:rsidRPr="003F32C8">
              <w:rPr>
                <w:rFonts w:asciiTheme="majorHAnsi" w:hAnsiTheme="majorHAnsi" w:cstheme="minorHAnsi"/>
                <w:sz w:val="20"/>
                <w:szCs w:val="20"/>
              </w:rPr>
              <w:t xml:space="preserve">Uzduž profila Split – Gargano, 12 puta godišnje. </w:t>
            </w:r>
          </w:p>
          <w:p w14:paraId="62079C8A" w14:textId="77777777" w:rsidR="00A07B14" w:rsidRPr="003F32C8" w:rsidRDefault="00A07B14" w:rsidP="0035274F">
            <w:pPr>
              <w:pStyle w:val="Naslov4"/>
              <w:tabs>
                <w:tab w:val="left" w:pos="9214"/>
              </w:tabs>
              <w:ind w:left="0" w:right="6"/>
              <w:outlineLvl w:val="3"/>
              <w:rPr>
                <w:sz w:val="20"/>
                <w:szCs w:val="20"/>
              </w:rPr>
            </w:pPr>
            <w:r w:rsidRPr="003F32C8">
              <w:rPr>
                <w:sz w:val="20"/>
                <w:szCs w:val="20"/>
              </w:rPr>
              <w:t>Razina mora</w:t>
            </w:r>
          </w:p>
          <w:p w14:paraId="590D3C96" w14:textId="48EBEDFF" w:rsidR="00A07B14" w:rsidRPr="003F32C8" w:rsidRDefault="00A07B14" w:rsidP="0035274F">
            <w:pPr>
              <w:tabs>
                <w:tab w:val="left" w:pos="9214"/>
              </w:tabs>
              <w:ind w:right="6"/>
              <w:rPr>
                <w:rFonts w:asciiTheme="majorHAnsi" w:hAnsiTheme="majorHAnsi"/>
              </w:rPr>
            </w:pPr>
            <w:r w:rsidRPr="003F32C8">
              <w:rPr>
                <w:rFonts w:asciiTheme="majorHAnsi" w:hAnsiTheme="majorHAnsi"/>
                <w:sz w:val="20"/>
                <w:szCs w:val="20"/>
              </w:rPr>
              <w:t>Razina mora će se mjeriti kontinuirano na obalnim mareografskim</w:t>
            </w:r>
            <w:r w:rsidR="008B65D3" w:rsidRPr="003F32C8">
              <w:rPr>
                <w:rFonts w:asciiTheme="majorHAnsi" w:hAnsiTheme="majorHAnsi"/>
                <w:sz w:val="20"/>
                <w:szCs w:val="20"/>
              </w:rPr>
              <w:t>.</w:t>
            </w:r>
            <w:r w:rsidRPr="003F32C8">
              <w:rPr>
                <w:rFonts w:asciiTheme="majorHAnsi" w:hAnsiTheme="majorHAnsi"/>
                <w:sz w:val="20"/>
                <w:szCs w:val="20"/>
              </w:rPr>
              <w:t xml:space="preserve"> </w:t>
            </w:r>
          </w:p>
          <w:p w14:paraId="4A206305" w14:textId="77777777" w:rsidR="00A07B14" w:rsidRPr="003F32C8" w:rsidRDefault="00A07B14" w:rsidP="0035274F">
            <w:pPr>
              <w:tabs>
                <w:tab w:val="left" w:pos="2586"/>
              </w:tabs>
              <w:rPr>
                <w:rFonts w:asciiTheme="majorHAnsi" w:hAnsiTheme="majorHAnsi" w:cstheme="minorHAnsi"/>
                <w:sz w:val="20"/>
                <w:szCs w:val="20"/>
              </w:rPr>
            </w:pPr>
          </w:p>
          <w:p w14:paraId="6B79E3E9" w14:textId="77777777" w:rsidR="00A07B14" w:rsidRPr="003F32C8" w:rsidRDefault="00A07B14" w:rsidP="00E12646">
            <w:pPr>
              <w:tabs>
                <w:tab w:val="left" w:pos="2586"/>
              </w:tabs>
              <w:rPr>
                <w:rFonts w:asciiTheme="majorHAnsi" w:hAnsiTheme="majorHAnsi" w:cstheme="minorHAnsi"/>
                <w:sz w:val="20"/>
                <w:szCs w:val="20"/>
              </w:rPr>
            </w:pPr>
          </w:p>
          <w:p w14:paraId="51E89230" w14:textId="38ABFDE1" w:rsidR="008C3018" w:rsidRPr="00C437C7" w:rsidRDefault="008C3018" w:rsidP="00E12646">
            <w:pPr>
              <w:tabs>
                <w:tab w:val="left" w:pos="2586"/>
              </w:tabs>
              <w:rPr>
                <w:rFonts w:asciiTheme="majorHAnsi" w:hAnsiTheme="majorHAnsi"/>
                <w:i/>
                <w:sz w:val="20"/>
                <w:szCs w:val="20"/>
                <w:highlight w:val="green"/>
              </w:rPr>
            </w:pPr>
          </w:p>
        </w:tc>
      </w:tr>
      <w:tr w:rsidR="008B65D3" w:rsidRPr="00060BAC" w14:paraId="39661821" w14:textId="673843E6" w:rsidTr="00ED5DA4">
        <w:tc>
          <w:tcPr>
            <w:tcW w:w="1643" w:type="dxa"/>
          </w:tcPr>
          <w:p w14:paraId="142BCBA2" w14:textId="7B68FA87" w:rsidR="008C3018" w:rsidRPr="00060BAC" w:rsidRDefault="008C3018" w:rsidP="00E12646">
            <w:pPr>
              <w:ind w:left="32" w:right="33"/>
              <w:rPr>
                <w:rFonts w:asciiTheme="majorHAnsi" w:hAnsiTheme="majorHAnsi"/>
                <w:sz w:val="20"/>
                <w:szCs w:val="20"/>
              </w:rPr>
            </w:pPr>
            <w:r w:rsidRPr="00060BAC">
              <w:rPr>
                <w:rFonts w:asciiTheme="majorHAnsi" w:hAnsiTheme="majorHAnsi"/>
                <w:sz w:val="20"/>
                <w:szCs w:val="20"/>
              </w:rPr>
              <w:t>Široki tipovi bentonskog staništa ili drugi tipovi staništa</w:t>
            </w:r>
            <w:r>
              <w:rPr>
                <w:rFonts w:asciiTheme="majorHAnsi" w:hAnsiTheme="majorHAnsi"/>
                <w:sz w:val="20"/>
                <w:szCs w:val="20"/>
              </w:rPr>
              <w:t>,</w:t>
            </w:r>
            <w:r w:rsidRPr="00060BAC">
              <w:rPr>
                <w:rFonts w:asciiTheme="majorHAnsi" w:hAnsiTheme="majorHAnsi"/>
                <w:sz w:val="20"/>
                <w:szCs w:val="20"/>
              </w:rPr>
              <w:t xml:space="preserve"> kako se upotrebljavaju u okviru deskriptora D1 i D6</w:t>
            </w:r>
            <w:r w:rsidR="00C437C7">
              <w:rPr>
                <w:rFonts w:asciiTheme="majorHAnsi" w:hAnsiTheme="majorHAnsi"/>
                <w:sz w:val="20"/>
                <w:szCs w:val="20"/>
              </w:rPr>
              <w:t>.</w:t>
            </w:r>
          </w:p>
        </w:tc>
        <w:tc>
          <w:tcPr>
            <w:tcW w:w="1875" w:type="dxa"/>
          </w:tcPr>
          <w:p w14:paraId="6F2FD3D9" w14:textId="77777777" w:rsidR="008C3018" w:rsidRPr="00060BAC" w:rsidRDefault="008C3018" w:rsidP="00E12646">
            <w:pPr>
              <w:tabs>
                <w:tab w:val="left" w:pos="2586"/>
              </w:tabs>
              <w:ind w:right="-112"/>
              <w:jc w:val="both"/>
              <w:rPr>
                <w:rFonts w:asciiTheme="majorHAnsi" w:hAnsiTheme="majorHAnsi"/>
                <w:sz w:val="20"/>
                <w:szCs w:val="20"/>
              </w:rPr>
            </w:pPr>
            <w:r w:rsidRPr="00060BAC">
              <w:rPr>
                <w:rFonts w:asciiTheme="majorHAnsi" w:hAnsiTheme="majorHAnsi"/>
                <w:sz w:val="20"/>
                <w:szCs w:val="20"/>
              </w:rPr>
              <w:t>D7C2 – Sekundarni</w:t>
            </w:r>
          </w:p>
          <w:p w14:paraId="18DF2F69" w14:textId="77777777" w:rsidR="008C3018" w:rsidRPr="00060BAC" w:rsidRDefault="008C3018" w:rsidP="00E12646">
            <w:pPr>
              <w:tabs>
                <w:tab w:val="left" w:pos="2586"/>
              </w:tabs>
              <w:ind w:right="-112"/>
              <w:rPr>
                <w:rFonts w:asciiTheme="majorHAnsi" w:hAnsiTheme="majorHAnsi"/>
                <w:sz w:val="20"/>
                <w:szCs w:val="20"/>
              </w:rPr>
            </w:pPr>
          </w:p>
          <w:p w14:paraId="452A811F" w14:textId="05601484" w:rsidR="008C3018" w:rsidRPr="00060BAC" w:rsidRDefault="008C3018" w:rsidP="00E12646">
            <w:pPr>
              <w:tabs>
                <w:tab w:val="left" w:pos="2586"/>
              </w:tabs>
              <w:ind w:right="-112"/>
              <w:rPr>
                <w:rFonts w:asciiTheme="majorHAnsi" w:hAnsiTheme="majorHAnsi"/>
                <w:sz w:val="20"/>
                <w:szCs w:val="20"/>
              </w:rPr>
            </w:pPr>
            <w:r w:rsidRPr="00060BAC">
              <w:rPr>
                <w:rFonts w:asciiTheme="majorHAnsi" w:hAnsiTheme="majorHAnsi"/>
                <w:sz w:val="20"/>
                <w:szCs w:val="20"/>
              </w:rPr>
              <w:t>Površina svakog tipa bentonskog staništa koje je pretrpjelo štetu (fizičke i hidrografske karakteristike i povezane biološke zajednice) uslijed trajnog mijenjanja hidrografskih uvjeta</w:t>
            </w:r>
            <w:r w:rsidR="00C437C7">
              <w:rPr>
                <w:rFonts w:asciiTheme="majorHAnsi" w:hAnsiTheme="majorHAnsi"/>
                <w:sz w:val="20"/>
                <w:szCs w:val="20"/>
              </w:rPr>
              <w:t>.</w:t>
            </w:r>
          </w:p>
          <w:p w14:paraId="0AA86206" w14:textId="77777777" w:rsidR="008C3018" w:rsidRPr="00060BAC" w:rsidRDefault="008C3018" w:rsidP="00E12646">
            <w:pPr>
              <w:tabs>
                <w:tab w:val="left" w:pos="2586"/>
              </w:tabs>
              <w:ind w:right="-112"/>
              <w:jc w:val="both"/>
              <w:rPr>
                <w:rFonts w:asciiTheme="majorHAnsi" w:hAnsiTheme="majorHAnsi"/>
                <w:sz w:val="20"/>
                <w:szCs w:val="20"/>
              </w:rPr>
            </w:pPr>
          </w:p>
          <w:p w14:paraId="78C538E6" w14:textId="77777777" w:rsidR="008C3018" w:rsidRPr="00060BAC" w:rsidRDefault="008C3018" w:rsidP="00E12646">
            <w:pPr>
              <w:tabs>
                <w:tab w:val="left" w:pos="2586"/>
              </w:tabs>
              <w:ind w:right="-112"/>
              <w:jc w:val="both"/>
              <w:rPr>
                <w:rFonts w:asciiTheme="majorHAnsi" w:hAnsiTheme="majorHAnsi"/>
                <w:sz w:val="20"/>
                <w:szCs w:val="20"/>
              </w:rPr>
            </w:pPr>
          </w:p>
        </w:tc>
        <w:tc>
          <w:tcPr>
            <w:tcW w:w="1751" w:type="dxa"/>
            <w:vMerge/>
          </w:tcPr>
          <w:p w14:paraId="4124BCA7" w14:textId="77777777" w:rsidR="008C3018" w:rsidRPr="00060BAC" w:rsidRDefault="008C3018" w:rsidP="00E12646">
            <w:pPr>
              <w:tabs>
                <w:tab w:val="left" w:pos="2586"/>
              </w:tabs>
              <w:jc w:val="both"/>
              <w:rPr>
                <w:rFonts w:asciiTheme="majorHAnsi" w:hAnsiTheme="majorHAnsi"/>
                <w:i/>
                <w:sz w:val="20"/>
                <w:szCs w:val="20"/>
              </w:rPr>
            </w:pPr>
          </w:p>
        </w:tc>
        <w:tc>
          <w:tcPr>
            <w:tcW w:w="1398" w:type="dxa"/>
            <w:vMerge/>
          </w:tcPr>
          <w:p w14:paraId="7491B7E7" w14:textId="77777777" w:rsidR="008C3018" w:rsidRPr="00060BAC" w:rsidRDefault="008C3018" w:rsidP="00E12646">
            <w:pPr>
              <w:tabs>
                <w:tab w:val="left" w:pos="2586"/>
              </w:tabs>
              <w:jc w:val="both"/>
              <w:rPr>
                <w:rFonts w:asciiTheme="majorHAnsi" w:hAnsiTheme="majorHAnsi"/>
                <w:i/>
                <w:sz w:val="20"/>
                <w:szCs w:val="20"/>
              </w:rPr>
            </w:pPr>
          </w:p>
        </w:tc>
        <w:tc>
          <w:tcPr>
            <w:tcW w:w="2122" w:type="dxa"/>
            <w:vMerge/>
          </w:tcPr>
          <w:p w14:paraId="15490199" w14:textId="19BEB4EB" w:rsidR="008C3018" w:rsidRPr="00060BAC" w:rsidRDefault="008C3018" w:rsidP="00E12646">
            <w:pPr>
              <w:tabs>
                <w:tab w:val="left" w:pos="2586"/>
              </w:tabs>
              <w:jc w:val="both"/>
              <w:rPr>
                <w:rFonts w:asciiTheme="majorHAnsi" w:hAnsiTheme="majorHAnsi"/>
                <w:i/>
                <w:sz w:val="20"/>
                <w:szCs w:val="20"/>
              </w:rPr>
            </w:pPr>
          </w:p>
        </w:tc>
      </w:tr>
      <w:tr w:rsidR="008B65D3" w:rsidRPr="00060BAC" w14:paraId="5F578ACD" w14:textId="6773FB6D" w:rsidTr="00ED5DA4">
        <w:tc>
          <w:tcPr>
            <w:tcW w:w="1643" w:type="dxa"/>
          </w:tcPr>
          <w:p w14:paraId="1CB86C14" w14:textId="77777777" w:rsidR="008C3018" w:rsidRPr="00060BAC" w:rsidRDefault="008C3018" w:rsidP="00E12646">
            <w:pPr>
              <w:ind w:left="284" w:right="-108"/>
              <w:rPr>
                <w:rFonts w:asciiTheme="majorHAnsi" w:hAnsiTheme="majorHAnsi"/>
                <w:sz w:val="20"/>
                <w:szCs w:val="20"/>
              </w:rPr>
            </w:pPr>
          </w:p>
        </w:tc>
        <w:tc>
          <w:tcPr>
            <w:tcW w:w="1875" w:type="dxa"/>
          </w:tcPr>
          <w:p w14:paraId="6A16F6AE" w14:textId="77777777" w:rsidR="008C3018" w:rsidRPr="00060BAC" w:rsidRDefault="008C3018" w:rsidP="00E12646">
            <w:pPr>
              <w:tabs>
                <w:tab w:val="left" w:pos="2586"/>
              </w:tabs>
              <w:ind w:right="-112"/>
              <w:rPr>
                <w:rFonts w:asciiTheme="majorHAnsi" w:hAnsiTheme="majorHAnsi"/>
                <w:sz w:val="20"/>
                <w:szCs w:val="20"/>
              </w:rPr>
            </w:pPr>
            <w:r w:rsidRPr="00060BAC">
              <w:rPr>
                <w:rFonts w:asciiTheme="majorHAnsi" w:hAnsiTheme="majorHAnsi"/>
                <w:sz w:val="20"/>
                <w:szCs w:val="20"/>
              </w:rPr>
              <w:t xml:space="preserve">Granične vrijednosti treba utvrditi za štetne učinke trajnog mijenjanja hidrografskih uvjeta putem suradnje na razini regije ili podregije.  </w:t>
            </w:r>
          </w:p>
          <w:p w14:paraId="0E0272FD" w14:textId="77777777" w:rsidR="008C3018" w:rsidRPr="00060BAC" w:rsidRDefault="008C3018" w:rsidP="00E12646">
            <w:pPr>
              <w:tabs>
                <w:tab w:val="left" w:pos="2586"/>
              </w:tabs>
              <w:ind w:right="-112"/>
              <w:jc w:val="both"/>
              <w:rPr>
                <w:rFonts w:asciiTheme="majorHAnsi" w:hAnsiTheme="majorHAnsi"/>
                <w:sz w:val="20"/>
                <w:szCs w:val="20"/>
              </w:rPr>
            </w:pPr>
          </w:p>
        </w:tc>
        <w:tc>
          <w:tcPr>
            <w:tcW w:w="1751" w:type="dxa"/>
          </w:tcPr>
          <w:p w14:paraId="0F021E78" w14:textId="77777777" w:rsidR="008C3018" w:rsidRPr="00060BAC" w:rsidRDefault="008C3018" w:rsidP="00E12646">
            <w:pPr>
              <w:rPr>
                <w:rFonts w:asciiTheme="majorHAnsi" w:hAnsiTheme="majorHAnsi"/>
                <w:i/>
                <w:sz w:val="20"/>
                <w:szCs w:val="20"/>
              </w:rPr>
            </w:pPr>
            <w:r w:rsidRPr="00060BAC">
              <w:rPr>
                <w:rFonts w:asciiTheme="majorHAnsi" w:hAnsiTheme="majorHAnsi"/>
                <w:sz w:val="20"/>
                <w:szCs w:val="20"/>
              </w:rPr>
              <w:t xml:space="preserve">Ishodi procjene kriterija D7C2 (procijenjeni opseg štetnog učinka po tipu staništa u svakom području procjene) doprinose procjeni kriterija D6C5.  </w:t>
            </w:r>
          </w:p>
        </w:tc>
        <w:tc>
          <w:tcPr>
            <w:tcW w:w="1398" w:type="dxa"/>
            <w:vMerge/>
          </w:tcPr>
          <w:p w14:paraId="67817058" w14:textId="77777777" w:rsidR="008C3018" w:rsidRPr="00060BAC" w:rsidRDefault="008C3018" w:rsidP="00E12646">
            <w:pPr>
              <w:rPr>
                <w:rFonts w:asciiTheme="majorHAnsi" w:hAnsiTheme="majorHAnsi"/>
                <w:sz w:val="20"/>
                <w:szCs w:val="20"/>
              </w:rPr>
            </w:pPr>
          </w:p>
        </w:tc>
        <w:tc>
          <w:tcPr>
            <w:tcW w:w="2122" w:type="dxa"/>
            <w:vMerge/>
          </w:tcPr>
          <w:p w14:paraId="6BBFC173" w14:textId="77777777" w:rsidR="008C3018" w:rsidRPr="00060BAC" w:rsidRDefault="008C3018" w:rsidP="00E12646">
            <w:pPr>
              <w:rPr>
                <w:rFonts w:asciiTheme="majorHAnsi" w:hAnsiTheme="majorHAnsi"/>
                <w:sz w:val="20"/>
                <w:szCs w:val="20"/>
              </w:rPr>
            </w:pPr>
          </w:p>
        </w:tc>
      </w:tr>
    </w:tbl>
    <w:p w14:paraId="6C18A3BA" w14:textId="77777777" w:rsidR="008A5CEA" w:rsidRDefault="008A5CEA" w:rsidP="00D60907"/>
    <w:p w14:paraId="7C057CAD" w14:textId="5D3F4209" w:rsidR="007015DB" w:rsidRDefault="007015DB" w:rsidP="00D60907">
      <w:pPr>
        <w:rPr>
          <w:i/>
          <w:sz w:val="24"/>
          <w:szCs w:val="24"/>
        </w:rPr>
      </w:pPr>
    </w:p>
    <w:p w14:paraId="5ED54D1A" w14:textId="77777777" w:rsidR="00064611" w:rsidRDefault="00064611" w:rsidP="00D60907">
      <w:pPr>
        <w:rPr>
          <w:i/>
          <w:sz w:val="24"/>
          <w:szCs w:val="24"/>
        </w:rPr>
      </w:pPr>
    </w:p>
    <w:p w14:paraId="2EA8CB94" w14:textId="77777777" w:rsidR="007015DB" w:rsidRDefault="007015DB" w:rsidP="00D60907">
      <w:pPr>
        <w:rPr>
          <w:i/>
          <w:sz w:val="24"/>
          <w:szCs w:val="24"/>
        </w:rPr>
      </w:pPr>
    </w:p>
    <w:p w14:paraId="5AC4AE3A" w14:textId="77777777" w:rsidR="007015DB" w:rsidRDefault="007015DB" w:rsidP="00D60907">
      <w:pPr>
        <w:rPr>
          <w:i/>
          <w:sz w:val="24"/>
          <w:szCs w:val="24"/>
        </w:rPr>
      </w:pPr>
    </w:p>
    <w:p w14:paraId="719AA2B5" w14:textId="77777777" w:rsidR="007015DB" w:rsidRDefault="007015DB" w:rsidP="00D60907">
      <w:pPr>
        <w:rPr>
          <w:i/>
          <w:sz w:val="24"/>
          <w:szCs w:val="24"/>
        </w:rPr>
      </w:pPr>
    </w:p>
    <w:p w14:paraId="25C41060" w14:textId="77777777" w:rsidR="007015DB" w:rsidRDefault="007015DB" w:rsidP="00D60907">
      <w:pPr>
        <w:rPr>
          <w:i/>
          <w:sz w:val="24"/>
          <w:szCs w:val="24"/>
        </w:rPr>
      </w:pPr>
    </w:p>
    <w:p w14:paraId="53A1D214" w14:textId="77777777" w:rsidR="007015DB" w:rsidRDefault="007015DB" w:rsidP="00D60907">
      <w:pPr>
        <w:rPr>
          <w:i/>
          <w:sz w:val="24"/>
          <w:szCs w:val="24"/>
        </w:rPr>
      </w:pPr>
    </w:p>
    <w:p w14:paraId="19575D89" w14:textId="47360EA3" w:rsidR="007015DB" w:rsidRDefault="007015DB" w:rsidP="00D60907"/>
    <w:p w14:paraId="0E932246" w14:textId="33E17262" w:rsidR="00D60907" w:rsidRDefault="00D60907" w:rsidP="00D60907"/>
    <w:p w14:paraId="696636FC" w14:textId="02051DDD" w:rsidR="0028258F" w:rsidRPr="0004034C" w:rsidRDefault="0028258F" w:rsidP="00D60907">
      <w:pPr>
        <w:pStyle w:val="Naslov2"/>
      </w:pPr>
      <w:r w:rsidRPr="0004034C">
        <w:lastRenderedPageBreak/>
        <w:t>Koncentracije oneč</w:t>
      </w:r>
      <w:r w:rsidR="00BE288A" w:rsidRPr="0004034C">
        <w:t>i</w:t>
      </w:r>
      <w:r w:rsidRPr="0004034C">
        <w:t>šćujućih tvari u morsko</w:t>
      </w:r>
      <w:r w:rsidR="00A95E43" w:rsidRPr="0004034C">
        <w:t>m</w:t>
      </w:r>
      <w:r w:rsidRPr="0004034C">
        <w:t xml:space="preserve"> okolišu (D</w:t>
      </w:r>
      <w:r w:rsidR="00D642B1" w:rsidRPr="0004034C">
        <w:t>8</w:t>
      </w:r>
      <w:r w:rsidRPr="0004034C">
        <w:t xml:space="preserve">) </w:t>
      </w:r>
    </w:p>
    <w:tbl>
      <w:tblPr>
        <w:tblW w:w="878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984"/>
        <w:gridCol w:w="1843"/>
        <w:gridCol w:w="1275"/>
        <w:gridCol w:w="426"/>
        <w:gridCol w:w="1417"/>
      </w:tblGrid>
      <w:tr w:rsidR="0028258F" w:rsidRPr="00060BAC" w14:paraId="017B5DD9" w14:textId="77777777" w:rsidTr="00DD1917">
        <w:trPr>
          <w:trHeight w:val="460"/>
        </w:trPr>
        <w:tc>
          <w:tcPr>
            <w:tcW w:w="1843" w:type="dxa"/>
          </w:tcPr>
          <w:p w14:paraId="02FBFED8" w14:textId="77777777" w:rsidR="00D45841" w:rsidRPr="00060BAC" w:rsidRDefault="00D45841" w:rsidP="0031661B">
            <w:pPr>
              <w:pStyle w:val="TableParagraph"/>
              <w:spacing w:before="120"/>
              <w:jc w:val="center"/>
              <w:rPr>
                <w:rFonts w:asciiTheme="majorHAnsi" w:hAnsiTheme="majorHAnsi" w:cs="Times New Roman"/>
                <w:b/>
                <w:sz w:val="20"/>
                <w:szCs w:val="20"/>
              </w:rPr>
            </w:pPr>
            <w:r w:rsidRPr="00060BAC">
              <w:rPr>
                <w:rFonts w:asciiTheme="majorHAnsi" w:hAnsiTheme="majorHAnsi" w:cs="Times New Roman"/>
                <w:b/>
                <w:sz w:val="20"/>
                <w:szCs w:val="20"/>
              </w:rPr>
              <w:t>Elementi kriterija</w:t>
            </w:r>
          </w:p>
        </w:tc>
        <w:tc>
          <w:tcPr>
            <w:tcW w:w="1984" w:type="dxa"/>
          </w:tcPr>
          <w:p w14:paraId="186C607D" w14:textId="77777777" w:rsidR="00D45841" w:rsidRPr="00060BAC" w:rsidRDefault="00D45841" w:rsidP="0031661B">
            <w:pPr>
              <w:pStyle w:val="TableParagraph"/>
              <w:spacing w:before="120"/>
              <w:jc w:val="center"/>
              <w:rPr>
                <w:rFonts w:asciiTheme="majorHAnsi" w:hAnsiTheme="majorHAnsi" w:cs="Times New Roman"/>
                <w:b/>
                <w:sz w:val="20"/>
                <w:szCs w:val="20"/>
              </w:rPr>
            </w:pPr>
            <w:r w:rsidRPr="00060BAC">
              <w:rPr>
                <w:rFonts w:asciiTheme="majorHAnsi" w:hAnsiTheme="majorHAnsi" w:cs="Times New Roman"/>
                <w:b/>
                <w:sz w:val="20"/>
                <w:szCs w:val="20"/>
              </w:rPr>
              <w:t>Kriteriji</w:t>
            </w:r>
          </w:p>
        </w:tc>
        <w:tc>
          <w:tcPr>
            <w:tcW w:w="1843" w:type="dxa"/>
          </w:tcPr>
          <w:p w14:paraId="10BE61D9" w14:textId="77777777" w:rsidR="00D45841" w:rsidRPr="00060BAC" w:rsidRDefault="00D45841" w:rsidP="0031661B">
            <w:pPr>
              <w:pStyle w:val="TableParagraph"/>
              <w:spacing w:before="120"/>
              <w:jc w:val="center"/>
              <w:rPr>
                <w:rFonts w:asciiTheme="majorHAnsi" w:hAnsiTheme="majorHAnsi" w:cs="Times New Roman"/>
                <w:b/>
                <w:sz w:val="20"/>
                <w:szCs w:val="20"/>
              </w:rPr>
            </w:pPr>
            <w:r w:rsidRPr="00060BAC">
              <w:rPr>
                <w:rFonts w:asciiTheme="majorHAnsi" w:hAnsiTheme="majorHAnsi" w:cs="Times New Roman"/>
                <w:b/>
                <w:sz w:val="20"/>
                <w:szCs w:val="20"/>
              </w:rPr>
              <w:t>Primjena kriterija</w:t>
            </w:r>
          </w:p>
        </w:tc>
        <w:tc>
          <w:tcPr>
            <w:tcW w:w="1275" w:type="dxa"/>
          </w:tcPr>
          <w:p w14:paraId="72BC826B" w14:textId="77777777" w:rsidR="00D45841" w:rsidRPr="00060BAC" w:rsidRDefault="00D45841" w:rsidP="0031661B">
            <w:pPr>
              <w:pStyle w:val="TableParagraph"/>
              <w:jc w:val="center"/>
              <w:rPr>
                <w:rFonts w:asciiTheme="majorHAnsi" w:hAnsiTheme="majorHAnsi" w:cs="Times New Roman"/>
                <w:b/>
                <w:sz w:val="20"/>
                <w:szCs w:val="20"/>
              </w:rPr>
            </w:pPr>
            <w:r w:rsidRPr="00060BAC">
              <w:rPr>
                <w:rFonts w:asciiTheme="majorHAnsi" w:hAnsiTheme="majorHAnsi" w:cs="Times New Roman"/>
                <w:b/>
                <w:sz w:val="20"/>
                <w:szCs w:val="20"/>
              </w:rPr>
              <w:t>Područje uzorkovanja</w:t>
            </w:r>
          </w:p>
        </w:tc>
        <w:tc>
          <w:tcPr>
            <w:tcW w:w="1843" w:type="dxa"/>
            <w:gridSpan w:val="2"/>
          </w:tcPr>
          <w:p w14:paraId="44E432BD" w14:textId="77777777" w:rsidR="00D45841" w:rsidRPr="00060BAC" w:rsidRDefault="00D45841" w:rsidP="0031661B">
            <w:pPr>
              <w:pStyle w:val="TableParagraph"/>
              <w:spacing w:line="225" w:lineRule="exact"/>
              <w:jc w:val="center"/>
              <w:rPr>
                <w:rFonts w:asciiTheme="majorHAnsi" w:hAnsiTheme="majorHAnsi" w:cs="Times New Roman"/>
                <w:b/>
                <w:sz w:val="20"/>
                <w:szCs w:val="20"/>
              </w:rPr>
            </w:pPr>
            <w:r w:rsidRPr="00060BAC">
              <w:rPr>
                <w:rFonts w:asciiTheme="majorHAnsi" w:hAnsiTheme="majorHAnsi" w:cs="Times New Roman"/>
                <w:b/>
                <w:sz w:val="20"/>
                <w:szCs w:val="20"/>
              </w:rPr>
              <w:t>Učestalost uzorkovanja</w:t>
            </w:r>
          </w:p>
        </w:tc>
      </w:tr>
      <w:tr w:rsidR="0028258F" w:rsidRPr="00060BAC" w14:paraId="45CE4EAB" w14:textId="77777777" w:rsidTr="00DD1917">
        <w:trPr>
          <w:cantSplit/>
          <w:trHeight w:val="1250"/>
        </w:trPr>
        <w:tc>
          <w:tcPr>
            <w:tcW w:w="1843" w:type="dxa"/>
            <w:vMerge w:val="restart"/>
          </w:tcPr>
          <w:p w14:paraId="74CBF17F" w14:textId="77777777" w:rsidR="00D45841" w:rsidRPr="00060BAC" w:rsidRDefault="00D45841" w:rsidP="00AD3DDD">
            <w:pPr>
              <w:pStyle w:val="TableParagraph"/>
              <w:spacing w:line="242" w:lineRule="auto"/>
              <w:ind w:left="146" w:right="99"/>
              <w:rPr>
                <w:rFonts w:asciiTheme="majorHAnsi" w:hAnsiTheme="majorHAnsi" w:cs="Times New Roman"/>
                <w:sz w:val="20"/>
                <w:szCs w:val="20"/>
              </w:rPr>
            </w:pPr>
            <w:r w:rsidRPr="00060BAC">
              <w:rPr>
                <w:rFonts w:asciiTheme="majorHAnsi" w:hAnsiTheme="majorHAnsi" w:cs="Times New Roman"/>
                <w:iCs/>
                <w:sz w:val="20"/>
                <w:szCs w:val="20"/>
              </w:rPr>
              <w:t>Onečišćujuće tvari odabrane u skladu s Direktivom 2000/60/EZ za koje je utvrđen standard kvalitete okoliša u Direktivi 2008/105/EZ.</w:t>
            </w:r>
          </w:p>
          <w:p w14:paraId="4EFC80A9" w14:textId="77777777" w:rsidR="00D45841" w:rsidRPr="00060BAC" w:rsidRDefault="00D45841" w:rsidP="003D42CE">
            <w:pPr>
              <w:pStyle w:val="TableParagraph"/>
              <w:spacing w:before="240" w:line="242" w:lineRule="auto"/>
              <w:ind w:left="146" w:right="99"/>
              <w:rPr>
                <w:rFonts w:asciiTheme="majorHAnsi" w:hAnsiTheme="majorHAnsi" w:cs="Times New Roman"/>
                <w:sz w:val="20"/>
                <w:szCs w:val="20"/>
              </w:rPr>
            </w:pPr>
          </w:p>
          <w:p w14:paraId="47E0AB96" w14:textId="6F913193" w:rsidR="00D45841" w:rsidRPr="00060BAC" w:rsidRDefault="00D45841" w:rsidP="003D42CE">
            <w:pPr>
              <w:pStyle w:val="TableParagraph"/>
              <w:spacing w:before="240" w:line="242" w:lineRule="auto"/>
              <w:ind w:left="146" w:right="99"/>
              <w:rPr>
                <w:rFonts w:asciiTheme="majorHAnsi" w:hAnsiTheme="majorHAnsi" w:cs="Times New Roman"/>
                <w:sz w:val="20"/>
                <w:szCs w:val="20"/>
              </w:rPr>
            </w:pPr>
            <w:r w:rsidRPr="00060BAC">
              <w:rPr>
                <w:rFonts w:asciiTheme="majorHAnsi" w:hAnsiTheme="majorHAnsi" w:cs="Times New Roman"/>
                <w:iCs/>
                <w:sz w:val="20"/>
                <w:szCs w:val="20"/>
              </w:rPr>
              <w:t>Druge onečišćujuće tvari</w:t>
            </w:r>
            <w:r w:rsidR="000878AF">
              <w:rPr>
                <w:rFonts w:asciiTheme="majorHAnsi" w:hAnsiTheme="majorHAnsi" w:cs="Times New Roman"/>
                <w:iCs/>
                <w:sz w:val="20"/>
                <w:szCs w:val="20"/>
              </w:rPr>
              <w:t>,</w:t>
            </w:r>
            <w:r w:rsidRPr="00060BAC">
              <w:rPr>
                <w:rFonts w:asciiTheme="majorHAnsi" w:hAnsiTheme="majorHAnsi" w:cs="Times New Roman"/>
                <w:iCs/>
                <w:sz w:val="20"/>
                <w:szCs w:val="20"/>
              </w:rPr>
              <w:t xml:space="preserve"> koje mogu uzrokovati učinak onečišćenja u regiji ili podregiji.</w:t>
            </w:r>
          </w:p>
        </w:tc>
        <w:tc>
          <w:tcPr>
            <w:tcW w:w="1984" w:type="dxa"/>
            <w:vMerge w:val="restart"/>
          </w:tcPr>
          <w:p w14:paraId="11236B51" w14:textId="77777777" w:rsidR="00D45841" w:rsidRPr="00060BAC" w:rsidRDefault="00D45841" w:rsidP="00DD1917">
            <w:pPr>
              <w:pStyle w:val="TableParagraph"/>
              <w:spacing w:line="242" w:lineRule="auto"/>
              <w:ind w:left="144" w:right="154"/>
              <w:rPr>
                <w:rFonts w:asciiTheme="majorHAnsi" w:hAnsiTheme="majorHAnsi" w:cs="Times New Roman"/>
                <w:sz w:val="20"/>
                <w:szCs w:val="20"/>
              </w:rPr>
            </w:pPr>
            <w:r w:rsidRPr="00060BAC">
              <w:rPr>
                <w:rFonts w:asciiTheme="majorHAnsi" w:hAnsiTheme="majorHAnsi" w:cs="Times New Roman"/>
                <w:sz w:val="20"/>
                <w:szCs w:val="20"/>
              </w:rPr>
              <w:t>D8C1 – Primarni:</w:t>
            </w:r>
          </w:p>
          <w:p w14:paraId="16D8C364" w14:textId="77777777" w:rsidR="00D45841" w:rsidRPr="00060BAC" w:rsidRDefault="00D45841" w:rsidP="00ED5DA4">
            <w:pPr>
              <w:spacing w:before="240"/>
              <w:ind w:left="144" w:hanging="142"/>
              <w:rPr>
                <w:rFonts w:asciiTheme="majorHAnsi" w:hAnsiTheme="majorHAnsi" w:cs="Times New Roman"/>
                <w:iCs/>
                <w:sz w:val="20"/>
                <w:szCs w:val="20"/>
              </w:rPr>
            </w:pPr>
            <w:r w:rsidRPr="00060BAC">
              <w:rPr>
                <w:rFonts w:asciiTheme="majorHAnsi" w:hAnsiTheme="majorHAnsi" w:cs="Times New Roman"/>
                <w:iCs/>
                <w:sz w:val="20"/>
                <w:szCs w:val="20"/>
              </w:rPr>
              <w:t>- koncentracije onečišćujućih tvari ne prelaze granične vrijednosti utvrđene u skladu s Direktivom 2008/105/EZ;</w:t>
            </w:r>
          </w:p>
          <w:p w14:paraId="14CC9950" w14:textId="47CE3E16" w:rsidR="00D45841" w:rsidRPr="00060BAC" w:rsidRDefault="00D45841" w:rsidP="00ED5DA4">
            <w:pPr>
              <w:spacing w:before="240"/>
              <w:ind w:left="144" w:hanging="142"/>
              <w:rPr>
                <w:rFonts w:asciiTheme="majorHAnsi" w:hAnsiTheme="majorHAnsi" w:cs="Times New Roman"/>
                <w:iCs/>
                <w:sz w:val="20"/>
                <w:szCs w:val="20"/>
              </w:rPr>
            </w:pPr>
            <w:r w:rsidRPr="00060BAC">
              <w:rPr>
                <w:rFonts w:asciiTheme="majorHAnsi" w:hAnsiTheme="majorHAnsi" w:cs="Times New Roman"/>
                <w:iCs/>
                <w:sz w:val="20"/>
                <w:szCs w:val="20"/>
              </w:rPr>
              <w:t>- ako se onečišćujuće tvari mjere u mediju za koji nije utvrđena vrijednost u okviru Direktive 2008/105/EZ</w:t>
            </w:r>
            <w:r w:rsidR="000878AF">
              <w:rPr>
                <w:rFonts w:asciiTheme="majorHAnsi" w:hAnsiTheme="majorHAnsi" w:cs="Times New Roman"/>
                <w:iCs/>
                <w:sz w:val="20"/>
                <w:szCs w:val="20"/>
              </w:rPr>
              <w:t>.,</w:t>
            </w:r>
            <w:r w:rsidRPr="00060BAC">
              <w:rPr>
                <w:rFonts w:asciiTheme="majorHAnsi" w:hAnsiTheme="majorHAnsi" w:cs="Times New Roman"/>
                <w:iCs/>
                <w:sz w:val="20"/>
                <w:szCs w:val="20"/>
              </w:rPr>
              <w:t>koncentracije tih onečišćujućih tvari u tom mediju ne prelaze granične vrijednosti utvrđene na nacionalnoj razini ili  granične vrijednosti utvrđene putem suradnje na razini regije ili podregije.</w:t>
            </w:r>
          </w:p>
        </w:tc>
        <w:tc>
          <w:tcPr>
            <w:tcW w:w="1843" w:type="dxa"/>
            <w:vMerge w:val="restart"/>
          </w:tcPr>
          <w:p w14:paraId="08225E91" w14:textId="77777777" w:rsidR="00D45841" w:rsidRPr="00060BAC" w:rsidRDefault="00D45841" w:rsidP="00B30418">
            <w:pPr>
              <w:pStyle w:val="TableParagraph"/>
              <w:ind w:left="138" w:right="142"/>
              <w:rPr>
                <w:rFonts w:asciiTheme="majorHAnsi" w:hAnsiTheme="majorHAnsi" w:cs="Times New Roman"/>
                <w:sz w:val="20"/>
                <w:szCs w:val="20"/>
              </w:rPr>
            </w:pPr>
            <w:r w:rsidRPr="00060BAC">
              <w:rPr>
                <w:rFonts w:asciiTheme="majorHAnsi" w:hAnsiTheme="majorHAnsi" w:cs="Times New Roman"/>
                <w:sz w:val="20"/>
                <w:szCs w:val="20"/>
              </w:rPr>
              <w:t>Mjera u kojoj se postiglo dobro stanje okoliša izražava se za područje Jadrana na sljedeći način:</w:t>
            </w:r>
          </w:p>
          <w:p w14:paraId="2992A59D" w14:textId="7DB24C46" w:rsidR="00D45841" w:rsidRPr="00060BAC" w:rsidRDefault="00D45841" w:rsidP="00ED5DA4">
            <w:pPr>
              <w:pStyle w:val="TableParagraph"/>
              <w:spacing w:before="240"/>
              <w:ind w:left="138" w:right="142" w:hanging="138"/>
              <w:rPr>
                <w:rFonts w:asciiTheme="majorHAnsi" w:hAnsiTheme="majorHAnsi" w:cs="Times New Roman"/>
                <w:sz w:val="20"/>
                <w:szCs w:val="20"/>
              </w:rPr>
            </w:pPr>
            <w:r w:rsidRPr="00060BAC">
              <w:rPr>
                <w:rFonts w:asciiTheme="majorHAnsi" w:hAnsiTheme="majorHAnsi" w:cs="Times New Roman"/>
                <w:iCs/>
                <w:sz w:val="20"/>
                <w:szCs w:val="20"/>
              </w:rPr>
              <w:t>- za svaku onečišćujuću tvar u okviru kriterija D8C1</w:t>
            </w:r>
            <w:r w:rsidR="006D0C0F">
              <w:rPr>
                <w:rFonts w:asciiTheme="majorHAnsi" w:hAnsiTheme="majorHAnsi" w:cs="Times New Roman"/>
                <w:iCs/>
                <w:sz w:val="20"/>
                <w:szCs w:val="20"/>
              </w:rPr>
              <w:t>.</w:t>
            </w:r>
            <w:r w:rsidRPr="00060BAC">
              <w:rPr>
                <w:rFonts w:asciiTheme="majorHAnsi" w:hAnsiTheme="majorHAnsi" w:cs="Times New Roman"/>
                <w:iCs/>
                <w:sz w:val="20"/>
                <w:szCs w:val="20"/>
              </w:rPr>
              <w:t xml:space="preserve"> njezina koncentracija</w:t>
            </w:r>
            <w:r w:rsidR="006D0C0F">
              <w:rPr>
                <w:rFonts w:asciiTheme="majorHAnsi" w:hAnsiTheme="majorHAnsi" w:cs="Times New Roman"/>
                <w:iCs/>
                <w:sz w:val="20"/>
                <w:szCs w:val="20"/>
              </w:rPr>
              <w:t>.</w:t>
            </w:r>
            <w:r w:rsidRPr="00060BAC">
              <w:rPr>
                <w:rFonts w:asciiTheme="majorHAnsi" w:hAnsiTheme="majorHAnsi" w:cs="Times New Roman"/>
                <w:iCs/>
                <w:sz w:val="20"/>
                <w:szCs w:val="20"/>
              </w:rPr>
              <w:t xml:space="preserve"> upotrijebljeni medij (voda</w:t>
            </w:r>
            <w:r w:rsidR="00850F76">
              <w:rPr>
                <w:rFonts w:asciiTheme="majorHAnsi" w:hAnsiTheme="majorHAnsi" w:cs="Times New Roman"/>
                <w:iCs/>
                <w:sz w:val="20"/>
                <w:szCs w:val="20"/>
              </w:rPr>
              <w:t>,</w:t>
            </w:r>
            <w:r w:rsidRPr="00060BAC">
              <w:rPr>
                <w:rFonts w:asciiTheme="majorHAnsi" w:hAnsiTheme="majorHAnsi" w:cs="Times New Roman"/>
                <w:iCs/>
                <w:sz w:val="20"/>
                <w:szCs w:val="20"/>
              </w:rPr>
              <w:t xml:space="preserve"> sediment</w:t>
            </w:r>
            <w:r w:rsidR="00850F76">
              <w:rPr>
                <w:rFonts w:asciiTheme="majorHAnsi" w:hAnsiTheme="majorHAnsi" w:cs="Times New Roman"/>
                <w:iCs/>
                <w:sz w:val="20"/>
                <w:szCs w:val="20"/>
              </w:rPr>
              <w:t>,</w:t>
            </w:r>
            <w:r w:rsidRPr="00060BAC">
              <w:rPr>
                <w:rFonts w:asciiTheme="majorHAnsi" w:hAnsiTheme="majorHAnsi" w:cs="Times New Roman"/>
                <w:iCs/>
                <w:sz w:val="20"/>
                <w:szCs w:val="20"/>
              </w:rPr>
              <w:t xml:space="preserve"> biota)</w:t>
            </w:r>
            <w:r w:rsidR="000878AF">
              <w:rPr>
                <w:rFonts w:asciiTheme="majorHAnsi" w:hAnsiTheme="majorHAnsi" w:cs="Times New Roman"/>
                <w:iCs/>
                <w:sz w:val="20"/>
                <w:szCs w:val="20"/>
              </w:rPr>
              <w:t>,</w:t>
            </w:r>
            <w:r w:rsidRPr="00060BAC">
              <w:rPr>
                <w:rFonts w:asciiTheme="majorHAnsi" w:hAnsiTheme="majorHAnsi" w:cs="Times New Roman"/>
                <w:iCs/>
                <w:sz w:val="20"/>
                <w:szCs w:val="20"/>
              </w:rPr>
              <w:t xml:space="preserve"> jesu li dostignute utvrđene granične vrijednosti i udio procijenjenih onečišćujućih tvari za koje su postignute granične vrijednosti.</w:t>
            </w:r>
          </w:p>
          <w:p w14:paraId="79E82FB4" w14:textId="77777777" w:rsidR="00D45841" w:rsidRPr="00060BAC" w:rsidRDefault="00D45841" w:rsidP="0031661B">
            <w:pPr>
              <w:pStyle w:val="TableParagraph"/>
              <w:spacing w:before="240"/>
              <w:ind w:right="142"/>
              <w:rPr>
                <w:rFonts w:asciiTheme="majorHAnsi" w:hAnsiTheme="majorHAnsi" w:cs="Times New Roman"/>
                <w:sz w:val="20"/>
                <w:szCs w:val="20"/>
              </w:rPr>
            </w:pPr>
          </w:p>
          <w:p w14:paraId="5B7B0B05" w14:textId="77777777" w:rsidR="00D45841" w:rsidRPr="00060BAC" w:rsidRDefault="00D45841" w:rsidP="0031661B">
            <w:pPr>
              <w:pStyle w:val="Odlomakpopisa"/>
              <w:autoSpaceDE/>
              <w:spacing w:before="240"/>
              <w:ind w:left="0"/>
              <w:rPr>
                <w:rFonts w:asciiTheme="majorHAnsi" w:hAnsiTheme="majorHAnsi" w:cs="Times New Roman"/>
                <w:sz w:val="20"/>
                <w:szCs w:val="20"/>
              </w:rPr>
            </w:pPr>
          </w:p>
        </w:tc>
        <w:tc>
          <w:tcPr>
            <w:tcW w:w="1275" w:type="dxa"/>
            <w:vMerge w:val="restart"/>
          </w:tcPr>
          <w:p w14:paraId="0672885C" w14:textId="77777777" w:rsidR="008B7DEC" w:rsidRPr="0035274F" w:rsidRDefault="008B7DEC" w:rsidP="008B7DEC">
            <w:pPr>
              <w:pStyle w:val="TableParagraph"/>
              <w:ind w:left="144" w:hanging="3"/>
              <w:rPr>
                <w:rFonts w:asciiTheme="majorHAnsi" w:hAnsiTheme="majorHAnsi" w:cs="Times New Roman"/>
                <w:sz w:val="20"/>
                <w:szCs w:val="20"/>
              </w:rPr>
            </w:pPr>
            <w:r>
              <w:rPr>
                <w:rFonts w:asciiTheme="majorHAnsi" w:hAnsiTheme="majorHAnsi" w:cs="Times New Roman"/>
                <w:sz w:val="20"/>
                <w:szCs w:val="20"/>
              </w:rPr>
              <w:t>Morske i p</w:t>
            </w:r>
            <w:r w:rsidRPr="0035274F">
              <w:rPr>
                <w:rFonts w:asciiTheme="majorHAnsi" w:hAnsiTheme="majorHAnsi" w:cs="Times New Roman"/>
                <w:sz w:val="20"/>
                <w:szCs w:val="20"/>
              </w:rPr>
              <w:t>riobalne vode prema slici 1.7.3.1., poglavlje 1.7.</w:t>
            </w:r>
          </w:p>
          <w:p w14:paraId="721485E5" w14:textId="77777777" w:rsidR="008B7DEC" w:rsidRDefault="008B7DEC" w:rsidP="00ED5DA4">
            <w:pPr>
              <w:pStyle w:val="TableParagraph"/>
              <w:ind w:left="143"/>
              <w:rPr>
                <w:rFonts w:asciiTheme="majorHAnsi" w:hAnsiTheme="majorHAnsi" w:cs="Times New Roman"/>
                <w:sz w:val="20"/>
                <w:szCs w:val="20"/>
              </w:rPr>
            </w:pPr>
          </w:p>
          <w:p w14:paraId="747D4FFD" w14:textId="77777777" w:rsidR="008B7DEC" w:rsidRDefault="008B7DEC" w:rsidP="00ED5DA4">
            <w:pPr>
              <w:pStyle w:val="TableParagraph"/>
              <w:ind w:left="143"/>
              <w:rPr>
                <w:rFonts w:asciiTheme="majorHAnsi" w:hAnsiTheme="majorHAnsi" w:cs="Times New Roman"/>
                <w:sz w:val="20"/>
                <w:szCs w:val="20"/>
              </w:rPr>
            </w:pPr>
          </w:p>
          <w:p w14:paraId="5364B841" w14:textId="77777777" w:rsidR="00D45841" w:rsidRPr="00060BAC" w:rsidRDefault="00D45841" w:rsidP="0031661B">
            <w:pPr>
              <w:pStyle w:val="TableParagraph"/>
              <w:spacing w:before="240"/>
              <w:rPr>
                <w:rFonts w:asciiTheme="majorHAnsi" w:hAnsiTheme="majorHAnsi" w:cs="Times New Roman"/>
                <w:b/>
                <w:sz w:val="20"/>
                <w:szCs w:val="20"/>
              </w:rPr>
            </w:pPr>
          </w:p>
          <w:p w14:paraId="59FD7A17" w14:textId="77777777" w:rsidR="00D45841" w:rsidRPr="00060BAC" w:rsidRDefault="00D45841" w:rsidP="0031661B">
            <w:pPr>
              <w:pStyle w:val="TableParagraph"/>
              <w:spacing w:before="240" w:line="242" w:lineRule="auto"/>
              <w:ind w:right="117"/>
              <w:rPr>
                <w:rFonts w:asciiTheme="majorHAnsi" w:hAnsiTheme="majorHAnsi" w:cs="Times New Roman"/>
                <w:sz w:val="20"/>
                <w:szCs w:val="20"/>
                <w:highlight w:val="yellow"/>
              </w:rPr>
            </w:pPr>
          </w:p>
        </w:tc>
        <w:tc>
          <w:tcPr>
            <w:tcW w:w="426" w:type="dxa"/>
            <w:textDirection w:val="btLr"/>
          </w:tcPr>
          <w:p w14:paraId="6C41B472" w14:textId="77777777" w:rsidR="00D45841" w:rsidRPr="00060BAC" w:rsidRDefault="00D45841" w:rsidP="00DD1917">
            <w:pPr>
              <w:pStyle w:val="TableParagraph"/>
              <w:spacing w:before="60"/>
              <w:ind w:right="113"/>
              <w:jc w:val="center"/>
              <w:rPr>
                <w:rFonts w:asciiTheme="majorHAnsi" w:hAnsiTheme="majorHAnsi" w:cs="Times New Roman"/>
                <w:b/>
                <w:sz w:val="20"/>
                <w:szCs w:val="20"/>
              </w:rPr>
            </w:pPr>
            <w:r w:rsidRPr="00060BAC">
              <w:rPr>
                <w:rFonts w:asciiTheme="majorHAnsi" w:hAnsiTheme="majorHAnsi" w:cs="Times New Roman"/>
                <w:b/>
                <w:sz w:val="20"/>
                <w:szCs w:val="20"/>
              </w:rPr>
              <w:t>Morska voda</w:t>
            </w:r>
          </w:p>
        </w:tc>
        <w:tc>
          <w:tcPr>
            <w:tcW w:w="1417" w:type="dxa"/>
          </w:tcPr>
          <w:p w14:paraId="2FB46F6D" w14:textId="49972E72" w:rsidR="00D45841" w:rsidRPr="00060BAC" w:rsidRDefault="00D45841" w:rsidP="00A505F2">
            <w:pPr>
              <w:pStyle w:val="TableParagraph"/>
              <w:ind w:left="138"/>
              <w:rPr>
                <w:rFonts w:asciiTheme="majorHAnsi" w:hAnsiTheme="majorHAnsi" w:cs="Times New Roman"/>
                <w:sz w:val="20"/>
                <w:szCs w:val="20"/>
              </w:rPr>
            </w:pPr>
            <w:r w:rsidRPr="00060BAC">
              <w:rPr>
                <w:rFonts w:asciiTheme="majorHAnsi" w:hAnsiTheme="majorHAnsi" w:cs="Times New Roman"/>
                <w:sz w:val="20"/>
                <w:szCs w:val="20"/>
              </w:rPr>
              <w:t>-</w:t>
            </w:r>
            <w:r w:rsidR="006E7186" w:rsidRPr="00714AC2">
              <w:rPr>
                <w:rFonts w:asciiTheme="majorHAnsi" w:hAnsiTheme="majorHAnsi" w:cs="Times New Roman"/>
                <w:sz w:val="20"/>
                <w:szCs w:val="20"/>
              </w:rPr>
              <w:t>šestogodišnji ciklus (</w:t>
            </w:r>
            <w:r w:rsidRPr="00714AC2">
              <w:rPr>
                <w:rFonts w:asciiTheme="majorHAnsi" w:hAnsiTheme="majorHAnsi" w:cs="Times New Roman"/>
                <w:sz w:val="20"/>
                <w:szCs w:val="20"/>
              </w:rPr>
              <w:t xml:space="preserve">4 </w:t>
            </w:r>
            <w:r w:rsidRPr="00060BAC">
              <w:rPr>
                <w:rFonts w:asciiTheme="majorHAnsi" w:hAnsiTheme="majorHAnsi" w:cs="Times New Roman"/>
                <w:sz w:val="20"/>
                <w:szCs w:val="20"/>
              </w:rPr>
              <w:t xml:space="preserve">puta godišnje </w:t>
            </w:r>
            <w:r w:rsidR="00821DA2">
              <w:rPr>
                <w:rFonts w:asciiTheme="majorHAnsi" w:hAnsiTheme="majorHAnsi" w:cs="Times New Roman"/>
                <w:sz w:val="20"/>
                <w:szCs w:val="20"/>
              </w:rPr>
              <w:t>svake druge godine</w:t>
            </w:r>
            <w:r w:rsidR="00714AC2">
              <w:rPr>
                <w:rFonts w:asciiTheme="majorHAnsi" w:hAnsiTheme="majorHAnsi" w:cs="Times New Roman"/>
                <w:sz w:val="20"/>
                <w:szCs w:val="20"/>
              </w:rPr>
              <w:t>,</w:t>
            </w:r>
            <w:r w:rsidR="00821DA2">
              <w:rPr>
                <w:rFonts w:asciiTheme="majorHAnsi" w:hAnsiTheme="majorHAnsi" w:cs="Times New Roman"/>
                <w:sz w:val="20"/>
                <w:szCs w:val="20"/>
              </w:rPr>
              <w:t xml:space="preserve"> </w:t>
            </w:r>
            <w:r w:rsidRPr="00060BAC">
              <w:rPr>
                <w:rFonts w:asciiTheme="majorHAnsi" w:hAnsiTheme="majorHAnsi" w:cs="Times New Roman"/>
                <w:sz w:val="20"/>
                <w:szCs w:val="20"/>
              </w:rPr>
              <w:t>priobalne vode)</w:t>
            </w:r>
          </w:p>
          <w:p w14:paraId="382385BC" w14:textId="77777777" w:rsidR="00D45841" w:rsidRPr="00060BAC" w:rsidRDefault="00D45841" w:rsidP="00C437C7">
            <w:pPr>
              <w:pStyle w:val="TableParagraph"/>
              <w:spacing w:before="240" w:after="240"/>
              <w:ind w:left="138"/>
              <w:rPr>
                <w:rFonts w:asciiTheme="majorHAnsi" w:hAnsiTheme="majorHAnsi" w:cs="Times New Roman"/>
                <w:sz w:val="20"/>
                <w:szCs w:val="20"/>
              </w:rPr>
            </w:pPr>
            <w:r w:rsidRPr="00060BAC">
              <w:rPr>
                <w:rFonts w:asciiTheme="majorHAnsi" w:hAnsiTheme="majorHAnsi" w:cs="Times New Roman"/>
                <w:sz w:val="20"/>
                <w:szCs w:val="20"/>
              </w:rPr>
              <w:t>- 3 puta godišnje (otvoreno more)</w:t>
            </w:r>
          </w:p>
        </w:tc>
      </w:tr>
      <w:tr w:rsidR="0028258F" w:rsidRPr="00060BAC" w14:paraId="1D013B1B" w14:textId="77777777" w:rsidTr="00DD1917">
        <w:trPr>
          <w:cantSplit/>
          <w:trHeight w:val="1700"/>
        </w:trPr>
        <w:tc>
          <w:tcPr>
            <w:tcW w:w="1843" w:type="dxa"/>
            <w:vMerge/>
            <w:tcBorders>
              <w:top w:val="nil"/>
            </w:tcBorders>
          </w:tcPr>
          <w:p w14:paraId="16ACDA01" w14:textId="77777777" w:rsidR="00D45841" w:rsidRPr="00060BAC" w:rsidRDefault="00D45841" w:rsidP="0031661B">
            <w:pPr>
              <w:spacing w:before="240"/>
              <w:rPr>
                <w:rFonts w:asciiTheme="majorHAnsi" w:hAnsiTheme="majorHAnsi" w:cs="Times New Roman"/>
                <w:sz w:val="20"/>
                <w:szCs w:val="20"/>
              </w:rPr>
            </w:pPr>
          </w:p>
        </w:tc>
        <w:tc>
          <w:tcPr>
            <w:tcW w:w="1984" w:type="dxa"/>
            <w:vMerge/>
            <w:tcBorders>
              <w:top w:val="nil"/>
            </w:tcBorders>
          </w:tcPr>
          <w:p w14:paraId="003410B7" w14:textId="77777777" w:rsidR="00D45841" w:rsidRPr="00060BAC" w:rsidRDefault="00D45841" w:rsidP="0031661B">
            <w:pPr>
              <w:spacing w:before="240"/>
              <w:rPr>
                <w:rFonts w:asciiTheme="majorHAnsi" w:hAnsiTheme="majorHAnsi" w:cs="Times New Roman"/>
                <w:sz w:val="20"/>
                <w:szCs w:val="20"/>
              </w:rPr>
            </w:pPr>
          </w:p>
        </w:tc>
        <w:tc>
          <w:tcPr>
            <w:tcW w:w="1843" w:type="dxa"/>
            <w:vMerge/>
          </w:tcPr>
          <w:p w14:paraId="6871E05E" w14:textId="77777777" w:rsidR="00D45841" w:rsidRPr="00060BAC" w:rsidRDefault="00D45841" w:rsidP="00D757FA">
            <w:pPr>
              <w:pStyle w:val="TableParagraph"/>
              <w:spacing w:before="240"/>
              <w:ind w:right="154"/>
              <w:rPr>
                <w:rFonts w:asciiTheme="majorHAnsi" w:hAnsiTheme="majorHAnsi" w:cs="Times New Roman"/>
                <w:sz w:val="20"/>
                <w:szCs w:val="20"/>
              </w:rPr>
            </w:pPr>
          </w:p>
        </w:tc>
        <w:tc>
          <w:tcPr>
            <w:tcW w:w="1275" w:type="dxa"/>
            <w:vMerge/>
          </w:tcPr>
          <w:p w14:paraId="73B97693" w14:textId="77777777" w:rsidR="00D45841" w:rsidRPr="00060BAC" w:rsidRDefault="00D45841" w:rsidP="00D757FA">
            <w:pPr>
              <w:pStyle w:val="TableParagraph"/>
              <w:spacing w:before="240" w:line="242" w:lineRule="auto"/>
              <w:ind w:right="117"/>
              <w:rPr>
                <w:rFonts w:asciiTheme="majorHAnsi" w:hAnsiTheme="majorHAnsi" w:cs="Times New Roman"/>
                <w:sz w:val="20"/>
                <w:szCs w:val="20"/>
                <w:highlight w:val="yellow"/>
              </w:rPr>
            </w:pPr>
          </w:p>
        </w:tc>
        <w:tc>
          <w:tcPr>
            <w:tcW w:w="426" w:type="dxa"/>
            <w:textDirection w:val="btLr"/>
          </w:tcPr>
          <w:p w14:paraId="2D06DA5E" w14:textId="77777777" w:rsidR="00D45841" w:rsidRPr="00060BAC" w:rsidRDefault="00D45841" w:rsidP="00DD1917">
            <w:pPr>
              <w:pStyle w:val="TableParagraph"/>
              <w:spacing w:before="60"/>
              <w:ind w:right="113"/>
              <w:jc w:val="center"/>
              <w:rPr>
                <w:rFonts w:asciiTheme="majorHAnsi" w:hAnsiTheme="majorHAnsi" w:cs="Times New Roman"/>
                <w:b/>
                <w:sz w:val="20"/>
                <w:szCs w:val="20"/>
              </w:rPr>
            </w:pPr>
            <w:r w:rsidRPr="00060BAC">
              <w:rPr>
                <w:rFonts w:asciiTheme="majorHAnsi" w:hAnsiTheme="majorHAnsi" w:cs="Times New Roman"/>
                <w:b/>
                <w:sz w:val="20"/>
                <w:szCs w:val="20"/>
              </w:rPr>
              <w:t>Biota</w:t>
            </w:r>
          </w:p>
        </w:tc>
        <w:tc>
          <w:tcPr>
            <w:tcW w:w="1417" w:type="dxa"/>
          </w:tcPr>
          <w:p w14:paraId="7AF41073" w14:textId="77777777" w:rsidR="00D45841" w:rsidRPr="00060BAC" w:rsidRDefault="00D45841" w:rsidP="00A505F2">
            <w:pPr>
              <w:pStyle w:val="TableParagraph"/>
              <w:ind w:left="138"/>
              <w:rPr>
                <w:rFonts w:asciiTheme="majorHAnsi" w:hAnsiTheme="majorHAnsi" w:cs="Times New Roman"/>
                <w:sz w:val="20"/>
                <w:szCs w:val="20"/>
              </w:rPr>
            </w:pPr>
            <w:r w:rsidRPr="00060BAC">
              <w:rPr>
                <w:rFonts w:asciiTheme="majorHAnsi" w:hAnsiTheme="majorHAnsi" w:cs="Times New Roman"/>
                <w:sz w:val="20"/>
                <w:szCs w:val="20"/>
              </w:rPr>
              <w:t>- 1 put godišnje (školjkaši)</w:t>
            </w:r>
          </w:p>
          <w:p w14:paraId="002816D9" w14:textId="77777777" w:rsidR="00D45841" w:rsidRPr="00060BAC" w:rsidRDefault="00D45841" w:rsidP="00C437C7">
            <w:pPr>
              <w:pStyle w:val="TableParagraph"/>
              <w:spacing w:before="240"/>
              <w:ind w:left="138"/>
              <w:rPr>
                <w:rFonts w:asciiTheme="majorHAnsi" w:hAnsiTheme="majorHAnsi" w:cs="Times New Roman"/>
                <w:sz w:val="20"/>
                <w:szCs w:val="20"/>
              </w:rPr>
            </w:pPr>
            <w:r w:rsidRPr="00060BAC">
              <w:rPr>
                <w:rFonts w:asciiTheme="majorHAnsi" w:hAnsiTheme="majorHAnsi" w:cs="Times New Roman"/>
                <w:sz w:val="20"/>
                <w:szCs w:val="20"/>
              </w:rPr>
              <w:t>- 1 put u dvije godine (ribe)</w:t>
            </w:r>
          </w:p>
        </w:tc>
      </w:tr>
      <w:tr w:rsidR="0028258F" w:rsidRPr="00060BAC" w14:paraId="0C9A60F0" w14:textId="77777777" w:rsidTr="00DD1917">
        <w:trPr>
          <w:cantSplit/>
          <w:trHeight w:val="1790"/>
        </w:trPr>
        <w:tc>
          <w:tcPr>
            <w:tcW w:w="1843" w:type="dxa"/>
            <w:vMerge/>
            <w:tcBorders>
              <w:top w:val="nil"/>
            </w:tcBorders>
          </w:tcPr>
          <w:p w14:paraId="53453E18" w14:textId="77777777" w:rsidR="00D45841" w:rsidRPr="00060BAC" w:rsidRDefault="00D45841" w:rsidP="00177030">
            <w:pPr>
              <w:spacing w:before="240"/>
              <w:rPr>
                <w:rFonts w:asciiTheme="majorHAnsi" w:hAnsiTheme="majorHAnsi" w:cs="Times New Roman"/>
                <w:sz w:val="20"/>
                <w:szCs w:val="20"/>
              </w:rPr>
            </w:pPr>
          </w:p>
        </w:tc>
        <w:tc>
          <w:tcPr>
            <w:tcW w:w="1984" w:type="dxa"/>
            <w:vMerge/>
            <w:tcBorders>
              <w:top w:val="nil"/>
            </w:tcBorders>
          </w:tcPr>
          <w:p w14:paraId="226C0B4B" w14:textId="77777777" w:rsidR="00D45841" w:rsidRPr="00060BAC" w:rsidRDefault="00D45841" w:rsidP="00177030">
            <w:pPr>
              <w:spacing w:before="240"/>
              <w:rPr>
                <w:rFonts w:asciiTheme="majorHAnsi" w:hAnsiTheme="majorHAnsi" w:cs="Times New Roman"/>
                <w:sz w:val="20"/>
                <w:szCs w:val="20"/>
              </w:rPr>
            </w:pPr>
          </w:p>
        </w:tc>
        <w:tc>
          <w:tcPr>
            <w:tcW w:w="1843" w:type="dxa"/>
            <w:vMerge/>
          </w:tcPr>
          <w:p w14:paraId="25F9F74B" w14:textId="77777777" w:rsidR="00D45841" w:rsidRPr="00060BAC" w:rsidRDefault="00D45841" w:rsidP="00D757FA">
            <w:pPr>
              <w:pStyle w:val="TableParagraph"/>
              <w:spacing w:before="240"/>
              <w:ind w:right="154"/>
              <w:rPr>
                <w:rFonts w:asciiTheme="majorHAnsi" w:hAnsiTheme="majorHAnsi" w:cs="Times New Roman"/>
                <w:sz w:val="20"/>
                <w:szCs w:val="20"/>
              </w:rPr>
            </w:pPr>
          </w:p>
        </w:tc>
        <w:tc>
          <w:tcPr>
            <w:tcW w:w="1275" w:type="dxa"/>
            <w:vMerge/>
          </w:tcPr>
          <w:p w14:paraId="0190B0D2" w14:textId="77777777" w:rsidR="00D45841" w:rsidRPr="00060BAC" w:rsidRDefault="00D45841" w:rsidP="00D757FA">
            <w:pPr>
              <w:pStyle w:val="TableParagraph"/>
              <w:spacing w:before="240" w:line="242" w:lineRule="auto"/>
              <w:ind w:right="117"/>
              <w:rPr>
                <w:rFonts w:asciiTheme="majorHAnsi" w:hAnsiTheme="majorHAnsi" w:cs="Times New Roman"/>
                <w:sz w:val="20"/>
                <w:szCs w:val="20"/>
                <w:highlight w:val="yellow"/>
              </w:rPr>
            </w:pPr>
          </w:p>
        </w:tc>
        <w:tc>
          <w:tcPr>
            <w:tcW w:w="426" w:type="dxa"/>
            <w:textDirection w:val="btLr"/>
          </w:tcPr>
          <w:p w14:paraId="26DC2116" w14:textId="77777777" w:rsidR="00D45841" w:rsidRPr="00060BAC" w:rsidRDefault="00D45841" w:rsidP="00DD1917">
            <w:pPr>
              <w:pStyle w:val="TableParagraph"/>
              <w:spacing w:before="60"/>
              <w:ind w:right="113"/>
              <w:jc w:val="center"/>
              <w:rPr>
                <w:rFonts w:asciiTheme="majorHAnsi" w:hAnsiTheme="majorHAnsi" w:cs="Times New Roman"/>
                <w:b/>
                <w:sz w:val="20"/>
                <w:szCs w:val="20"/>
              </w:rPr>
            </w:pPr>
            <w:r w:rsidRPr="00060BAC">
              <w:rPr>
                <w:rFonts w:asciiTheme="majorHAnsi" w:hAnsiTheme="majorHAnsi" w:cs="Times New Roman"/>
                <w:b/>
                <w:sz w:val="20"/>
                <w:szCs w:val="20"/>
              </w:rPr>
              <w:t>Sediment</w:t>
            </w:r>
          </w:p>
        </w:tc>
        <w:tc>
          <w:tcPr>
            <w:tcW w:w="1417" w:type="dxa"/>
          </w:tcPr>
          <w:p w14:paraId="65EE16B1" w14:textId="77777777" w:rsidR="00D45841" w:rsidRPr="00060BAC" w:rsidRDefault="00D45841" w:rsidP="00C437C7">
            <w:pPr>
              <w:pStyle w:val="TableParagraph"/>
              <w:ind w:left="138"/>
              <w:rPr>
                <w:rFonts w:asciiTheme="majorHAnsi" w:hAnsiTheme="majorHAnsi" w:cs="Times New Roman"/>
                <w:sz w:val="20"/>
                <w:szCs w:val="20"/>
              </w:rPr>
            </w:pPr>
            <w:r w:rsidRPr="00060BAC">
              <w:rPr>
                <w:rFonts w:asciiTheme="majorHAnsi" w:hAnsiTheme="majorHAnsi" w:cs="Times New Roman"/>
                <w:sz w:val="20"/>
                <w:szCs w:val="20"/>
              </w:rPr>
              <w:t>- 1 put u dvije godine (priobalne vode)</w:t>
            </w:r>
          </w:p>
          <w:p w14:paraId="79E97780" w14:textId="77777777" w:rsidR="00D45841" w:rsidRPr="00060BAC" w:rsidRDefault="00D45841" w:rsidP="00C437C7">
            <w:pPr>
              <w:pStyle w:val="TableParagraph"/>
              <w:spacing w:before="240"/>
              <w:ind w:left="138"/>
              <w:rPr>
                <w:rFonts w:asciiTheme="majorHAnsi" w:hAnsiTheme="majorHAnsi" w:cs="Times New Roman"/>
                <w:sz w:val="20"/>
                <w:szCs w:val="20"/>
              </w:rPr>
            </w:pPr>
            <w:r w:rsidRPr="00060BAC">
              <w:rPr>
                <w:rFonts w:asciiTheme="majorHAnsi" w:hAnsiTheme="majorHAnsi" w:cs="Times New Roman"/>
                <w:sz w:val="20"/>
                <w:szCs w:val="20"/>
              </w:rPr>
              <w:t>- 1 put godišnje (otvoreno more)</w:t>
            </w:r>
          </w:p>
        </w:tc>
      </w:tr>
    </w:tbl>
    <w:p w14:paraId="19859F59" w14:textId="77777777" w:rsidR="00D45841" w:rsidRPr="00D45841" w:rsidRDefault="00D45841" w:rsidP="00D60907"/>
    <w:p w14:paraId="14CEDBDF" w14:textId="77777777" w:rsidR="00A248DE" w:rsidRDefault="00A248DE" w:rsidP="00A248DE"/>
    <w:p w14:paraId="363EC9BD" w14:textId="3F1E9F37" w:rsidR="008E2BF6" w:rsidRPr="0004034C" w:rsidRDefault="008E2BF6" w:rsidP="00D60907">
      <w:pPr>
        <w:pStyle w:val="Naslov2"/>
      </w:pPr>
      <w:r w:rsidRPr="0004034C">
        <w:t xml:space="preserve">Onečišćujuće tvari u morskim organizmima namijenjenim za prehranu ljudi (D9) </w:t>
      </w:r>
    </w:p>
    <w:tbl>
      <w:tblPr>
        <w:tblStyle w:val="Reetkatablice"/>
        <w:tblpPr w:leftFromText="180" w:rightFromText="180" w:vertAnchor="text" w:horzAnchor="margin" w:tblpX="438" w:tblpY="318"/>
        <w:tblW w:w="8789" w:type="dxa"/>
        <w:tblLayout w:type="fixed"/>
        <w:tblLook w:val="04A0" w:firstRow="1" w:lastRow="0" w:firstColumn="1" w:lastColumn="0" w:noHBand="0" w:noVBand="1"/>
      </w:tblPr>
      <w:tblGrid>
        <w:gridCol w:w="352"/>
        <w:gridCol w:w="1901"/>
        <w:gridCol w:w="2137"/>
        <w:gridCol w:w="1452"/>
        <w:gridCol w:w="1470"/>
        <w:gridCol w:w="1477"/>
      </w:tblGrid>
      <w:tr w:rsidR="001B681E" w:rsidRPr="00060BAC" w14:paraId="28DAE3A2" w14:textId="77777777" w:rsidTr="00DD1917">
        <w:tc>
          <w:tcPr>
            <w:tcW w:w="2253" w:type="dxa"/>
            <w:gridSpan w:val="2"/>
          </w:tcPr>
          <w:p w14:paraId="7A8238E1" w14:textId="77777777" w:rsidR="001B681E" w:rsidRPr="00060BAC" w:rsidRDefault="001B681E" w:rsidP="00ED5DA4">
            <w:pPr>
              <w:jc w:val="center"/>
              <w:rPr>
                <w:rFonts w:asciiTheme="majorHAnsi" w:hAnsiTheme="majorHAnsi"/>
                <w:b/>
                <w:sz w:val="20"/>
                <w:szCs w:val="20"/>
              </w:rPr>
            </w:pPr>
            <w:r w:rsidRPr="00060BAC">
              <w:rPr>
                <w:rFonts w:ascii="Cambria" w:eastAsia="Times New Roman" w:hAnsi="Cambria"/>
                <w:b/>
                <w:color w:val="000000" w:themeColor="text1"/>
                <w:kern w:val="24"/>
                <w:sz w:val="20"/>
                <w:szCs w:val="20"/>
              </w:rPr>
              <w:t>Elementi kriterija</w:t>
            </w:r>
          </w:p>
        </w:tc>
        <w:tc>
          <w:tcPr>
            <w:tcW w:w="2137" w:type="dxa"/>
          </w:tcPr>
          <w:p w14:paraId="70CD1B54" w14:textId="77777777" w:rsidR="001B681E" w:rsidRPr="00060BAC" w:rsidRDefault="001B681E" w:rsidP="00ED5DA4">
            <w:pPr>
              <w:jc w:val="center"/>
              <w:rPr>
                <w:rFonts w:asciiTheme="majorHAnsi" w:hAnsiTheme="majorHAnsi"/>
                <w:b/>
                <w:sz w:val="20"/>
                <w:szCs w:val="20"/>
              </w:rPr>
            </w:pPr>
            <w:r w:rsidRPr="00060BAC">
              <w:rPr>
                <w:rFonts w:asciiTheme="majorHAnsi" w:hAnsiTheme="majorHAnsi"/>
                <w:b/>
                <w:sz w:val="20"/>
                <w:szCs w:val="20"/>
              </w:rPr>
              <w:t>Kriteriji</w:t>
            </w:r>
          </w:p>
        </w:tc>
        <w:tc>
          <w:tcPr>
            <w:tcW w:w="1452" w:type="dxa"/>
          </w:tcPr>
          <w:p w14:paraId="079E4EA5" w14:textId="77777777" w:rsidR="001B681E" w:rsidRPr="00060BAC" w:rsidRDefault="001B681E" w:rsidP="00ED5DA4">
            <w:pPr>
              <w:jc w:val="center"/>
              <w:rPr>
                <w:rFonts w:asciiTheme="majorHAnsi" w:hAnsiTheme="majorHAnsi"/>
                <w:b/>
                <w:sz w:val="20"/>
                <w:szCs w:val="20"/>
              </w:rPr>
            </w:pPr>
            <w:r w:rsidRPr="00060BAC">
              <w:rPr>
                <w:rFonts w:ascii="Cambria" w:eastAsia="Times New Roman" w:hAnsi="Cambria"/>
                <w:b/>
                <w:color w:val="000000" w:themeColor="text1"/>
                <w:kern w:val="24"/>
                <w:sz w:val="20"/>
                <w:szCs w:val="20"/>
              </w:rPr>
              <w:t>Primjena kriterija</w:t>
            </w:r>
          </w:p>
        </w:tc>
        <w:tc>
          <w:tcPr>
            <w:tcW w:w="1470" w:type="dxa"/>
          </w:tcPr>
          <w:p w14:paraId="5F3BBD6C" w14:textId="77777777" w:rsidR="001B681E" w:rsidRPr="00060BAC" w:rsidRDefault="001B681E" w:rsidP="00ED5DA4">
            <w:pPr>
              <w:jc w:val="center"/>
              <w:rPr>
                <w:rFonts w:asciiTheme="majorHAnsi" w:hAnsiTheme="majorHAnsi"/>
                <w:b/>
                <w:sz w:val="20"/>
                <w:szCs w:val="20"/>
              </w:rPr>
            </w:pPr>
            <w:r w:rsidRPr="00060BAC">
              <w:rPr>
                <w:rFonts w:ascii="Cambria" w:eastAsia="Times New Roman" w:hAnsi="Cambria"/>
                <w:b/>
                <w:color w:val="000000" w:themeColor="text1"/>
                <w:kern w:val="24"/>
                <w:sz w:val="20"/>
                <w:szCs w:val="20"/>
              </w:rPr>
              <w:t>Područje uzorkovanja</w:t>
            </w:r>
          </w:p>
        </w:tc>
        <w:tc>
          <w:tcPr>
            <w:tcW w:w="1477" w:type="dxa"/>
          </w:tcPr>
          <w:p w14:paraId="11DEBBE4" w14:textId="77777777" w:rsidR="001B681E" w:rsidRPr="00060BAC" w:rsidRDefault="001B681E" w:rsidP="00ED5DA4">
            <w:pPr>
              <w:jc w:val="center"/>
              <w:rPr>
                <w:rFonts w:asciiTheme="majorHAnsi" w:hAnsiTheme="majorHAnsi"/>
                <w:b/>
                <w:sz w:val="20"/>
                <w:szCs w:val="20"/>
              </w:rPr>
            </w:pPr>
            <w:r w:rsidRPr="00060BAC">
              <w:rPr>
                <w:rFonts w:ascii="Cambria" w:eastAsia="Times New Roman" w:hAnsi="Cambria"/>
                <w:b/>
                <w:color w:val="000000" w:themeColor="text1"/>
                <w:kern w:val="24"/>
                <w:sz w:val="20"/>
                <w:szCs w:val="20"/>
              </w:rPr>
              <w:t>Učestalost uzorkovanja</w:t>
            </w:r>
          </w:p>
        </w:tc>
      </w:tr>
      <w:tr w:rsidR="00C524C7" w:rsidRPr="00060BAC" w14:paraId="3A401509" w14:textId="77777777" w:rsidTr="00DD1917">
        <w:trPr>
          <w:cantSplit/>
          <w:trHeight w:val="3922"/>
        </w:trPr>
        <w:tc>
          <w:tcPr>
            <w:tcW w:w="352" w:type="dxa"/>
            <w:textDirection w:val="btLr"/>
          </w:tcPr>
          <w:p w14:paraId="705B9477" w14:textId="77777777" w:rsidR="008E2BF6" w:rsidRPr="00B325E1" w:rsidRDefault="008E2BF6" w:rsidP="00ED5DA4">
            <w:pPr>
              <w:ind w:left="113" w:right="113"/>
              <w:jc w:val="center"/>
              <w:rPr>
                <w:rFonts w:asciiTheme="majorHAnsi" w:hAnsiTheme="majorHAnsi"/>
                <w:sz w:val="20"/>
                <w:szCs w:val="20"/>
              </w:rPr>
            </w:pPr>
            <w:r w:rsidRPr="00B325E1">
              <w:rPr>
                <w:rFonts w:asciiTheme="majorHAnsi" w:hAnsiTheme="majorHAnsi"/>
                <w:sz w:val="20"/>
                <w:szCs w:val="20"/>
              </w:rPr>
              <w:t>Školjkaši</w:t>
            </w:r>
          </w:p>
        </w:tc>
        <w:tc>
          <w:tcPr>
            <w:tcW w:w="1901" w:type="dxa"/>
          </w:tcPr>
          <w:p w14:paraId="045B988A" w14:textId="6FC71C8F" w:rsidR="008E2BF6" w:rsidRPr="00B325E1" w:rsidRDefault="008E2BF6" w:rsidP="00ED5DA4">
            <w:pPr>
              <w:rPr>
                <w:rFonts w:asciiTheme="majorHAnsi" w:hAnsiTheme="majorHAnsi"/>
                <w:sz w:val="20"/>
                <w:szCs w:val="20"/>
              </w:rPr>
            </w:pPr>
            <w:r w:rsidRPr="00B325E1">
              <w:rPr>
                <w:rFonts w:asciiTheme="majorHAnsi" w:hAnsiTheme="majorHAnsi"/>
                <w:sz w:val="20"/>
                <w:szCs w:val="20"/>
              </w:rPr>
              <w:t>Onečišćujuće tvari navedene u Uredbma   1881/2006</w:t>
            </w:r>
            <w:r w:rsidR="00B907F2">
              <w:rPr>
                <w:rFonts w:asciiTheme="majorHAnsi" w:hAnsiTheme="majorHAnsi"/>
                <w:sz w:val="20"/>
                <w:szCs w:val="20"/>
              </w:rPr>
              <w:t>/EZ</w:t>
            </w:r>
            <w:r w:rsidRPr="00B325E1">
              <w:rPr>
                <w:rFonts w:asciiTheme="majorHAnsi" w:hAnsiTheme="majorHAnsi"/>
                <w:sz w:val="20"/>
                <w:szCs w:val="20"/>
              </w:rPr>
              <w:t xml:space="preserve"> i 853/2004</w:t>
            </w:r>
            <w:r w:rsidR="00B907F2">
              <w:rPr>
                <w:rFonts w:asciiTheme="majorHAnsi" w:hAnsiTheme="majorHAnsi"/>
                <w:sz w:val="20"/>
                <w:szCs w:val="20"/>
              </w:rPr>
              <w:t>/EZ</w:t>
            </w:r>
            <w:r w:rsidRPr="00B325E1">
              <w:rPr>
                <w:rFonts w:asciiTheme="majorHAnsi" w:hAnsiTheme="majorHAnsi"/>
                <w:sz w:val="20"/>
                <w:szCs w:val="20"/>
              </w:rPr>
              <w:t xml:space="preserve">: </w:t>
            </w:r>
          </w:p>
          <w:p w14:paraId="48F78A9F" w14:textId="77777777" w:rsidR="008E2BF6" w:rsidRPr="00B325E1" w:rsidRDefault="008E2BF6" w:rsidP="00ED5DA4">
            <w:pPr>
              <w:rPr>
                <w:rFonts w:asciiTheme="majorHAnsi" w:hAnsiTheme="majorHAnsi"/>
                <w:sz w:val="20"/>
                <w:szCs w:val="20"/>
              </w:rPr>
            </w:pPr>
            <w:r w:rsidRPr="00B325E1">
              <w:rPr>
                <w:rFonts w:asciiTheme="majorHAnsi" w:hAnsiTheme="majorHAnsi"/>
                <w:sz w:val="20"/>
                <w:szCs w:val="20"/>
              </w:rPr>
              <w:t>- Cd</w:t>
            </w:r>
          </w:p>
          <w:p w14:paraId="5B8DE135" w14:textId="77777777" w:rsidR="008E2BF6" w:rsidRPr="00B325E1" w:rsidRDefault="008E2BF6" w:rsidP="00ED5DA4">
            <w:pPr>
              <w:rPr>
                <w:rFonts w:asciiTheme="majorHAnsi" w:hAnsiTheme="majorHAnsi"/>
                <w:sz w:val="20"/>
                <w:szCs w:val="20"/>
              </w:rPr>
            </w:pPr>
            <w:r w:rsidRPr="00B325E1">
              <w:rPr>
                <w:rFonts w:asciiTheme="majorHAnsi" w:hAnsiTheme="majorHAnsi"/>
                <w:sz w:val="20"/>
                <w:szCs w:val="20"/>
              </w:rPr>
              <w:t>- Pb</w:t>
            </w:r>
          </w:p>
          <w:p w14:paraId="6D059A39" w14:textId="77777777" w:rsidR="008E2BF6" w:rsidRPr="00B325E1" w:rsidRDefault="008E2BF6" w:rsidP="00ED5DA4">
            <w:pPr>
              <w:rPr>
                <w:rFonts w:asciiTheme="majorHAnsi" w:hAnsiTheme="majorHAnsi"/>
                <w:sz w:val="20"/>
                <w:szCs w:val="20"/>
              </w:rPr>
            </w:pPr>
            <w:r w:rsidRPr="00B325E1">
              <w:rPr>
                <w:rFonts w:asciiTheme="majorHAnsi" w:hAnsiTheme="majorHAnsi"/>
                <w:sz w:val="20"/>
                <w:szCs w:val="20"/>
              </w:rPr>
              <w:t>-benzo(a)piren</w:t>
            </w:r>
          </w:p>
          <w:p w14:paraId="7B3C8E69" w14:textId="77777777" w:rsidR="003636BF" w:rsidRDefault="008E2BF6" w:rsidP="00ED5DA4">
            <w:pPr>
              <w:ind w:right="-108"/>
              <w:rPr>
                <w:rFonts w:asciiTheme="majorHAnsi" w:hAnsiTheme="majorHAnsi"/>
                <w:sz w:val="18"/>
                <w:szCs w:val="18"/>
              </w:rPr>
            </w:pPr>
            <w:r w:rsidRPr="00B325E1">
              <w:rPr>
                <w:rFonts w:asciiTheme="majorHAnsi" w:hAnsiTheme="majorHAnsi"/>
                <w:sz w:val="20"/>
                <w:szCs w:val="20"/>
              </w:rPr>
              <w:t xml:space="preserve">-zbroj </w:t>
            </w:r>
            <w:r w:rsidRPr="00B145E0">
              <w:rPr>
                <w:rFonts w:asciiTheme="majorHAnsi" w:hAnsiTheme="majorHAnsi"/>
                <w:sz w:val="18"/>
                <w:szCs w:val="18"/>
              </w:rPr>
              <w:t>benzo(a)pirena</w:t>
            </w:r>
            <w:r w:rsidR="00850F76" w:rsidRPr="00B145E0">
              <w:rPr>
                <w:rFonts w:asciiTheme="majorHAnsi" w:hAnsiTheme="majorHAnsi"/>
                <w:sz w:val="18"/>
                <w:szCs w:val="18"/>
              </w:rPr>
              <w:t>,</w:t>
            </w:r>
            <w:r w:rsidRPr="00B145E0">
              <w:rPr>
                <w:rFonts w:asciiTheme="majorHAnsi" w:hAnsiTheme="majorHAnsi"/>
                <w:sz w:val="18"/>
                <w:szCs w:val="18"/>
              </w:rPr>
              <w:t xml:space="preserve"> benzo(a)antracena</w:t>
            </w:r>
            <w:r w:rsidR="00850F76" w:rsidRPr="00B145E0">
              <w:rPr>
                <w:rFonts w:asciiTheme="majorHAnsi" w:hAnsiTheme="majorHAnsi"/>
                <w:sz w:val="18"/>
                <w:szCs w:val="18"/>
              </w:rPr>
              <w:t>,</w:t>
            </w:r>
            <w:r w:rsidRPr="00B145E0">
              <w:rPr>
                <w:rFonts w:asciiTheme="majorHAnsi" w:hAnsiTheme="majorHAnsi"/>
                <w:sz w:val="18"/>
                <w:szCs w:val="18"/>
              </w:rPr>
              <w:t xml:space="preserve"> benzo(b)fluorantena</w:t>
            </w:r>
          </w:p>
          <w:p w14:paraId="0AFA7319" w14:textId="7E721FD8" w:rsidR="008E2BF6" w:rsidRPr="00B325E1" w:rsidRDefault="008E2BF6" w:rsidP="00ED5DA4">
            <w:pPr>
              <w:ind w:right="-108"/>
              <w:rPr>
                <w:rFonts w:asciiTheme="majorHAnsi" w:hAnsiTheme="majorHAnsi"/>
                <w:sz w:val="20"/>
                <w:szCs w:val="20"/>
              </w:rPr>
            </w:pPr>
            <w:r w:rsidRPr="00B145E0">
              <w:rPr>
                <w:rFonts w:asciiTheme="majorHAnsi" w:hAnsiTheme="majorHAnsi"/>
                <w:sz w:val="18"/>
                <w:szCs w:val="18"/>
              </w:rPr>
              <w:t xml:space="preserve"> i krisena</w:t>
            </w:r>
          </w:p>
          <w:p w14:paraId="451E3942" w14:textId="3B1D68FC" w:rsidR="008E2BF6" w:rsidRPr="00B325E1" w:rsidRDefault="008E2BF6" w:rsidP="00ED5DA4">
            <w:pPr>
              <w:rPr>
                <w:rFonts w:asciiTheme="majorHAnsi" w:hAnsiTheme="majorHAnsi"/>
                <w:sz w:val="20"/>
                <w:szCs w:val="20"/>
              </w:rPr>
            </w:pPr>
            <w:r w:rsidRPr="00B325E1">
              <w:rPr>
                <w:rFonts w:asciiTheme="majorHAnsi" w:hAnsiTheme="majorHAnsi"/>
                <w:sz w:val="20"/>
                <w:szCs w:val="20"/>
              </w:rPr>
              <w:t>- ASP</w:t>
            </w:r>
            <w:r w:rsidR="000878AF">
              <w:rPr>
                <w:rFonts w:asciiTheme="majorHAnsi" w:hAnsiTheme="majorHAnsi"/>
                <w:sz w:val="20"/>
                <w:szCs w:val="20"/>
              </w:rPr>
              <w:t>,</w:t>
            </w:r>
            <w:r w:rsidRPr="00B325E1">
              <w:rPr>
                <w:rFonts w:asciiTheme="majorHAnsi" w:hAnsiTheme="majorHAnsi"/>
                <w:sz w:val="20"/>
                <w:szCs w:val="20"/>
              </w:rPr>
              <w:t xml:space="preserve"> LT i PSP toksini</w:t>
            </w:r>
          </w:p>
          <w:p w14:paraId="33877524" w14:textId="77777777" w:rsidR="008E2BF6" w:rsidRPr="00B325E1" w:rsidRDefault="008E2BF6" w:rsidP="00ED5DA4">
            <w:pPr>
              <w:pStyle w:val="Odlomakpopisa"/>
              <w:ind w:left="165"/>
              <w:contextualSpacing/>
              <w:rPr>
                <w:rFonts w:asciiTheme="majorHAnsi" w:hAnsiTheme="majorHAnsi"/>
                <w:sz w:val="20"/>
                <w:szCs w:val="20"/>
              </w:rPr>
            </w:pPr>
          </w:p>
        </w:tc>
        <w:tc>
          <w:tcPr>
            <w:tcW w:w="2137" w:type="dxa"/>
          </w:tcPr>
          <w:p w14:paraId="6EA5A996" w14:textId="77777777" w:rsidR="008E2BF6" w:rsidRPr="00B325E1" w:rsidRDefault="008E2BF6" w:rsidP="00ED5DA4">
            <w:pPr>
              <w:rPr>
                <w:rFonts w:asciiTheme="majorHAnsi" w:hAnsiTheme="majorHAnsi"/>
                <w:sz w:val="20"/>
                <w:szCs w:val="20"/>
              </w:rPr>
            </w:pPr>
            <w:r w:rsidRPr="00B325E1">
              <w:rPr>
                <w:rFonts w:asciiTheme="majorHAnsi" w:hAnsiTheme="majorHAnsi"/>
                <w:sz w:val="20"/>
                <w:szCs w:val="20"/>
              </w:rPr>
              <w:t>D9C1 – Primarni:</w:t>
            </w:r>
          </w:p>
          <w:p w14:paraId="6467D295" w14:textId="587F19F7" w:rsidR="008E2BF6" w:rsidRPr="00B325E1" w:rsidRDefault="008E2BF6" w:rsidP="00ED5DA4">
            <w:pPr>
              <w:rPr>
                <w:rFonts w:asciiTheme="majorHAnsi" w:hAnsiTheme="majorHAnsi"/>
                <w:sz w:val="20"/>
                <w:szCs w:val="20"/>
              </w:rPr>
            </w:pPr>
            <w:r w:rsidRPr="00B325E1">
              <w:rPr>
                <w:rFonts w:asciiTheme="majorHAnsi" w:hAnsiTheme="majorHAnsi"/>
                <w:sz w:val="20"/>
                <w:szCs w:val="20"/>
              </w:rPr>
              <w:t>Razina onečišćujućih tvari u jestivom tkivu školjkaša (izlovljenih ili uzgojenih) ne prelazi</w:t>
            </w:r>
            <w:r w:rsidR="00850F76">
              <w:rPr>
                <w:rFonts w:asciiTheme="majorHAnsi" w:hAnsiTheme="majorHAnsi"/>
                <w:sz w:val="20"/>
                <w:szCs w:val="20"/>
              </w:rPr>
              <w:t>,</w:t>
            </w:r>
            <w:r w:rsidRPr="00B325E1">
              <w:rPr>
                <w:rFonts w:asciiTheme="majorHAnsi" w:hAnsiTheme="majorHAnsi"/>
                <w:sz w:val="20"/>
                <w:szCs w:val="20"/>
              </w:rPr>
              <w:t xml:space="preserve">  za onečišćujuće tvari navedene u Uredb</w:t>
            </w:r>
            <w:r w:rsidR="00B907F2">
              <w:rPr>
                <w:rFonts w:asciiTheme="majorHAnsi" w:hAnsiTheme="majorHAnsi"/>
                <w:sz w:val="20"/>
                <w:szCs w:val="20"/>
              </w:rPr>
              <w:t>i</w:t>
            </w:r>
            <w:r w:rsidRPr="00B325E1">
              <w:rPr>
                <w:rFonts w:asciiTheme="majorHAnsi" w:hAnsiTheme="majorHAnsi"/>
                <w:sz w:val="20"/>
                <w:szCs w:val="20"/>
              </w:rPr>
              <w:t xml:space="preserve">  1881/2006</w:t>
            </w:r>
            <w:r w:rsidR="00B907F2">
              <w:rPr>
                <w:rFonts w:asciiTheme="majorHAnsi" w:hAnsiTheme="majorHAnsi"/>
                <w:sz w:val="20"/>
                <w:szCs w:val="20"/>
              </w:rPr>
              <w:t>/EZ</w:t>
            </w:r>
            <w:r w:rsidRPr="00B325E1">
              <w:rPr>
                <w:rFonts w:asciiTheme="majorHAnsi" w:hAnsiTheme="majorHAnsi"/>
                <w:sz w:val="20"/>
                <w:szCs w:val="20"/>
              </w:rPr>
              <w:t>. najviše razine utvrđene u toj Uredbi. Granične vrijednosti su:</w:t>
            </w:r>
          </w:p>
          <w:p w14:paraId="7E0677F7" w14:textId="72515B0B" w:rsidR="008E2BF6" w:rsidRPr="00B325E1" w:rsidRDefault="008E2BF6" w:rsidP="00F71481">
            <w:pPr>
              <w:pStyle w:val="Odlomakpopisa"/>
              <w:numPr>
                <w:ilvl w:val="0"/>
                <w:numId w:val="4"/>
              </w:numPr>
              <w:ind w:left="181" w:right="-112" w:hanging="181"/>
              <w:contextualSpacing/>
              <w:rPr>
                <w:rFonts w:asciiTheme="majorHAnsi" w:hAnsiTheme="majorHAnsi"/>
                <w:sz w:val="20"/>
                <w:szCs w:val="20"/>
              </w:rPr>
            </w:pPr>
            <w:r w:rsidRPr="00B325E1">
              <w:rPr>
                <w:rFonts w:asciiTheme="majorHAnsi" w:hAnsiTheme="majorHAnsi"/>
                <w:sz w:val="20"/>
                <w:szCs w:val="20"/>
              </w:rPr>
              <w:t>Cd 1</w:t>
            </w:r>
            <w:r w:rsidR="000878AF">
              <w:rPr>
                <w:rFonts w:asciiTheme="majorHAnsi" w:hAnsiTheme="majorHAnsi"/>
                <w:sz w:val="20"/>
                <w:szCs w:val="20"/>
              </w:rPr>
              <w:t>,</w:t>
            </w:r>
            <w:r w:rsidRPr="00B325E1">
              <w:rPr>
                <w:rFonts w:asciiTheme="majorHAnsi" w:hAnsiTheme="majorHAnsi"/>
                <w:sz w:val="20"/>
                <w:szCs w:val="20"/>
              </w:rPr>
              <w:t>0 mg/kg</w:t>
            </w:r>
          </w:p>
          <w:p w14:paraId="593536C4" w14:textId="361EAA7C" w:rsidR="008E2BF6" w:rsidRPr="00B325E1" w:rsidRDefault="008E2BF6" w:rsidP="00F71481">
            <w:pPr>
              <w:pStyle w:val="Odlomakpopisa"/>
              <w:numPr>
                <w:ilvl w:val="0"/>
                <w:numId w:val="4"/>
              </w:numPr>
              <w:ind w:left="181" w:right="-112" w:hanging="181"/>
              <w:contextualSpacing/>
              <w:rPr>
                <w:rFonts w:asciiTheme="majorHAnsi" w:hAnsiTheme="majorHAnsi"/>
                <w:sz w:val="20"/>
                <w:szCs w:val="20"/>
              </w:rPr>
            </w:pPr>
            <w:r w:rsidRPr="00B325E1">
              <w:rPr>
                <w:rFonts w:asciiTheme="majorHAnsi" w:hAnsiTheme="majorHAnsi"/>
                <w:sz w:val="20"/>
                <w:szCs w:val="20"/>
              </w:rPr>
              <w:t>Pb 1</w:t>
            </w:r>
            <w:r w:rsidR="000878AF">
              <w:rPr>
                <w:rFonts w:asciiTheme="majorHAnsi" w:hAnsiTheme="majorHAnsi"/>
                <w:sz w:val="20"/>
                <w:szCs w:val="20"/>
              </w:rPr>
              <w:t>,</w:t>
            </w:r>
            <w:r w:rsidRPr="00B325E1">
              <w:rPr>
                <w:rFonts w:asciiTheme="majorHAnsi" w:hAnsiTheme="majorHAnsi"/>
                <w:sz w:val="20"/>
                <w:szCs w:val="20"/>
              </w:rPr>
              <w:t>5 mg/kg</w:t>
            </w:r>
          </w:p>
          <w:p w14:paraId="6982D6BD" w14:textId="160C0016" w:rsidR="008E2BF6" w:rsidRPr="00B325E1" w:rsidRDefault="008E2BF6" w:rsidP="00F71481">
            <w:pPr>
              <w:pStyle w:val="Odlomakpopisa"/>
              <w:numPr>
                <w:ilvl w:val="0"/>
                <w:numId w:val="4"/>
              </w:numPr>
              <w:ind w:left="181" w:right="-112" w:hanging="181"/>
              <w:contextualSpacing/>
              <w:rPr>
                <w:rFonts w:asciiTheme="majorHAnsi" w:hAnsiTheme="majorHAnsi"/>
                <w:sz w:val="20"/>
                <w:szCs w:val="20"/>
              </w:rPr>
            </w:pPr>
            <w:r w:rsidRPr="00B325E1">
              <w:rPr>
                <w:rFonts w:asciiTheme="majorHAnsi" w:hAnsiTheme="majorHAnsi"/>
                <w:sz w:val="20"/>
                <w:szCs w:val="20"/>
              </w:rPr>
              <w:t>benzo(a)piren 5</w:t>
            </w:r>
            <w:r w:rsidR="00850F76">
              <w:rPr>
                <w:rFonts w:asciiTheme="majorHAnsi" w:hAnsiTheme="majorHAnsi"/>
                <w:sz w:val="20"/>
                <w:szCs w:val="20"/>
              </w:rPr>
              <w:t>,</w:t>
            </w:r>
            <w:r w:rsidRPr="00B325E1">
              <w:rPr>
                <w:rFonts w:asciiTheme="majorHAnsi" w:hAnsiTheme="majorHAnsi"/>
                <w:sz w:val="20"/>
                <w:szCs w:val="20"/>
              </w:rPr>
              <w:t xml:space="preserve">0 </w:t>
            </w:r>
            <w:r w:rsidRPr="00B325E1">
              <w:rPr>
                <w:rFonts w:asciiTheme="majorHAnsi" w:hAnsiTheme="majorHAnsi" w:cs="Times New Roman"/>
                <w:sz w:val="20"/>
                <w:szCs w:val="20"/>
              </w:rPr>
              <w:t>μg/kg</w:t>
            </w:r>
          </w:p>
          <w:p w14:paraId="5B75132F" w14:textId="517F29B1" w:rsidR="008E2BF6" w:rsidRPr="00B325E1" w:rsidRDefault="008E2BF6" w:rsidP="00F71481">
            <w:pPr>
              <w:pStyle w:val="Odlomakpopisa"/>
              <w:numPr>
                <w:ilvl w:val="0"/>
                <w:numId w:val="4"/>
              </w:numPr>
              <w:ind w:left="181" w:right="-112" w:hanging="181"/>
              <w:contextualSpacing/>
              <w:rPr>
                <w:rFonts w:asciiTheme="majorHAnsi" w:hAnsiTheme="majorHAnsi"/>
                <w:sz w:val="20"/>
                <w:szCs w:val="20"/>
              </w:rPr>
            </w:pPr>
            <w:r w:rsidRPr="00B325E1">
              <w:rPr>
                <w:rFonts w:asciiTheme="majorHAnsi" w:hAnsiTheme="majorHAnsi"/>
                <w:sz w:val="20"/>
                <w:szCs w:val="20"/>
              </w:rPr>
              <w:t xml:space="preserve"> zbroj benzo(a)pirena. benzo(a)antracena. </w:t>
            </w:r>
            <w:r w:rsidRPr="00B325E1">
              <w:rPr>
                <w:rFonts w:asciiTheme="majorHAnsi" w:hAnsiTheme="majorHAnsi"/>
                <w:sz w:val="20"/>
                <w:szCs w:val="20"/>
              </w:rPr>
              <w:lastRenderedPageBreak/>
              <w:t>benzo(b)fluorantena i krisena 30</w:t>
            </w:r>
            <w:r w:rsidR="000878AF">
              <w:rPr>
                <w:rFonts w:asciiTheme="majorHAnsi" w:hAnsiTheme="majorHAnsi"/>
                <w:sz w:val="20"/>
                <w:szCs w:val="20"/>
              </w:rPr>
              <w:t>,</w:t>
            </w:r>
            <w:r w:rsidRPr="00B325E1">
              <w:rPr>
                <w:rFonts w:asciiTheme="majorHAnsi" w:hAnsiTheme="majorHAnsi"/>
                <w:sz w:val="20"/>
                <w:szCs w:val="20"/>
              </w:rPr>
              <w:t xml:space="preserve">0 </w:t>
            </w:r>
            <w:r w:rsidRPr="00B325E1">
              <w:rPr>
                <w:rFonts w:asciiTheme="majorHAnsi" w:hAnsiTheme="majorHAnsi" w:cs="Times New Roman"/>
                <w:sz w:val="20"/>
                <w:szCs w:val="20"/>
              </w:rPr>
              <w:t>μg/kg</w:t>
            </w:r>
          </w:p>
          <w:p w14:paraId="356DDBF3" w14:textId="41D2EDF0" w:rsidR="008E2BF6" w:rsidRPr="00B325E1" w:rsidRDefault="008E2BF6" w:rsidP="00F71481">
            <w:pPr>
              <w:pStyle w:val="Odlomakpopisa"/>
              <w:numPr>
                <w:ilvl w:val="0"/>
                <w:numId w:val="4"/>
              </w:numPr>
              <w:ind w:left="181" w:right="-112" w:hanging="181"/>
              <w:contextualSpacing/>
              <w:rPr>
                <w:rFonts w:asciiTheme="majorHAnsi" w:hAnsiTheme="majorHAnsi"/>
                <w:sz w:val="20"/>
                <w:szCs w:val="20"/>
              </w:rPr>
            </w:pPr>
            <w:r w:rsidRPr="00B325E1">
              <w:rPr>
                <w:rFonts w:asciiTheme="majorHAnsi" w:hAnsiTheme="majorHAnsi"/>
                <w:sz w:val="20"/>
                <w:szCs w:val="20"/>
              </w:rPr>
              <w:t xml:space="preserve">ASP 20 mg/kg; LT (AZA. OA)160 </w:t>
            </w:r>
            <w:r w:rsidRPr="00B325E1">
              <w:rPr>
                <w:rFonts w:asciiTheme="majorHAnsi" w:hAnsiTheme="majorHAnsi" w:cs="Times New Roman"/>
                <w:sz w:val="20"/>
                <w:szCs w:val="20"/>
              </w:rPr>
              <w:t xml:space="preserve"> μg/kg. YTX 3</w:t>
            </w:r>
            <w:r w:rsidR="000878AF">
              <w:rPr>
                <w:rFonts w:asciiTheme="majorHAnsi" w:hAnsiTheme="majorHAnsi" w:cs="Times New Roman"/>
                <w:sz w:val="20"/>
                <w:szCs w:val="20"/>
              </w:rPr>
              <w:t>,</w:t>
            </w:r>
            <w:r w:rsidRPr="00B325E1">
              <w:rPr>
                <w:rFonts w:asciiTheme="majorHAnsi" w:hAnsiTheme="majorHAnsi" w:cs="Times New Roman"/>
                <w:sz w:val="20"/>
                <w:szCs w:val="20"/>
              </w:rPr>
              <w:t>75 mg/kg. PSP 800 μg/kg</w:t>
            </w:r>
          </w:p>
        </w:tc>
        <w:tc>
          <w:tcPr>
            <w:tcW w:w="1452" w:type="dxa"/>
            <w:vMerge w:val="restart"/>
          </w:tcPr>
          <w:p w14:paraId="529BC601" w14:textId="77777777" w:rsidR="008E2BF6" w:rsidRPr="00B325E1" w:rsidRDefault="008E2BF6" w:rsidP="00ED5DA4">
            <w:pPr>
              <w:rPr>
                <w:rFonts w:asciiTheme="majorHAnsi" w:hAnsiTheme="majorHAnsi"/>
                <w:sz w:val="20"/>
                <w:szCs w:val="20"/>
              </w:rPr>
            </w:pPr>
            <w:r w:rsidRPr="00B325E1">
              <w:rPr>
                <w:rFonts w:asciiTheme="majorHAnsi" w:hAnsiTheme="majorHAnsi"/>
                <w:sz w:val="20"/>
                <w:szCs w:val="20"/>
              </w:rPr>
              <w:lastRenderedPageBreak/>
              <w:t>Mjera u kojoj se postiglo dobro stanje okoliša izražena je za područje Jadrana na sljedeći način:</w:t>
            </w:r>
          </w:p>
          <w:p w14:paraId="3D07EE34" w14:textId="77777777" w:rsidR="008E2BF6" w:rsidRPr="00B325E1" w:rsidRDefault="008E2BF6" w:rsidP="00ED5DA4">
            <w:pPr>
              <w:rPr>
                <w:rFonts w:asciiTheme="majorHAnsi" w:hAnsiTheme="majorHAnsi"/>
                <w:sz w:val="20"/>
                <w:szCs w:val="20"/>
              </w:rPr>
            </w:pPr>
          </w:p>
          <w:p w14:paraId="744A128F" w14:textId="2DE5977F" w:rsidR="008E2BF6" w:rsidRPr="00B325E1" w:rsidRDefault="001039CA" w:rsidP="001039CA">
            <w:pPr>
              <w:pStyle w:val="Odlomakpopisa"/>
              <w:ind w:left="28" w:right="-77" w:hanging="28"/>
              <w:rPr>
                <w:rFonts w:asciiTheme="majorHAnsi" w:hAnsiTheme="majorHAnsi"/>
                <w:b/>
                <w:sz w:val="20"/>
                <w:szCs w:val="20"/>
                <w:u w:val="single"/>
              </w:rPr>
            </w:pPr>
            <w:r>
              <w:rPr>
                <w:rFonts w:asciiTheme="majorHAnsi" w:hAnsiTheme="majorHAnsi"/>
                <w:sz w:val="20"/>
                <w:szCs w:val="20"/>
              </w:rPr>
              <w:t>-</w:t>
            </w:r>
            <w:r w:rsidR="008E2BF6" w:rsidRPr="00B325E1">
              <w:rPr>
                <w:rFonts w:asciiTheme="majorHAnsi" w:hAnsiTheme="majorHAnsi"/>
                <w:sz w:val="20"/>
                <w:szCs w:val="20"/>
              </w:rPr>
              <w:t>za svaku onečišćujuću tvar</w:t>
            </w:r>
            <w:r w:rsidR="000878AF">
              <w:rPr>
                <w:rFonts w:asciiTheme="majorHAnsi" w:hAnsiTheme="majorHAnsi"/>
                <w:sz w:val="20"/>
                <w:szCs w:val="20"/>
              </w:rPr>
              <w:t>,</w:t>
            </w:r>
            <w:r w:rsidR="008E2BF6" w:rsidRPr="00B325E1">
              <w:rPr>
                <w:rFonts w:asciiTheme="majorHAnsi" w:hAnsiTheme="majorHAnsi"/>
                <w:sz w:val="20"/>
                <w:szCs w:val="20"/>
              </w:rPr>
              <w:t xml:space="preserve"> određeni maseni udjeli u školjkašima i ribama (jestivo tkivo)</w:t>
            </w:r>
            <w:r w:rsidR="000878AF">
              <w:rPr>
                <w:rFonts w:asciiTheme="majorHAnsi" w:hAnsiTheme="majorHAnsi"/>
                <w:sz w:val="20"/>
                <w:szCs w:val="20"/>
              </w:rPr>
              <w:t>,</w:t>
            </w:r>
            <w:r w:rsidR="008E2BF6" w:rsidRPr="00B325E1">
              <w:rPr>
                <w:rFonts w:asciiTheme="majorHAnsi" w:hAnsiTheme="majorHAnsi"/>
                <w:sz w:val="20"/>
                <w:szCs w:val="20"/>
              </w:rPr>
              <w:t xml:space="preserve"> jesu li prekoračene utvrđene granične </w:t>
            </w:r>
            <w:r w:rsidR="008E2BF6" w:rsidRPr="00B325E1">
              <w:rPr>
                <w:rFonts w:asciiTheme="majorHAnsi" w:hAnsiTheme="majorHAnsi"/>
                <w:sz w:val="20"/>
                <w:szCs w:val="20"/>
              </w:rPr>
              <w:lastRenderedPageBreak/>
              <w:t>vrijednosti</w:t>
            </w:r>
            <w:r w:rsidR="000878AF">
              <w:rPr>
                <w:rFonts w:asciiTheme="majorHAnsi" w:hAnsiTheme="majorHAnsi"/>
                <w:sz w:val="20"/>
                <w:szCs w:val="20"/>
              </w:rPr>
              <w:t>,</w:t>
            </w:r>
            <w:r w:rsidR="008E2BF6" w:rsidRPr="00B325E1">
              <w:rPr>
                <w:rFonts w:asciiTheme="majorHAnsi" w:hAnsiTheme="majorHAnsi"/>
                <w:sz w:val="20"/>
                <w:szCs w:val="20"/>
              </w:rPr>
              <w:t xml:space="preserve"> i udio procijenjenih onečišćujućih tvari za koje su dostignute granične vrijednosti</w:t>
            </w:r>
            <w:r w:rsidR="008E21DA">
              <w:rPr>
                <w:rFonts w:asciiTheme="majorHAnsi" w:hAnsiTheme="majorHAnsi"/>
                <w:sz w:val="20"/>
                <w:szCs w:val="20"/>
              </w:rPr>
              <w:t>.</w:t>
            </w:r>
          </w:p>
          <w:p w14:paraId="58B6F7B3" w14:textId="77777777" w:rsidR="008E2BF6" w:rsidRPr="00B325E1" w:rsidRDefault="008E2BF6" w:rsidP="00ED5DA4">
            <w:pPr>
              <w:ind w:left="329" w:hanging="329"/>
              <w:rPr>
                <w:rFonts w:asciiTheme="majorHAnsi" w:hAnsiTheme="majorHAnsi"/>
                <w:sz w:val="20"/>
                <w:szCs w:val="20"/>
              </w:rPr>
            </w:pPr>
          </w:p>
        </w:tc>
        <w:tc>
          <w:tcPr>
            <w:tcW w:w="1470" w:type="dxa"/>
            <w:vMerge w:val="restart"/>
          </w:tcPr>
          <w:p w14:paraId="08596673" w14:textId="77777777" w:rsidR="006C2615" w:rsidRDefault="008E2BF6" w:rsidP="00ED5DA4">
            <w:pPr>
              <w:rPr>
                <w:rFonts w:asciiTheme="majorHAnsi" w:hAnsiTheme="majorHAnsi"/>
                <w:sz w:val="20"/>
                <w:szCs w:val="20"/>
              </w:rPr>
            </w:pPr>
            <w:r w:rsidRPr="00B325E1">
              <w:rPr>
                <w:rFonts w:asciiTheme="majorHAnsi" w:hAnsiTheme="majorHAnsi"/>
                <w:sz w:val="20"/>
                <w:szCs w:val="20"/>
              </w:rPr>
              <w:lastRenderedPageBreak/>
              <w:t>Područje Jadrana</w:t>
            </w:r>
          </w:p>
          <w:p w14:paraId="140CA278" w14:textId="24F5E4DB" w:rsidR="006C2615" w:rsidRDefault="006C2615" w:rsidP="00ED5DA4">
            <w:pPr>
              <w:rPr>
                <w:rFonts w:asciiTheme="majorHAnsi" w:hAnsiTheme="majorHAnsi"/>
                <w:sz w:val="20"/>
                <w:szCs w:val="20"/>
              </w:rPr>
            </w:pPr>
            <w:r w:rsidRPr="00B145E0">
              <w:rPr>
                <w:rFonts w:asciiTheme="majorHAnsi" w:hAnsiTheme="majorHAnsi"/>
                <w:sz w:val="20"/>
                <w:szCs w:val="20"/>
                <w:u w:val="single"/>
              </w:rPr>
              <w:t>školjkaši</w:t>
            </w:r>
            <w:r>
              <w:rPr>
                <w:rFonts w:asciiTheme="majorHAnsi" w:hAnsiTheme="majorHAnsi"/>
                <w:sz w:val="20"/>
                <w:szCs w:val="20"/>
              </w:rPr>
              <w:t>:</w:t>
            </w:r>
          </w:p>
          <w:p w14:paraId="128CAA5E" w14:textId="711483C7" w:rsidR="006C2615" w:rsidRDefault="006C2615" w:rsidP="00ED5DA4">
            <w:pPr>
              <w:rPr>
                <w:rFonts w:asciiTheme="majorHAnsi" w:hAnsiTheme="majorHAnsi"/>
                <w:sz w:val="20"/>
                <w:szCs w:val="20"/>
              </w:rPr>
            </w:pPr>
            <w:r>
              <w:rPr>
                <w:rFonts w:asciiTheme="majorHAnsi" w:hAnsiTheme="majorHAnsi"/>
                <w:sz w:val="20"/>
                <w:szCs w:val="20"/>
              </w:rPr>
              <w:t xml:space="preserve">21 postaja, </w:t>
            </w:r>
            <w:r w:rsidR="00BE288A">
              <w:rPr>
                <w:rFonts w:asciiTheme="majorHAnsi" w:hAnsiTheme="majorHAnsi"/>
                <w:sz w:val="20"/>
                <w:szCs w:val="20"/>
              </w:rPr>
              <w:t>t</w:t>
            </w:r>
            <w:r>
              <w:rPr>
                <w:rFonts w:asciiTheme="majorHAnsi" w:hAnsiTheme="majorHAnsi"/>
                <w:sz w:val="20"/>
                <w:szCs w:val="20"/>
              </w:rPr>
              <w:t>ablica</w:t>
            </w:r>
            <w:r w:rsidR="00BE288A">
              <w:rPr>
                <w:rFonts w:asciiTheme="majorHAnsi" w:hAnsiTheme="majorHAnsi"/>
                <w:sz w:val="20"/>
                <w:szCs w:val="20"/>
              </w:rPr>
              <w:t xml:space="preserve"> </w:t>
            </w:r>
            <w:r>
              <w:rPr>
                <w:rFonts w:asciiTheme="majorHAnsi" w:hAnsiTheme="majorHAnsi"/>
                <w:sz w:val="20"/>
                <w:szCs w:val="20"/>
              </w:rPr>
              <w:t>1.</w:t>
            </w:r>
            <w:r w:rsidR="006D35AF">
              <w:rPr>
                <w:rFonts w:asciiTheme="majorHAnsi" w:hAnsiTheme="majorHAnsi"/>
                <w:sz w:val="20"/>
                <w:szCs w:val="20"/>
              </w:rPr>
              <w:t>9</w:t>
            </w:r>
            <w:r>
              <w:rPr>
                <w:rFonts w:asciiTheme="majorHAnsi" w:hAnsiTheme="majorHAnsi"/>
                <w:sz w:val="20"/>
                <w:szCs w:val="20"/>
              </w:rPr>
              <w:t>.4.</w:t>
            </w:r>
            <w:r w:rsidR="006D35AF">
              <w:rPr>
                <w:rFonts w:asciiTheme="majorHAnsi" w:hAnsiTheme="majorHAnsi"/>
                <w:sz w:val="20"/>
                <w:szCs w:val="20"/>
              </w:rPr>
              <w:t>1</w:t>
            </w:r>
            <w:r>
              <w:rPr>
                <w:rFonts w:asciiTheme="majorHAnsi" w:hAnsiTheme="majorHAnsi"/>
                <w:sz w:val="20"/>
                <w:szCs w:val="20"/>
              </w:rPr>
              <w:t>.</w:t>
            </w:r>
          </w:p>
          <w:p w14:paraId="2C598C47" w14:textId="6B5E9D90" w:rsidR="006C2615" w:rsidRDefault="006C2615" w:rsidP="00ED5DA4">
            <w:pPr>
              <w:rPr>
                <w:rFonts w:asciiTheme="majorHAnsi" w:hAnsiTheme="majorHAnsi"/>
                <w:sz w:val="20"/>
                <w:szCs w:val="20"/>
              </w:rPr>
            </w:pPr>
            <w:r w:rsidRPr="00B145E0">
              <w:rPr>
                <w:rFonts w:asciiTheme="majorHAnsi" w:hAnsiTheme="majorHAnsi"/>
                <w:sz w:val="20"/>
                <w:szCs w:val="20"/>
                <w:u w:val="single"/>
              </w:rPr>
              <w:t>ribe</w:t>
            </w:r>
            <w:r>
              <w:rPr>
                <w:rFonts w:asciiTheme="majorHAnsi" w:hAnsiTheme="majorHAnsi"/>
                <w:sz w:val="20"/>
                <w:szCs w:val="20"/>
              </w:rPr>
              <w:t>:</w:t>
            </w:r>
          </w:p>
          <w:p w14:paraId="179A90A8" w14:textId="4F2ACD63" w:rsidR="006C2615" w:rsidRDefault="006C2615" w:rsidP="00ED5DA4">
            <w:pPr>
              <w:rPr>
                <w:rFonts w:asciiTheme="majorHAnsi" w:hAnsiTheme="majorHAnsi"/>
                <w:sz w:val="20"/>
                <w:szCs w:val="20"/>
              </w:rPr>
            </w:pPr>
            <w:r>
              <w:rPr>
                <w:rFonts w:asciiTheme="majorHAnsi" w:hAnsiTheme="majorHAnsi"/>
                <w:sz w:val="20"/>
                <w:szCs w:val="20"/>
              </w:rPr>
              <w:t>27 postaja u priobalnom području, tablica 1.</w:t>
            </w:r>
            <w:r w:rsidR="006D35AF">
              <w:rPr>
                <w:rFonts w:asciiTheme="majorHAnsi" w:hAnsiTheme="majorHAnsi"/>
                <w:sz w:val="20"/>
                <w:szCs w:val="20"/>
              </w:rPr>
              <w:t>8</w:t>
            </w:r>
            <w:r>
              <w:rPr>
                <w:rFonts w:asciiTheme="majorHAnsi" w:hAnsiTheme="majorHAnsi"/>
                <w:sz w:val="20"/>
                <w:szCs w:val="20"/>
              </w:rPr>
              <w:t>.</w:t>
            </w:r>
            <w:r w:rsidR="006D35AF">
              <w:rPr>
                <w:rFonts w:asciiTheme="majorHAnsi" w:hAnsiTheme="majorHAnsi"/>
                <w:sz w:val="20"/>
                <w:szCs w:val="20"/>
              </w:rPr>
              <w:t>4</w:t>
            </w:r>
            <w:r>
              <w:rPr>
                <w:rFonts w:asciiTheme="majorHAnsi" w:hAnsiTheme="majorHAnsi"/>
                <w:sz w:val="20"/>
                <w:szCs w:val="20"/>
              </w:rPr>
              <w:t>.</w:t>
            </w:r>
            <w:r w:rsidR="006D35AF">
              <w:rPr>
                <w:rFonts w:asciiTheme="majorHAnsi" w:hAnsiTheme="majorHAnsi"/>
                <w:sz w:val="20"/>
                <w:szCs w:val="20"/>
              </w:rPr>
              <w:t>6</w:t>
            </w:r>
            <w:r>
              <w:rPr>
                <w:rFonts w:asciiTheme="majorHAnsi" w:hAnsiTheme="majorHAnsi"/>
                <w:sz w:val="20"/>
                <w:szCs w:val="20"/>
              </w:rPr>
              <w:t>.,</w:t>
            </w:r>
          </w:p>
          <w:p w14:paraId="7E4982B0" w14:textId="09271470" w:rsidR="006C2615" w:rsidRPr="00B325E1" w:rsidRDefault="006C2615" w:rsidP="00ED5DA4">
            <w:pPr>
              <w:rPr>
                <w:rFonts w:asciiTheme="majorHAnsi" w:hAnsiTheme="majorHAnsi"/>
                <w:sz w:val="20"/>
                <w:szCs w:val="20"/>
              </w:rPr>
            </w:pPr>
            <w:r>
              <w:rPr>
                <w:rFonts w:asciiTheme="majorHAnsi" w:hAnsiTheme="majorHAnsi"/>
                <w:sz w:val="20"/>
                <w:szCs w:val="20"/>
              </w:rPr>
              <w:t>12 postaja u području otvoreno more, tablica 1.</w:t>
            </w:r>
            <w:r w:rsidR="006D35AF">
              <w:rPr>
                <w:rFonts w:asciiTheme="majorHAnsi" w:hAnsiTheme="majorHAnsi"/>
                <w:sz w:val="20"/>
                <w:szCs w:val="20"/>
              </w:rPr>
              <w:t>9</w:t>
            </w:r>
            <w:r>
              <w:rPr>
                <w:rFonts w:asciiTheme="majorHAnsi" w:hAnsiTheme="majorHAnsi"/>
                <w:sz w:val="20"/>
                <w:szCs w:val="20"/>
              </w:rPr>
              <w:t>.4.2., slika</w:t>
            </w:r>
            <w:r w:rsidR="00BE288A">
              <w:rPr>
                <w:rFonts w:asciiTheme="majorHAnsi" w:hAnsiTheme="majorHAnsi"/>
                <w:sz w:val="20"/>
                <w:szCs w:val="20"/>
              </w:rPr>
              <w:t xml:space="preserve">          </w:t>
            </w:r>
            <w:r>
              <w:rPr>
                <w:rFonts w:asciiTheme="majorHAnsi" w:hAnsiTheme="majorHAnsi"/>
                <w:sz w:val="20"/>
                <w:szCs w:val="20"/>
              </w:rPr>
              <w:t xml:space="preserve"> 1.</w:t>
            </w:r>
            <w:r w:rsidR="006D35AF">
              <w:rPr>
                <w:rFonts w:asciiTheme="majorHAnsi" w:hAnsiTheme="majorHAnsi"/>
                <w:sz w:val="20"/>
                <w:szCs w:val="20"/>
              </w:rPr>
              <w:t>9</w:t>
            </w:r>
            <w:r>
              <w:rPr>
                <w:rFonts w:asciiTheme="majorHAnsi" w:hAnsiTheme="majorHAnsi"/>
                <w:sz w:val="20"/>
                <w:szCs w:val="20"/>
              </w:rPr>
              <w:t>.4.</w:t>
            </w:r>
            <w:r w:rsidR="006D35AF">
              <w:rPr>
                <w:rFonts w:asciiTheme="majorHAnsi" w:hAnsiTheme="majorHAnsi"/>
                <w:sz w:val="20"/>
                <w:szCs w:val="20"/>
              </w:rPr>
              <w:t>1</w:t>
            </w:r>
            <w:r>
              <w:rPr>
                <w:rFonts w:asciiTheme="majorHAnsi" w:hAnsiTheme="majorHAnsi"/>
                <w:sz w:val="20"/>
                <w:szCs w:val="20"/>
              </w:rPr>
              <w:t>.</w:t>
            </w:r>
          </w:p>
        </w:tc>
        <w:tc>
          <w:tcPr>
            <w:tcW w:w="1477" w:type="dxa"/>
            <w:vMerge w:val="restart"/>
          </w:tcPr>
          <w:p w14:paraId="65279305" w14:textId="7BFCF3ED" w:rsidR="008E2BF6" w:rsidRPr="00B325E1" w:rsidRDefault="008E2BF6" w:rsidP="00ED5DA4">
            <w:pPr>
              <w:rPr>
                <w:rFonts w:asciiTheme="majorHAnsi" w:hAnsiTheme="majorHAnsi"/>
                <w:sz w:val="20"/>
                <w:szCs w:val="20"/>
              </w:rPr>
            </w:pPr>
            <w:r w:rsidRPr="00B325E1">
              <w:rPr>
                <w:rFonts w:asciiTheme="majorHAnsi" w:hAnsiTheme="majorHAnsi"/>
                <w:sz w:val="20"/>
                <w:szCs w:val="20"/>
              </w:rPr>
              <w:t>Jednom godišnje</w:t>
            </w:r>
            <w:r w:rsidR="00536E34">
              <w:rPr>
                <w:rFonts w:asciiTheme="majorHAnsi" w:hAnsiTheme="majorHAnsi"/>
                <w:sz w:val="20"/>
                <w:szCs w:val="20"/>
              </w:rPr>
              <w:t>, osim ribe u priobalnom području (svake druge godine)</w:t>
            </w:r>
            <w:r w:rsidR="008E21DA">
              <w:rPr>
                <w:rFonts w:asciiTheme="majorHAnsi" w:hAnsiTheme="majorHAnsi"/>
                <w:sz w:val="20"/>
                <w:szCs w:val="20"/>
              </w:rPr>
              <w:t>.</w:t>
            </w:r>
          </w:p>
        </w:tc>
      </w:tr>
      <w:tr w:rsidR="00C524C7" w:rsidRPr="00060BAC" w14:paraId="27356DD4" w14:textId="77777777" w:rsidTr="00DD1917">
        <w:trPr>
          <w:cantSplit/>
          <w:trHeight w:val="983"/>
        </w:trPr>
        <w:tc>
          <w:tcPr>
            <w:tcW w:w="352" w:type="dxa"/>
            <w:textDirection w:val="btLr"/>
          </w:tcPr>
          <w:p w14:paraId="4773DB87" w14:textId="77777777" w:rsidR="008E2BF6" w:rsidRPr="00B325E1" w:rsidRDefault="008E2BF6" w:rsidP="00ED5DA4">
            <w:pPr>
              <w:ind w:left="113" w:right="113"/>
              <w:jc w:val="center"/>
              <w:rPr>
                <w:rFonts w:asciiTheme="majorHAnsi" w:hAnsiTheme="majorHAnsi"/>
                <w:sz w:val="20"/>
                <w:szCs w:val="20"/>
              </w:rPr>
            </w:pPr>
            <w:r w:rsidRPr="00B325E1">
              <w:rPr>
                <w:rFonts w:asciiTheme="majorHAnsi" w:hAnsiTheme="majorHAnsi"/>
                <w:sz w:val="20"/>
                <w:szCs w:val="20"/>
              </w:rPr>
              <w:t>Ribe</w:t>
            </w:r>
          </w:p>
        </w:tc>
        <w:tc>
          <w:tcPr>
            <w:tcW w:w="1901" w:type="dxa"/>
          </w:tcPr>
          <w:p w14:paraId="42B99B0A" w14:textId="725FD2DE" w:rsidR="008E2BF6" w:rsidRPr="00B325E1" w:rsidRDefault="008E2BF6" w:rsidP="00ED5DA4">
            <w:pPr>
              <w:rPr>
                <w:rFonts w:asciiTheme="majorHAnsi" w:hAnsiTheme="majorHAnsi"/>
                <w:sz w:val="20"/>
                <w:szCs w:val="20"/>
              </w:rPr>
            </w:pPr>
            <w:r w:rsidRPr="00B325E1">
              <w:rPr>
                <w:rFonts w:asciiTheme="majorHAnsi" w:hAnsiTheme="majorHAnsi"/>
                <w:sz w:val="20"/>
                <w:szCs w:val="20"/>
              </w:rPr>
              <w:t>Onečišćujuće tvari navedene u Uredbi . 1881/2006</w:t>
            </w:r>
            <w:r w:rsidR="00B907F2">
              <w:rPr>
                <w:rFonts w:asciiTheme="majorHAnsi" w:hAnsiTheme="majorHAnsi"/>
                <w:sz w:val="20"/>
                <w:szCs w:val="20"/>
              </w:rPr>
              <w:t>/EZ</w:t>
            </w:r>
            <w:r w:rsidRPr="00B325E1">
              <w:rPr>
                <w:rFonts w:asciiTheme="majorHAnsi" w:hAnsiTheme="majorHAnsi"/>
                <w:sz w:val="20"/>
                <w:szCs w:val="20"/>
              </w:rPr>
              <w:t>:</w:t>
            </w:r>
          </w:p>
          <w:p w14:paraId="657DB608" w14:textId="77777777" w:rsidR="008E2BF6" w:rsidRPr="00B325E1" w:rsidRDefault="008E2BF6" w:rsidP="00F71481">
            <w:pPr>
              <w:pStyle w:val="Odlomakpopisa"/>
              <w:numPr>
                <w:ilvl w:val="0"/>
                <w:numId w:val="4"/>
              </w:numPr>
              <w:ind w:left="165" w:hanging="142"/>
              <w:contextualSpacing/>
              <w:rPr>
                <w:rFonts w:asciiTheme="majorHAnsi" w:hAnsiTheme="majorHAnsi"/>
                <w:sz w:val="20"/>
                <w:szCs w:val="20"/>
              </w:rPr>
            </w:pPr>
            <w:r w:rsidRPr="00B325E1">
              <w:rPr>
                <w:rFonts w:asciiTheme="majorHAnsi" w:hAnsiTheme="majorHAnsi"/>
                <w:sz w:val="20"/>
                <w:szCs w:val="20"/>
              </w:rPr>
              <w:t>Cd</w:t>
            </w:r>
          </w:p>
          <w:p w14:paraId="22BD4439" w14:textId="77777777" w:rsidR="008E2BF6" w:rsidRPr="00B325E1" w:rsidRDefault="008E2BF6" w:rsidP="00F71481">
            <w:pPr>
              <w:pStyle w:val="Odlomakpopisa"/>
              <w:numPr>
                <w:ilvl w:val="0"/>
                <w:numId w:val="4"/>
              </w:numPr>
              <w:ind w:left="165" w:hanging="142"/>
              <w:contextualSpacing/>
              <w:rPr>
                <w:rFonts w:asciiTheme="majorHAnsi" w:hAnsiTheme="majorHAnsi"/>
                <w:sz w:val="20"/>
                <w:szCs w:val="20"/>
              </w:rPr>
            </w:pPr>
            <w:r w:rsidRPr="00B325E1">
              <w:rPr>
                <w:rFonts w:asciiTheme="majorHAnsi" w:hAnsiTheme="majorHAnsi"/>
                <w:sz w:val="20"/>
                <w:szCs w:val="20"/>
              </w:rPr>
              <w:t>Hg</w:t>
            </w:r>
          </w:p>
          <w:p w14:paraId="51EF0716" w14:textId="77777777" w:rsidR="008E2BF6" w:rsidRPr="00B325E1" w:rsidRDefault="008E2BF6" w:rsidP="00F71481">
            <w:pPr>
              <w:pStyle w:val="Odlomakpopisa"/>
              <w:numPr>
                <w:ilvl w:val="0"/>
                <w:numId w:val="4"/>
              </w:numPr>
              <w:ind w:left="165" w:hanging="142"/>
              <w:contextualSpacing/>
              <w:rPr>
                <w:rFonts w:asciiTheme="majorHAnsi" w:hAnsiTheme="majorHAnsi"/>
                <w:sz w:val="20"/>
                <w:szCs w:val="20"/>
              </w:rPr>
            </w:pPr>
            <w:r w:rsidRPr="00B325E1">
              <w:rPr>
                <w:rFonts w:asciiTheme="majorHAnsi" w:hAnsiTheme="majorHAnsi"/>
                <w:sz w:val="20"/>
                <w:szCs w:val="20"/>
              </w:rPr>
              <w:t>Pb</w:t>
            </w:r>
          </w:p>
          <w:p w14:paraId="59EFC2AA" w14:textId="77777777" w:rsidR="008E2BF6" w:rsidRPr="00B325E1" w:rsidRDefault="008E2BF6" w:rsidP="00F71481">
            <w:pPr>
              <w:pStyle w:val="Odlomakpopisa"/>
              <w:numPr>
                <w:ilvl w:val="0"/>
                <w:numId w:val="4"/>
              </w:numPr>
              <w:ind w:left="165" w:hanging="142"/>
              <w:contextualSpacing/>
              <w:rPr>
                <w:rFonts w:asciiTheme="majorHAnsi" w:hAnsiTheme="majorHAnsi"/>
                <w:sz w:val="20"/>
                <w:szCs w:val="20"/>
              </w:rPr>
            </w:pPr>
            <w:r w:rsidRPr="00B325E1">
              <w:rPr>
                <w:rFonts w:asciiTheme="majorHAnsi" w:hAnsiTheme="majorHAnsi"/>
                <w:sz w:val="20"/>
                <w:szCs w:val="20"/>
              </w:rPr>
              <w:t>Zbroj dioksina (PCDD/F)</w:t>
            </w:r>
          </w:p>
          <w:p w14:paraId="5E0BCE45" w14:textId="77777777" w:rsidR="008E2BF6" w:rsidRPr="00B325E1" w:rsidRDefault="008E2BF6" w:rsidP="00F71481">
            <w:pPr>
              <w:pStyle w:val="Odlomakpopisa"/>
              <w:numPr>
                <w:ilvl w:val="0"/>
                <w:numId w:val="4"/>
              </w:numPr>
              <w:ind w:left="165" w:hanging="142"/>
              <w:contextualSpacing/>
              <w:rPr>
                <w:rFonts w:asciiTheme="majorHAnsi" w:hAnsiTheme="majorHAnsi"/>
                <w:sz w:val="20"/>
                <w:szCs w:val="20"/>
              </w:rPr>
            </w:pPr>
            <w:r w:rsidRPr="00B325E1">
              <w:rPr>
                <w:rFonts w:asciiTheme="majorHAnsi" w:hAnsiTheme="majorHAnsi"/>
                <w:sz w:val="20"/>
                <w:szCs w:val="20"/>
              </w:rPr>
              <w:t>Zbroj dioksina i dioksinima sličnih PCB-a</w:t>
            </w:r>
          </w:p>
          <w:p w14:paraId="05F51718" w14:textId="656C02B0" w:rsidR="008E2BF6" w:rsidRPr="00B325E1" w:rsidRDefault="008E2BF6" w:rsidP="00F71481">
            <w:pPr>
              <w:pStyle w:val="Odlomakpopisa"/>
              <w:numPr>
                <w:ilvl w:val="0"/>
                <w:numId w:val="4"/>
              </w:numPr>
              <w:ind w:left="165" w:hanging="142"/>
              <w:contextualSpacing/>
              <w:rPr>
                <w:rFonts w:asciiTheme="majorHAnsi" w:hAnsiTheme="majorHAnsi"/>
                <w:sz w:val="20"/>
                <w:szCs w:val="20"/>
              </w:rPr>
            </w:pPr>
            <w:r w:rsidRPr="00B325E1">
              <w:rPr>
                <w:rFonts w:asciiTheme="majorHAnsi" w:hAnsiTheme="majorHAnsi"/>
                <w:sz w:val="20"/>
                <w:szCs w:val="20"/>
              </w:rPr>
              <w:t>Zbroj PCB 28</w:t>
            </w:r>
            <w:r w:rsidR="000878AF">
              <w:rPr>
                <w:rFonts w:asciiTheme="majorHAnsi" w:hAnsiTheme="majorHAnsi"/>
                <w:sz w:val="20"/>
                <w:szCs w:val="20"/>
              </w:rPr>
              <w:t>,</w:t>
            </w:r>
            <w:r w:rsidRPr="00B325E1">
              <w:rPr>
                <w:rFonts w:asciiTheme="majorHAnsi" w:hAnsiTheme="majorHAnsi"/>
                <w:sz w:val="20"/>
                <w:szCs w:val="20"/>
              </w:rPr>
              <w:t xml:space="preserve"> 52</w:t>
            </w:r>
            <w:r w:rsidR="000878AF">
              <w:rPr>
                <w:rFonts w:asciiTheme="majorHAnsi" w:hAnsiTheme="majorHAnsi"/>
                <w:sz w:val="20"/>
                <w:szCs w:val="20"/>
              </w:rPr>
              <w:t>,</w:t>
            </w:r>
            <w:r w:rsidRPr="00B325E1">
              <w:rPr>
                <w:rFonts w:asciiTheme="majorHAnsi" w:hAnsiTheme="majorHAnsi"/>
                <w:sz w:val="20"/>
                <w:szCs w:val="20"/>
              </w:rPr>
              <w:t xml:space="preserve"> 101</w:t>
            </w:r>
            <w:r w:rsidR="000878AF">
              <w:rPr>
                <w:rFonts w:asciiTheme="majorHAnsi" w:hAnsiTheme="majorHAnsi"/>
                <w:sz w:val="20"/>
                <w:szCs w:val="20"/>
              </w:rPr>
              <w:t>,</w:t>
            </w:r>
            <w:r w:rsidRPr="00B325E1">
              <w:rPr>
                <w:rFonts w:asciiTheme="majorHAnsi" w:hAnsiTheme="majorHAnsi"/>
                <w:sz w:val="20"/>
                <w:szCs w:val="20"/>
              </w:rPr>
              <w:t xml:space="preserve"> 138</w:t>
            </w:r>
            <w:r w:rsidR="000878AF">
              <w:rPr>
                <w:rFonts w:asciiTheme="majorHAnsi" w:hAnsiTheme="majorHAnsi"/>
                <w:sz w:val="20"/>
                <w:szCs w:val="20"/>
              </w:rPr>
              <w:t>,</w:t>
            </w:r>
            <w:r w:rsidRPr="00B325E1">
              <w:rPr>
                <w:rFonts w:asciiTheme="majorHAnsi" w:hAnsiTheme="majorHAnsi"/>
                <w:sz w:val="20"/>
                <w:szCs w:val="20"/>
              </w:rPr>
              <w:t xml:space="preserve"> 153 i 180</w:t>
            </w:r>
          </w:p>
          <w:p w14:paraId="2683A805" w14:textId="77777777" w:rsidR="008E2BF6" w:rsidRPr="00B325E1" w:rsidRDefault="008E2BF6" w:rsidP="00ED5DA4">
            <w:pPr>
              <w:rPr>
                <w:rFonts w:asciiTheme="majorHAnsi" w:hAnsiTheme="majorHAnsi"/>
                <w:sz w:val="20"/>
                <w:szCs w:val="20"/>
              </w:rPr>
            </w:pPr>
          </w:p>
        </w:tc>
        <w:tc>
          <w:tcPr>
            <w:tcW w:w="2137" w:type="dxa"/>
          </w:tcPr>
          <w:p w14:paraId="23D1996A" w14:textId="77777777" w:rsidR="008E2BF6" w:rsidRPr="00B325E1" w:rsidRDefault="008E2BF6" w:rsidP="00ED5DA4">
            <w:pPr>
              <w:rPr>
                <w:rFonts w:asciiTheme="majorHAnsi" w:hAnsiTheme="majorHAnsi"/>
                <w:sz w:val="20"/>
                <w:szCs w:val="20"/>
              </w:rPr>
            </w:pPr>
            <w:r w:rsidRPr="00B325E1">
              <w:rPr>
                <w:rFonts w:asciiTheme="majorHAnsi" w:hAnsiTheme="majorHAnsi"/>
                <w:sz w:val="20"/>
                <w:szCs w:val="20"/>
              </w:rPr>
              <w:t>D9C1 – Primarni:</w:t>
            </w:r>
          </w:p>
          <w:p w14:paraId="3AF749EE" w14:textId="5CAEEE8A" w:rsidR="008E2BF6" w:rsidRPr="00B325E1" w:rsidRDefault="008E2BF6" w:rsidP="00ED5DA4">
            <w:pPr>
              <w:rPr>
                <w:rFonts w:asciiTheme="majorHAnsi" w:hAnsiTheme="majorHAnsi"/>
                <w:sz w:val="20"/>
                <w:szCs w:val="20"/>
              </w:rPr>
            </w:pPr>
            <w:r w:rsidRPr="00B325E1">
              <w:rPr>
                <w:rFonts w:asciiTheme="majorHAnsi" w:hAnsiTheme="majorHAnsi"/>
                <w:sz w:val="20"/>
                <w:szCs w:val="20"/>
              </w:rPr>
              <w:t>Razina onečišćujućih tvari u jestivom tkivu riba</w:t>
            </w:r>
            <w:r w:rsidR="000878AF">
              <w:rPr>
                <w:rFonts w:asciiTheme="majorHAnsi" w:hAnsiTheme="majorHAnsi"/>
                <w:sz w:val="20"/>
                <w:szCs w:val="20"/>
              </w:rPr>
              <w:t>,</w:t>
            </w:r>
            <w:r w:rsidRPr="00B325E1">
              <w:rPr>
                <w:rFonts w:asciiTheme="majorHAnsi" w:hAnsiTheme="majorHAnsi"/>
                <w:sz w:val="20"/>
                <w:szCs w:val="20"/>
              </w:rPr>
              <w:t xml:space="preserve"> </w:t>
            </w:r>
          </w:p>
          <w:p w14:paraId="3BDC01CF" w14:textId="61297DC4" w:rsidR="008E2BF6" w:rsidRPr="00B325E1" w:rsidRDefault="008E2BF6" w:rsidP="00ED5DA4">
            <w:pPr>
              <w:rPr>
                <w:rFonts w:asciiTheme="majorHAnsi" w:hAnsiTheme="majorHAnsi"/>
                <w:sz w:val="20"/>
                <w:szCs w:val="20"/>
              </w:rPr>
            </w:pPr>
            <w:r w:rsidRPr="00B325E1">
              <w:rPr>
                <w:rFonts w:asciiTheme="majorHAnsi" w:hAnsiTheme="majorHAnsi"/>
                <w:sz w:val="20"/>
                <w:szCs w:val="20"/>
              </w:rPr>
              <w:t>ulovljenih (isključujući ribe iz marikulture) ne prelazi za onečišćujuće tvari navedene u Uredbi 1881/2006</w:t>
            </w:r>
            <w:r w:rsidR="00B907F2">
              <w:rPr>
                <w:rFonts w:asciiTheme="majorHAnsi" w:hAnsiTheme="majorHAnsi"/>
                <w:sz w:val="20"/>
                <w:szCs w:val="20"/>
              </w:rPr>
              <w:t>/EZ</w:t>
            </w:r>
            <w:r w:rsidRPr="00B325E1">
              <w:rPr>
                <w:rFonts w:asciiTheme="majorHAnsi" w:hAnsiTheme="majorHAnsi"/>
                <w:sz w:val="20"/>
                <w:szCs w:val="20"/>
              </w:rPr>
              <w:t xml:space="preserve"> najviše razine utvrđene u toj Uredbi. Granične vrijednosti su:</w:t>
            </w:r>
          </w:p>
          <w:p w14:paraId="023E2D95" w14:textId="3E01F907" w:rsidR="008E2BF6" w:rsidRPr="00B325E1" w:rsidRDefault="008E2BF6" w:rsidP="00F71481">
            <w:pPr>
              <w:pStyle w:val="Odlomakpopisa"/>
              <w:numPr>
                <w:ilvl w:val="0"/>
                <w:numId w:val="4"/>
              </w:numPr>
              <w:ind w:left="165" w:hanging="142"/>
              <w:contextualSpacing/>
              <w:rPr>
                <w:rFonts w:asciiTheme="majorHAnsi" w:hAnsiTheme="majorHAnsi"/>
                <w:sz w:val="20"/>
                <w:szCs w:val="20"/>
              </w:rPr>
            </w:pPr>
            <w:r w:rsidRPr="00B325E1">
              <w:rPr>
                <w:rFonts w:asciiTheme="majorHAnsi" w:hAnsiTheme="majorHAnsi"/>
                <w:sz w:val="20"/>
                <w:szCs w:val="20"/>
              </w:rPr>
              <w:t>Zbroj dioksina (PCDD/F) 3</w:t>
            </w:r>
            <w:r w:rsidR="000878AF">
              <w:rPr>
                <w:rFonts w:asciiTheme="majorHAnsi" w:hAnsiTheme="majorHAnsi"/>
                <w:sz w:val="20"/>
                <w:szCs w:val="20"/>
              </w:rPr>
              <w:t>,</w:t>
            </w:r>
            <w:r w:rsidRPr="00B325E1">
              <w:rPr>
                <w:rFonts w:asciiTheme="majorHAnsi" w:hAnsiTheme="majorHAnsi"/>
                <w:sz w:val="20"/>
                <w:szCs w:val="20"/>
              </w:rPr>
              <w:t>5 pg/g</w:t>
            </w:r>
          </w:p>
          <w:p w14:paraId="26675644" w14:textId="6CBB53A9" w:rsidR="008E2BF6" w:rsidRPr="00B325E1" w:rsidRDefault="008E2BF6" w:rsidP="00ED5DA4">
            <w:pPr>
              <w:rPr>
                <w:rFonts w:asciiTheme="majorHAnsi" w:hAnsiTheme="majorHAnsi"/>
                <w:sz w:val="20"/>
                <w:szCs w:val="20"/>
              </w:rPr>
            </w:pPr>
            <w:r w:rsidRPr="00B325E1">
              <w:rPr>
                <w:rFonts w:asciiTheme="majorHAnsi" w:hAnsiTheme="majorHAnsi"/>
                <w:sz w:val="20"/>
                <w:szCs w:val="20"/>
              </w:rPr>
              <w:t>Zbroj dioksina i dioksinima sličnih PCB-a 6</w:t>
            </w:r>
            <w:r w:rsidR="000878AF">
              <w:rPr>
                <w:rFonts w:asciiTheme="majorHAnsi" w:hAnsiTheme="majorHAnsi"/>
                <w:sz w:val="20"/>
                <w:szCs w:val="20"/>
              </w:rPr>
              <w:t>,</w:t>
            </w:r>
            <w:r w:rsidRPr="00B325E1">
              <w:rPr>
                <w:rFonts w:asciiTheme="majorHAnsi" w:hAnsiTheme="majorHAnsi"/>
                <w:sz w:val="20"/>
                <w:szCs w:val="20"/>
              </w:rPr>
              <w:t>5 pg/g</w:t>
            </w:r>
          </w:p>
        </w:tc>
        <w:tc>
          <w:tcPr>
            <w:tcW w:w="1452" w:type="dxa"/>
            <w:vMerge/>
          </w:tcPr>
          <w:p w14:paraId="65653DD4" w14:textId="77777777" w:rsidR="008E2BF6" w:rsidRPr="00B325E1" w:rsidRDefault="008E2BF6" w:rsidP="00ED5DA4">
            <w:pPr>
              <w:rPr>
                <w:rFonts w:asciiTheme="majorHAnsi" w:hAnsiTheme="majorHAnsi"/>
                <w:sz w:val="20"/>
                <w:szCs w:val="20"/>
              </w:rPr>
            </w:pPr>
          </w:p>
        </w:tc>
        <w:tc>
          <w:tcPr>
            <w:tcW w:w="1470" w:type="dxa"/>
            <w:vMerge/>
          </w:tcPr>
          <w:p w14:paraId="7801D7A9" w14:textId="77777777" w:rsidR="008E2BF6" w:rsidRPr="00B325E1" w:rsidRDefault="008E2BF6" w:rsidP="00ED5DA4">
            <w:pPr>
              <w:rPr>
                <w:rFonts w:asciiTheme="majorHAnsi" w:hAnsiTheme="majorHAnsi"/>
                <w:sz w:val="20"/>
                <w:szCs w:val="20"/>
              </w:rPr>
            </w:pPr>
          </w:p>
        </w:tc>
        <w:tc>
          <w:tcPr>
            <w:tcW w:w="1477" w:type="dxa"/>
            <w:vMerge/>
          </w:tcPr>
          <w:p w14:paraId="79BB72F1" w14:textId="77777777" w:rsidR="008E2BF6" w:rsidRPr="00B325E1" w:rsidRDefault="008E2BF6" w:rsidP="00ED5DA4">
            <w:pPr>
              <w:rPr>
                <w:rFonts w:asciiTheme="majorHAnsi" w:hAnsiTheme="majorHAnsi"/>
                <w:sz w:val="20"/>
                <w:szCs w:val="20"/>
              </w:rPr>
            </w:pPr>
          </w:p>
        </w:tc>
      </w:tr>
    </w:tbl>
    <w:p w14:paraId="1BD9CE51" w14:textId="77777777" w:rsidR="00FD34F0" w:rsidRPr="00197FBF" w:rsidRDefault="00FD34F0" w:rsidP="00141CE1">
      <w:pPr>
        <w:ind w:left="284"/>
        <w:rPr>
          <w:rFonts w:asciiTheme="majorHAnsi" w:hAnsiTheme="majorHAnsi"/>
          <w:sz w:val="24"/>
          <w:szCs w:val="24"/>
        </w:rPr>
      </w:pPr>
    </w:p>
    <w:p w14:paraId="05DF364A" w14:textId="77777777" w:rsidR="00A248DE" w:rsidRDefault="00A248DE" w:rsidP="00B34EFE"/>
    <w:p w14:paraId="6DF2A0C3" w14:textId="63BA8723" w:rsidR="00141CE1" w:rsidRPr="00FF6E4E" w:rsidRDefault="00141CE1" w:rsidP="00D60907">
      <w:pPr>
        <w:pStyle w:val="Naslov2"/>
      </w:pPr>
      <w:r w:rsidRPr="00FF6E4E">
        <w:t>Morski otpad (D10)</w:t>
      </w:r>
    </w:p>
    <w:p w14:paraId="1C3164FB" w14:textId="2DFBB811" w:rsidR="00D36ADD" w:rsidRPr="00197FBF" w:rsidRDefault="00D36ADD" w:rsidP="00135DC4">
      <w:pPr>
        <w:ind w:left="284"/>
        <w:rPr>
          <w:rFonts w:asciiTheme="majorHAnsi" w:hAnsiTheme="majorHAnsi"/>
        </w:rPr>
      </w:pPr>
    </w:p>
    <w:tbl>
      <w:tblPr>
        <w:tblStyle w:val="Reetkatablice"/>
        <w:tblW w:w="8789" w:type="dxa"/>
        <w:jc w:val="center"/>
        <w:tblLayout w:type="fixed"/>
        <w:tblLook w:val="04A0" w:firstRow="1" w:lastRow="0" w:firstColumn="1" w:lastColumn="0" w:noHBand="0" w:noVBand="1"/>
      </w:tblPr>
      <w:tblGrid>
        <w:gridCol w:w="1732"/>
        <w:gridCol w:w="1995"/>
        <w:gridCol w:w="2122"/>
        <w:gridCol w:w="1472"/>
        <w:gridCol w:w="1468"/>
      </w:tblGrid>
      <w:tr w:rsidR="00141CE1" w:rsidRPr="00141CE1" w14:paraId="5C31BF38" w14:textId="77777777" w:rsidTr="00FF6E4E">
        <w:trPr>
          <w:jc w:val="center"/>
        </w:trPr>
        <w:tc>
          <w:tcPr>
            <w:tcW w:w="1732" w:type="dxa"/>
          </w:tcPr>
          <w:p w14:paraId="2B3004CC" w14:textId="77777777" w:rsidR="00302F48" w:rsidRPr="00141CE1" w:rsidRDefault="00302F48" w:rsidP="00197FBF">
            <w:pPr>
              <w:pStyle w:val="Tijeloteksta"/>
              <w:spacing w:before="7"/>
              <w:ind w:left="57"/>
              <w:jc w:val="center"/>
              <w:rPr>
                <w:rFonts w:asciiTheme="majorHAnsi" w:hAnsiTheme="majorHAnsi"/>
                <w:b/>
                <w:sz w:val="20"/>
                <w:szCs w:val="20"/>
              </w:rPr>
            </w:pPr>
            <w:r w:rsidRPr="00141CE1">
              <w:rPr>
                <w:rFonts w:asciiTheme="majorHAnsi" w:hAnsiTheme="majorHAnsi"/>
                <w:b/>
                <w:sz w:val="20"/>
                <w:szCs w:val="20"/>
              </w:rPr>
              <w:t>Elementi kriterija</w:t>
            </w:r>
          </w:p>
        </w:tc>
        <w:tc>
          <w:tcPr>
            <w:tcW w:w="1995" w:type="dxa"/>
          </w:tcPr>
          <w:p w14:paraId="6C34C86B" w14:textId="77777777" w:rsidR="00302F48" w:rsidRPr="00141CE1" w:rsidRDefault="00302F48" w:rsidP="00197FBF">
            <w:pPr>
              <w:pStyle w:val="Tijeloteksta"/>
              <w:spacing w:before="7"/>
              <w:ind w:left="57"/>
              <w:jc w:val="center"/>
              <w:rPr>
                <w:rFonts w:asciiTheme="majorHAnsi" w:hAnsiTheme="majorHAnsi"/>
                <w:b/>
                <w:sz w:val="20"/>
                <w:szCs w:val="20"/>
              </w:rPr>
            </w:pPr>
            <w:r w:rsidRPr="00141CE1">
              <w:rPr>
                <w:rFonts w:asciiTheme="majorHAnsi" w:hAnsiTheme="majorHAnsi"/>
                <w:b/>
                <w:sz w:val="20"/>
                <w:szCs w:val="20"/>
              </w:rPr>
              <w:t>Kriteriji</w:t>
            </w:r>
          </w:p>
        </w:tc>
        <w:tc>
          <w:tcPr>
            <w:tcW w:w="2122" w:type="dxa"/>
          </w:tcPr>
          <w:p w14:paraId="3FF9A78F" w14:textId="77777777" w:rsidR="00302F48" w:rsidRPr="00141CE1" w:rsidRDefault="00302F48" w:rsidP="00197FBF">
            <w:pPr>
              <w:pStyle w:val="Tijeloteksta"/>
              <w:spacing w:before="7"/>
              <w:ind w:left="57"/>
              <w:jc w:val="center"/>
              <w:rPr>
                <w:rFonts w:asciiTheme="majorHAnsi" w:hAnsiTheme="majorHAnsi"/>
                <w:b/>
                <w:sz w:val="20"/>
                <w:szCs w:val="20"/>
              </w:rPr>
            </w:pPr>
            <w:r w:rsidRPr="00141CE1">
              <w:rPr>
                <w:rFonts w:asciiTheme="majorHAnsi" w:hAnsiTheme="majorHAnsi"/>
                <w:b/>
                <w:sz w:val="20"/>
                <w:szCs w:val="20"/>
              </w:rPr>
              <w:t>Primjena kriterija</w:t>
            </w:r>
          </w:p>
        </w:tc>
        <w:tc>
          <w:tcPr>
            <w:tcW w:w="1472" w:type="dxa"/>
          </w:tcPr>
          <w:p w14:paraId="679DE7FF" w14:textId="77777777" w:rsidR="00302F48" w:rsidRPr="00141CE1" w:rsidRDefault="00302F48" w:rsidP="00197FBF">
            <w:pPr>
              <w:pStyle w:val="Tijeloteksta"/>
              <w:spacing w:before="7"/>
              <w:ind w:left="57"/>
              <w:jc w:val="center"/>
              <w:rPr>
                <w:rFonts w:asciiTheme="majorHAnsi" w:hAnsiTheme="majorHAnsi"/>
                <w:b/>
                <w:sz w:val="20"/>
                <w:szCs w:val="20"/>
              </w:rPr>
            </w:pPr>
            <w:r w:rsidRPr="00141CE1">
              <w:rPr>
                <w:rFonts w:asciiTheme="majorHAnsi" w:hAnsiTheme="majorHAnsi"/>
                <w:b/>
                <w:sz w:val="20"/>
                <w:szCs w:val="20"/>
              </w:rPr>
              <w:t>Područje uzorkovanja</w:t>
            </w:r>
          </w:p>
        </w:tc>
        <w:tc>
          <w:tcPr>
            <w:tcW w:w="1468" w:type="dxa"/>
          </w:tcPr>
          <w:p w14:paraId="2FDA13AE" w14:textId="77777777" w:rsidR="00302F48" w:rsidRPr="00141CE1" w:rsidRDefault="00302F48" w:rsidP="00197FBF">
            <w:pPr>
              <w:pStyle w:val="Tijeloteksta"/>
              <w:spacing w:before="7"/>
              <w:ind w:left="57"/>
              <w:jc w:val="center"/>
              <w:rPr>
                <w:rFonts w:asciiTheme="majorHAnsi" w:hAnsiTheme="majorHAnsi"/>
                <w:b/>
                <w:sz w:val="20"/>
                <w:szCs w:val="20"/>
              </w:rPr>
            </w:pPr>
            <w:r w:rsidRPr="00141CE1">
              <w:rPr>
                <w:rFonts w:asciiTheme="majorHAnsi" w:hAnsiTheme="majorHAnsi"/>
                <w:b/>
                <w:sz w:val="20"/>
                <w:szCs w:val="20"/>
              </w:rPr>
              <w:t>Učestalost uzorkovanja</w:t>
            </w:r>
          </w:p>
        </w:tc>
      </w:tr>
      <w:tr w:rsidR="00141CE1" w:rsidRPr="00141CE1" w14:paraId="7A9A7601" w14:textId="77777777" w:rsidTr="00FF6E4E">
        <w:trPr>
          <w:jc w:val="center"/>
        </w:trPr>
        <w:tc>
          <w:tcPr>
            <w:tcW w:w="1732" w:type="dxa"/>
          </w:tcPr>
          <w:p w14:paraId="7B81AC58" w14:textId="31D9FCB3" w:rsidR="00302F48" w:rsidRPr="00141CE1" w:rsidRDefault="00302F48" w:rsidP="00197FBF">
            <w:pPr>
              <w:pStyle w:val="Tijeloteksta"/>
              <w:spacing w:before="7" w:line="228" w:lineRule="auto"/>
              <w:ind w:left="57"/>
              <w:rPr>
                <w:rFonts w:asciiTheme="majorHAnsi" w:hAnsiTheme="majorHAnsi"/>
                <w:sz w:val="20"/>
                <w:szCs w:val="20"/>
              </w:rPr>
            </w:pPr>
            <w:r w:rsidRPr="00141CE1">
              <w:rPr>
                <w:rFonts w:asciiTheme="majorHAnsi" w:hAnsiTheme="majorHAnsi"/>
                <w:sz w:val="20"/>
                <w:szCs w:val="20"/>
              </w:rPr>
              <w:t>Otpaci (isključujući mikrootpatke)</w:t>
            </w:r>
            <w:r w:rsidR="006D0C0F" w:rsidRPr="00141CE1">
              <w:rPr>
                <w:rFonts w:asciiTheme="majorHAnsi" w:hAnsiTheme="majorHAnsi"/>
                <w:sz w:val="20"/>
                <w:szCs w:val="20"/>
              </w:rPr>
              <w:t>.</w:t>
            </w:r>
            <w:r w:rsidRPr="00141CE1">
              <w:rPr>
                <w:rFonts w:asciiTheme="majorHAnsi" w:hAnsiTheme="majorHAnsi"/>
                <w:sz w:val="20"/>
                <w:szCs w:val="20"/>
              </w:rPr>
              <w:t xml:space="preserve"> razvrstani u sljedeće kategorije </w:t>
            </w:r>
          </w:p>
          <w:p w14:paraId="38BDA67A" w14:textId="56B0D439" w:rsidR="00302F48" w:rsidRPr="00141CE1" w:rsidRDefault="00302F48" w:rsidP="00197FBF">
            <w:pPr>
              <w:pStyle w:val="Tijeloteksta"/>
              <w:spacing w:before="7" w:line="228" w:lineRule="auto"/>
              <w:ind w:left="57"/>
              <w:rPr>
                <w:rFonts w:asciiTheme="majorHAnsi" w:hAnsiTheme="majorHAnsi"/>
                <w:sz w:val="20"/>
                <w:szCs w:val="20"/>
              </w:rPr>
            </w:pPr>
            <w:r w:rsidRPr="00141CE1">
              <w:rPr>
                <w:rFonts w:asciiTheme="majorHAnsi" w:hAnsiTheme="majorHAnsi"/>
                <w:sz w:val="20"/>
                <w:szCs w:val="20"/>
              </w:rPr>
              <w:t>(1): umjetni polimerni materijali</w:t>
            </w:r>
            <w:r w:rsidR="00850F76" w:rsidRPr="00141CE1">
              <w:rPr>
                <w:rFonts w:asciiTheme="majorHAnsi" w:hAnsiTheme="majorHAnsi"/>
                <w:sz w:val="20"/>
                <w:szCs w:val="20"/>
              </w:rPr>
              <w:t>,</w:t>
            </w:r>
            <w:r w:rsidRPr="00141CE1">
              <w:rPr>
                <w:rFonts w:asciiTheme="majorHAnsi" w:hAnsiTheme="majorHAnsi"/>
                <w:sz w:val="20"/>
                <w:szCs w:val="20"/>
              </w:rPr>
              <w:t xml:space="preserve"> guma</w:t>
            </w:r>
            <w:r w:rsidR="00850F76" w:rsidRPr="00141CE1">
              <w:rPr>
                <w:rFonts w:asciiTheme="majorHAnsi" w:hAnsiTheme="majorHAnsi"/>
                <w:sz w:val="20"/>
                <w:szCs w:val="20"/>
              </w:rPr>
              <w:t>,</w:t>
            </w:r>
            <w:r w:rsidRPr="00141CE1">
              <w:rPr>
                <w:rFonts w:asciiTheme="majorHAnsi" w:hAnsiTheme="majorHAnsi"/>
                <w:sz w:val="20"/>
                <w:szCs w:val="20"/>
              </w:rPr>
              <w:t xml:space="preserve"> tkanina/tekstil</w:t>
            </w:r>
            <w:r w:rsidR="00850F76" w:rsidRPr="00141CE1">
              <w:rPr>
                <w:rFonts w:asciiTheme="majorHAnsi" w:hAnsiTheme="majorHAnsi"/>
                <w:sz w:val="20"/>
                <w:szCs w:val="20"/>
              </w:rPr>
              <w:t>,</w:t>
            </w:r>
            <w:r w:rsidRPr="00141CE1">
              <w:rPr>
                <w:rFonts w:asciiTheme="majorHAnsi" w:hAnsiTheme="majorHAnsi"/>
                <w:sz w:val="20"/>
                <w:szCs w:val="20"/>
              </w:rPr>
              <w:t xml:space="preserve"> papir/karton</w:t>
            </w:r>
            <w:r w:rsidR="00850F76" w:rsidRPr="00141CE1">
              <w:rPr>
                <w:rFonts w:asciiTheme="majorHAnsi" w:hAnsiTheme="majorHAnsi"/>
                <w:sz w:val="20"/>
                <w:szCs w:val="20"/>
              </w:rPr>
              <w:t>,</w:t>
            </w:r>
            <w:r w:rsidRPr="00141CE1">
              <w:rPr>
                <w:rFonts w:asciiTheme="majorHAnsi" w:hAnsiTheme="majorHAnsi"/>
                <w:sz w:val="20"/>
                <w:szCs w:val="20"/>
              </w:rPr>
              <w:t xml:space="preserve"> obrađeno drvo</w:t>
            </w:r>
            <w:r w:rsidR="000878AF" w:rsidRPr="00141CE1">
              <w:rPr>
                <w:rFonts w:asciiTheme="majorHAnsi" w:hAnsiTheme="majorHAnsi"/>
                <w:sz w:val="20"/>
                <w:szCs w:val="20"/>
              </w:rPr>
              <w:t>,</w:t>
            </w:r>
            <w:r w:rsidRPr="00141CE1">
              <w:rPr>
                <w:rFonts w:asciiTheme="majorHAnsi" w:hAnsiTheme="majorHAnsi"/>
                <w:sz w:val="20"/>
                <w:szCs w:val="20"/>
              </w:rPr>
              <w:t xml:space="preserve"> metal</w:t>
            </w:r>
            <w:r w:rsidR="000878AF" w:rsidRPr="00141CE1">
              <w:rPr>
                <w:rFonts w:asciiTheme="majorHAnsi" w:hAnsiTheme="majorHAnsi"/>
                <w:sz w:val="20"/>
                <w:szCs w:val="20"/>
              </w:rPr>
              <w:t>,</w:t>
            </w:r>
            <w:r w:rsidRPr="00141CE1">
              <w:rPr>
                <w:rFonts w:asciiTheme="majorHAnsi" w:hAnsiTheme="majorHAnsi"/>
                <w:sz w:val="20"/>
                <w:szCs w:val="20"/>
              </w:rPr>
              <w:t xml:space="preserve"> staklo/keramika</w:t>
            </w:r>
            <w:r w:rsidR="00850F76" w:rsidRPr="00141CE1">
              <w:rPr>
                <w:rFonts w:asciiTheme="majorHAnsi" w:hAnsiTheme="majorHAnsi"/>
                <w:sz w:val="20"/>
                <w:szCs w:val="20"/>
              </w:rPr>
              <w:t>,</w:t>
            </w:r>
            <w:r w:rsidRPr="00141CE1">
              <w:rPr>
                <w:rFonts w:asciiTheme="majorHAnsi" w:hAnsiTheme="majorHAnsi"/>
                <w:sz w:val="20"/>
                <w:szCs w:val="20"/>
              </w:rPr>
              <w:t xml:space="preserve"> kemikalije</w:t>
            </w:r>
            <w:r w:rsidR="000878AF" w:rsidRPr="00141CE1">
              <w:rPr>
                <w:rFonts w:asciiTheme="majorHAnsi" w:hAnsiTheme="majorHAnsi"/>
                <w:sz w:val="20"/>
                <w:szCs w:val="20"/>
              </w:rPr>
              <w:t>,</w:t>
            </w:r>
            <w:r w:rsidRPr="00141CE1">
              <w:rPr>
                <w:rFonts w:asciiTheme="majorHAnsi" w:hAnsiTheme="majorHAnsi"/>
                <w:sz w:val="20"/>
                <w:szCs w:val="20"/>
              </w:rPr>
              <w:t xml:space="preserve"> nedefinirani otpaci i otpad od hrane. </w:t>
            </w:r>
          </w:p>
          <w:p w14:paraId="5EA86F8F" w14:textId="77777777" w:rsidR="00302F48" w:rsidRPr="00141CE1" w:rsidRDefault="00302F48" w:rsidP="00197FBF">
            <w:pPr>
              <w:pStyle w:val="Tijeloteksta"/>
              <w:spacing w:before="7" w:line="228" w:lineRule="auto"/>
              <w:ind w:left="57"/>
              <w:rPr>
                <w:rFonts w:asciiTheme="majorHAnsi" w:hAnsiTheme="majorHAnsi"/>
                <w:b/>
                <w:sz w:val="20"/>
                <w:szCs w:val="20"/>
              </w:rPr>
            </w:pPr>
            <w:r w:rsidRPr="00141CE1">
              <w:rPr>
                <w:rFonts w:asciiTheme="majorHAnsi" w:hAnsiTheme="majorHAnsi"/>
                <w:sz w:val="20"/>
                <w:szCs w:val="20"/>
              </w:rPr>
              <w:lastRenderedPageBreak/>
              <w:t>Države članice mogu definirati daljnje potkategorije.</w:t>
            </w:r>
          </w:p>
        </w:tc>
        <w:tc>
          <w:tcPr>
            <w:tcW w:w="1995" w:type="dxa"/>
          </w:tcPr>
          <w:p w14:paraId="7ECCA799" w14:textId="77777777" w:rsidR="00302F48" w:rsidRPr="00141CE1" w:rsidRDefault="00302F48" w:rsidP="00197FBF">
            <w:pPr>
              <w:pStyle w:val="TableParagraph"/>
              <w:spacing w:line="228" w:lineRule="auto"/>
              <w:ind w:left="57"/>
              <w:rPr>
                <w:rFonts w:asciiTheme="majorHAnsi" w:hAnsiTheme="majorHAnsi"/>
                <w:sz w:val="20"/>
                <w:szCs w:val="20"/>
              </w:rPr>
            </w:pPr>
            <w:r w:rsidRPr="00141CE1">
              <w:rPr>
                <w:rFonts w:asciiTheme="majorHAnsi" w:hAnsiTheme="majorHAnsi"/>
                <w:sz w:val="20"/>
                <w:szCs w:val="20"/>
              </w:rPr>
              <w:lastRenderedPageBreak/>
              <w:t xml:space="preserve">D10C1 – Primarni: </w:t>
            </w:r>
          </w:p>
          <w:p w14:paraId="0C4692F2" w14:textId="58CA8159" w:rsidR="00302F48" w:rsidRPr="00141CE1" w:rsidRDefault="00302F48" w:rsidP="00197FBF">
            <w:pPr>
              <w:pStyle w:val="Tijeloteksta"/>
              <w:spacing w:line="228" w:lineRule="auto"/>
              <w:ind w:left="57"/>
              <w:rPr>
                <w:rFonts w:asciiTheme="majorHAnsi" w:hAnsiTheme="majorHAnsi"/>
                <w:sz w:val="20"/>
                <w:szCs w:val="20"/>
              </w:rPr>
            </w:pPr>
            <w:r w:rsidRPr="00141CE1">
              <w:rPr>
                <w:rFonts w:asciiTheme="majorHAnsi" w:hAnsiTheme="majorHAnsi"/>
                <w:sz w:val="20"/>
                <w:szCs w:val="20"/>
              </w:rPr>
              <w:t>Sastav</w:t>
            </w:r>
            <w:r w:rsidR="00850F76" w:rsidRPr="00141CE1">
              <w:rPr>
                <w:rFonts w:asciiTheme="majorHAnsi" w:hAnsiTheme="majorHAnsi"/>
                <w:sz w:val="20"/>
                <w:szCs w:val="20"/>
              </w:rPr>
              <w:t>,</w:t>
            </w:r>
            <w:r w:rsidRPr="00141CE1">
              <w:rPr>
                <w:rFonts w:asciiTheme="majorHAnsi" w:hAnsiTheme="majorHAnsi"/>
                <w:sz w:val="20"/>
                <w:szCs w:val="20"/>
              </w:rPr>
              <w:t xml:space="preserve"> količina i prostorna raspodjela otpadaka duž obale</w:t>
            </w:r>
            <w:r w:rsidR="000878AF" w:rsidRPr="00141CE1">
              <w:rPr>
                <w:rFonts w:asciiTheme="majorHAnsi" w:hAnsiTheme="majorHAnsi"/>
                <w:sz w:val="20"/>
                <w:szCs w:val="20"/>
              </w:rPr>
              <w:t>,</w:t>
            </w:r>
            <w:r w:rsidRPr="00141CE1">
              <w:rPr>
                <w:rFonts w:asciiTheme="majorHAnsi" w:hAnsiTheme="majorHAnsi"/>
                <w:sz w:val="20"/>
                <w:szCs w:val="20"/>
              </w:rPr>
              <w:t xml:space="preserve"> u površinskom sloju vodenog stupca i na morskom dnu na razinama su koje ne štete obalnom i morskom okolišu. </w:t>
            </w:r>
          </w:p>
          <w:p w14:paraId="0A7FF2DB" w14:textId="3DF0B3CD" w:rsidR="00302F48" w:rsidRPr="00141CE1" w:rsidRDefault="00302F48" w:rsidP="00197FBF">
            <w:pPr>
              <w:pStyle w:val="Tijeloteksta"/>
              <w:spacing w:line="228" w:lineRule="auto"/>
              <w:ind w:left="57"/>
              <w:jc w:val="both"/>
              <w:rPr>
                <w:rFonts w:asciiTheme="majorHAnsi" w:hAnsiTheme="majorHAnsi"/>
                <w:b/>
                <w:sz w:val="20"/>
                <w:szCs w:val="20"/>
              </w:rPr>
            </w:pPr>
            <w:r w:rsidRPr="00141CE1">
              <w:rPr>
                <w:rFonts w:asciiTheme="majorHAnsi" w:hAnsiTheme="majorHAnsi"/>
                <w:sz w:val="20"/>
                <w:szCs w:val="20"/>
              </w:rPr>
              <w:t>Države članice utvrđuju granične vrijednosti za te razine suradnjom na razini Unije</w:t>
            </w:r>
            <w:r w:rsidR="000878AF" w:rsidRPr="00141CE1">
              <w:rPr>
                <w:rFonts w:asciiTheme="majorHAnsi" w:hAnsiTheme="majorHAnsi"/>
                <w:sz w:val="20"/>
                <w:szCs w:val="20"/>
              </w:rPr>
              <w:t>,</w:t>
            </w:r>
            <w:r w:rsidRPr="00141CE1">
              <w:rPr>
                <w:rFonts w:asciiTheme="majorHAnsi" w:hAnsiTheme="majorHAnsi"/>
                <w:sz w:val="20"/>
                <w:szCs w:val="20"/>
              </w:rPr>
              <w:t xml:space="preserve"> uzimajući u obzir </w:t>
            </w:r>
            <w:r w:rsidRPr="00141CE1">
              <w:rPr>
                <w:rFonts w:asciiTheme="majorHAnsi" w:hAnsiTheme="majorHAnsi"/>
                <w:sz w:val="20"/>
                <w:szCs w:val="20"/>
              </w:rPr>
              <w:lastRenderedPageBreak/>
              <w:t>posebnosti regije ili podregije.</w:t>
            </w:r>
          </w:p>
        </w:tc>
        <w:tc>
          <w:tcPr>
            <w:tcW w:w="2122" w:type="dxa"/>
            <w:vMerge w:val="restart"/>
          </w:tcPr>
          <w:p w14:paraId="69948416" w14:textId="77777777" w:rsidR="00302F48" w:rsidRPr="00141CE1" w:rsidRDefault="00302F48" w:rsidP="00197FBF">
            <w:pPr>
              <w:pStyle w:val="TableParagraph"/>
              <w:spacing w:line="228" w:lineRule="auto"/>
              <w:ind w:left="57"/>
              <w:rPr>
                <w:rFonts w:asciiTheme="majorHAnsi" w:hAnsiTheme="majorHAnsi"/>
                <w:sz w:val="20"/>
                <w:szCs w:val="20"/>
              </w:rPr>
            </w:pPr>
            <w:r w:rsidRPr="00141CE1">
              <w:rPr>
                <w:rFonts w:asciiTheme="majorHAnsi" w:hAnsiTheme="majorHAnsi"/>
                <w:sz w:val="20"/>
                <w:szCs w:val="20"/>
              </w:rPr>
              <w:lastRenderedPageBreak/>
              <w:t>Mjera u kojoj se postiglo dobro stanje okoliša izražava se za svaki kriterij zasebno za svako procijenjeno područje na sljedeći način:</w:t>
            </w:r>
          </w:p>
          <w:p w14:paraId="019C399B" w14:textId="7F0965A0" w:rsidR="00302F48" w:rsidRPr="00141CE1" w:rsidRDefault="00302F48" w:rsidP="00197FBF">
            <w:pPr>
              <w:pStyle w:val="TableParagraph"/>
              <w:spacing w:line="228" w:lineRule="auto"/>
              <w:ind w:left="57"/>
              <w:rPr>
                <w:rFonts w:asciiTheme="majorHAnsi" w:hAnsiTheme="majorHAnsi"/>
                <w:sz w:val="20"/>
                <w:szCs w:val="20"/>
              </w:rPr>
            </w:pPr>
            <w:r w:rsidRPr="00141CE1">
              <w:rPr>
                <w:rFonts w:asciiTheme="majorHAnsi" w:hAnsiTheme="majorHAnsi"/>
                <w:sz w:val="20"/>
                <w:szCs w:val="20"/>
              </w:rPr>
              <w:t xml:space="preserve">(a) ishodi za svaki kriterij (količina otpadaka ili mikrootpadaka po kategoriji) i njegova raspodjela po mediju upotrijebljenom u okviru D10C1 i D10C2 te se navodi jesu li dostignute </w:t>
            </w:r>
            <w:r w:rsidRPr="00141CE1">
              <w:rPr>
                <w:rFonts w:asciiTheme="majorHAnsi" w:hAnsiTheme="majorHAnsi"/>
                <w:sz w:val="20"/>
                <w:szCs w:val="20"/>
              </w:rPr>
              <w:lastRenderedPageBreak/>
              <w:t xml:space="preserve">utvrđene granične vrijednosti; </w:t>
            </w:r>
          </w:p>
          <w:p w14:paraId="615A9B37" w14:textId="77777777" w:rsidR="00302F48" w:rsidRPr="00141CE1" w:rsidRDefault="00302F48" w:rsidP="00197FBF">
            <w:pPr>
              <w:pStyle w:val="TableParagraph"/>
              <w:spacing w:line="228" w:lineRule="auto"/>
              <w:ind w:left="57"/>
              <w:rPr>
                <w:rFonts w:asciiTheme="majorHAnsi" w:hAnsiTheme="majorHAnsi"/>
                <w:b/>
                <w:sz w:val="20"/>
                <w:szCs w:val="20"/>
              </w:rPr>
            </w:pPr>
            <w:r w:rsidRPr="00141CE1">
              <w:rPr>
                <w:rFonts w:asciiTheme="majorHAnsi" w:hAnsiTheme="majorHAnsi"/>
                <w:sz w:val="20"/>
                <w:szCs w:val="20"/>
              </w:rPr>
              <w:t>(b) ishodi za D10C3 (količina otpadaka i mikrootpadaka po kategoriji i po vrsti) te se navodi jesu li dostignute utvrđene granične vrijednosti.</w:t>
            </w:r>
          </w:p>
          <w:p w14:paraId="6C0177C1" w14:textId="755BCD2F" w:rsidR="00302F48" w:rsidRPr="00141CE1" w:rsidRDefault="00302F48" w:rsidP="00197FBF">
            <w:pPr>
              <w:pStyle w:val="Tijeloteksta"/>
              <w:spacing w:line="228" w:lineRule="auto"/>
              <w:ind w:left="57"/>
              <w:rPr>
                <w:rFonts w:asciiTheme="majorHAnsi" w:hAnsiTheme="majorHAnsi"/>
                <w:b/>
                <w:sz w:val="20"/>
                <w:szCs w:val="20"/>
              </w:rPr>
            </w:pPr>
            <w:r w:rsidRPr="00141CE1">
              <w:rPr>
                <w:rFonts w:asciiTheme="majorHAnsi" w:hAnsiTheme="majorHAnsi"/>
                <w:sz w:val="20"/>
                <w:szCs w:val="20"/>
              </w:rPr>
              <w:t>O primjeni kriterija D10C1</w:t>
            </w:r>
            <w:r w:rsidR="000878AF" w:rsidRPr="00141CE1">
              <w:rPr>
                <w:rFonts w:asciiTheme="majorHAnsi" w:hAnsiTheme="majorHAnsi"/>
                <w:sz w:val="20"/>
                <w:szCs w:val="20"/>
              </w:rPr>
              <w:t>,</w:t>
            </w:r>
            <w:r w:rsidRPr="00141CE1">
              <w:rPr>
                <w:rFonts w:asciiTheme="majorHAnsi" w:hAnsiTheme="majorHAnsi"/>
                <w:sz w:val="20"/>
                <w:szCs w:val="20"/>
              </w:rPr>
              <w:t xml:space="preserve"> D10C2 i D10C3 u procjeni dobrog stanja okoliša za deskriptor 10. dogovara se na razini Unije. Ishodi kriterija D10C3 doprinose i procjenama u okviru deskriptora 1.</w:t>
            </w:r>
            <w:r w:rsidR="000878AF" w:rsidRPr="00141CE1">
              <w:rPr>
                <w:rFonts w:asciiTheme="majorHAnsi" w:hAnsiTheme="majorHAnsi"/>
                <w:sz w:val="20"/>
                <w:szCs w:val="20"/>
              </w:rPr>
              <w:t>,</w:t>
            </w:r>
            <w:r w:rsidRPr="00141CE1">
              <w:rPr>
                <w:rFonts w:asciiTheme="majorHAnsi" w:hAnsiTheme="majorHAnsi"/>
                <w:sz w:val="20"/>
                <w:szCs w:val="20"/>
              </w:rPr>
              <w:t xml:space="preserve"> prema potrebi.</w:t>
            </w:r>
          </w:p>
        </w:tc>
        <w:tc>
          <w:tcPr>
            <w:tcW w:w="1472" w:type="dxa"/>
          </w:tcPr>
          <w:p w14:paraId="0F5C0633" w14:textId="433A5E93" w:rsidR="00302F48" w:rsidRPr="00141CE1" w:rsidRDefault="00302F48" w:rsidP="00197FBF">
            <w:pPr>
              <w:pStyle w:val="TableParagraph"/>
              <w:spacing w:before="81"/>
              <w:ind w:left="57"/>
              <w:rPr>
                <w:rFonts w:asciiTheme="majorHAnsi" w:hAnsiTheme="majorHAnsi"/>
                <w:sz w:val="20"/>
                <w:szCs w:val="20"/>
              </w:rPr>
            </w:pPr>
            <w:r w:rsidRPr="00141CE1">
              <w:rPr>
                <w:rFonts w:asciiTheme="majorHAnsi" w:hAnsiTheme="majorHAnsi"/>
                <w:sz w:val="20"/>
                <w:szCs w:val="20"/>
              </w:rPr>
              <w:lastRenderedPageBreak/>
              <w:t>južno izložena obalna područja otoka i priobalja u sjevernom</w:t>
            </w:r>
            <w:r w:rsidR="00D239F4" w:rsidRPr="00141CE1">
              <w:rPr>
                <w:rFonts w:asciiTheme="majorHAnsi" w:hAnsiTheme="majorHAnsi"/>
                <w:sz w:val="20"/>
                <w:szCs w:val="20"/>
              </w:rPr>
              <w:t>,</w:t>
            </w:r>
            <w:r w:rsidRPr="00141CE1">
              <w:rPr>
                <w:rFonts w:asciiTheme="majorHAnsi" w:hAnsiTheme="majorHAnsi"/>
                <w:sz w:val="20"/>
                <w:szCs w:val="20"/>
              </w:rPr>
              <w:t xml:space="preserve"> srednjem i južnom Jadranu</w:t>
            </w:r>
            <w:r w:rsidR="00850F76" w:rsidRPr="00141CE1">
              <w:rPr>
                <w:rFonts w:asciiTheme="majorHAnsi" w:hAnsiTheme="majorHAnsi"/>
                <w:sz w:val="20"/>
                <w:szCs w:val="20"/>
              </w:rPr>
              <w:t>,</w:t>
            </w:r>
            <w:r w:rsidRPr="00141CE1">
              <w:rPr>
                <w:rFonts w:asciiTheme="majorHAnsi" w:hAnsiTheme="majorHAnsi"/>
                <w:sz w:val="20"/>
                <w:szCs w:val="20"/>
              </w:rPr>
              <w:t xml:space="preserve"> ušće Neretve</w:t>
            </w:r>
            <w:r w:rsidR="00850F76" w:rsidRPr="00141CE1">
              <w:rPr>
                <w:rFonts w:asciiTheme="majorHAnsi" w:hAnsiTheme="majorHAnsi"/>
                <w:sz w:val="20"/>
                <w:szCs w:val="20"/>
              </w:rPr>
              <w:t>,</w:t>
            </w:r>
            <w:r w:rsidRPr="00141CE1">
              <w:rPr>
                <w:rFonts w:asciiTheme="majorHAnsi" w:hAnsiTheme="majorHAnsi"/>
                <w:sz w:val="20"/>
                <w:szCs w:val="20"/>
              </w:rPr>
              <w:t xml:space="preserve"> pješčane plaže</w:t>
            </w:r>
          </w:p>
        </w:tc>
        <w:tc>
          <w:tcPr>
            <w:tcW w:w="1468" w:type="dxa"/>
          </w:tcPr>
          <w:p w14:paraId="58669955" w14:textId="77777777" w:rsidR="00302F48" w:rsidRPr="00141CE1" w:rsidRDefault="00302F48" w:rsidP="00197FBF">
            <w:pPr>
              <w:pStyle w:val="TableParagraph"/>
              <w:ind w:left="57"/>
              <w:rPr>
                <w:rFonts w:asciiTheme="majorHAnsi" w:hAnsiTheme="majorHAnsi"/>
                <w:b/>
                <w:sz w:val="20"/>
                <w:szCs w:val="20"/>
              </w:rPr>
            </w:pPr>
          </w:p>
          <w:p w14:paraId="731544AB" w14:textId="32DE5974" w:rsidR="00302F48" w:rsidRPr="00141CE1" w:rsidRDefault="00302F48" w:rsidP="00197FBF">
            <w:pPr>
              <w:pStyle w:val="TableParagraph"/>
              <w:ind w:left="57"/>
              <w:rPr>
                <w:rFonts w:asciiTheme="majorHAnsi" w:hAnsiTheme="majorHAnsi"/>
                <w:sz w:val="20"/>
                <w:szCs w:val="20"/>
              </w:rPr>
            </w:pPr>
            <w:r w:rsidRPr="00141CE1">
              <w:rPr>
                <w:rFonts w:asciiTheme="majorHAnsi" w:hAnsiTheme="majorHAnsi"/>
                <w:sz w:val="20"/>
                <w:szCs w:val="20"/>
              </w:rPr>
              <w:t>Sezonski</w:t>
            </w:r>
            <w:r w:rsidR="00850F76" w:rsidRPr="00141CE1">
              <w:rPr>
                <w:rFonts w:asciiTheme="majorHAnsi" w:hAnsiTheme="majorHAnsi"/>
                <w:sz w:val="20"/>
                <w:szCs w:val="20"/>
              </w:rPr>
              <w:t>,</w:t>
            </w:r>
            <w:r w:rsidRPr="00141CE1">
              <w:rPr>
                <w:rFonts w:asciiTheme="majorHAnsi" w:hAnsiTheme="majorHAnsi"/>
                <w:sz w:val="20"/>
                <w:szCs w:val="20"/>
              </w:rPr>
              <w:t xml:space="preserve"> </w:t>
            </w:r>
          </w:p>
          <w:p w14:paraId="11F83874" w14:textId="150A9504" w:rsidR="00302F48" w:rsidRPr="00141CE1" w:rsidRDefault="00302F48" w:rsidP="00197FBF">
            <w:pPr>
              <w:pStyle w:val="TableParagraph"/>
              <w:ind w:left="57"/>
              <w:rPr>
                <w:rFonts w:asciiTheme="majorHAnsi" w:hAnsiTheme="majorHAnsi"/>
                <w:sz w:val="20"/>
                <w:szCs w:val="20"/>
              </w:rPr>
            </w:pPr>
            <w:r w:rsidRPr="00141CE1">
              <w:rPr>
                <w:rFonts w:asciiTheme="majorHAnsi" w:hAnsiTheme="majorHAnsi"/>
                <w:sz w:val="20"/>
                <w:szCs w:val="20"/>
              </w:rPr>
              <w:t>4 puta godišnje (proljeće</w:t>
            </w:r>
            <w:r w:rsidR="000878AF" w:rsidRPr="00141CE1">
              <w:rPr>
                <w:rFonts w:asciiTheme="majorHAnsi" w:hAnsiTheme="majorHAnsi"/>
                <w:sz w:val="20"/>
                <w:szCs w:val="20"/>
              </w:rPr>
              <w:t>,</w:t>
            </w:r>
            <w:r w:rsidRPr="00141CE1">
              <w:rPr>
                <w:rFonts w:asciiTheme="majorHAnsi" w:hAnsiTheme="majorHAnsi"/>
                <w:sz w:val="20"/>
                <w:szCs w:val="20"/>
              </w:rPr>
              <w:t xml:space="preserve"> ljeto</w:t>
            </w:r>
            <w:r w:rsidR="000878AF" w:rsidRPr="00141CE1">
              <w:rPr>
                <w:rFonts w:asciiTheme="majorHAnsi" w:hAnsiTheme="majorHAnsi"/>
                <w:sz w:val="20"/>
                <w:szCs w:val="20"/>
              </w:rPr>
              <w:t>,</w:t>
            </w:r>
            <w:r w:rsidRPr="00141CE1">
              <w:rPr>
                <w:rFonts w:asciiTheme="majorHAnsi" w:hAnsiTheme="majorHAnsi"/>
                <w:sz w:val="20"/>
                <w:szCs w:val="20"/>
              </w:rPr>
              <w:t xml:space="preserve"> jesen</w:t>
            </w:r>
            <w:r w:rsidR="000878AF" w:rsidRPr="00141CE1">
              <w:rPr>
                <w:rFonts w:asciiTheme="majorHAnsi" w:hAnsiTheme="majorHAnsi"/>
                <w:sz w:val="20"/>
                <w:szCs w:val="20"/>
              </w:rPr>
              <w:t>,</w:t>
            </w:r>
            <w:r w:rsidRPr="00141CE1">
              <w:rPr>
                <w:rFonts w:asciiTheme="majorHAnsi" w:hAnsiTheme="majorHAnsi"/>
                <w:sz w:val="20"/>
                <w:szCs w:val="20"/>
              </w:rPr>
              <w:t xml:space="preserve"> zima)</w:t>
            </w:r>
          </w:p>
        </w:tc>
      </w:tr>
      <w:tr w:rsidR="00141CE1" w:rsidRPr="00141CE1" w14:paraId="1D2E79EB" w14:textId="77777777" w:rsidTr="00FF6E4E">
        <w:trPr>
          <w:jc w:val="center"/>
        </w:trPr>
        <w:tc>
          <w:tcPr>
            <w:tcW w:w="1732" w:type="dxa"/>
          </w:tcPr>
          <w:p w14:paraId="12AE0997" w14:textId="171A7423" w:rsidR="00302F48" w:rsidRPr="00141CE1" w:rsidRDefault="00302F48" w:rsidP="00197FBF">
            <w:pPr>
              <w:pStyle w:val="Tijeloteksta"/>
              <w:spacing w:before="7" w:line="228" w:lineRule="auto"/>
              <w:ind w:left="57"/>
              <w:rPr>
                <w:rFonts w:asciiTheme="majorHAnsi" w:hAnsiTheme="majorHAnsi"/>
                <w:b/>
                <w:sz w:val="20"/>
                <w:szCs w:val="20"/>
              </w:rPr>
            </w:pPr>
            <w:r w:rsidRPr="00141CE1">
              <w:rPr>
                <w:rFonts w:asciiTheme="majorHAnsi" w:hAnsiTheme="majorHAnsi"/>
                <w:sz w:val="20"/>
                <w:szCs w:val="20"/>
              </w:rPr>
              <w:t>Mikrootpaci (čestice &lt; 5 mm)</w:t>
            </w:r>
            <w:r w:rsidR="00850F76" w:rsidRPr="00141CE1">
              <w:rPr>
                <w:rFonts w:asciiTheme="majorHAnsi" w:hAnsiTheme="majorHAnsi"/>
                <w:sz w:val="20"/>
                <w:szCs w:val="20"/>
              </w:rPr>
              <w:t>,</w:t>
            </w:r>
            <w:r w:rsidRPr="00141CE1">
              <w:rPr>
                <w:rFonts w:asciiTheme="majorHAnsi" w:hAnsiTheme="majorHAnsi"/>
                <w:sz w:val="20"/>
                <w:szCs w:val="20"/>
              </w:rPr>
              <w:t xml:space="preserve"> razvrstani u kategorije „umjetni polimerni materijali” i „ostalo”.</w:t>
            </w:r>
          </w:p>
        </w:tc>
        <w:tc>
          <w:tcPr>
            <w:tcW w:w="1995" w:type="dxa"/>
          </w:tcPr>
          <w:p w14:paraId="39B297D5" w14:textId="77777777" w:rsidR="00302F48" w:rsidRPr="00141CE1" w:rsidRDefault="00302F48" w:rsidP="00197FBF">
            <w:pPr>
              <w:pStyle w:val="TableParagraph"/>
              <w:spacing w:line="228" w:lineRule="auto"/>
              <w:ind w:left="57"/>
              <w:rPr>
                <w:rFonts w:asciiTheme="majorHAnsi" w:hAnsiTheme="majorHAnsi"/>
                <w:sz w:val="20"/>
                <w:szCs w:val="20"/>
              </w:rPr>
            </w:pPr>
            <w:r w:rsidRPr="00141CE1">
              <w:rPr>
                <w:rFonts w:asciiTheme="majorHAnsi" w:hAnsiTheme="majorHAnsi"/>
                <w:sz w:val="20"/>
                <w:szCs w:val="20"/>
              </w:rPr>
              <w:t xml:space="preserve">D10C2 – Primarni: </w:t>
            </w:r>
          </w:p>
          <w:p w14:paraId="1377A624" w14:textId="6CE610A5" w:rsidR="00302F48" w:rsidRPr="00141CE1" w:rsidRDefault="00302F48" w:rsidP="00197FBF">
            <w:pPr>
              <w:pStyle w:val="TableParagraph"/>
              <w:spacing w:line="228" w:lineRule="auto"/>
              <w:ind w:left="57"/>
              <w:rPr>
                <w:rFonts w:asciiTheme="majorHAnsi" w:hAnsiTheme="majorHAnsi"/>
                <w:sz w:val="20"/>
                <w:szCs w:val="20"/>
              </w:rPr>
            </w:pPr>
            <w:r w:rsidRPr="00141CE1">
              <w:rPr>
                <w:rFonts w:asciiTheme="majorHAnsi" w:hAnsiTheme="majorHAnsi"/>
                <w:sz w:val="20"/>
                <w:szCs w:val="20"/>
              </w:rPr>
              <w:t>Sastav</w:t>
            </w:r>
            <w:r w:rsidR="00850F76" w:rsidRPr="00141CE1">
              <w:rPr>
                <w:rFonts w:asciiTheme="majorHAnsi" w:hAnsiTheme="majorHAnsi"/>
                <w:sz w:val="20"/>
                <w:szCs w:val="20"/>
              </w:rPr>
              <w:t>,</w:t>
            </w:r>
            <w:r w:rsidRPr="00141CE1">
              <w:rPr>
                <w:rFonts w:asciiTheme="majorHAnsi" w:hAnsiTheme="majorHAnsi"/>
                <w:sz w:val="20"/>
                <w:szCs w:val="20"/>
              </w:rPr>
              <w:t xml:space="preserve"> količina i prostorna raspodjela mikrootpadaka duž obale</w:t>
            </w:r>
            <w:r w:rsidR="000878AF" w:rsidRPr="00141CE1">
              <w:rPr>
                <w:rFonts w:asciiTheme="majorHAnsi" w:hAnsiTheme="majorHAnsi"/>
                <w:sz w:val="20"/>
                <w:szCs w:val="20"/>
              </w:rPr>
              <w:t>,</w:t>
            </w:r>
            <w:r w:rsidRPr="00141CE1">
              <w:rPr>
                <w:rFonts w:asciiTheme="majorHAnsi" w:hAnsiTheme="majorHAnsi"/>
                <w:sz w:val="20"/>
                <w:szCs w:val="20"/>
              </w:rPr>
              <w:t xml:space="preserve"> u površinskom sloju vodenog stupca i u sedimentu morskog dna na razinama su koje ne štete obalnom i morskom okolišu.</w:t>
            </w:r>
          </w:p>
          <w:p w14:paraId="702D6BCC" w14:textId="603DE317" w:rsidR="00302F48" w:rsidRPr="00141CE1" w:rsidRDefault="00302F48" w:rsidP="00197FBF">
            <w:pPr>
              <w:pStyle w:val="TableParagraph"/>
              <w:spacing w:line="228" w:lineRule="auto"/>
              <w:ind w:left="57"/>
              <w:rPr>
                <w:rFonts w:asciiTheme="majorHAnsi" w:hAnsiTheme="majorHAnsi"/>
                <w:b/>
                <w:sz w:val="20"/>
                <w:szCs w:val="20"/>
              </w:rPr>
            </w:pPr>
            <w:r w:rsidRPr="00141CE1">
              <w:rPr>
                <w:rFonts w:asciiTheme="majorHAnsi" w:hAnsiTheme="majorHAnsi"/>
                <w:sz w:val="20"/>
                <w:szCs w:val="20"/>
              </w:rPr>
              <w:t>Države članice utvrđuju granične vrijednosti za te razine suradnjom na razini Unije</w:t>
            </w:r>
            <w:r w:rsidR="000878AF" w:rsidRPr="00141CE1">
              <w:rPr>
                <w:rFonts w:asciiTheme="majorHAnsi" w:hAnsiTheme="majorHAnsi"/>
                <w:sz w:val="20"/>
                <w:szCs w:val="20"/>
              </w:rPr>
              <w:t>,</w:t>
            </w:r>
            <w:r w:rsidRPr="00141CE1">
              <w:rPr>
                <w:rFonts w:asciiTheme="majorHAnsi" w:hAnsiTheme="majorHAnsi"/>
                <w:sz w:val="20"/>
                <w:szCs w:val="20"/>
              </w:rPr>
              <w:t xml:space="preserve"> uzimajući u obzir posebnosti regije ili podregije.</w:t>
            </w:r>
          </w:p>
        </w:tc>
        <w:tc>
          <w:tcPr>
            <w:tcW w:w="2122" w:type="dxa"/>
            <w:vMerge/>
          </w:tcPr>
          <w:p w14:paraId="198D5E35" w14:textId="77777777" w:rsidR="00302F48" w:rsidRPr="00141CE1" w:rsidRDefault="00302F48" w:rsidP="00197FBF">
            <w:pPr>
              <w:pStyle w:val="Tijeloteksta"/>
              <w:spacing w:before="7" w:line="228" w:lineRule="auto"/>
              <w:ind w:left="57"/>
              <w:rPr>
                <w:rFonts w:asciiTheme="majorHAnsi" w:hAnsiTheme="majorHAnsi"/>
                <w:b/>
                <w:sz w:val="20"/>
                <w:szCs w:val="20"/>
              </w:rPr>
            </w:pPr>
          </w:p>
        </w:tc>
        <w:tc>
          <w:tcPr>
            <w:tcW w:w="1472" w:type="dxa"/>
          </w:tcPr>
          <w:p w14:paraId="5F63DCB6" w14:textId="58128A70" w:rsidR="00302F48" w:rsidRPr="00141CE1" w:rsidRDefault="00302F48" w:rsidP="00197FBF">
            <w:pPr>
              <w:pStyle w:val="TableParagraph"/>
              <w:ind w:left="57"/>
              <w:rPr>
                <w:rFonts w:asciiTheme="majorHAnsi" w:hAnsiTheme="majorHAnsi"/>
                <w:sz w:val="20"/>
                <w:szCs w:val="20"/>
              </w:rPr>
            </w:pPr>
            <w:r w:rsidRPr="00141CE1">
              <w:rPr>
                <w:rFonts w:asciiTheme="majorHAnsi" w:hAnsiTheme="majorHAnsi"/>
                <w:sz w:val="20"/>
                <w:szCs w:val="20"/>
              </w:rPr>
              <w:t>južno izložena</w:t>
            </w:r>
            <w:r w:rsidRPr="00141CE1">
              <w:rPr>
                <w:rFonts w:asciiTheme="majorHAnsi" w:hAnsiTheme="majorHAnsi"/>
                <w:spacing w:val="-9"/>
                <w:sz w:val="20"/>
                <w:szCs w:val="20"/>
              </w:rPr>
              <w:t xml:space="preserve"> </w:t>
            </w:r>
            <w:r w:rsidRPr="00141CE1">
              <w:rPr>
                <w:rFonts w:asciiTheme="majorHAnsi" w:hAnsiTheme="majorHAnsi"/>
                <w:sz w:val="20"/>
                <w:szCs w:val="20"/>
              </w:rPr>
              <w:t>obalna područja otoka i priobalja</w:t>
            </w:r>
            <w:r w:rsidR="00850F76" w:rsidRPr="00141CE1">
              <w:rPr>
                <w:rFonts w:asciiTheme="majorHAnsi" w:hAnsiTheme="majorHAnsi"/>
                <w:sz w:val="20"/>
                <w:szCs w:val="20"/>
              </w:rPr>
              <w:t>,</w:t>
            </w:r>
            <w:r w:rsidRPr="00141CE1">
              <w:rPr>
                <w:rFonts w:asciiTheme="majorHAnsi" w:hAnsiTheme="majorHAnsi"/>
                <w:sz w:val="20"/>
                <w:szCs w:val="20"/>
              </w:rPr>
              <w:t xml:space="preserve"> otvoreno more sjevernom</w:t>
            </w:r>
            <w:r w:rsidR="00850F76" w:rsidRPr="00141CE1">
              <w:rPr>
                <w:rFonts w:asciiTheme="majorHAnsi" w:hAnsiTheme="majorHAnsi"/>
                <w:sz w:val="20"/>
                <w:szCs w:val="20"/>
              </w:rPr>
              <w:t>,</w:t>
            </w:r>
            <w:r w:rsidRPr="00141CE1">
              <w:rPr>
                <w:rFonts w:asciiTheme="majorHAnsi" w:hAnsiTheme="majorHAnsi"/>
                <w:sz w:val="20"/>
                <w:szCs w:val="20"/>
              </w:rPr>
              <w:t xml:space="preserve"> srednjem i južnom Jadranu</w:t>
            </w:r>
            <w:r w:rsidR="000878AF" w:rsidRPr="00141CE1">
              <w:rPr>
                <w:rFonts w:asciiTheme="majorHAnsi" w:hAnsiTheme="majorHAnsi"/>
                <w:sz w:val="20"/>
                <w:szCs w:val="20"/>
              </w:rPr>
              <w:t>,</w:t>
            </w:r>
            <w:r w:rsidRPr="00141CE1">
              <w:rPr>
                <w:rFonts w:asciiTheme="majorHAnsi" w:hAnsiTheme="majorHAnsi"/>
                <w:sz w:val="20"/>
                <w:szCs w:val="20"/>
              </w:rPr>
              <w:t xml:space="preserve"> glavna</w:t>
            </w:r>
            <w:r w:rsidRPr="00141CE1">
              <w:rPr>
                <w:rFonts w:asciiTheme="majorHAnsi" w:hAnsiTheme="majorHAnsi"/>
                <w:spacing w:val="-8"/>
                <w:sz w:val="20"/>
                <w:szCs w:val="20"/>
              </w:rPr>
              <w:t xml:space="preserve"> </w:t>
            </w:r>
            <w:r w:rsidRPr="00141CE1">
              <w:rPr>
                <w:rFonts w:asciiTheme="majorHAnsi" w:hAnsiTheme="majorHAnsi"/>
                <w:sz w:val="20"/>
                <w:szCs w:val="20"/>
              </w:rPr>
              <w:t>koćarska područja</w:t>
            </w:r>
          </w:p>
        </w:tc>
        <w:tc>
          <w:tcPr>
            <w:tcW w:w="1468" w:type="dxa"/>
          </w:tcPr>
          <w:p w14:paraId="15171A92" w14:textId="5A55C38D" w:rsidR="00302F48" w:rsidRPr="00141CE1" w:rsidRDefault="00302F48" w:rsidP="00197FBF">
            <w:pPr>
              <w:pStyle w:val="TableParagraph"/>
              <w:spacing w:before="1"/>
              <w:ind w:left="57"/>
              <w:rPr>
                <w:rFonts w:asciiTheme="majorHAnsi" w:hAnsiTheme="majorHAnsi"/>
                <w:sz w:val="20"/>
                <w:szCs w:val="20"/>
              </w:rPr>
            </w:pPr>
            <w:r w:rsidRPr="00141CE1">
              <w:rPr>
                <w:rFonts w:asciiTheme="majorHAnsi" w:hAnsiTheme="majorHAnsi"/>
                <w:sz w:val="20"/>
                <w:szCs w:val="20"/>
              </w:rPr>
              <w:t>Sezonski</w:t>
            </w:r>
            <w:r w:rsidR="00850F76" w:rsidRPr="00141CE1">
              <w:rPr>
                <w:rFonts w:asciiTheme="majorHAnsi" w:hAnsiTheme="majorHAnsi"/>
                <w:sz w:val="20"/>
                <w:szCs w:val="20"/>
              </w:rPr>
              <w:t>,</w:t>
            </w:r>
            <w:r w:rsidRPr="00141CE1">
              <w:rPr>
                <w:rFonts w:asciiTheme="majorHAnsi" w:hAnsiTheme="majorHAnsi"/>
                <w:sz w:val="20"/>
                <w:szCs w:val="20"/>
              </w:rPr>
              <w:t xml:space="preserve"> </w:t>
            </w:r>
          </w:p>
          <w:p w14:paraId="32630E75" w14:textId="273BE266" w:rsidR="00302F48" w:rsidRPr="00141CE1" w:rsidRDefault="00302F48" w:rsidP="00197FBF">
            <w:pPr>
              <w:pStyle w:val="TableParagraph"/>
              <w:spacing w:before="1"/>
              <w:ind w:left="57"/>
              <w:rPr>
                <w:rFonts w:asciiTheme="majorHAnsi" w:hAnsiTheme="majorHAnsi"/>
                <w:sz w:val="20"/>
                <w:szCs w:val="20"/>
              </w:rPr>
            </w:pPr>
            <w:r w:rsidRPr="00141CE1">
              <w:rPr>
                <w:rFonts w:asciiTheme="majorHAnsi" w:hAnsiTheme="majorHAnsi"/>
                <w:sz w:val="20"/>
                <w:szCs w:val="20"/>
              </w:rPr>
              <w:t>4 puta godišnje (proljeće</w:t>
            </w:r>
            <w:r w:rsidR="000878AF" w:rsidRPr="00141CE1">
              <w:rPr>
                <w:rFonts w:asciiTheme="majorHAnsi" w:hAnsiTheme="majorHAnsi"/>
                <w:sz w:val="20"/>
                <w:szCs w:val="20"/>
              </w:rPr>
              <w:t>,</w:t>
            </w:r>
            <w:r w:rsidRPr="00141CE1">
              <w:rPr>
                <w:rFonts w:asciiTheme="majorHAnsi" w:hAnsiTheme="majorHAnsi"/>
                <w:sz w:val="20"/>
                <w:szCs w:val="20"/>
              </w:rPr>
              <w:t xml:space="preserve"> ljeto</w:t>
            </w:r>
            <w:r w:rsidR="000878AF" w:rsidRPr="00141CE1">
              <w:rPr>
                <w:rFonts w:asciiTheme="majorHAnsi" w:hAnsiTheme="majorHAnsi"/>
                <w:sz w:val="20"/>
                <w:szCs w:val="20"/>
              </w:rPr>
              <w:t>,</w:t>
            </w:r>
            <w:r w:rsidR="00850F76" w:rsidRPr="00141CE1">
              <w:rPr>
                <w:rFonts w:asciiTheme="majorHAnsi" w:hAnsiTheme="majorHAnsi"/>
                <w:sz w:val="20"/>
                <w:szCs w:val="20"/>
              </w:rPr>
              <w:t>,</w:t>
            </w:r>
            <w:r w:rsidRPr="00141CE1">
              <w:rPr>
                <w:rFonts w:asciiTheme="majorHAnsi" w:hAnsiTheme="majorHAnsi"/>
                <w:sz w:val="20"/>
                <w:szCs w:val="20"/>
              </w:rPr>
              <w:t xml:space="preserve"> jesen</w:t>
            </w:r>
            <w:r w:rsidR="000878AF" w:rsidRPr="00141CE1">
              <w:rPr>
                <w:rFonts w:asciiTheme="majorHAnsi" w:hAnsiTheme="majorHAnsi"/>
                <w:sz w:val="20"/>
                <w:szCs w:val="20"/>
              </w:rPr>
              <w:t>,</w:t>
            </w:r>
            <w:r w:rsidRPr="00141CE1">
              <w:rPr>
                <w:rFonts w:asciiTheme="majorHAnsi" w:hAnsiTheme="majorHAnsi"/>
                <w:sz w:val="20"/>
                <w:szCs w:val="20"/>
              </w:rPr>
              <w:t xml:space="preserve"> zima)</w:t>
            </w:r>
          </w:p>
        </w:tc>
      </w:tr>
      <w:tr w:rsidR="00141CE1" w:rsidRPr="00141CE1" w14:paraId="022C6404" w14:textId="77777777" w:rsidTr="00FF6E4E">
        <w:trPr>
          <w:jc w:val="center"/>
        </w:trPr>
        <w:tc>
          <w:tcPr>
            <w:tcW w:w="1732" w:type="dxa"/>
          </w:tcPr>
          <w:p w14:paraId="1B07F6ED" w14:textId="1C5E58C5" w:rsidR="00302F48" w:rsidRPr="00141CE1" w:rsidRDefault="00302F48" w:rsidP="00197FBF">
            <w:pPr>
              <w:pStyle w:val="Tijeloteksta"/>
              <w:spacing w:before="7" w:line="228" w:lineRule="auto"/>
              <w:ind w:left="57"/>
              <w:rPr>
                <w:rFonts w:asciiTheme="majorHAnsi" w:hAnsiTheme="majorHAnsi"/>
                <w:b/>
                <w:sz w:val="20"/>
                <w:szCs w:val="20"/>
              </w:rPr>
            </w:pPr>
            <w:r w:rsidRPr="00141CE1">
              <w:rPr>
                <w:rFonts w:asciiTheme="majorHAnsi" w:hAnsiTheme="majorHAnsi"/>
                <w:sz w:val="20"/>
                <w:szCs w:val="20"/>
              </w:rPr>
              <w:t>Otpaci i mikrootpaci razvrstani u kategorije „umjetni polimerni materijali” i „ostalo” procijenjeni kod bilo koje vrste iz sljedeće skupine: ptice</w:t>
            </w:r>
            <w:r w:rsidR="000878AF" w:rsidRPr="00141CE1">
              <w:rPr>
                <w:rFonts w:asciiTheme="majorHAnsi" w:hAnsiTheme="majorHAnsi"/>
                <w:sz w:val="20"/>
                <w:szCs w:val="20"/>
              </w:rPr>
              <w:t>,</w:t>
            </w:r>
            <w:r w:rsidRPr="00141CE1">
              <w:rPr>
                <w:rFonts w:asciiTheme="majorHAnsi" w:hAnsiTheme="majorHAnsi"/>
                <w:sz w:val="20"/>
                <w:szCs w:val="20"/>
              </w:rPr>
              <w:t xml:space="preserve"> sisavci</w:t>
            </w:r>
            <w:r w:rsidR="000878AF" w:rsidRPr="00141CE1">
              <w:rPr>
                <w:rFonts w:asciiTheme="majorHAnsi" w:hAnsiTheme="majorHAnsi"/>
                <w:sz w:val="20"/>
                <w:szCs w:val="20"/>
              </w:rPr>
              <w:t>,</w:t>
            </w:r>
            <w:r w:rsidRPr="00141CE1">
              <w:rPr>
                <w:rFonts w:asciiTheme="majorHAnsi" w:hAnsiTheme="majorHAnsi"/>
                <w:sz w:val="20"/>
                <w:szCs w:val="20"/>
              </w:rPr>
              <w:t xml:space="preserve"> gmazovi</w:t>
            </w:r>
            <w:r w:rsidR="000878AF" w:rsidRPr="00141CE1">
              <w:rPr>
                <w:rFonts w:asciiTheme="majorHAnsi" w:hAnsiTheme="majorHAnsi"/>
                <w:sz w:val="20"/>
                <w:szCs w:val="20"/>
              </w:rPr>
              <w:t>,</w:t>
            </w:r>
            <w:r w:rsidRPr="00141CE1">
              <w:rPr>
                <w:rFonts w:asciiTheme="majorHAnsi" w:hAnsiTheme="majorHAnsi"/>
                <w:sz w:val="20"/>
                <w:szCs w:val="20"/>
              </w:rPr>
              <w:t xml:space="preserve"> ribe ili beskralješnjaci. Države članice utvrđuju popis vrsta koje treba procijeniti putem suradnje na razini regije ili podregije.</w:t>
            </w:r>
          </w:p>
        </w:tc>
        <w:tc>
          <w:tcPr>
            <w:tcW w:w="1995" w:type="dxa"/>
          </w:tcPr>
          <w:p w14:paraId="1B98B1AD" w14:textId="77777777" w:rsidR="00302F48" w:rsidRPr="00141CE1" w:rsidRDefault="00302F48" w:rsidP="00197FBF">
            <w:pPr>
              <w:pStyle w:val="Tijeloteksta"/>
              <w:spacing w:before="7" w:line="228" w:lineRule="auto"/>
              <w:ind w:left="57"/>
              <w:rPr>
                <w:rFonts w:asciiTheme="majorHAnsi" w:hAnsiTheme="majorHAnsi"/>
                <w:sz w:val="20"/>
                <w:szCs w:val="20"/>
              </w:rPr>
            </w:pPr>
            <w:r w:rsidRPr="00141CE1">
              <w:rPr>
                <w:rFonts w:asciiTheme="majorHAnsi" w:hAnsiTheme="majorHAnsi"/>
                <w:sz w:val="20"/>
                <w:szCs w:val="20"/>
              </w:rPr>
              <w:t xml:space="preserve">D10C3 – Sekundarni: Količina otpadaka i mikrootpadaka koje morske životinje unesu u organizam na razini je koja nema štetan učinak na zdravlje predmetne vrste. </w:t>
            </w:r>
          </w:p>
          <w:p w14:paraId="4BE4E994" w14:textId="77777777" w:rsidR="00302F48" w:rsidRPr="00141CE1" w:rsidRDefault="00302F48" w:rsidP="00197FBF">
            <w:pPr>
              <w:pStyle w:val="Tijeloteksta"/>
              <w:spacing w:before="7" w:line="228" w:lineRule="auto"/>
              <w:ind w:left="57"/>
              <w:rPr>
                <w:rFonts w:asciiTheme="majorHAnsi" w:hAnsiTheme="majorHAnsi"/>
                <w:b/>
                <w:sz w:val="20"/>
                <w:szCs w:val="20"/>
              </w:rPr>
            </w:pPr>
            <w:r w:rsidRPr="00141CE1">
              <w:rPr>
                <w:rFonts w:asciiTheme="majorHAnsi" w:hAnsiTheme="majorHAnsi"/>
                <w:sz w:val="20"/>
                <w:szCs w:val="20"/>
              </w:rPr>
              <w:t>Države članice utvrđuju granične vrijednosti za te razine putem suradnje na razini regije ili podregije.</w:t>
            </w:r>
          </w:p>
        </w:tc>
        <w:tc>
          <w:tcPr>
            <w:tcW w:w="2122" w:type="dxa"/>
            <w:vMerge/>
          </w:tcPr>
          <w:p w14:paraId="27E1A14B" w14:textId="77777777" w:rsidR="00302F48" w:rsidRPr="00141CE1" w:rsidRDefault="00302F48" w:rsidP="00197FBF">
            <w:pPr>
              <w:pStyle w:val="Tijeloteksta"/>
              <w:spacing w:before="7" w:line="228" w:lineRule="auto"/>
              <w:ind w:left="57"/>
              <w:jc w:val="both"/>
              <w:rPr>
                <w:rFonts w:asciiTheme="majorHAnsi" w:hAnsiTheme="majorHAnsi"/>
                <w:b/>
                <w:sz w:val="20"/>
                <w:szCs w:val="20"/>
              </w:rPr>
            </w:pPr>
          </w:p>
        </w:tc>
        <w:tc>
          <w:tcPr>
            <w:tcW w:w="1472" w:type="dxa"/>
          </w:tcPr>
          <w:p w14:paraId="15F57B83" w14:textId="45B87DA9" w:rsidR="00302F48" w:rsidRPr="00141CE1" w:rsidRDefault="00302F48" w:rsidP="00197FBF">
            <w:pPr>
              <w:pStyle w:val="TableParagraph"/>
              <w:ind w:left="57"/>
              <w:rPr>
                <w:rFonts w:asciiTheme="majorHAnsi" w:hAnsiTheme="majorHAnsi"/>
                <w:sz w:val="20"/>
                <w:szCs w:val="20"/>
              </w:rPr>
            </w:pPr>
            <w:r w:rsidRPr="00141CE1">
              <w:rPr>
                <w:rFonts w:asciiTheme="majorHAnsi" w:hAnsiTheme="majorHAnsi"/>
                <w:sz w:val="20"/>
                <w:szCs w:val="20"/>
              </w:rPr>
              <w:t>Glavna ribolovna područja u sjevernom</w:t>
            </w:r>
            <w:r w:rsidR="000878AF" w:rsidRPr="00141CE1">
              <w:rPr>
                <w:rFonts w:asciiTheme="majorHAnsi" w:hAnsiTheme="majorHAnsi"/>
                <w:sz w:val="20"/>
                <w:szCs w:val="20"/>
              </w:rPr>
              <w:t>,</w:t>
            </w:r>
            <w:r w:rsidRPr="00141CE1">
              <w:rPr>
                <w:rFonts w:asciiTheme="majorHAnsi" w:hAnsiTheme="majorHAnsi"/>
                <w:sz w:val="20"/>
                <w:szCs w:val="20"/>
              </w:rPr>
              <w:t xml:space="preserve"> srednjem i južnom Jadranu</w:t>
            </w:r>
            <w:r w:rsidR="006D0C0F" w:rsidRPr="00141CE1">
              <w:rPr>
                <w:rFonts w:asciiTheme="majorHAnsi" w:hAnsiTheme="majorHAnsi"/>
                <w:sz w:val="20"/>
                <w:szCs w:val="20"/>
              </w:rPr>
              <w:t>.</w:t>
            </w:r>
          </w:p>
        </w:tc>
        <w:tc>
          <w:tcPr>
            <w:tcW w:w="1468" w:type="dxa"/>
          </w:tcPr>
          <w:p w14:paraId="05900C16" w14:textId="6A8032D7" w:rsidR="00302F48" w:rsidRPr="00141CE1" w:rsidRDefault="00302F48" w:rsidP="00197FBF">
            <w:pPr>
              <w:pStyle w:val="TableParagraph"/>
              <w:spacing w:before="1"/>
              <w:ind w:left="57"/>
              <w:rPr>
                <w:rFonts w:asciiTheme="majorHAnsi" w:hAnsiTheme="majorHAnsi"/>
                <w:sz w:val="20"/>
                <w:szCs w:val="20"/>
              </w:rPr>
            </w:pPr>
            <w:r w:rsidRPr="00141CE1">
              <w:rPr>
                <w:rFonts w:asciiTheme="majorHAnsi" w:hAnsiTheme="majorHAnsi"/>
                <w:sz w:val="20"/>
                <w:szCs w:val="20"/>
              </w:rPr>
              <w:t>2 x godišnje (ljeto</w:t>
            </w:r>
            <w:r w:rsidR="000878AF" w:rsidRPr="00141CE1">
              <w:rPr>
                <w:rFonts w:asciiTheme="majorHAnsi" w:hAnsiTheme="majorHAnsi"/>
                <w:sz w:val="20"/>
                <w:szCs w:val="20"/>
              </w:rPr>
              <w:t>,</w:t>
            </w:r>
            <w:r w:rsidRPr="00141CE1">
              <w:rPr>
                <w:rFonts w:asciiTheme="majorHAnsi" w:hAnsiTheme="majorHAnsi"/>
                <w:sz w:val="20"/>
                <w:szCs w:val="20"/>
              </w:rPr>
              <w:t xml:space="preserve"> zima)</w:t>
            </w:r>
          </w:p>
        </w:tc>
      </w:tr>
      <w:tr w:rsidR="00141CE1" w:rsidRPr="00141CE1" w14:paraId="2E67FECB" w14:textId="77777777" w:rsidTr="00FF6E4E">
        <w:trPr>
          <w:jc w:val="center"/>
        </w:trPr>
        <w:tc>
          <w:tcPr>
            <w:tcW w:w="1732" w:type="dxa"/>
          </w:tcPr>
          <w:p w14:paraId="7C058D85" w14:textId="08A1221F" w:rsidR="00302F48" w:rsidRPr="00141CE1" w:rsidRDefault="00302F48" w:rsidP="00197FBF">
            <w:pPr>
              <w:pStyle w:val="Tijeloteksta"/>
              <w:spacing w:before="7" w:line="228" w:lineRule="auto"/>
              <w:ind w:left="57"/>
              <w:rPr>
                <w:rFonts w:asciiTheme="majorHAnsi" w:hAnsiTheme="majorHAnsi"/>
                <w:b/>
                <w:sz w:val="20"/>
                <w:szCs w:val="20"/>
              </w:rPr>
            </w:pPr>
            <w:r w:rsidRPr="00141CE1">
              <w:rPr>
                <w:rFonts w:asciiTheme="majorHAnsi" w:hAnsiTheme="majorHAnsi"/>
                <w:sz w:val="20"/>
                <w:szCs w:val="20"/>
              </w:rPr>
              <w:t>Vrste ptica</w:t>
            </w:r>
            <w:r w:rsidR="00850F76" w:rsidRPr="00141CE1">
              <w:rPr>
                <w:rFonts w:asciiTheme="majorHAnsi" w:hAnsiTheme="majorHAnsi"/>
                <w:sz w:val="20"/>
                <w:szCs w:val="20"/>
              </w:rPr>
              <w:t>,</w:t>
            </w:r>
            <w:r w:rsidRPr="00141CE1">
              <w:rPr>
                <w:rFonts w:asciiTheme="majorHAnsi" w:hAnsiTheme="majorHAnsi"/>
                <w:sz w:val="20"/>
                <w:szCs w:val="20"/>
              </w:rPr>
              <w:t xml:space="preserve"> sisavaca</w:t>
            </w:r>
            <w:r w:rsidR="00850F76" w:rsidRPr="00141CE1">
              <w:rPr>
                <w:rFonts w:asciiTheme="majorHAnsi" w:hAnsiTheme="majorHAnsi"/>
                <w:sz w:val="20"/>
                <w:szCs w:val="20"/>
              </w:rPr>
              <w:t>,</w:t>
            </w:r>
            <w:r w:rsidRPr="00141CE1">
              <w:rPr>
                <w:rFonts w:asciiTheme="majorHAnsi" w:hAnsiTheme="majorHAnsi"/>
                <w:sz w:val="20"/>
                <w:szCs w:val="20"/>
              </w:rPr>
              <w:t xml:space="preserve"> gmazova</w:t>
            </w:r>
            <w:r w:rsidR="00850F76" w:rsidRPr="00141CE1">
              <w:rPr>
                <w:rFonts w:asciiTheme="majorHAnsi" w:hAnsiTheme="majorHAnsi"/>
                <w:sz w:val="20"/>
                <w:szCs w:val="20"/>
              </w:rPr>
              <w:t>,</w:t>
            </w:r>
            <w:r w:rsidRPr="00141CE1">
              <w:rPr>
                <w:rFonts w:asciiTheme="majorHAnsi" w:hAnsiTheme="majorHAnsi"/>
                <w:sz w:val="20"/>
                <w:szCs w:val="20"/>
              </w:rPr>
              <w:t xml:space="preserve"> riba ili beskralješnjaka koje ugrožavaju otpaci. Države članice utvrđuju popis vrsta koje treba procijeniti putem suradnje na razini regije ili podregije.</w:t>
            </w:r>
          </w:p>
        </w:tc>
        <w:tc>
          <w:tcPr>
            <w:tcW w:w="1995" w:type="dxa"/>
          </w:tcPr>
          <w:p w14:paraId="7C131DA1" w14:textId="4D532D7B" w:rsidR="00302F48" w:rsidRPr="00141CE1" w:rsidRDefault="00302F48" w:rsidP="00197FBF">
            <w:pPr>
              <w:pStyle w:val="Tijeloteksta"/>
              <w:spacing w:before="7" w:line="228" w:lineRule="auto"/>
              <w:ind w:left="57"/>
              <w:rPr>
                <w:rFonts w:asciiTheme="majorHAnsi" w:hAnsiTheme="majorHAnsi"/>
                <w:sz w:val="20"/>
                <w:szCs w:val="20"/>
              </w:rPr>
            </w:pPr>
            <w:r w:rsidRPr="00141CE1">
              <w:rPr>
                <w:rFonts w:asciiTheme="majorHAnsi" w:hAnsiTheme="majorHAnsi"/>
                <w:sz w:val="20"/>
                <w:szCs w:val="20"/>
              </w:rPr>
              <w:t>D10C4 – Sekundarni: Broj jedinki svake vrste koje su pretrpjele štetu zbog otpadaka</w:t>
            </w:r>
            <w:r w:rsidR="00850F76" w:rsidRPr="00141CE1">
              <w:rPr>
                <w:rFonts w:asciiTheme="majorHAnsi" w:hAnsiTheme="majorHAnsi"/>
                <w:sz w:val="20"/>
                <w:szCs w:val="20"/>
              </w:rPr>
              <w:t>,</w:t>
            </w:r>
            <w:r w:rsidRPr="00141CE1">
              <w:rPr>
                <w:rFonts w:asciiTheme="majorHAnsi" w:hAnsiTheme="majorHAnsi"/>
                <w:sz w:val="20"/>
                <w:szCs w:val="20"/>
              </w:rPr>
              <w:t xml:space="preserve"> npr. zaplitanje</w:t>
            </w:r>
            <w:r w:rsidR="00850F76" w:rsidRPr="00141CE1">
              <w:rPr>
                <w:rFonts w:asciiTheme="majorHAnsi" w:hAnsiTheme="majorHAnsi"/>
                <w:sz w:val="20"/>
                <w:szCs w:val="20"/>
              </w:rPr>
              <w:t>,</w:t>
            </w:r>
            <w:r w:rsidRPr="00141CE1">
              <w:rPr>
                <w:rFonts w:asciiTheme="majorHAnsi" w:hAnsiTheme="majorHAnsi"/>
                <w:sz w:val="20"/>
                <w:szCs w:val="20"/>
              </w:rPr>
              <w:t xml:space="preserve"> druge vrste ozljede ili smrtnost</w:t>
            </w:r>
            <w:r w:rsidR="00850F76" w:rsidRPr="00141CE1">
              <w:rPr>
                <w:rFonts w:asciiTheme="majorHAnsi" w:hAnsiTheme="majorHAnsi"/>
                <w:sz w:val="20"/>
                <w:szCs w:val="20"/>
              </w:rPr>
              <w:t>,</w:t>
            </w:r>
            <w:r w:rsidRPr="00141CE1">
              <w:rPr>
                <w:rFonts w:asciiTheme="majorHAnsi" w:hAnsiTheme="majorHAnsi"/>
                <w:sz w:val="20"/>
                <w:szCs w:val="20"/>
              </w:rPr>
              <w:t xml:space="preserve"> ili štetni učinci otpadaka na zdravlje. </w:t>
            </w:r>
          </w:p>
          <w:p w14:paraId="04649311" w14:textId="77777777" w:rsidR="00302F48" w:rsidRPr="00141CE1" w:rsidRDefault="00302F48" w:rsidP="00197FBF">
            <w:pPr>
              <w:pStyle w:val="Tijeloteksta"/>
              <w:spacing w:before="7" w:line="228" w:lineRule="auto"/>
              <w:ind w:left="57"/>
              <w:rPr>
                <w:rFonts w:asciiTheme="majorHAnsi" w:hAnsiTheme="majorHAnsi"/>
                <w:b/>
                <w:sz w:val="20"/>
                <w:szCs w:val="20"/>
              </w:rPr>
            </w:pPr>
            <w:r w:rsidRPr="00141CE1">
              <w:rPr>
                <w:rFonts w:asciiTheme="majorHAnsi" w:hAnsiTheme="majorHAnsi"/>
                <w:sz w:val="20"/>
                <w:szCs w:val="20"/>
              </w:rPr>
              <w:t>Države članice utvrđuju granične vrijednosti za štetne učinke otpadaka putem suradnje na razini regije ili podregije.</w:t>
            </w:r>
          </w:p>
        </w:tc>
        <w:tc>
          <w:tcPr>
            <w:tcW w:w="2122" w:type="dxa"/>
          </w:tcPr>
          <w:p w14:paraId="216AA41B" w14:textId="77777777" w:rsidR="00302F48" w:rsidRPr="00141CE1" w:rsidRDefault="00302F48" w:rsidP="00197FBF">
            <w:pPr>
              <w:pStyle w:val="Tijeloteksta"/>
              <w:spacing w:before="7" w:line="228" w:lineRule="auto"/>
              <w:ind w:left="57"/>
              <w:rPr>
                <w:rFonts w:asciiTheme="majorHAnsi" w:hAnsiTheme="majorHAnsi"/>
                <w:sz w:val="20"/>
                <w:szCs w:val="20"/>
              </w:rPr>
            </w:pPr>
            <w:r w:rsidRPr="00141CE1">
              <w:rPr>
                <w:rFonts w:asciiTheme="majorHAnsi" w:hAnsiTheme="majorHAnsi"/>
                <w:sz w:val="20"/>
                <w:szCs w:val="20"/>
              </w:rPr>
              <w:t xml:space="preserve">Mjera u kojoj se postiglo dobro stanje okoliša izražava se za svako procijenjeno područje na sljedeći način: —za svaku vrstu procijenjenu pod kriterijem D10C4 procijenjeni broj jedinki u području procjene koje su pretrpjele štetu. </w:t>
            </w:r>
          </w:p>
          <w:p w14:paraId="13266ABD" w14:textId="63007AC8" w:rsidR="00302F48" w:rsidRPr="00141CE1" w:rsidRDefault="00302F48" w:rsidP="00197FBF">
            <w:pPr>
              <w:pStyle w:val="Tijeloteksta"/>
              <w:spacing w:before="7" w:line="228" w:lineRule="auto"/>
              <w:ind w:left="57"/>
              <w:rPr>
                <w:rFonts w:asciiTheme="majorHAnsi" w:hAnsiTheme="majorHAnsi"/>
                <w:sz w:val="20"/>
                <w:szCs w:val="20"/>
              </w:rPr>
            </w:pPr>
            <w:r w:rsidRPr="00141CE1">
              <w:rPr>
                <w:rFonts w:asciiTheme="majorHAnsi" w:hAnsiTheme="majorHAnsi"/>
                <w:sz w:val="20"/>
                <w:szCs w:val="20"/>
              </w:rPr>
              <w:t xml:space="preserve">O primjeni kriterija D10C4 u općoj procjeni dobrog stanja okoliša za deskriptor 10 </w:t>
            </w:r>
            <w:r w:rsidRPr="00141CE1">
              <w:rPr>
                <w:rFonts w:asciiTheme="majorHAnsi" w:hAnsiTheme="majorHAnsi"/>
                <w:sz w:val="20"/>
                <w:szCs w:val="20"/>
              </w:rPr>
              <w:lastRenderedPageBreak/>
              <w:t xml:space="preserve">dogovara se na razini Unije. </w:t>
            </w:r>
          </w:p>
          <w:p w14:paraId="43D9A0B6" w14:textId="532B4190" w:rsidR="00302F48" w:rsidRPr="00141CE1" w:rsidRDefault="00302F48" w:rsidP="00197FBF">
            <w:pPr>
              <w:pStyle w:val="Tijeloteksta"/>
              <w:spacing w:before="7" w:line="228" w:lineRule="auto"/>
              <w:ind w:left="57"/>
              <w:rPr>
                <w:rFonts w:asciiTheme="majorHAnsi" w:hAnsiTheme="majorHAnsi"/>
                <w:b/>
                <w:sz w:val="20"/>
                <w:szCs w:val="20"/>
              </w:rPr>
            </w:pPr>
            <w:r w:rsidRPr="00141CE1">
              <w:rPr>
                <w:rFonts w:asciiTheme="majorHAnsi" w:hAnsiTheme="majorHAnsi"/>
                <w:sz w:val="20"/>
                <w:szCs w:val="20"/>
              </w:rPr>
              <w:t>Ishodi kriterija doprinose i procjenama u okviru deskriptora 1.</w:t>
            </w:r>
            <w:r w:rsidR="000878AF" w:rsidRPr="00141CE1">
              <w:rPr>
                <w:rFonts w:asciiTheme="majorHAnsi" w:hAnsiTheme="majorHAnsi"/>
                <w:sz w:val="20"/>
                <w:szCs w:val="20"/>
              </w:rPr>
              <w:t>,</w:t>
            </w:r>
            <w:r w:rsidRPr="00141CE1">
              <w:rPr>
                <w:rFonts w:asciiTheme="majorHAnsi" w:hAnsiTheme="majorHAnsi"/>
                <w:sz w:val="20"/>
                <w:szCs w:val="20"/>
              </w:rPr>
              <w:t xml:space="preserve"> prema potrebi.</w:t>
            </w:r>
          </w:p>
        </w:tc>
        <w:tc>
          <w:tcPr>
            <w:tcW w:w="1472" w:type="dxa"/>
          </w:tcPr>
          <w:p w14:paraId="0EF74DF9" w14:textId="0B0499F5" w:rsidR="00302F48" w:rsidRPr="00141CE1" w:rsidRDefault="00302F48" w:rsidP="00197FBF">
            <w:pPr>
              <w:pStyle w:val="TableParagraph"/>
              <w:spacing w:before="1"/>
              <w:ind w:left="57"/>
              <w:rPr>
                <w:rFonts w:asciiTheme="majorHAnsi" w:hAnsiTheme="majorHAnsi"/>
                <w:sz w:val="20"/>
                <w:szCs w:val="20"/>
              </w:rPr>
            </w:pPr>
            <w:r w:rsidRPr="00141CE1">
              <w:rPr>
                <w:rFonts w:asciiTheme="majorHAnsi" w:hAnsiTheme="majorHAnsi"/>
                <w:sz w:val="20"/>
                <w:szCs w:val="20"/>
              </w:rPr>
              <w:lastRenderedPageBreak/>
              <w:t>Glavna ribolovna područja u sjevernom</w:t>
            </w:r>
            <w:r w:rsidR="00850F76" w:rsidRPr="00141CE1">
              <w:rPr>
                <w:rFonts w:asciiTheme="majorHAnsi" w:hAnsiTheme="majorHAnsi"/>
                <w:sz w:val="20"/>
                <w:szCs w:val="20"/>
              </w:rPr>
              <w:t>,</w:t>
            </w:r>
            <w:r w:rsidRPr="00141CE1">
              <w:rPr>
                <w:rFonts w:asciiTheme="majorHAnsi" w:hAnsiTheme="majorHAnsi"/>
                <w:sz w:val="20"/>
                <w:szCs w:val="20"/>
              </w:rPr>
              <w:t xml:space="preserve"> srednjem i južnom Jadranu</w:t>
            </w:r>
            <w:r w:rsidR="006D0C0F" w:rsidRPr="00141CE1">
              <w:rPr>
                <w:rFonts w:asciiTheme="majorHAnsi" w:hAnsiTheme="majorHAnsi"/>
                <w:sz w:val="20"/>
                <w:szCs w:val="20"/>
              </w:rPr>
              <w:t>.</w:t>
            </w:r>
          </w:p>
        </w:tc>
        <w:tc>
          <w:tcPr>
            <w:tcW w:w="1468" w:type="dxa"/>
          </w:tcPr>
          <w:p w14:paraId="4076F37E" w14:textId="77777777" w:rsidR="00302F48" w:rsidRPr="00141CE1" w:rsidRDefault="00302F48" w:rsidP="00197FBF">
            <w:pPr>
              <w:pStyle w:val="TableParagraph"/>
              <w:ind w:left="57"/>
              <w:rPr>
                <w:rFonts w:asciiTheme="majorHAnsi" w:hAnsiTheme="majorHAnsi"/>
                <w:sz w:val="20"/>
                <w:szCs w:val="20"/>
              </w:rPr>
            </w:pPr>
            <w:r w:rsidRPr="00141CE1">
              <w:rPr>
                <w:rFonts w:asciiTheme="majorHAnsi" w:hAnsiTheme="majorHAnsi"/>
                <w:sz w:val="20"/>
                <w:szCs w:val="20"/>
              </w:rPr>
              <w:t>Ovisno o pojedinom slučaju</w:t>
            </w:r>
          </w:p>
        </w:tc>
      </w:tr>
    </w:tbl>
    <w:p w14:paraId="0ED4AA0D" w14:textId="77777777" w:rsidR="003279B8" w:rsidRPr="00FF6E4E" w:rsidRDefault="003279B8" w:rsidP="00E468EB">
      <w:pPr>
        <w:spacing w:line="276" w:lineRule="auto"/>
        <w:ind w:left="284"/>
        <w:jc w:val="both"/>
        <w:rPr>
          <w:rFonts w:asciiTheme="majorHAnsi" w:hAnsiTheme="majorHAnsi"/>
          <w:b/>
          <w:bCs/>
        </w:rPr>
      </w:pPr>
    </w:p>
    <w:p w14:paraId="674FC77A" w14:textId="229336D6" w:rsidR="00CF0ED5" w:rsidRPr="00FF6E4E" w:rsidRDefault="0004034C" w:rsidP="00D60907">
      <w:pPr>
        <w:pStyle w:val="Naslov2"/>
      </w:pPr>
      <w:r w:rsidRPr="00FF6E4E">
        <w:t>P</w:t>
      </w:r>
      <w:r w:rsidR="00CF0ED5" w:rsidRPr="00FF6E4E">
        <w:t>odvodn</w:t>
      </w:r>
      <w:r w:rsidRPr="00FF6E4E">
        <w:t>a</w:t>
      </w:r>
      <w:r w:rsidR="00CF0ED5" w:rsidRPr="00FF6E4E">
        <w:t xml:space="preserve"> buk</w:t>
      </w:r>
      <w:r w:rsidRPr="00FF6E4E">
        <w:t>a</w:t>
      </w:r>
      <w:r w:rsidR="00A95E43" w:rsidRPr="00FF6E4E">
        <w:t xml:space="preserve"> i drugi obli</w:t>
      </w:r>
      <w:r w:rsidRPr="00FF6E4E">
        <w:t>ci</w:t>
      </w:r>
      <w:r w:rsidR="00A95E43" w:rsidRPr="00FF6E4E">
        <w:t xml:space="preserve"> energije</w:t>
      </w:r>
      <w:r w:rsidRPr="00FF6E4E">
        <w:t xml:space="preserve"> u morskom okolišu</w:t>
      </w:r>
      <w:r w:rsidR="00CF0ED5" w:rsidRPr="00FF6E4E">
        <w:t xml:space="preserve"> (D11)</w:t>
      </w:r>
    </w:p>
    <w:p w14:paraId="50CA0C7A" w14:textId="77777777" w:rsidR="00CC5819" w:rsidRPr="00FF6E4E" w:rsidRDefault="00CC5819" w:rsidP="00E468EB">
      <w:pPr>
        <w:spacing w:line="276" w:lineRule="auto"/>
        <w:ind w:left="284"/>
        <w:jc w:val="both"/>
        <w:rPr>
          <w:rFonts w:asciiTheme="majorHAnsi" w:hAnsiTheme="majorHAnsi"/>
          <w:b/>
          <w:bCs/>
        </w:rPr>
      </w:pPr>
    </w:p>
    <w:tbl>
      <w:tblPr>
        <w:tblW w:w="878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3"/>
        <w:gridCol w:w="1705"/>
        <w:gridCol w:w="2098"/>
        <w:gridCol w:w="1705"/>
        <w:gridCol w:w="1968"/>
      </w:tblGrid>
      <w:tr w:rsidR="00CC5819" w:rsidRPr="00CC5819" w14:paraId="7D73D9AC" w14:textId="77777777" w:rsidTr="00FF6E4E">
        <w:trPr>
          <w:trHeight w:val="39"/>
        </w:trPr>
        <w:tc>
          <w:tcPr>
            <w:tcW w:w="1313" w:type="dxa"/>
            <w:tcBorders>
              <w:top w:val="single" w:sz="4" w:space="0" w:color="auto"/>
              <w:left w:val="single" w:sz="4" w:space="0" w:color="auto"/>
              <w:bottom w:val="single" w:sz="4" w:space="0" w:color="auto"/>
              <w:right w:val="single" w:sz="4" w:space="0" w:color="000000"/>
            </w:tcBorders>
            <w:hideMark/>
          </w:tcPr>
          <w:p w14:paraId="724D9456" w14:textId="7AD63DF6" w:rsidR="00CC5819" w:rsidRPr="00CC5819" w:rsidRDefault="00E31F37" w:rsidP="00141CE1">
            <w:pPr>
              <w:tabs>
                <w:tab w:val="left" w:pos="8505"/>
              </w:tabs>
              <w:spacing w:before="120" w:line="204" w:lineRule="auto"/>
              <w:ind w:left="170"/>
              <w:jc w:val="center"/>
              <w:rPr>
                <w:rFonts w:asciiTheme="majorHAnsi" w:hAnsiTheme="majorHAnsi"/>
                <w:b/>
                <w:sz w:val="20"/>
              </w:rPr>
            </w:pPr>
            <w:r w:rsidRPr="00CC5819">
              <w:rPr>
                <w:rFonts w:asciiTheme="majorHAnsi" w:hAnsiTheme="majorHAnsi"/>
                <w:b/>
                <w:sz w:val="20"/>
              </w:rPr>
              <w:t xml:space="preserve">Element kriterija </w:t>
            </w:r>
          </w:p>
        </w:tc>
        <w:tc>
          <w:tcPr>
            <w:tcW w:w="1705" w:type="dxa"/>
            <w:tcBorders>
              <w:top w:val="single" w:sz="4" w:space="0" w:color="auto"/>
              <w:left w:val="single" w:sz="4" w:space="0" w:color="000000"/>
              <w:bottom w:val="single" w:sz="4" w:space="0" w:color="auto"/>
              <w:right w:val="single" w:sz="4" w:space="0" w:color="000000"/>
            </w:tcBorders>
            <w:hideMark/>
          </w:tcPr>
          <w:p w14:paraId="2540964A" w14:textId="00622E6A" w:rsidR="00CC5819" w:rsidRPr="00CC5819" w:rsidRDefault="00E31F37" w:rsidP="00141CE1">
            <w:pPr>
              <w:tabs>
                <w:tab w:val="left" w:pos="8505"/>
              </w:tabs>
              <w:spacing w:before="60" w:line="204" w:lineRule="auto"/>
              <w:ind w:left="100"/>
              <w:jc w:val="center"/>
              <w:rPr>
                <w:rFonts w:asciiTheme="majorHAnsi" w:hAnsiTheme="majorHAnsi"/>
                <w:b/>
                <w:sz w:val="20"/>
              </w:rPr>
            </w:pPr>
            <w:r w:rsidRPr="00CC5819">
              <w:rPr>
                <w:rFonts w:asciiTheme="majorHAnsi" w:hAnsiTheme="majorHAnsi"/>
                <w:b/>
                <w:sz w:val="20"/>
              </w:rPr>
              <w:t xml:space="preserve"> Kriterij</w:t>
            </w:r>
          </w:p>
        </w:tc>
        <w:tc>
          <w:tcPr>
            <w:tcW w:w="2098" w:type="dxa"/>
            <w:tcBorders>
              <w:top w:val="single" w:sz="4" w:space="0" w:color="auto"/>
              <w:left w:val="single" w:sz="4" w:space="0" w:color="000000"/>
              <w:bottom w:val="single" w:sz="4" w:space="0" w:color="auto"/>
              <w:right w:val="single" w:sz="4" w:space="0" w:color="000000"/>
            </w:tcBorders>
            <w:vAlign w:val="center"/>
            <w:hideMark/>
          </w:tcPr>
          <w:p w14:paraId="39D24FDA" w14:textId="77777777" w:rsidR="00CC5819" w:rsidRPr="00CC5819" w:rsidRDefault="00CC5819" w:rsidP="00141CE1">
            <w:pPr>
              <w:tabs>
                <w:tab w:val="left" w:pos="8505"/>
              </w:tabs>
              <w:spacing w:before="1" w:line="204" w:lineRule="auto"/>
              <w:ind w:left="114"/>
              <w:jc w:val="center"/>
              <w:rPr>
                <w:rFonts w:asciiTheme="majorHAnsi" w:hAnsiTheme="majorHAnsi"/>
                <w:b/>
                <w:sz w:val="20"/>
              </w:rPr>
            </w:pPr>
            <w:r w:rsidRPr="00CC5819">
              <w:rPr>
                <w:rFonts w:asciiTheme="majorHAnsi" w:hAnsiTheme="majorHAnsi"/>
                <w:b/>
                <w:sz w:val="20"/>
              </w:rPr>
              <w:t>Primjena kriterija</w:t>
            </w:r>
          </w:p>
        </w:tc>
        <w:tc>
          <w:tcPr>
            <w:tcW w:w="1705" w:type="dxa"/>
            <w:tcBorders>
              <w:top w:val="single" w:sz="4" w:space="0" w:color="auto"/>
              <w:left w:val="single" w:sz="4" w:space="0" w:color="000000"/>
              <w:bottom w:val="single" w:sz="4" w:space="0" w:color="auto"/>
              <w:right w:val="single" w:sz="4" w:space="0" w:color="000000"/>
            </w:tcBorders>
            <w:hideMark/>
          </w:tcPr>
          <w:p w14:paraId="544E3629" w14:textId="77777777" w:rsidR="00CC5819" w:rsidRPr="00CC5819" w:rsidRDefault="00CC5819" w:rsidP="00141CE1">
            <w:pPr>
              <w:tabs>
                <w:tab w:val="left" w:pos="8505"/>
              </w:tabs>
              <w:spacing w:before="60" w:line="204" w:lineRule="auto"/>
              <w:ind w:left="71"/>
              <w:jc w:val="center"/>
              <w:rPr>
                <w:rFonts w:asciiTheme="majorHAnsi" w:hAnsiTheme="majorHAnsi"/>
                <w:b/>
                <w:sz w:val="20"/>
              </w:rPr>
            </w:pPr>
            <w:r w:rsidRPr="00CC5819">
              <w:rPr>
                <w:rFonts w:asciiTheme="majorHAnsi" w:hAnsiTheme="majorHAnsi"/>
                <w:b/>
                <w:sz w:val="20"/>
              </w:rPr>
              <w:t>Područje uzorkovanja</w:t>
            </w:r>
          </w:p>
        </w:tc>
        <w:tc>
          <w:tcPr>
            <w:tcW w:w="1968" w:type="dxa"/>
            <w:tcBorders>
              <w:top w:val="single" w:sz="4" w:space="0" w:color="auto"/>
              <w:left w:val="single" w:sz="4" w:space="0" w:color="000000"/>
              <w:bottom w:val="single" w:sz="4" w:space="0" w:color="auto"/>
              <w:right w:val="single" w:sz="4" w:space="0" w:color="auto"/>
            </w:tcBorders>
            <w:hideMark/>
          </w:tcPr>
          <w:p w14:paraId="5780A62C" w14:textId="77777777" w:rsidR="00CC5819" w:rsidRPr="00CC5819" w:rsidRDefault="00CC5819" w:rsidP="00141CE1">
            <w:pPr>
              <w:tabs>
                <w:tab w:val="left" w:pos="8505"/>
              </w:tabs>
              <w:spacing w:before="60" w:line="204" w:lineRule="auto"/>
              <w:ind w:left="-4"/>
              <w:jc w:val="center"/>
              <w:rPr>
                <w:rFonts w:asciiTheme="majorHAnsi" w:hAnsiTheme="majorHAnsi"/>
                <w:b/>
                <w:sz w:val="20"/>
              </w:rPr>
            </w:pPr>
            <w:r w:rsidRPr="00CC5819">
              <w:rPr>
                <w:rFonts w:asciiTheme="majorHAnsi" w:hAnsiTheme="majorHAnsi"/>
                <w:b/>
                <w:sz w:val="20"/>
              </w:rPr>
              <w:t>Učestalost uzorkovanja</w:t>
            </w:r>
          </w:p>
        </w:tc>
      </w:tr>
      <w:tr w:rsidR="00CC5819" w:rsidRPr="00CC5819" w14:paraId="5C54BA1C" w14:textId="77777777" w:rsidTr="00FF6E4E">
        <w:trPr>
          <w:trHeight w:val="775"/>
        </w:trPr>
        <w:tc>
          <w:tcPr>
            <w:tcW w:w="1313" w:type="dxa"/>
            <w:vMerge w:val="restart"/>
            <w:tcBorders>
              <w:top w:val="single" w:sz="4" w:space="0" w:color="auto"/>
              <w:left w:val="single" w:sz="4" w:space="0" w:color="auto"/>
              <w:bottom w:val="single" w:sz="4" w:space="0" w:color="000000"/>
              <w:right w:val="single" w:sz="4" w:space="0" w:color="000000"/>
            </w:tcBorders>
          </w:tcPr>
          <w:p w14:paraId="607286B5" w14:textId="77777777" w:rsidR="00CC5819" w:rsidRPr="00CC5819" w:rsidRDefault="00CC5819" w:rsidP="00141CE1">
            <w:pPr>
              <w:tabs>
                <w:tab w:val="left" w:pos="8505"/>
              </w:tabs>
              <w:spacing w:line="228" w:lineRule="auto"/>
              <w:ind w:left="170"/>
              <w:rPr>
                <w:rFonts w:asciiTheme="majorHAnsi" w:hAnsiTheme="majorHAnsi"/>
                <w:sz w:val="20"/>
                <w:szCs w:val="20"/>
              </w:rPr>
            </w:pPr>
          </w:p>
          <w:p w14:paraId="26EA7728" w14:textId="3537D8A4" w:rsidR="00CC5819" w:rsidRPr="00CC5819" w:rsidRDefault="00E31F37" w:rsidP="00141CE1">
            <w:pPr>
              <w:tabs>
                <w:tab w:val="left" w:pos="8505"/>
              </w:tabs>
              <w:spacing w:line="228" w:lineRule="auto"/>
              <w:ind w:left="170"/>
              <w:rPr>
                <w:rFonts w:asciiTheme="majorHAnsi" w:hAnsiTheme="majorHAnsi"/>
                <w:sz w:val="18"/>
              </w:rPr>
            </w:pPr>
            <w:r w:rsidRPr="00CC5819">
              <w:rPr>
                <w:rFonts w:asciiTheme="majorHAnsi" w:hAnsiTheme="majorHAnsi"/>
                <w:sz w:val="20"/>
                <w:szCs w:val="20"/>
              </w:rPr>
              <w:t>Antropogeni impulsni zvukovi u vodi (D11C1</w:t>
            </w:r>
            <w:r>
              <w:rPr>
                <w:rFonts w:asciiTheme="majorHAnsi" w:hAnsiTheme="majorHAnsi"/>
                <w:sz w:val="20"/>
                <w:szCs w:val="20"/>
              </w:rPr>
              <w:t>)</w:t>
            </w:r>
          </w:p>
        </w:tc>
        <w:tc>
          <w:tcPr>
            <w:tcW w:w="1705" w:type="dxa"/>
            <w:vMerge w:val="restart"/>
            <w:tcBorders>
              <w:top w:val="single" w:sz="4" w:space="0" w:color="auto"/>
              <w:left w:val="single" w:sz="4" w:space="0" w:color="000000"/>
              <w:bottom w:val="single" w:sz="4" w:space="0" w:color="000000"/>
              <w:right w:val="single" w:sz="4" w:space="0" w:color="000000"/>
            </w:tcBorders>
          </w:tcPr>
          <w:p w14:paraId="0BE9FA46" w14:textId="77777777" w:rsidR="00CC5819" w:rsidRPr="00CC5819" w:rsidRDefault="00CC5819" w:rsidP="00141CE1">
            <w:pPr>
              <w:tabs>
                <w:tab w:val="left" w:pos="8505"/>
              </w:tabs>
              <w:spacing w:line="228" w:lineRule="auto"/>
              <w:ind w:left="100"/>
              <w:rPr>
                <w:rFonts w:asciiTheme="majorHAnsi" w:hAnsiTheme="majorHAnsi"/>
                <w:sz w:val="20"/>
                <w:szCs w:val="20"/>
              </w:rPr>
            </w:pPr>
          </w:p>
          <w:p w14:paraId="4C053C20" w14:textId="77777777" w:rsidR="00E31F37" w:rsidRPr="00CC5819" w:rsidRDefault="00E31F37" w:rsidP="00E31F37">
            <w:pPr>
              <w:tabs>
                <w:tab w:val="left" w:pos="8505"/>
              </w:tabs>
              <w:spacing w:line="228" w:lineRule="auto"/>
              <w:ind w:left="170"/>
              <w:rPr>
                <w:rFonts w:asciiTheme="majorHAnsi" w:hAnsiTheme="majorHAnsi"/>
                <w:sz w:val="20"/>
                <w:szCs w:val="20"/>
              </w:rPr>
            </w:pPr>
            <w:r w:rsidRPr="00CC5819">
              <w:rPr>
                <w:rFonts w:asciiTheme="majorHAnsi" w:hAnsiTheme="majorHAnsi"/>
                <w:sz w:val="20"/>
                <w:szCs w:val="20"/>
              </w:rPr>
              <w:t>D11C1 – Primarni</w:t>
            </w:r>
          </w:p>
          <w:p w14:paraId="7FE08850" w14:textId="77777777" w:rsidR="00E31F37" w:rsidRPr="00CC5819" w:rsidRDefault="00E31F37" w:rsidP="00E31F37">
            <w:pPr>
              <w:tabs>
                <w:tab w:val="left" w:pos="8505"/>
              </w:tabs>
              <w:spacing w:line="228" w:lineRule="auto"/>
              <w:ind w:left="170"/>
              <w:rPr>
                <w:rFonts w:asciiTheme="majorHAnsi" w:hAnsiTheme="majorHAnsi"/>
                <w:sz w:val="20"/>
                <w:szCs w:val="20"/>
              </w:rPr>
            </w:pPr>
          </w:p>
          <w:p w14:paraId="2A330082" w14:textId="63DA6C75" w:rsidR="00CC5819" w:rsidRPr="00CC5819" w:rsidRDefault="00E31F37" w:rsidP="00E31F37">
            <w:pPr>
              <w:tabs>
                <w:tab w:val="left" w:pos="8505"/>
              </w:tabs>
              <w:spacing w:line="228" w:lineRule="auto"/>
              <w:ind w:left="100" w:right="176"/>
              <w:rPr>
                <w:rFonts w:asciiTheme="majorHAnsi" w:hAnsiTheme="majorHAnsi"/>
                <w:sz w:val="20"/>
                <w:szCs w:val="20"/>
              </w:rPr>
            </w:pPr>
            <w:r w:rsidRPr="00CC5819">
              <w:rPr>
                <w:rFonts w:asciiTheme="majorHAnsi" w:hAnsiTheme="majorHAnsi"/>
                <w:sz w:val="20"/>
                <w:szCs w:val="20"/>
              </w:rPr>
              <w:t>Prostorna raspodjela, trajanje i razine izvora antropogenih impulsnih zvukova ne prelaze vrijednosti koje štete morskim životinjama. Određuju se po mogućnosti za cijelo područje Jadranskog mora.</w:t>
            </w:r>
          </w:p>
        </w:tc>
        <w:tc>
          <w:tcPr>
            <w:tcW w:w="2098" w:type="dxa"/>
            <w:vMerge w:val="restart"/>
            <w:tcBorders>
              <w:top w:val="single" w:sz="4" w:space="0" w:color="auto"/>
              <w:left w:val="single" w:sz="4" w:space="0" w:color="000000"/>
              <w:bottom w:val="single" w:sz="4" w:space="0" w:color="000000"/>
              <w:right w:val="single" w:sz="4" w:space="0" w:color="000000"/>
            </w:tcBorders>
          </w:tcPr>
          <w:p w14:paraId="01A75418" w14:textId="3226C2D6" w:rsidR="00CC5819" w:rsidRPr="00CC5819" w:rsidRDefault="00CC5819" w:rsidP="00141CE1">
            <w:pPr>
              <w:tabs>
                <w:tab w:val="left" w:pos="8505"/>
              </w:tabs>
              <w:spacing w:before="119" w:line="228" w:lineRule="auto"/>
              <w:ind w:left="114" w:right="76"/>
              <w:rPr>
                <w:rFonts w:asciiTheme="majorHAnsi" w:hAnsiTheme="majorHAnsi"/>
                <w:sz w:val="20"/>
              </w:rPr>
            </w:pPr>
            <w:r w:rsidRPr="00CC5819">
              <w:rPr>
                <w:rFonts w:asciiTheme="majorHAnsi" w:hAnsiTheme="majorHAnsi"/>
                <w:sz w:val="20"/>
              </w:rPr>
              <w:t>Zbog visokog stupnja nesigurnosti o štetnim učincima podvodne buke, nije moguće postaviti specifične ciljeve za impulsnu buku, pa se predlažu operativni početni ciljevi</w:t>
            </w:r>
            <w:r w:rsidR="008E21DA">
              <w:rPr>
                <w:rFonts w:asciiTheme="majorHAnsi" w:hAnsiTheme="majorHAnsi"/>
                <w:sz w:val="20"/>
              </w:rPr>
              <w:t>.</w:t>
            </w:r>
          </w:p>
          <w:p w14:paraId="0B51E088" w14:textId="77777777" w:rsidR="00CC5819" w:rsidRPr="00CC5819" w:rsidRDefault="00CC5819" w:rsidP="00141CE1">
            <w:pPr>
              <w:tabs>
                <w:tab w:val="left" w:pos="8505"/>
              </w:tabs>
              <w:spacing w:line="228" w:lineRule="auto"/>
              <w:ind w:left="114" w:right="76"/>
              <w:rPr>
                <w:rFonts w:asciiTheme="majorHAnsi" w:hAnsiTheme="majorHAnsi"/>
                <w:b/>
                <w:sz w:val="10"/>
                <w:szCs w:val="10"/>
              </w:rPr>
            </w:pPr>
          </w:p>
          <w:p w14:paraId="5F1F83A4" w14:textId="77777777" w:rsidR="00CC5819" w:rsidRPr="00CC5819" w:rsidRDefault="00CC5819" w:rsidP="00141CE1">
            <w:pPr>
              <w:tabs>
                <w:tab w:val="left" w:pos="8505"/>
              </w:tabs>
              <w:spacing w:line="228" w:lineRule="auto"/>
              <w:ind w:left="114" w:right="76"/>
              <w:rPr>
                <w:rFonts w:asciiTheme="majorHAnsi" w:hAnsiTheme="majorHAnsi"/>
                <w:sz w:val="20"/>
              </w:rPr>
            </w:pPr>
            <w:r w:rsidRPr="00CC5819">
              <w:rPr>
                <w:rFonts w:asciiTheme="majorHAnsi" w:hAnsiTheme="majorHAnsi"/>
                <w:sz w:val="20"/>
              </w:rPr>
              <w:t>Ustanoviti registar kojim bi se evidentirala, procjenjivala i upravljala prostorna i vremenska raspodjela antropogenih izvora buke u fekvencijskom području 10 Hz do 20 kHz, a koji prekoračuju preporučene zvučne razine.</w:t>
            </w:r>
          </w:p>
        </w:tc>
        <w:tc>
          <w:tcPr>
            <w:tcW w:w="1705" w:type="dxa"/>
            <w:tcBorders>
              <w:top w:val="single" w:sz="4" w:space="0" w:color="auto"/>
              <w:left w:val="single" w:sz="4" w:space="0" w:color="000000"/>
              <w:bottom w:val="nil"/>
              <w:right w:val="single" w:sz="4" w:space="0" w:color="000000"/>
            </w:tcBorders>
            <w:hideMark/>
          </w:tcPr>
          <w:p w14:paraId="570A25CC" w14:textId="140D4969" w:rsidR="00CC5819" w:rsidRPr="00CC5819" w:rsidRDefault="00CC5819" w:rsidP="00141CE1">
            <w:pPr>
              <w:tabs>
                <w:tab w:val="left" w:pos="8505"/>
              </w:tabs>
              <w:spacing w:before="122" w:line="228" w:lineRule="auto"/>
              <w:ind w:left="71" w:right="140"/>
              <w:rPr>
                <w:rFonts w:asciiTheme="majorHAnsi" w:hAnsiTheme="majorHAnsi"/>
                <w:sz w:val="20"/>
              </w:rPr>
            </w:pPr>
            <w:r w:rsidRPr="00CC5819">
              <w:rPr>
                <w:rFonts w:asciiTheme="majorHAnsi" w:hAnsiTheme="majorHAnsi"/>
                <w:sz w:val="20"/>
              </w:rPr>
              <w:t>Hrvatski dio Jadranskog mora, a po mogućnosti i cijeli Jadran</w:t>
            </w:r>
            <w:r w:rsidR="008E21DA">
              <w:rPr>
                <w:rFonts w:asciiTheme="majorHAnsi" w:hAnsiTheme="majorHAnsi"/>
                <w:sz w:val="20"/>
              </w:rPr>
              <w:t>.</w:t>
            </w:r>
          </w:p>
        </w:tc>
        <w:tc>
          <w:tcPr>
            <w:tcW w:w="1968" w:type="dxa"/>
            <w:vMerge w:val="restart"/>
            <w:tcBorders>
              <w:top w:val="single" w:sz="4" w:space="0" w:color="auto"/>
              <w:left w:val="single" w:sz="4" w:space="0" w:color="000000"/>
              <w:bottom w:val="single" w:sz="4" w:space="0" w:color="000000"/>
              <w:right w:val="single" w:sz="4" w:space="0" w:color="auto"/>
            </w:tcBorders>
            <w:hideMark/>
          </w:tcPr>
          <w:p w14:paraId="3B58E4F7" w14:textId="68438650" w:rsidR="00CC5819" w:rsidRPr="00CC5819" w:rsidRDefault="00CC5819" w:rsidP="00141CE1">
            <w:pPr>
              <w:tabs>
                <w:tab w:val="left" w:pos="8505"/>
              </w:tabs>
              <w:spacing w:before="122" w:line="228" w:lineRule="auto"/>
              <w:ind w:left="95" w:right="28"/>
              <w:rPr>
                <w:rFonts w:asciiTheme="majorHAnsi" w:hAnsiTheme="majorHAnsi"/>
                <w:sz w:val="20"/>
              </w:rPr>
            </w:pPr>
            <w:r w:rsidRPr="00CC5819">
              <w:rPr>
                <w:rFonts w:asciiTheme="majorHAnsi" w:hAnsiTheme="majorHAnsi"/>
                <w:sz w:val="20"/>
              </w:rPr>
              <w:t>Kontinuirano registriranje svih antropogenih aktivnosti koje uzrokuju impulsnu buku (Poglavlje 1.1</w:t>
            </w:r>
            <w:r w:rsidR="008E21DA">
              <w:rPr>
                <w:rFonts w:asciiTheme="majorHAnsi" w:hAnsiTheme="majorHAnsi"/>
                <w:sz w:val="20"/>
              </w:rPr>
              <w:t>1</w:t>
            </w:r>
            <w:r w:rsidRPr="00CC5819">
              <w:rPr>
                <w:rFonts w:asciiTheme="majorHAnsi" w:hAnsiTheme="majorHAnsi"/>
                <w:sz w:val="20"/>
              </w:rPr>
              <w:t>.</w:t>
            </w:r>
            <w:r w:rsidR="006D35AF">
              <w:rPr>
                <w:rFonts w:asciiTheme="majorHAnsi" w:hAnsiTheme="majorHAnsi"/>
                <w:sz w:val="20"/>
              </w:rPr>
              <w:t>3</w:t>
            </w:r>
            <w:r w:rsidRPr="00CC5819">
              <w:rPr>
                <w:rFonts w:asciiTheme="majorHAnsi" w:hAnsiTheme="majorHAnsi"/>
                <w:sz w:val="20"/>
              </w:rPr>
              <w:t>.)</w:t>
            </w:r>
            <w:r w:rsidR="008E21DA">
              <w:rPr>
                <w:rFonts w:asciiTheme="majorHAnsi" w:hAnsiTheme="majorHAnsi"/>
                <w:sz w:val="20"/>
              </w:rPr>
              <w:t>.</w:t>
            </w:r>
          </w:p>
        </w:tc>
      </w:tr>
      <w:tr w:rsidR="00CC5819" w:rsidRPr="00CC5819" w14:paraId="687970FB" w14:textId="77777777" w:rsidTr="00FF6E4E">
        <w:trPr>
          <w:trHeight w:val="2970"/>
        </w:trPr>
        <w:tc>
          <w:tcPr>
            <w:tcW w:w="1313" w:type="dxa"/>
            <w:vMerge/>
            <w:tcBorders>
              <w:top w:val="double" w:sz="4" w:space="0" w:color="auto"/>
              <w:left w:val="single" w:sz="4" w:space="0" w:color="auto"/>
              <w:bottom w:val="single" w:sz="4" w:space="0" w:color="000000"/>
              <w:right w:val="single" w:sz="4" w:space="0" w:color="000000"/>
            </w:tcBorders>
            <w:vAlign w:val="center"/>
            <w:hideMark/>
          </w:tcPr>
          <w:p w14:paraId="3974B0F8" w14:textId="77777777" w:rsidR="00CC5819" w:rsidRPr="00CC5819" w:rsidRDefault="00CC5819" w:rsidP="00D757FA">
            <w:pPr>
              <w:tabs>
                <w:tab w:val="left" w:pos="8505"/>
              </w:tabs>
              <w:spacing w:line="228" w:lineRule="auto"/>
              <w:ind w:left="170"/>
              <w:rPr>
                <w:rFonts w:asciiTheme="majorHAnsi" w:hAnsiTheme="majorHAnsi"/>
                <w:sz w:val="18"/>
              </w:rPr>
            </w:pPr>
          </w:p>
        </w:tc>
        <w:tc>
          <w:tcPr>
            <w:tcW w:w="1705" w:type="dxa"/>
            <w:vMerge/>
            <w:tcBorders>
              <w:top w:val="double" w:sz="4" w:space="0" w:color="auto"/>
              <w:left w:val="single" w:sz="4" w:space="0" w:color="000000"/>
              <w:bottom w:val="single" w:sz="4" w:space="0" w:color="000000"/>
              <w:right w:val="single" w:sz="4" w:space="0" w:color="000000"/>
            </w:tcBorders>
            <w:vAlign w:val="center"/>
            <w:hideMark/>
          </w:tcPr>
          <w:p w14:paraId="4CB5EA0B" w14:textId="77777777" w:rsidR="00CC5819" w:rsidRPr="00CC5819" w:rsidRDefault="00CC5819" w:rsidP="00D757FA">
            <w:pPr>
              <w:tabs>
                <w:tab w:val="left" w:pos="8505"/>
              </w:tabs>
              <w:spacing w:line="228" w:lineRule="auto"/>
              <w:ind w:left="100"/>
              <w:rPr>
                <w:rFonts w:asciiTheme="majorHAnsi" w:hAnsiTheme="majorHAnsi"/>
                <w:sz w:val="20"/>
                <w:szCs w:val="20"/>
              </w:rPr>
            </w:pPr>
          </w:p>
        </w:tc>
        <w:tc>
          <w:tcPr>
            <w:tcW w:w="2098" w:type="dxa"/>
            <w:vMerge/>
            <w:tcBorders>
              <w:top w:val="double" w:sz="4" w:space="0" w:color="auto"/>
              <w:left w:val="single" w:sz="4" w:space="0" w:color="000000"/>
              <w:bottom w:val="single" w:sz="4" w:space="0" w:color="000000"/>
              <w:right w:val="single" w:sz="4" w:space="0" w:color="000000"/>
            </w:tcBorders>
            <w:vAlign w:val="center"/>
            <w:hideMark/>
          </w:tcPr>
          <w:p w14:paraId="79E07A90" w14:textId="77777777" w:rsidR="00CC5819" w:rsidRPr="00CC5819" w:rsidRDefault="00CC5819" w:rsidP="00D757FA">
            <w:pPr>
              <w:tabs>
                <w:tab w:val="left" w:pos="8505"/>
              </w:tabs>
              <w:spacing w:line="228" w:lineRule="auto"/>
              <w:ind w:left="114"/>
              <w:rPr>
                <w:rFonts w:asciiTheme="majorHAnsi" w:hAnsiTheme="majorHAnsi"/>
                <w:sz w:val="20"/>
              </w:rPr>
            </w:pPr>
          </w:p>
        </w:tc>
        <w:tc>
          <w:tcPr>
            <w:tcW w:w="1705" w:type="dxa"/>
            <w:tcBorders>
              <w:top w:val="nil"/>
              <w:left w:val="single" w:sz="4" w:space="0" w:color="000000"/>
              <w:bottom w:val="single" w:sz="4" w:space="0" w:color="000000"/>
              <w:right w:val="single" w:sz="4" w:space="0" w:color="000000"/>
            </w:tcBorders>
          </w:tcPr>
          <w:p w14:paraId="33CAECF6" w14:textId="77777777" w:rsidR="00CC5819" w:rsidRPr="00CC5819" w:rsidRDefault="00CC5819" w:rsidP="00D757FA">
            <w:pPr>
              <w:tabs>
                <w:tab w:val="left" w:pos="8505"/>
              </w:tabs>
              <w:spacing w:line="228" w:lineRule="auto"/>
              <w:ind w:left="71" w:right="140"/>
              <w:rPr>
                <w:rFonts w:asciiTheme="majorHAnsi" w:hAnsiTheme="majorHAnsi"/>
                <w:sz w:val="18"/>
              </w:rPr>
            </w:pPr>
          </w:p>
        </w:tc>
        <w:tc>
          <w:tcPr>
            <w:tcW w:w="1968" w:type="dxa"/>
            <w:vMerge/>
            <w:tcBorders>
              <w:top w:val="double" w:sz="4" w:space="0" w:color="auto"/>
              <w:left w:val="single" w:sz="4" w:space="0" w:color="000000"/>
              <w:bottom w:val="single" w:sz="4" w:space="0" w:color="000000"/>
              <w:right w:val="single" w:sz="4" w:space="0" w:color="auto"/>
            </w:tcBorders>
            <w:vAlign w:val="center"/>
            <w:hideMark/>
          </w:tcPr>
          <w:p w14:paraId="0AF15C95" w14:textId="77777777" w:rsidR="00CC5819" w:rsidRPr="00CC5819" w:rsidRDefault="00CC5819" w:rsidP="00D757FA">
            <w:pPr>
              <w:tabs>
                <w:tab w:val="left" w:pos="8505"/>
              </w:tabs>
              <w:spacing w:line="228" w:lineRule="auto"/>
              <w:ind w:left="95"/>
              <w:rPr>
                <w:rFonts w:asciiTheme="majorHAnsi" w:hAnsiTheme="majorHAnsi"/>
                <w:sz w:val="20"/>
              </w:rPr>
            </w:pPr>
          </w:p>
        </w:tc>
      </w:tr>
      <w:tr w:rsidR="00CC5819" w:rsidRPr="00CC5819" w14:paraId="76DE7BA5" w14:textId="77777777" w:rsidTr="00FF6E4E">
        <w:trPr>
          <w:trHeight w:val="3820"/>
        </w:trPr>
        <w:tc>
          <w:tcPr>
            <w:tcW w:w="1313" w:type="dxa"/>
            <w:tcBorders>
              <w:top w:val="single" w:sz="4" w:space="0" w:color="000000"/>
              <w:left w:val="single" w:sz="4" w:space="0" w:color="auto"/>
              <w:bottom w:val="single" w:sz="4" w:space="0" w:color="auto"/>
              <w:right w:val="single" w:sz="4" w:space="0" w:color="000000"/>
            </w:tcBorders>
          </w:tcPr>
          <w:p w14:paraId="15F03782" w14:textId="77777777" w:rsidR="00CC5819" w:rsidRPr="00CC5819" w:rsidRDefault="00CC5819" w:rsidP="00141CE1">
            <w:pPr>
              <w:tabs>
                <w:tab w:val="left" w:pos="8505"/>
              </w:tabs>
              <w:spacing w:line="228" w:lineRule="auto"/>
              <w:ind w:left="170"/>
              <w:rPr>
                <w:rFonts w:asciiTheme="majorHAnsi" w:hAnsiTheme="majorHAnsi"/>
                <w:sz w:val="20"/>
              </w:rPr>
            </w:pPr>
          </w:p>
          <w:p w14:paraId="29E19B54" w14:textId="18778DD0" w:rsidR="00CC5819" w:rsidRPr="00CC5819" w:rsidRDefault="00E31F37" w:rsidP="00141CE1">
            <w:pPr>
              <w:tabs>
                <w:tab w:val="left" w:pos="8505"/>
              </w:tabs>
              <w:spacing w:line="228" w:lineRule="auto"/>
              <w:ind w:left="170"/>
              <w:rPr>
                <w:rFonts w:asciiTheme="majorHAnsi" w:hAnsiTheme="majorHAnsi"/>
                <w:sz w:val="20"/>
              </w:rPr>
            </w:pPr>
            <w:r w:rsidRPr="00CC5819">
              <w:rPr>
                <w:rFonts w:asciiTheme="majorHAnsi" w:hAnsiTheme="majorHAnsi"/>
                <w:sz w:val="20"/>
                <w:szCs w:val="20"/>
              </w:rPr>
              <w:t>Antropogeni kontinuirani zvukovi niske frekvencije u vodi (D11C2)</w:t>
            </w:r>
          </w:p>
        </w:tc>
        <w:tc>
          <w:tcPr>
            <w:tcW w:w="1705" w:type="dxa"/>
            <w:tcBorders>
              <w:top w:val="single" w:sz="4" w:space="0" w:color="000000"/>
              <w:left w:val="single" w:sz="4" w:space="0" w:color="000000"/>
              <w:bottom w:val="single" w:sz="4" w:space="0" w:color="auto"/>
              <w:right w:val="single" w:sz="4" w:space="0" w:color="000000"/>
            </w:tcBorders>
          </w:tcPr>
          <w:p w14:paraId="4F10A9C6" w14:textId="77777777" w:rsidR="00CC5819" w:rsidRPr="00CC5819" w:rsidRDefault="00CC5819" w:rsidP="00141CE1">
            <w:pPr>
              <w:widowControl/>
              <w:tabs>
                <w:tab w:val="left" w:pos="8505"/>
              </w:tabs>
              <w:autoSpaceDE/>
              <w:spacing w:line="228" w:lineRule="auto"/>
              <w:ind w:left="100"/>
              <w:rPr>
                <w:rFonts w:asciiTheme="majorHAnsi" w:eastAsiaTheme="minorHAnsi" w:hAnsiTheme="majorHAnsi" w:cs="Courier New"/>
                <w:sz w:val="20"/>
                <w:szCs w:val="20"/>
              </w:rPr>
            </w:pPr>
          </w:p>
          <w:p w14:paraId="19A66892" w14:textId="3D881EC8" w:rsidR="00E31F37" w:rsidRPr="00CC5819" w:rsidRDefault="00E31F37" w:rsidP="00E15318">
            <w:pPr>
              <w:tabs>
                <w:tab w:val="left" w:pos="8505"/>
              </w:tabs>
              <w:spacing w:line="228" w:lineRule="auto"/>
              <w:ind w:left="145"/>
              <w:rPr>
                <w:rFonts w:asciiTheme="majorHAnsi" w:hAnsiTheme="majorHAnsi"/>
                <w:sz w:val="20"/>
              </w:rPr>
            </w:pPr>
            <w:r w:rsidRPr="00CC5819">
              <w:rPr>
                <w:rFonts w:asciiTheme="majorHAnsi" w:hAnsiTheme="majorHAnsi"/>
                <w:sz w:val="20"/>
              </w:rPr>
              <w:t>D11C2 – Primarni</w:t>
            </w:r>
          </w:p>
          <w:p w14:paraId="20065F24" w14:textId="77777777" w:rsidR="00E31F37" w:rsidRPr="00CC5819" w:rsidRDefault="00E31F37" w:rsidP="00E15318">
            <w:pPr>
              <w:tabs>
                <w:tab w:val="left" w:pos="8505"/>
              </w:tabs>
              <w:spacing w:line="228" w:lineRule="auto"/>
              <w:ind w:left="145"/>
              <w:rPr>
                <w:rFonts w:asciiTheme="majorHAnsi" w:hAnsiTheme="majorHAnsi"/>
                <w:sz w:val="10"/>
                <w:szCs w:val="10"/>
              </w:rPr>
            </w:pPr>
          </w:p>
          <w:p w14:paraId="4D4DFCFA" w14:textId="2F7CA11A" w:rsidR="00CC5819" w:rsidRPr="00CC5819" w:rsidRDefault="00E31F37" w:rsidP="00E15318">
            <w:pPr>
              <w:widowControl/>
              <w:tabs>
                <w:tab w:val="left" w:pos="8505"/>
              </w:tabs>
              <w:autoSpaceDE/>
              <w:spacing w:line="228" w:lineRule="auto"/>
              <w:ind w:left="145"/>
              <w:rPr>
                <w:rFonts w:asciiTheme="majorHAnsi" w:eastAsiaTheme="minorHAnsi" w:hAnsiTheme="majorHAnsi" w:cs="Courier New"/>
                <w:sz w:val="20"/>
                <w:szCs w:val="20"/>
              </w:rPr>
            </w:pPr>
            <w:r w:rsidRPr="00CC5819">
              <w:rPr>
                <w:rFonts w:asciiTheme="majorHAnsi" w:hAnsiTheme="majorHAnsi"/>
                <w:sz w:val="20"/>
              </w:rPr>
              <w:t>Prostorna raspodjela, trajanje i razine antropogenog kontinuiranog zvuka niske frekvencije ne prelaze vrijednosti koje štete morskim životinjama.</w:t>
            </w:r>
          </w:p>
        </w:tc>
        <w:tc>
          <w:tcPr>
            <w:tcW w:w="2098" w:type="dxa"/>
            <w:tcBorders>
              <w:top w:val="single" w:sz="4" w:space="0" w:color="000000"/>
              <w:left w:val="single" w:sz="4" w:space="0" w:color="000000"/>
              <w:bottom w:val="single" w:sz="4" w:space="0" w:color="auto"/>
              <w:right w:val="single" w:sz="4" w:space="0" w:color="000000"/>
            </w:tcBorders>
            <w:hideMark/>
          </w:tcPr>
          <w:p w14:paraId="43EED9D0" w14:textId="7C8A00B0" w:rsidR="00CC5819" w:rsidRPr="00CC5819" w:rsidRDefault="00CC5819" w:rsidP="00141CE1">
            <w:pPr>
              <w:tabs>
                <w:tab w:val="left" w:pos="8505"/>
              </w:tabs>
              <w:spacing w:before="119" w:line="228" w:lineRule="auto"/>
              <w:ind w:left="114" w:right="76"/>
              <w:rPr>
                <w:rFonts w:asciiTheme="majorHAnsi" w:hAnsiTheme="majorHAnsi"/>
                <w:sz w:val="20"/>
              </w:rPr>
            </w:pPr>
            <w:r w:rsidRPr="00CC5819">
              <w:rPr>
                <w:rFonts w:asciiTheme="majorHAnsi" w:hAnsiTheme="majorHAnsi"/>
                <w:sz w:val="20"/>
              </w:rPr>
              <w:t>Zbog visokog stupnja nesigurnosti o štetnim učincima podvodne buke, nije moguće postaviti specifične ciljeve za kontinuiranu buku, pa se predlažu operativno praćenje u ljetnom i zimskom razdoblju</w:t>
            </w:r>
            <w:r w:rsidR="008E21DA">
              <w:rPr>
                <w:rFonts w:asciiTheme="majorHAnsi" w:hAnsiTheme="majorHAnsi"/>
                <w:sz w:val="20"/>
              </w:rPr>
              <w:t>.</w:t>
            </w:r>
          </w:p>
          <w:p w14:paraId="3D26D5FB" w14:textId="7895D271" w:rsidR="00CC5819" w:rsidRPr="00CC5819" w:rsidRDefault="00CC5819" w:rsidP="00141CE1">
            <w:pPr>
              <w:tabs>
                <w:tab w:val="left" w:pos="8505"/>
              </w:tabs>
              <w:spacing w:before="119" w:line="228" w:lineRule="auto"/>
              <w:ind w:left="114" w:right="76"/>
              <w:rPr>
                <w:rFonts w:asciiTheme="majorHAnsi" w:hAnsiTheme="majorHAnsi"/>
                <w:sz w:val="20"/>
              </w:rPr>
            </w:pPr>
            <w:r w:rsidRPr="00CC5819">
              <w:rPr>
                <w:rFonts w:asciiTheme="majorHAnsi" w:hAnsiTheme="majorHAnsi"/>
                <w:sz w:val="20"/>
              </w:rPr>
              <w:t xml:space="preserve">Putem numeričkog modela i mjernih postaja nadzirati razine kontinuirane podvodne buke unutar tercnih pojasa sa srednjim frekvencijama 63 i 125 Hz. </w:t>
            </w:r>
          </w:p>
        </w:tc>
        <w:tc>
          <w:tcPr>
            <w:tcW w:w="1705" w:type="dxa"/>
            <w:tcBorders>
              <w:top w:val="single" w:sz="4" w:space="0" w:color="000000"/>
              <w:left w:val="single" w:sz="4" w:space="0" w:color="000000"/>
              <w:bottom w:val="single" w:sz="4" w:space="0" w:color="auto"/>
              <w:right w:val="single" w:sz="4" w:space="0" w:color="000000"/>
            </w:tcBorders>
            <w:hideMark/>
          </w:tcPr>
          <w:p w14:paraId="15EBDAB9" w14:textId="61E07F8C" w:rsidR="00CC5819" w:rsidRPr="00CC5819" w:rsidRDefault="00CC5819" w:rsidP="00141CE1">
            <w:pPr>
              <w:tabs>
                <w:tab w:val="left" w:pos="8505"/>
              </w:tabs>
              <w:spacing w:before="119" w:line="228" w:lineRule="auto"/>
              <w:ind w:left="71" w:right="140"/>
              <w:rPr>
                <w:rFonts w:asciiTheme="majorHAnsi" w:hAnsiTheme="majorHAnsi"/>
                <w:sz w:val="20"/>
                <w:szCs w:val="20"/>
              </w:rPr>
            </w:pPr>
            <w:r w:rsidRPr="00CC5819">
              <w:rPr>
                <w:rFonts w:asciiTheme="majorHAnsi" w:hAnsiTheme="majorHAnsi"/>
                <w:sz w:val="20"/>
                <w:szCs w:val="20"/>
              </w:rPr>
              <w:t>Cijeli hrvatski dio Jadrana (numerički model) i osam  mjernih postaja u četiri karakteristična područja hrvatskog dijela Jadrana</w:t>
            </w:r>
            <w:r w:rsidR="008E21DA">
              <w:rPr>
                <w:rFonts w:asciiTheme="majorHAnsi" w:hAnsiTheme="majorHAnsi"/>
                <w:sz w:val="20"/>
                <w:szCs w:val="20"/>
              </w:rPr>
              <w:t>.</w:t>
            </w:r>
          </w:p>
        </w:tc>
        <w:tc>
          <w:tcPr>
            <w:tcW w:w="1968" w:type="dxa"/>
            <w:tcBorders>
              <w:top w:val="single" w:sz="4" w:space="0" w:color="000000"/>
              <w:left w:val="single" w:sz="4" w:space="0" w:color="000000"/>
              <w:bottom w:val="single" w:sz="4" w:space="0" w:color="auto"/>
              <w:right w:val="single" w:sz="4" w:space="0" w:color="auto"/>
            </w:tcBorders>
            <w:hideMark/>
          </w:tcPr>
          <w:p w14:paraId="1432AB33" w14:textId="01848C66" w:rsidR="00CC5819" w:rsidRPr="00CC5819" w:rsidRDefault="00CC5819" w:rsidP="00141CE1">
            <w:pPr>
              <w:tabs>
                <w:tab w:val="left" w:pos="8505"/>
              </w:tabs>
              <w:spacing w:before="119" w:line="228" w:lineRule="auto"/>
              <w:ind w:left="95" w:right="109"/>
              <w:rPr>
                <w:rFonts w:asciiTheme="majorHAnsi" w:hAnsiTheme="majorHAnsi"/>
                <w:color w:val="000000" w:themeColor="text1"/>
                <w:sz w:val="20"/>
                <w:szCs w:val="20"/>
                <w:highlight w:val="yellow"/>
              </w:rPr>
            </w:pPr>
            <w:r w:rsidRPr="00CC5819">
              <w:rPr>
                <w:rFonts w:asciiTheme="majorHAnsi" w:hAnsiTheme="majorHAnsi"/>
                <w:sz w:val="20"/>
                <w:szCs w:val="20"/>
              </w:rPr>
              <w:t>Simulacija prostorno vremenskog širenja kontinuirane podvodne buke i neprekidno mjerenje na osam postaja tijekom najmanje 17 dana koje treba obuhvatiti tri vikenda (subote i nedjelje) u ljetnom i zimskom razdoblju (Poglavlje 1.1</w:t>
            </w:r>
            <w:r w:rsidR="008E21DA">
              <w:rPr>
                <w:rFonts w:asciiTheme="majorHAnsi" w:hAnsiTheme="majorHAnsi"/>
                <w:sz w:val="20"/>
                <w:szCs w:val="20"/>
              </w:rPr>
              <w:t>1</w:t>
            </w:r>
            <w:r w:rsidRPr="00CC5819">
              <w:rPr>
                <w:rFonts w:asciiTheme="majorHAnsi" w:hAnsiTheme="majorHAnsi"/>
                <w:sz w:val="20"/>
                <w:szCs w:val="20"/>
              </w:rPr>
              <w:t>.</w:t>
            </w:r>
            <w:r w:rsidR="006D35AF">
              <w:rPr>
                <w:rFonts w:asciiTheme="majorHAnsi" w:hAnsiTheme="majorHAnsi"/>
                <w:sz w:val="20"/>
                <w:szCs w:val="20"/>
              </w:rPr>
              <w:t>3</w:t>
            </w:r>
            <w:r w:rsidRPr="00CC5819">
              <w:rPr>
                <w:rFonts w:asciiTheme="majorHAnsi" w:hAnsiTheme="majorHAnsi"/>
                <w:sz w:val="20"/>
                <w:szCs w:val="20"/>
              </w:rPr>
              <w:t>.)</w:t>
            </w:r>
            <w:r w:rsidR="00FD34F0">
              <w:rPr>
                <w:rFonts w:asciiTheme="majorHAnsi" w:hAnsiTheme="majorHAnsi"/>
                <w:sz w:val="20"/>
                <w:szCs w:val="20"/>
              </w:rPr>
              <w:t>.</w:t>
            </w:r>
          </w:p>
        </w:tc>
      </w:tr>
    </w:tbl>
    <w:p w14:paraId="0FD9AFFD" w14:textId="44704DDA" w:rsidR="00484B76" w:rsidRDefault="00484B76" w:rsidP="00CC0408">
      <w:pPr>
        <w:spacing w:line="276" w:lineRule="auto"/>
        <w:jc w:val="both"/>
        <w:rPr>
          <w:rFonts w:asciiTheme="majorHAnsi" w:hAnsiTheme="majorHAnsi"/>
        </w:rPr>
      </w:pPr>
    </w:p>
    <w:p w14:paraId="23679052" w14:textId="57185163" w:rsidR="00E449C5" w:rsidRDefault="00E449C5" w:rsidP="00CC0408">
      <w:pPr>
        <w:spacing w:line="276" w:lineRule="auto"/>
        <w:jc w:val="both"/>
        <w:rPr>
          <w:rFonts w:asciiTheme="majorHAnsi" w:hAnsiTheme="majorHAnsi"/>
        </w:rPr>
      </w:pPr>
    </w:p>
    <w:p w14:paraId="5AF71443" w14:textId="53D12B40" w:rsidR="00E449C5" w:rsidRDefault="00E449C5" w:rsidP="00CC0408">
      <w:pPr>
        <w:spacing w:line="276" w:lineRule="auto"/>
        <w:jc w:val="both"/>
        <w:rPr>
          <w:rFonts w:asciiTheme="majorHAnsi" w:hAnsiTheme="majorHAnsi"/>
        </w:rPr>
      </w:pPr>
    </w:p>
    <w:p w14:paraId="1A751915" w14:textId="1ACEF438" w:rsidR="00E449C5" w:rsidRDefault="00E449C5" w:rsidP="00CC0408">
      <w:pPr>
        <w:spacing w:line="276" w:lineRule="auto"/>
        <w:jc w:val="both"/>
        <w:rPr>
          <w:rFonts w:asciiTheme="majorHAnsi" w:hAnsiTheme="majorHAnsi"/>
        </w:rPr>
      </w:pPr>
    </w:p>
    <w:p w14:paraId="107BD0E1" w14:textId="7908F49E" w:rsidR="00F51830" w:rsidRDefault="00F51830" w:rsidP="00CC0408">
      <w:pPr>
        <w:spacing w:line="276" w:lineRule="auto"/>
        <w:jc w:val="both"/>
        <w:rPr>
          <w:rFonts w:asciiTheme="majorHAnsi" w:hAnsiTheme="majorHAnsi"/>
        </w:rPr>
      </w:pPr>
    </w:p>
    <w:p w14:paraId="679D4A08" w14:textId="182DFFD5" w:rsidR="00F51830" w:rsidRDefault="00F51830" w:rsidP="00CC0408">
      <w:pPr>
        <w:spacing w:line="276" w:lineRule="auto"/>
        <w:jc w:val="both"/>
        <w:rPr>
          <w:rFonts w:asciiTheme="majorHAnsi" w:hAnsiTheme="majorHAnsi"/>
        </w:rPr>
      </w:pPr>
    </w:p>
    <w:p w14:paraId="37BC4993" w14:textId="4D5F52E9" w:rsidR="00F51830" w:rsidRDefault="00F51830" w:rsidP="00CC0408">
      <w:pPr>
        <w:spacing w:line="276" w:lineRule="auto"/>
        <w:jc w:val="both"/>
        <w:rPr>
          <w:rFonts w:asciiTheme="majorHAnsi" w:hAnsiTheme="majorHAnsi"/>
        </w:rPr>
      </w:pPr>
    </w:p>
    <w:p w14:paraId="5CFC8B8F" w14:textId="5F82E1C3" w:rsidR="00F51830" w:rsidRDefault="00F51830" w:rsidP="00CC0408">
      <w:pPr>
        <w:spacing w:line="276" w:lineRule="auto"/>
        <w:jc w:val="both"/>
        <w:rPr>
          <w:rFonts w:asciiTheme="majorHAnsi" w:hAnsiTheme="majorHAnsi"/>
        </w:rPr>
      </w:pPr>
    </w:p>
    <w:p w14:paraId="1B886AB9" w14:textId="3E7C4DF6" w:rsidR="00BE61E9" w:rsidRDefault="00BE61E9" w:rsidP="00003FBD">
      <w:pPr>
        <w:pStyle w:val="Naslov1"/>
        <w:spacing w:before="0"/>
        <w:ind w:left="284"/>
      </w:pPr>
      <w:r>
        <w:t xml:space="preserve">2. </w:t>
      </w:r>
      <w:r w:rsidRPr="00BE61E9">
        <w:t>NUMERIČKO</w:t>
      </w:r>
      <w:r w:rsidRPr="00BE61E9">
        <w:rPr>
          <w:spacing w:val="-15"/>
        </w:rPr>
        <w:t xml:space="preserve"> </w:t>
      </w:r>
      <w:r w:rsidRPr="00BE61E9">
        <w:t>MODELIRANJE</w:t>
      </w:r>
    </w:p>
    <w:p w14:paraId="41C7B946" w14:textId="6766489D" w:rsidR="00064611" w:rsidRDefault="00064611" w:rsidP="004F2001"/>
    <w:p w14:paraId="4465D1E1" w14:textId="48D8AFDC" w:rsidR="00064611" w:rsidRDefault="00064611" w:rsidP="00064611">
      <w:pPr>
        <w:pStyle w:val="Naslov2"/>
        <w:spacing w:line="240" w:lineRule="auto"/>
        <w:ind w:left="284"/>
        <w:jc w:val="left"/>
      </w:pPr>
      <w:r w:rsidRPr="00064611">
        <w:t>2.1. Primjena numeričkih modela u sustavu praćenja i</w:t>
      </w:r>
      <w:r w:rsidRPr="00064611">
        <w:rPr>
          <w:spacing w:val="-9"/>
        </w:rPr>
        <w:t xml:space="preserve"> </w:t>
      </w:r>
      <w:r w:rsidRPr="00064611">
        <w:t>promatranja</w:t>
      </w:r>
      <w:r>
        <w:t xml:space="preserve"> za stalnu procjenu stanja Jadranskog mora</w:t>
      </w:r>
    </w:p>
    <w:p w14:paraId="3C386196" w14:textId="5A04863E" w:rsidR="00064611" w:rsidRDefault="00064611" w:rsidP="004F2001"/>
    <w:p w14:paraId="7A9ECEB0" w14:textId="087E50C9" w:rsidR="00064611" w:rsidRPr="00064611" w:rsidRDefault="00064611" w:rsidP="008F2FC5">
      <w:pPr>
        <w:pStyle w:val="Naslov3"/>
        <w:numPr>
          <w:ilvl w:val="0"/>
          <w:numId w:val="0"/>
        </w:numPr>
        <w:ind w:left="284"/>
      </w:pPr>
      <w:r w:rsidRPr="00064611">
        <w:t>2.1.1. Uvod</w:t>
      </w:r>
    </w:p>
    <w:p w14:paraId="113188D8" w14:textId="77777777" w:rsidR="00064611" w:rsidRPr="00BE61E9" w:rsidRDefault="00064611" w:rsidP="00064611">
      <w:pPr>
        <w:spacing w:before="9"/>
        <w:ind w:left="284"/>
        <w:rPr>
          <w:rFonts w:asciiTheme="majorHAnsi" w:hAnsiTheme="majorHAnsi"/>
          <w:b/>
          <w:sz w:val="20"/>
        </w:rPr>
      </w:pPr>
    </w:p>
    <w:p w14:paraId="2BD58E8C" w14:textId="03819F3D" w:rsidR="00915C68" w:rsidRDefault="00915C68" w:rsidP="00064611">
      <w:pPr>
        <w:spacing w:line="276" w:lineRule="auto"/>
        <w:ind w:left="284"/>
        <w:jc w:val="both"/>
        <w:rPr>
          <w:rFonts w:ascii="Cambria" w:hAnsi="Cambria"/>
        </w:rPr>
      </w:pPr>
      <w:r>
        <w:rPr>
          <w:rFonts w:ascii="Cambria" w:hAnsi="Cambria"/>
        </w:rPr>
        <w:t>Numerički modeli mogu se koristiti u svim fazama uspostave i provedbe ODMS, a posebno za procjenu štetnih djelovanja na stanje morskog okoliša, analizu planiranih djelovanja na poboljšanje stanja morskih ekosustava i definiranje ekonomski isplativih programa praćenja stanja okoliša.</w:t>
      </w:r>
    </w:p>
    <w:p w14:paraId="3ACA5964" w14:textId="77777777" w:rsidR="00915C68" w:rsidRDefault="00915C68" w:rsidP="00915C68">
      <w:pPr>
        <w:spacing w:line="276" w:lineRule="auto"/>
        <w:ind w:left="284"/>
        <w:jc w:val="both"/>
        <w:rPr>
          <w:rFonts w:ascii="Cambria" w:hAnsi="Cambria"/>
        </w:rPr>
      </w:pPr>
      <w:r>
        <w:rPr>
          <w:rFonts w:ascii="Cambria" w:hAnsi="Cambria"/>
        </w:rPr>
        <w:t xml:space="preserve">Numeričko modeliranje olakšava predviđanje kvantitativnog odaziva i stanja morskog okoliša te utjecaja definiranih djelovanja, odnosno ljudskih i prirodnih aktivnosti u njegovom okruženju. Kad se propisno odabiru i koriste pod striktno definiranim uvjetima i ograničenjima, numerički modeli su moćan alat u planiranju i procesu upravljanja morskim resursima. Pri korištenju numeričkih modela treba razumjeti pretpostavke i informacije korištene pri uspostavi i kalibraciji modela, kao i nepouzdanosti u modelskim predviđanjima. Razvijeni modeli korišteni u sprezi s procesom odlučivanja, mogu pružiti učinkovitu platformu za analiziranje, razumijevanje, diskusiju i potporu donošenju strateških odluka, te se trebaju koristiti u svrhu planiranja i poduzimanja neophodnih mjera za zaštitu i očuvanje morskog okoliša i njegovih resursa. </w:t>
      </w:r>
    </w:p>
    <w:p w14:paraId="7FD42492" w14:textId="77777777" w:rsidR="00915C68" w:rsidRDefault="00915C68" w:rsidP="00915C68">
      <w:pPr>
        <w:spacing w:line="276" w:lineRule="auto"/>
        <w:ind w:left="284"/>
        <w:jc w:val="both"/>
        <w:rPr>
          <w:rFonts w:ascii="Cambria" w:hAnsi="Cambria"/>
        </w:rPr>
      </w:pPr>
      <w:r>
        <w:rPr>
          <w:rFonts w:ascii="Cambria" w:hAnsi="Cambria"/>
        </w:rPr>
        <w:t>Nadalje, nedostaci mjerenja mogu se dijelom prevladati korištenjem rezultata numeričkih modela čije prostorne domene i periodi simulacija mogu pokriti područja istraživanja i vremenske periode s prostornim i vremenskim rezolucijama koje su dominantno ograničene kapacitetima računalnih resursa, a redovito su superiorne u odnosu na bilo koji sustav mjerenja. Ipak pri korištenju rezultata numeričkih modela, bilo za dinamičku interpolaciju podataka, za njihovu interpretaciju ili za predviđanja oceanografskih uvjeta potrebno je voditi računa o ograničenjima modela vezanim za primjenjene numeričke metode i procese na prostornim skalama manjim od rezolucije mreže, koji u konačnici utječu na razinu pouzdanosti proračuna. Zbog ograničenja različitih tehnika mjerenja, ali i numeričkih modela, optimalne rezultate u kontinuiranom praćenju stanja morskog okoliša, moguće je postići sustavom u kojem su zastupljene obje komponente. Pažljivim odabirom mjernih postaja, frekvencije uzorkovanja, te odgovarajućeg modelskog sustava moguće je ostvariti optimalne rezultate uz značajnu racionalizaciju troškova.</w:t>
      </w:r>
    </w:p>
    <w:p w14:paraId="088BEDAD" w14:textId="77777777" w:rsidR="00915C68" w:rsidRDefault="00915C68" w:rsidP="00915C68">
      <w:pPr>
        <w:spacing w:line="276" w:lineRule="auto"/>
        <w:ind w:left="284"/>
        <w:jc w:val="both"/>
        <w:rPr>
          <w:rFonts w:ascii="Cambria" w:hAnsi="Cambria"/>
        </w:rPr>
      </w:pPr>
      <w:r>
        <w:rPr>
          <w:rFonts w:ascii="Cambria" w:hAnsi="Cambria"/>
        </w:rPr>
        <w:t xml:space="preserve">U okviru planiranog programa monitoringa cilj je koristiti i unaprijediti dosada uspostavljene modelske komponente, te implementirati nove da bi u konačnici imali modelske alate koji uključuju sve relevantne procese u morskom okolišu i ekosustavu koji se eksplicitno mogu povezati s deskriptorima ODMS-a. </w:t>
      </w:r>
    </w:p>
    <w:p w14:paraId="4A90F47B" w14:textId="6DDB7531" w:rsidR="00915C68" w:rsidRDefault="00915C68" w:rsidP="00915C68">
      <w:pPr>
        <w:spacing w:line="276" w:lineRule="auto"/>
        <w:ind w:left="284"/>
        <w:jc w:val="both"/>
        <w:rPr>
          <w:rFonts w:ascii="Cambria" w:hAnsi="Cambria"/>
        </w:rPr>
      </w:pPr>
      <w:r>
        <w:rPr>
          <w:rFonts w:ascii="Cambria" w:hAnsi="Cambria"/>
        </w:rPr>
        <w:t xml:space="preserve">U prvoj i drugoj fazi </w:t>
      </w:r>
      <w:bookmarkStart w:id="81" w:name="_Hlk43723380"/>
      <w:r>
        <w:rPr>
          <w:rFonts w:ascii="Cambria" w:hAnsi="Cambria"/>
        </w:rPr>
        <w:t>Projekta zaštite od onečišćenja voda na priobalnom području</w:t>
      </w:r>
      <w:bookmarkEnd w:id="81"/>
      <w:r>
        <w:rPr>
          <w:rFonts w:ascii="Cambria" w:hAnsi="Cambria"/>
        </w:rPr>
        <w:t xml:space="preserve"> tijekom 2007./2008. i 2013./2014. (JP-1 i JP-2) uspostavljeni su hidrodinamički modeli POM, ROMS i MIKE i biokemijski modeli MIKE i IMPAS na različitim prostornim skalama (Marasović i sur., 2013). Numeričke simulacije su provedene u jadranskoj domeni i na nizu regionalnih i lokalnih domena, čije su se horizontalne rezolucije kretale od 2.5 km u jadranskoj domeni do 200 m u lokalnim domenama. U daljnjoj primjeni i razvoju modelskog sustava u planiranom programu monitoringa koristit će se za hidrodinamičku komponentu model otvorenog koda ROMS, što je u skladu s preporukama Europskog istraživačkog centra (Stips i sur., 2015). ROMS model je korišten u obje faze Projekta zaštite od onečišćenja voda na priobalnom području na skali Jadrana (Slika 2.</w:t>
      </w:r>
      <w:r w:rsidR="00FE6C64">
        <w:rPr>
          <w:rFonts w:ascii="Cambria" w:hAnsi="Cambria"/>
        </w:rPr>
        <w:t>1</w:t>
      </w:r>
      <w:r>
        <w:rPr>
          <w:rFonts w:ascii="Cambria" w:hAnsi="Cambria"/>
        </w:rPr>
        <w:t>.1) i na srednjejadranskoj lokalnoj domeni (Slika 2.</w:t>
      </w:r>
      <w:r w:rsidR="00C312CA">
        <w:rPr>
          <w:rFonts w:ascii="Cambria" w:hAnsi="Cambria"/>
        </w:rPr>
        <w:t>1</w:t>
      </w:r>
      <w:r>
        <w:rPr>
          <w:rFonts w:ascii="Cambria" w:hAnsi="Cambria"/>
        </w:rPr>
        <w:t xml:space="preserve">.2), a u okviru Sustava praćenja i promatranja (2014. – 2020.) provedene su realistične simulacije za Jadran i srednjejadransku domenu ASHELF-2 (Slika 2.2.1). Rezultati ROMS-a su verificirani na temelju dostupnih podataka, te su korišteni u </w:t>
      </w:r>
      <w:r>
        <w:rPr>
          <w:rFonts w:ascii="Cambria" w:hAnsi="Cambria"/>
        </w:rPr>
        <w:lastRenderedPageBreak/>
        <w:t xml:space="preserve">modelu disperzije pasivne tvari za periode uzorkovanja krupnog otpada i plastike 2017. i 2018. godine. Disperzijski lagrangeovski model se temelji na javno dostupnom modelu otvorenog koda ICHTHYOP koji je prilagođen za simulacije dinamike pasivnih čestica i ihtioplanktona na jadranskoj i srednjejadranskoj domeni (Džoić i sur., 2017; Žužul i sur., 2019). U projektima JP-1 i JP-2 za simuliranje biokemijskih procesa korišteni su komercijalni modeli MIKE i IMPAS, a u okviru planiranog monitoringa implementirat će se napredni biogeokemijski model otvorenog koda BFM, koji je  testiran i primijenjen na modelskim domenama Sredozemlja i Jadrana (Lazzari i sur., 2012; 2016; </w:t>
      </w:r>
      <w:r>
        <w:rPr>
          <w:rFonts w:ascii="Cambria" w:hAnsi="Cambria"/>
          <w:bCs/>
        </w:rPr>
        <w:t>Butenschön i sur., 2012</w:t>
      </w:r>
      <w:r>
        <w:rPr>
          <w:rFonts w:ascii="Cambria" w:hAnsi="Cambria"/>
        </w:rPr>
        <w:t xml:space="preserve">). </w:t>
      </w:r>
    </w:p>
    <w:p w14:paraId="35FFF19E" w14:textId="503BF4FE" w:rsidR="00915C68" w:rsidRDefault="00915C68" w:rsidP="00915C68">
      <w:pPr>
        <w:spacing w:line="276" w:lineRule="auto"/>
        <w:ind w:left="284"/>
        <w:jc w:val="both"/>
        <w:rPr>
          <w:rFonts w:ascii="Cambria" w:hAnsi="Cambria"/>
        </w:rPr>
      </w:pPr>
      <w:r>
        <w:rPr>
          <w:rFonts w:ascii="Cambria" w:hAnsi="Cambria"/>
        </w:rPr>
        <w:t xml:space="preserve">Rezultati numeričkog modelskog sustava za Jadran i njegova priobalna područja </w:t>
      </w:r>
      <w:r w:rsidR="00A5254F">
        <w:rPr>
          <w:rFonts w:ascii="Cambria" w:hAnsi="Cambria"/>
        </w:rPr>
        <w:t>provedbom</w:t>
      </w:r>
      <w:r>
        <w:rPr>
          <w:rFonts w:ascii="Cambria" w:hAnsi="Cambria"/>
        </w:rPr>
        <w:t xml:space="preserve"> Sustav</w:t>
      </w:r>
      <w:r w:rsidR="00A5254F">
        <w:rPr>
          <w:rFonts w:ascii="Cambria" w:hAnsi="Cambria"/>
        </w:rPr>
        <w:t>a</w:t>
      </w:r>
      <w:r>
        <w:rPr>
          <w:rFonts w:ascii="Cambria" w:hAnsi="Cambria"/>
        </w:rPr>
        <w:t xml:space="preserve"> praćenja i promatranja će u nizu aspekata unaprijediti procjenu stanja okoliša, kao i procjenu učinkovitosti poduzetih upravljačkih mjera. Zbog kontinuiranih proračuna unaprijedit će razumijevanje rezultata mjerenja i promjena uočenih u morskom okolišu, a koristit će se u praćenju deskriptora D5, D7 i D10 ODMS-a. </w:t>
      </w:r>
    </w:p>
    <w:p w14:paraId="36E5198F" w14:textId="77777777" w:rsidR="00915C68" w:rsidRDefault="00915C68" w:rsidP="00915C68">
      <w:pPr>
        <w:spacing w:line="276" w:lineRule="auto"/>
        <w:ind w:left="284"/>
        <w:jc w:val="both"/>
        <w:rPr>
          <w:rFonts w:ascii="Cambria" w:hAnsi="Cambria"/>
        </w:rPr>
      </w:pPr>
    </w:p>
    <w:p w14:paraId="0E1250A7" w14:textId="7AE07351" w:rsidR="00915C68" w:rsidRDefault="00915C68" w:rsidP="008F2FC5">
      <w:pPr>
        <w:pStyle w:val="Naslov3"/>
        <w:numPr>
          <w:ilvl w:val="0"/>
          <w:numId w:val="0"/>
        </w:numPr>
        <w:ind w:left="284"/>
      </w:pPr>
      <w:r>
        <w:t>2.</w:t>
      </w:r>
      <w:r w:rsidR="008F2FC5">
        <w:t>1.2</w:t>
      </w:r>
      <w:r>
        <w:t xml:space="preserve">. Modelske domene </w:t>
      </w:r>
    </w:p>
    <w:p w14:paraId="0FB4F067" w14:textId="77777777" w:rsidR="008F2FC5" w:rsidRDefault="008F2FC5" w:rsidP="004F2001"/>
    <w:p w14:paraId="6FACD801" w14:textId="3996C2E8" w:rsidR="00915C68" w:rsidRDefault="00915C68" w:rsidP="00915C68">
      <w:pPr>
        <w:spacing w:after="120" w:line="276" w:lineRule="auto"/>
        <w:ind w:left="284"/>
        <w:jc w:val="both"/>
        <w:rPr>
          <w:rFonts w:ascii="Cambria" w:hAnsi="Cambria"/>
        </w:rPr>
      </w:pPr>
      <w:r>
        <w:rPr>
          <w:rFonts w:ascii="Cambria" w:hAnsi="Cambria"/>
        </w:rPr>
        <w:t xml:space="preserve">Numeričke simulacije provodit će se </w:t>
      </w:r>
      <w:bookmarkStart w:id="82" w:name="_Hlk43710429"/>
      <w:r>
        <w:rPr>
          <w:rFonts w:ascii="Cambria" w:hAnsi="Cambria"/>
        </w:rPr>
        <w:t>na prostornoj domeni koja obuhvaća cijeli Jadran, na srednjejadranskoj regionalnoj (Slika 2.</w:t>
      </w:r>
      <w:r w:rsidR="008F2FC5">
        <w:rPr>
          <w:rFonts w:ascii="Cambria" w:hAnsi="Cambria"/>
        </w:rPr>
        <w:t>1</w:t>
      </w:r>
      <w:r>
        <w:rPr>
          <w:rFonts w:ascii="Cambria" w:hAnsi="Cambria"/>
        </w:rPr>
        <w:t>.1.) i lokalnoj domeni</w:t>
      </w:r>
      <w:bookmarkEnd w:id="82"/>
      <w:r>
        <w:rPr>
          <w:rFonts w:ascii="Cambria" w:hAnsi="Cambria"/>
        </w:rPr>
        <w:t xml:space="preserve"> (Slika 2.</w:t>
      </w:r>
      <w:r w:rsidR="008F2FC5">
        <w:rPr>
          <w:rFonts w:ascii="Cambria" w:hAnsi="Cambria"/>
        </w:rPr>
        <w:t>1</w:t>
      </w:r>
      <w:r>
        <w:rPr>
          <w:rFonts w:ascii="Cambria" w:hAnsi="Cambria"/>
        </w:rPr>
        <w:t>.2.). Prva prostorna domena ROMS modela obuhvaća cijelo Jadransko more s pravokutnom horizontalnom mrežom rezolucije 2.5 km i 22 nejednako razmaknuta 's' nivoa duž vertikale. Horizontalna mreža se sastoji od 320x108 točaka. Batimetrija modela je zasnovana na polju dubina prostorne rezolucije od 7.5 sekundi dobivenom tijekom projekta DART (Dynamics of the Adriatic in Real-Time) i interpoliranom korištenjem metode inverzne težinske udaljenosti (Rixen i sur., 2006). DART batimetrija visoke rezolucije je usrednjena na mrežu ROMS-a i potom filtrirana metodom prema Dutour-Sikiriću i sur. (2009). Srednjejadranska regionalna domena ASHELF-2 obuhvaća istočni obalni prostor srednjeg dijela Jadranskog mora  i ima prostornu rezolucijom od 1 km na pravokutnoj mreži koja se sastoji od 189x106 elemenata. Navedena domena je korištena u ugnježđenom modeliranju cirkulacije istočnog Jadrana pomoću POM modela u sklopu ADRICOSM projekta (Orlić i sur., 2006). Za potrebe ADRICSOM projekta batimetrija područja u blizini obale i između otoka je izvedena iz nautičke mape korištenjem triangularne linearne interpolacije (Renka, 1984), a vanjsko područje je dobiveno bilinearnom interpolacijom iz standardnog seta podataka s prostornom rezulucijom od 1 minute (DBDB-1). Lokalna srednjejadranska domena diskretizirana je s horizontalnom rezolucijom od 200 m i uz 16 's' slojeva duž vertikale (Slika 2.</w:t>
      </w:r>
      <w:r w:rsidR="00C312CA">
        <w:rPr>
          <w:rFonts w:ascii="Cambria" w:hAnsi="Cambria"/>
        </w:rPr>
        <w:t>1</w:t>
      </w:r>
      <w:r>
        <w:rPr>
          <w:rFonts w:ascii="Cambria" w:hAnsi="Cambria"/>
        </w:rPr>
        <w:t xml:space="preserve">.2), a batimetrija je definirana na temelju polja dubina iz projekta DART. Analize utjecaja pritisaka provodit će se na navedenim domenama, ali je moguće definirati i nove domene u slučaju infrastrukturnih intervencija i u ostalim priobalnim područjima hrvatskog dijela Jadrana. </w:t>
      </w:r>
    </w:p>
    <w:p w14:paraId="1CDCFF7D" w14:textId="77777777" w:rsidR="00915C68" w:rsidRDefault="00915C68" w:rsidP="00915C68">
      <w:pPr>
        <w:spacing w:line="276" w:lineRule="auto"/>
        <w:ind w:left="284"/>
        <w:jc w:val="both"/>
        <w:rPr>
          <w:rFonts w:ascii="Cambria" w:hAnsi="Cambria"/>
        </w:rPr>
      </w:pPr>
    </w:p>
    <w:p w14:paraId="65421E52" w14:textId="32AF7D9D" w:rsidR="00915C68" w:rsidRDefault="00915C68" w:rsidP="00915C68">
      <w:pPr>
        <w:spacing w:line="276" w:lineRule="auto"/>
        <w:ind w:left="284"/>
        <w:jc w:val="both"/>
        <w:rPr>
          <w:rFonts w:ascii="Cambria" w:hAnsi="Cambria"/>
        </w:rPr>
      </w:pPr>
      <w:r>
        <w:rPr>
          <w:rFonts w:ascii="Times New Roman" w:eastAsia="MS Mincho" w:hAnsi="Times New Roman" w:cs="Times New Roman"/>
          <w:b/>
          <w:noProof/>
          <w:sz w:val="24"/>
          <w:szCs w:val="24"/>
          <w:lang w:eastAsia="hr-HR"/>
        </w:rPr>
        <w:lastRenderedPageBreak/>
        <w:drawing>
          <wp:inline distT="0" distB="0" distL="0" distR="0" wp14:anchorId="44645D0C" wp14:editId="71D8BA05">
            <wp:extent cx="5265420" cy="3632326"/>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265420" cy="3632326"/>
                    </a:xfrm>
                    <a:prstGeom prst="rect">
                      <a:avLst/>
                    </a:prstGeom>
                    <a:noFill/>
                    <a:ln>
                      <a:noFill/>
                    </a:ln>
                  </pic:spPr>
                </pic:pic>
              </a:graphicData>
            </a:graphic>
          </wp:inline>
        </w:drawing>
      </w:r>
    </w:p>
    <w:p w14:paraId="34922DAB" w14:textId="4B70E0A1" w:rsidR="00915C68" w:rsidRDefault="00915C68" w:rsidP="004F2001">
      <w:pPr>
        <w:pStyle w:val="Naslov4"/>
      </w:pPr>
      <w:r>
        <w:t>Slika 2.</w:t>
      </w:r>
      <w:r w:rsidR="008F2FC5">
        <w:t>1</w:t>
      </w:r>
      <w:r>
        <w:t xml:space="preserve">.1. Batimetrija Jadranskog mora s označenom jadranskom modelskom domenom (crveni pravokutnik) i ASHELF-2 modelskom domenom (plavi pravokutnik). Batimetrija ASHELF-2 domene je detaljnije prikazana na slici u gornjem desnom kutu. </w:t>
      </w:r>
    </w:p>
    <w:p w14:paraId="66EED8F4" w14:textId="77777777" w:rsidR="00915C68" w:rsidRDefault="00915C68" w:rsidP="00915C68">
      <w:pPr>
        <w:spacing w:line="276" w:lineRule="auto"/>
        <w:ind w:left="284"/>
        <w:jc w:val="both"/>
        <w:rPr>
          <w:rFonts w:ascii="Cambria" w:hAnsi="Cambria"/>
        </w:rPr>
      </w:pPr>
    </w:p>
    <w:p w14:paraId="7405EEB1" w14:textId="40BFE682" w:rsidR="00915C68" w:rsidRDefault="00915C68" w:rsidP="00915C68">
      <w:pPr>
        <w:spacing w:line="276" w:lineRule="auto"/>
        <w:ind w:left="284"/>
        <w:jc w:val="both"/>
        <w:rPr>
          <w:rFonts w:ascii="Cambria" w:hAnsi="Cambria"/>
        </w:rPr>
      </w:pPr>
      <w:r>
        <w:rPr>
          <w:rFonts w:ascii="Cambria" w:hAnsi="Cambria"/>
          <w:noProof/>
          <w:lang w:eastAsia="hr-HR"/>
        </w:rPr>
        <w:drawing>
          <wp:inline distT="0" distB="0" distL="0" distR="0" wp14:anchorId="59525CFD" wp14:editId="0587B78C">
            <wp:extent cx="5275580" cy="2323028"/>
            <wp:effectExtent l="0" t="0" r="127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275580" cy="2323028"/>
                    </a:xfrm>
                    <a:prstGeom prst="rect">
                      <a:avLst/>
                    </a:prstGeom>
                    <a:noFill/>
                    <a:ln>
                      <a:noFill/>
                    </a:ln>
                  </pic:spPr>
                </pic:pic>
              </a:graphicData>
            </a:graphic>
          </wp:inline>
        </w:drawing>
      </w:r>
    </w:p>
    <w:p w14:paraId="22A2E547" w14:textId="2E4FEE2C" w:rsidR="00915C68" w:rsidRDefault="00915C68" w:rsidP="004F2001">
      <w:pPr>
        <w:pStyle w:val="Naslov4"/>
      </w:pPr>
      <w:r>
        <w:t>Slika 2.</w:t>
      </w:r>
      <w:r w:rsidR="008F2FC5">
        <w:t>1</w:t>
      </w:r>
      <w:r>
        <w:t xml:space="preserve">.2. Batimetrija srednjejadranske priobalne domene (SA-31) korištena u simulacijama modelom ROMS u JP-2 projektu. </w:t>
      </w:r>
    </w:p>
    <w:p w14:paraId="5E429AB3" w14:textId="77777777" w:rsidR="00915C68" w:rsidRDefault="00915C68" w:rsidP="00915C68">
      <w:pPr>
        <w:spacing w:line="276" w:lineRule="auto"/>
        <w:ind w:left="284"/>
        <w:jc w:val="both"/>
        <w:rPr>
          <w:rFonts w:ascii="Cambria" w:hAnsi="Cambria"/>
        </w:rPr>
      </w:pPr>
    </w:p>
    <w:p w14:paraId="3C35B0ED" w14:textId="705C7618" w:rsidR="00915C68" w:rsidRDefault="00915C68" w:rsidP="008F2FC5">
      <w:pPr>
        <w:pStyle w:val="Naslov3"/>
        <w:numPr>
          <w:ilvl w:val="0"/>
          <w:numId w:val="0"/>
        </w:numPr>
        <w:ind w:left="284"/>
      </w:pPr>
      <w:r>
        <w:t>2.</w:t>
      </w:r>
      <w:r w:rsidR="008F2FC5">
        <w:t>1.</w:t>
      </w:r>
      <w:r>
        <w:t xml:space="preserve">3. Periodi simulacija </w:t>
      </w:r>
    </w:p>
    <w:p w14:paraId="262B6B89" w14:textId="77777777" w:rsidR="008F2FC5" w:rsidRDefault="008F2FC5" w:rsidP="004F2001"/>
    <w:p w14:paraId="72D13D26" w14:textId="77777777" w:rsidR="00915C68" w:rsidRDefault="00915C68" w:rsidP="00915C68">
      <w:pPr>
        <w:spacing w:line="276" w:lineRule="auto"/>
        <w:ind w:left="284"/>
        <w:jc w:val="both"/>
        <w:rPr>
          <w:rFonts w:ascii="Cambria" w:hAnsi="Cambria"/>
        </w:rPr>
      </w:pPr>
      <w:r>
        <w:rPr>
          <w:rFonts w:ascii="Cambria" w:hAnsi="Cambria"/>
        </w:rPr>
        <w:t xml:space="preserve">Numeričke simulacije hidrodinamičkim modelom ROMS provodit će se kontinuirano na prostornoj domeni koja obuhvaća cijeli Jadran, te na regionalnoj i lokalnoj  srednjejadranskoj domeni tijekom provedbe programa monitoringa. Ciljane simulacije za navedene domene radit će se i prema potrebi za procjenu opsega učinaka svakog razvoja infrastrukture na okoliš, ali i u drugim regionalnim i lokalnim domenama ako se javi potreba za procjenom utjecaja pritisaka antropološkog porijekla. Navedene analize će se izraditi za klimatološke simulacije korištenjem modelskih rezultata iz simulacijske baze, a moguće su simulacije i u uvjetima odabranih klimatskih scenarija.  </w:t>
      </w:r>
    </w:p>
    <w:p w14:paraId="6023DED4" w14:textId="77777777" w:rsidR="00915C68" w:rsidRDefault="00915C68" w:rsidP="00915C68">
      <w:pPr>
        <w:spacing w:line="276" w:lineRule="auto"/>
        <w:ind w:left="284"/>
        <w:jc w:val="both"/>
        <w:rPr>
          <w:rFonts w:ascii="Cambria" w:hAnsi="Cambria"/>
        </w:rPr>
      </w:pPr>
      <w:r>
        <w:rPr>
          <w:rFonts w:ascii="Cambria" w:hAnsi="Cambria"/>
        </w:rPr>
        <w:t xml:space="preserve">Periodi simulacija disperzijskim modelom biti će vezani za terenska istraživanja i monitoring </w:t>
      </w:r>
      <w:r>
        <w:rPr>
          <w:rFonts w:ascii="Cambria" w:hAnsi="Cambria"/>
        </w:rPr>
        <w:lastRenderedPageBreak/>
        <w:t xml:space="preserve">parametara deskriptora D10. </w:t>
      </w:r>
    </w:p>
    <w:p w14:paraId="5B2846F4" w14:textId="77777777" w:rsidR="00915C68" w:rsidRDefault="00915C68" w:rsidP="00915C68">
      <w:pPr>
        <w:spacing w:line="276" w:lineRule="auto"/>
        <w:ind w:left="284"/>
        <w:jc w:val="both"/>
        <w:rPr>
          <w:rFonts w:ascii="Cambria" w:hAnsi="Cambria"/>
        </w:rPr>
      </w:pPr>
      <w:r>
        <w:rPr>
          <w:rFonts w:ascii="Cambria" w:hAnsi="Cambria"/>
        </w:rPr>
        <w:t xml:space="preserve">Realističnim simulacijama modelom BFM prethodit će implementacija modela na jadransku domenu i dvije srednjejadranske, te faza kalibracije i verifikacije modela prema preporuci Europskog istraživačkog centra (Stips i sur., 2015). Nakon prilagodbe i verifikacije, periodi simulacija biti će vezani za terenska istraživanja deskriptora D5. </w:t>
      </w:r>
    </w:p>
    <w:p w14:paraId="3336D39C" w14:textId="77777777" w:rsidR="00915C68" w:rsidRDefault="00915C68" w:rsidP="00915C68">
      <w:pPr>
        <w:spacing w:line="276" w:lineRule="auto"/>
        <w:ind w:left="284"/>
        <w:jc w:val="both"/>
        <w:rPr>
          <w:rFonts w:ascii="Cambria" w:hAnsi="Cambria"/>
        </w:rPr>
      </w:pPr>
    </w:p>
    <w:p w14:paraId="3946977D" w14:textId="77777777" w:rsidR="008F2FC5" w:rsidRDefault="00915C68" w:rsidP="008F2FC5">
      <w:pPr>
        <w:pStyle w:val="Naslov3"/>
        <w:numPr>
          <w:ilvl w:val="0"/>
          <w:numId w:val="0"/>
        </w:numPr>
        <w:ind w:left="284"/>
      </w:pPr>
      <w:r>
        <w:t>2.</w:t>
      </w:r>
      <w:r w:rsidR="008F2FC5">
        <w:t>1.</w:t>
      </w:r>
      <w:r>
        <w:t>4. Modelski alati</w:t>
      </w:r>
    </w:p>
    <w:p w14:paraId="5960E0C3" w14:textId="72A183B4" w:rsidR="00915C68" w:rsidRDefault="00915C68" w:rsidP="004F2001">
      <w:r>
        <w:t xml:space="preserve"> </w:t>
      </w:r>
    </w:p>
    <w:p w14:paraId="749B718D" w14:textId="1847416F" w:rsidR="00915C68" w:rsidRDefault="00915C68" w:rsidP="00915C68">
      <w:pPr>
        <w:spacing w:line="276" w:lineRule="auto"/>
        <w:ind w:left="284"/>
        <w:jc w:val="both"/>
        <w:rPr>
          <w:rFonts w:ascii="Cambria" w:hAnsi="Cambria"/>
        </w:rPr>
      </w:pPr>
      <w:r>
        <w:rPr>
          <w:rFonts w:ascii="Cambria" w:hAnsi="Cambria"/>
        </w:rPr>
        <w:t xml:space="preserve">Cilj je u okviru </w:t>
      </w:r>
      <w:r w:rsidR="00A5254F">
        <w:rPr>
          <w:rFonts w:ascii="Cambria" w:hAnsi="Cambria"/>
        </w:rPr>
        <w:t xml:space="preserve">provedbe </w:t>
      </w:r>
      <w:r>
        <w:rPr>
          <w:rFonts w:ascii="Cambria" w:hAnsi="Cambria"/>
        </w:rPr>
        <w:t>Sustava praćenja i promatranja razviti, uspostaviti i koristiti modelske alate koji će dati podršku zahtjevima vezanim za deskriptore Okvirne direktive za morsku strategiju i koji će u konačnici obuhvatiti sve relevantne procese u morskom ekosustavu, fizikalne, kemijske i biološke. Na Slici 2.1.</w:t>
      </w:r>
      <w:r w:rsidR="00C312CA">
        <w:rPr>
          <w:rFonts w:ascii="Cambria" w:hAnsi="Cambria"/>
        </w:rPr>
        <w:t>3.</w:t>
      </w:r>
      <w:r>
        <w:rPr>
          <w:rFonts w:ascii="Cambria" w:hAnsi="Cambria"/>
        </w:rPr>
        <w:t xml:space="preserve"> prikazan je sustav modela planiranog programa monitoringa i deskriptora povezeanih s pojedinim komponentama modelskog sustava: </w:t>
      </w:r>
    </w:p>
    <w:p w14:paraId="0A6030D4" w14:textId="77777777" w:rsidR="00915C68" w:rsidRDefault="00915C68" w:rsidP="00915C68">
      <w:pPr>
        <w:spacing w:line="276" w:lineRule="auto"/>
        <w:ind w:left="284"/>
        <w:jc w:val="both"/>
        <w:rPr>
          <w:rFonts w:ascii="Cambria" w:hAnsi="Cambria"/>
        </w:rPr>
      </w:pPr>
    </w:p>
    <w:p w14:paraId="273DD935" w14:textId="2812C4F9" w:rsidR="00915C68" w:rsidRDefault="00915C68" w:rsidP="00915C68">
      <w:pPr>
        <w:spacing w:line="276" w:lineRule="auto"/>
        <w:ind w:left="284"/>
        <w:jc w:val="center"/>
        <w:rPr>
          <w:rFonts w:ascii="Cambria" w:hAnsi="Cambria"/>
        </w:rPr>
      </w:pPr>
      <w:r>
        <w:rPr>
          <w:rFonts w:ascii="Cambria" w:hAnsi="Cambria"/>
          <w:noProof/>
          <w:lang w:eastAsia="hr-HR"/>
        </w:rPr>
        <w:drawing>
          <wp:inline distT="0" distB="0" distL="0" distR="0" wp14:anchorId="47C648A0" wp14:editId="3AD75A41">
            <wp:extent cx="4903470" cy="270946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903470" cy="2709464"/>
                    </a:xfrm>
                    <a:prstGeom prst="rect">
                      <a:avLst/>
                    </a:prstGeom>
                    <a:noFill/>
                    <a:ln>
                      <a:noFill/>
                    </a:ln>
                  </pic:spPr>
                </pic:pic>
              </a:graphicData>
            </a:graphic>
          </wp:inline>
        </w:drawing>
      </w:r>
    </w:p>
    <w:p w14:paraId="0AC295D5" w14:textId="77777777" w:rsidR="00915C68" w:rsidRDefault="00915C68" w:rsidP="00915C68">
      <w:pPr>
        <w:spacing w:line="276" w:lineRule="auto"/>
        <w:ind w:left="284"/>
        <w:jc w:val="both"/>
        <w:rPr>
          <w:rFonts w:ascii="Cambria" w:hAnsi="Cambria"/>
        </w:rPr>
      </w:pPr>
    </w:p>
    <w:p w14:paraId="65FABC1B" w14:textId="00502E9F" w:rsidR="00915C68" w:rsidRDefault="00915C68" w:rsidP="004F2001">
      <w:pPr>
        <w:pStyle w:val="Naslov4"/>
      </w:pPr>
      <w:r>
        <w:t>Slika 2.1.</w:t>
      </w:r>
      <w:r w:rsidR="00C312CA">
        <w:t>3.</w:t>
      </w:r>
      <w:r>
        <w:t xml:space="preserve"> Shematski prikaz modelskog sustava i povezanost pojedinih deskriptora (D5, D7 i D10) s komponentama sustava. </w:t>
      </w:r>
    </w:p>
    <w:p w14:paraId="5F0F4CB2" w14:textId="77777777" w:rsidR="00915C68" w:rsidRDefault="00915C68" w:rsidP="00915C68">
      <w:pPr>
        <w:spacing w:line="276" w:lineRule="auto"/>
        <w:ind w:left="284"/>
        <w:jc w:val="both"/>
        <w:rPr>
          <w:rFonts w:ascii="Cambria" w:hAnsi="Cambria"/>
        </w:rPr>
      </w:pPr>
    </w:p>
    <w:p w14:paraId="68FE304A" w14:textId="77777777" w:rsidR="00915C68" w:rsidRDefault="00915C68" w:rsidP="00915C68">
      <w:pPr>
        <w:spacing w:line="276" w:lineRule="auto"/>
        <w:ind w:left="284"/>
        <w:jc w:val="both"/>
        <w:rPr>
          <w:rFonts w:ascii="Cambria" w:hAnsi="Cambria"/>
        </w:rPr>
      </w:pPr>
      <w:r>
        <w:rPr>
          <w:rFonts w:ascii="Cambria" w:hAnsi="Cambria"/>
        </w:rPr>
        <w:t xml:space="preserve">Modelski sustav uključuje hidrodinamički model ROMS koji je pokretan atmosferskim i hidrološkim prisilnim djelovanjima, disperzijski model baziran na ICHTHYOP modelu i biogeokemijski model BFM. Rezultati ROMS-a, vremenski promjenjiva trodimenzionalna polja temperature, saliniteta i morskih struja, osim što će se koristiti za analizu fizikalnih procesa, dinamičku interpolaciju odgovarajućih podataka, procjenu pritisaka antropogenog porijekla na termohalina svojstva i cirkulaciji, biti će i ulazni podaci za disperzijski model i </w:t>
      </w:r>
      <w:bookmarkStart w:id="83" w:name="_Hlk43716101"/>
      <w:r>
        <w:rPr>
          <w:rFonts w:ascii="Cambria" w:hAnsi="Cambria"/>
        </w:rPr>
        <w:t>biogeokemijski model BFM</w:t>
      </w:r>
      <w:bookmarkEnd w:id="83"/>
      <w:r>
        <w:rPr>
          <w:rFonts w:ascii="Cambria" w:hAnsi="Cambria"/>
        </w:rPr>
        <w:t xml:space="preserve">. </w:t>
      </w:r>
      <w:bookmarkStart w:id="84" w:name="_Hlk43716069"/>
      <w:r>
        <w:rPr>
          <w:rFonts w:ascii="Cambria" w:hAnsi="Cambria"/>
        </w:rPr>
        <w:t xml:space="preserve">Disperzijski model </w:t>
      </w:r>
      <w:bookmarkEnd w:id="84"/>
      <w:r>
        <w:rPr>
          <w:rFonts w:ascii="Cambria" w:hAnsi="Cambria"/>
        </w:rPr>
        <w:t xml:space="preserve">koristit će se za praćenje deskriptora D10, a BFM za deskriptor D5. </w:t>
      </w:r>
    </w:p>
    <w:p w14:paraId="7A8F68BC" w14:textId="77777777" w:rsidR="00915C68" w:rsidRDefault="00915C68" w:rsidP="00915C68">
      <w:pPr>
        <w:spacing w:line="276" w:lineRule="auto"/>
        <w:ind w:left="284"/>
        <w:jc w:val="both"/>
        <w:rPr>
          <w:rFonts w:ascii="Cambria" w:hAnsi="Cambria"/>
        </w:rPr>
      </w:pPr>
      <w:r>
        <w:rPr>
          <w:rFonts w:ascii="Cambria" w:hAnsi="Cambria"/>
        </w:rPr>
        <w:t xml:space="preserve"> </w:t>
      </w:r>
    </w:p>
    <w:p w14:paraId="6AB1FD0A" w14:textId="77777777" w:rsidR="00915C68" w:rsidRDefault="00915C68" w:rsidP="00915C68">
      <w:pPr>
        <w:spacing w:line="276" w:lineRule="auto"/>
        <w:ind w:left="284"/>
        <w:jc w:val="both"/>
        <w:rPr>
          <w:rFonts w:ascii="Cambria" w:hAnsi="Cambria"/>
          <w:b/>
          <w:i/>
          <w:sz w:val="24"/>
          <w:szCs w:val="24"/>
        </w:rPr>
      </w:pPr>
      <w:r>
        <w:rPr>
          <w:rFonts w:ascii="Cambria" w:hAnsi="Cambria"/>
          <w:b/>
          <w:i/>
          <w:sz w:val="24"/>
          <w:szCs w:val="24"/>
        </w:rPr>
        <w:t xml:space="preserve">ROMS </w:t>
      </w:r>
    </w:p>
    <w:p w14:paraId="49455581" w14:textId="77777777" w:rsidR="00915C68" w:rsidRDefault="00915C68" w:rsidP="00915C68">
      <w:pPr>
        <w:spacing w:line="276" w:lineRule="auto"/>
        <w:ind w:left="284"/>
        <w:jc w:val="both"/>
        <w:rPr>
          <w:rFonts w:ascii="Cambria" w:hAnsi="Cambria"/>
        </w:rPr>
      </w:pPr>
      <w:r>
        <w:rPr>
          <w:rFonts w:ascii="Cambria" w:hAnsi="Cambria"/>
        </w:rPr>
        <w:t xml:space="preserve">Hidrodinamički uvjeti na jadranskoj domeni i nizu priobalnih domena simulirat će se Regionalnim oceanografskim modelskim sustavom (Regional Ocean Modeling system – ROMS; Wilkin i sur., 2005) koji je uspostavljen i verificiran u prvoj i drugoj fazi Projekta zaštite od onečišćenja voda na priobalnom području tijekom 2007./2008. i 2013./2014. (JP-1 i JP-2). </w:t>
      </w:r>
      <w:r>
        <w:rPr>
          <w:rFonts w:ascii="Cambria" w:hAnsi="Cambria"/>
          <w:lang w:val="en-US"/>
        </w:rPr>
        <w:t>ROMS</w:t>
      </w:r>
      <w:r>
        <w:rPr>
          <w:rFonts w:ascii="Cambria" w:hAnsi="Cambria"/>
        </w:rPr>
        <w:t xml:space="preserve"> </w:t>
      </w:r>
      <w:r>
        <w:rPr>
          <w:rFonts w:ascii="Cambria" w:hAnsi="Cambria"/>
          <w:lang w:val="en-US"/>
        </w:rPr>
        <w:t>model</w:t>
      </w:r>
      <w:r>
        <w:rPr>
          <w:rFonts w:ascii="Cambria" w:hAnsi="Cambria"/>
        </w:rPr>
        <w:t xml:space="preserve"> sadrži potpunu trodimenzionalnu nelinearnu hidrodinamiku i termodinamiku koje se temelje na primitivnim </w:t>
      </w:r>
      <w:r>
        <w:rPr>
          <w:rFonts w:ascii="Cambria" w:hAnsi="Cambria"/>
          <w:lang w:val="en-US"/>
        </w:rPr>
        <w:t>jednad</w:t>
      </w:r>
      <w:r>
        <w:rPr>
          <w:rFonts w:ascii="Cambria" w:hAnsi="Cambria"/>
        </w:rPr>
        <w:t xml:space="preserve">žbama gibanja, na jednadžbi kontinuiteta, na jednadžbama očuvanja topline i soli i na jednadžbi stanja. Model koristi s koordinatni sustav u kojem je gornja ploha slobodna površina mora, a donja koordinatna ploha je morsko dno. ROMS model je do danas korišten u nizu </w:t>
      </w:r>
      <w:r>
        <w:rPr>
          <w:rFonts w:ascii="Cambria" w:hAnsi="Cambria"/>
        </w:rPr>
        <w:lastRenderedPageBreak/>
        <w:t>znanstvenih aplikacija u mnogim oceanskim i morskim bazenima (https://www.myroms.org</w:t>
      </w:r>
      <w:r>
        <w:rPr>
          <w:rFonts w:ascii="Cambria" w:hAnsi="Cambria"/>
          <w:lang w:val="en-US"/>
        </w:rPr>
        <w:t>)</w:t>
      </w:r>
      <w:r>
        <w:rPr>
          <w:rFonts w:ascii="Cambria" w:hAnsi="Cambria"/>
        </w:rPr>
        <w:t xml:space="preserve">, a postoji i nekoliko primjena modela za Jadran (Janeković i sur, 2010; 2014; Džoić i sur., 2017). </w:t>
      </w:r>
      <w:r>
        <w:rPr>
          <w:rFonts w:ascii="Cambria" w:hAnsi="Cambria"/>
          <w:lang w:val="en-US"/>
        </w:rPr>
        <w:t>ROMS</w:t>
      </w:r>
      <w:r>
        <w:rPr>
          <w:rFonts w:ascii="Cambria" w:hAnsi="Cambria"/>
        </w:rPr>
        <w:t xml:space="preserve"> </w:t>
      </w:r>
      <w:r>
        <w:rPr>
          <w:rFonts w:ascii="Cambria" w:hAnsi="Cambria"/>
          <w:lang w:val="en-US"/>
        </w:rPr>
        <w:t>model</w:t>
      </w:r>
      <w:r>
        <w:rPr>
          <w:rFonts w:ascii="Cambria" w:hAnsi="Cambria"/>
        </w:rPr>
        <w:t xml:space="preserve"> </w:t>
      </w:r>
      <w:r>
        <w:rPr>
          <w:rFonts w:ascii="Cambria" w:hAnsi="Cambria"/>
          <w:lang w:val="en-US"/>
        </w:rPr>
        <w:t>koristi</w:t>
      </w:r>
      <w:r>
        <w:rPr>
          <w:rFonts w:ascii="Cambria" w:hAnsi="Cambria"/>
        </w:rPr>
        <w:t xml:space="preserve"> </w:t>
      </w:r>
      <w:r>
        <w:rPr>
          <w:rFonts w:ascii="Cambria" w:hAnsi="Cambria"/>
          <w:lang w:val="en-US"/>
        </w:rPr>
        <w:t>niz</w:t>
      </w:r>
      <w:r>
        <w:rPr>
          <w:rFonts w:ascii="Cambria" w:hAnsi="Cambria"/>
        </w:rPr>
        <w:t xml:space="preserve"> </w:t>
      </w:r>
      <w:r>
        <w:rPr>
          <w:rFonts w:ascii="Cambria" w:hAnsi="Cambria"/>
          <w:lang w:val="en-US"/>
        </w:rPr>
        <w:t>preciznih</w:t>
      </w:r>
      <w:r>
        <w:rPr>
          <w:rFonts w:ascii="Cambria" w:hAnsi="Cambria"/>
        </w:rPr>
        <w:t xml:space="preserve"> </w:t>
      </w:r>
      <w:r>
        <w:rPr>
          <w:rFonts w:ascii="Cambria" w:hAnsi="Cambria"/>
          <w:lang w:val="en-US"/>
        </w:rPr>
        <w:t>i</w:t>
      </w:r>
      <w:r>
        <w:rPr>
          <w:rFonts w:ascii="Cambria" w:hAnsi="Cambria"/>
        </w:rPr>
        <w:t xml:space="preserve"> </w:t>
      </w:r>
      <w:r>
        <w:rPr>
          <w:rFonts w:ascii="Cambria" w:hAnsi="Cambria"/>
          <w:lang w:val="en-US"/>
        </w:rPr>
        <w:t>efikasnih</w:t>
      </w:r>
      <w:r>
        <w:rPr>
          <w:rFonts w:ascii="Cambria" w:hAnsi="Cambria"/>
        </w:rPr>
        <w:t xml:space="preserve"> </w:t>
      </w:r>
      <w:r>
        <w:rPr>
          <w:rFonts w:ascii="Cambria" w:hAnsi="Cambria"/>
          <w:lang w:val="en-US"/>
        </w:rPr>
        <w:t>fizikalnih</w:t>
      </w:r>
      <w:r>
        <w:rPr>
          <w:rFonts w:ascii="Cambria" w:hAnsi="Cambria"/>
        </w:rPr>
        <w:t xml:space="preserve"> </w:t>
      </w:r>
      <w:r>
        <w:rPr>
          <w:rFonts w:ascii="Cambria" w:hAnsi="Cambria"/>
          <w:lang w:val="en-US"/>
        </w:rPr>
        <w:t>i</w:t>
      </w:r>
      <w:r>
        <w:rPr>
          <w:rFonts w:ascii="Cambria" w:hAnsi="Cambria"/>
        </w:rPr>
        <w:t xml:space="preserve"> </w:t>
      </w:r>
      <w:r>
        <w:rPr>
          <w:rFonts w:ascii="Cambria" w:hAnsi="Cambria"/>
          <w:lang w:val="en-US"/>
        </w:rPr>
        <w:t>numeri</w:t>
      </w:r>
      <w:r>
        <w:rPr>
          <w:rFonts w:ascii="Cambria" w:hAnsi="Cambria"/>
        </w:rPr>
        <w:t>č</w:t>
      </w:r>
      <w:r>
        <w:rPr>
          <w:rFonts w:ascii="Cambria" w:hAnsi="Cambria"/>
          <w:lang w:val="en-US"/>
        </w:rPr>
        <w:t>kih</w:t>
      </w:r>
      <w:r>
        <w:rPr>
          <w:rFonts w:ascii="Cambria" w:hAnsi="Cambria"/>
        </w:rPr>
        <w:t xml:space="preserve"> </w:t>
      </w:r>
      <w:r>
        <w:rPr>
          <w:rFonts w:ascii="Cambria" w:hAnsi="Cambria"/>
          <w:lang w:val="en-US"/>
        </w:rPr>
        <w:t>algoritama koji su detaljno opisani u</w:t>
      </w:r>
      <w:r>
        <w:rPr>
          <w:rFonts w:ascii="Cambria" w:hAnsi="Cambria"/>
        </w:rPr>
        <w:t xml:space="preserve"> radovima Shchepetkina i McWilliamsa (2003; 2005)</w:t>
      </w:r>
      <w:r>
        <w:rPr>
          <w:rFonts w:ascii="Cambria" w:hAnsi="Cambria"/>
          <w:lang w:val="en-US"/>
        </w:rPr>
        <w:t xml:space="preserve"> te</w:t>
      </w:r>
      <w:r>
        <w:rPr>
          <w:rFonts w:ascii="Cambria" w:hAnsi="Cambria"/>
        </w:rPr>
        <w:t xml:space="preserve"> </w:t>
      </w:r>
      <w:r>
        <w:rPr>
          <w:rFonts w:ascii="Cambria" w:hAnsi="Cambria"/>
          <w:lang w:val="en-US"/>
        </w:rPr>
        <w:t>ima</w:t>
      </w:r>
      <w:r>
        <w:rPr>
          <w:rFonts w:ascii="Cambria" w:hAnsi="Cambria"/>
        </w:rPr>
        <w:t xml:space="preserve"> mogućnost združivanja s modelima </w:t>
      </w:r>
      <w:r>
        <w:rPr>
          <w:rFonts w:ascii="Cambria" w:hAnsi="Cambria"/>
          <w:lang w:val="en-US"/>
        </w:rPr>
        <w:t>za</w:t>
      </w:r>
      <w:r>
        <w:rPr>
          <w:rFonts w:ascii="Cambria" w:hAnsi="Cambria"/>
        </w:rPr>
        <w:t xml:space="preserve"> </w:t>
      </w:r>
      <w:r>
        <w:rPr>
          <w:rFonts w:ascii="Cambria" w:hAnsi="Cambria"/>
          <w:lang w:val="en-US"/>
        </w:rPr>
        <w:t>simuliranje</w:t>
      </w:r>
      <w:r>
        <w:rPr>
          <w:rFonts w:ascii="Cambria" w:hAnsi="Cambria"/>
        </w:rPr>
        <w:t xml:space="preserve"> </w:t>
      </w:r>
      <w:r>
        <w:rPr>
          <w:rFonts w:ascii="Cambria" w:hAnsi="Cambria"/>
          <w:lang w:val="en-US"/>
        </w:rPr>
        <w:t>biogeokemijskih</w:t>
      </w:r>
      <w:r>
        <w:rPr>
          <w:rFonts w:ascii="Cambria" w:hAnsi="Cambria"/>
        </w:rPr>
        <w:t xml:space="preserve"> </w:t>
      </w:r>
      <w:r>
        <w:rPr>
          <w:rFonts w:ascii="Cambria" w:hAnsi="Cambria"/>
          <w:lang w:val="en-US"/>
        </w:rPr>
        <w:t>i</w:t>
      </w:r>
      <w:r>
        <w:rPr>
          <w:rFonts w:ascii="Cambria" w:hAnsi="Cambria"/>
        </w:rPr>
        <w:t xml:space="preserve"> </w:t>
      </w:r>
      <w:r>
        <w:rPr>
          <w:rFonts w:ascii="Cambria" w:hAnsi="Cambria"/>
          <w:lang w:val="en-US"/>
        </w:rPr>
        <w:t>opti</w:t>
      </w:r>
      <w:r>
        <w:rPr>
          <w:rFonts w:ascii="Cambria" w:hAnsi="Cambria"/>
        </w:rPr>
        <w:t>č</w:t>
      </w:r>
      <w:r>
        <w:rPr>
          <w:rFonts w:ascii="Cambria" w:hAnsi="Cambria"/>
          <w:lang w:val="en-US"/>
        </w:rPr>
        <w:t>kih</w:t>
      </w:r>
      <w:r>
        <w:rPr>
          <w:rFonts w:ascii="Cambria" w:hAnsi="Cambria"/>
        </w:rPr>
        <w:t xml:space="preserve"> </w:t>
      </w:r>
      <w:r>
        <w:rPr>
          <w:rFonts w:ascii="Cambria" w:hAnsi="Cambria"/>
          <w:lang w:val="en-US"/>
        </w:rPr>
        <w:t>svojstava</w:t>
      </w:r>
      <w:r>
        <w:rPr>
          <w:rFonts w:ascii="Cambria" w:hAnsi="Cambria"/>
        </w:rPr>
        <w:t xml:space="preserve">, </w:t>
      </w:r>
      <w:r>
        <w:rPr>
          <w:rFonts w:ascii="Cambria" w:hAnsi="Cambria"/>
          <w:lang w:val="en-US"/>
        </w:rPr>
        <w:t>te</w:t>
      </w:r>
      <w:r>
        <w:rPr>
          <w:rFonts w:ascii="Cambria" w:hAnsi="Cambria"/>
        </w:rPr>
        <w:t xml:space="preserve"> </w:t>
      </w:r>
      <w:r>
        <w:rPr>
          <w:rFonts w:ascii="Cambria" w:hAnsi="Cambria"/>
          <w:lang w:val="en-US"/>
        </w:rPr>
        <w:t>s</w:t>
      </w:r>
      <w:r>
        <w:rPr>
          <w:rFonts w:ascii="Cambria" w:hAnsi="Cambria"/>
        </w:rPr>
        <w:t xml:space="preserve"> </w:t>
      </w:r>
      <w:r>
        <w:rPr>
          <w:rFonts w:ascii="Cambria" w:hAnsi="Cambria"/>
          <w:lang w:val="en-US"/>
        </w:rPr>
        <w:t>modelima</w:t>
      </w:r>
      <w:r>
        <w:rPr>
          <w:rFonts w:ascii="Cambria" w:hAnsi="Cambria"/>
        </w:rPr>
        <w:t xml:space="preserve"> </w:t>
      </w:r>
      <w:r>
        <w:rPr>
          <w:rFonts w:ascii="Cambria" w:hAnsi="Cambria"/>
          <w:lang w:val="en-US"/>
        </w:rPr>
        <w:t>koji</w:t>
      </w:r>
      <w:r>
        <w:rPr>
          <w:rFonts w:ascii="Cambria" w:hAnsi="Cambria"/>
        </w:rPr>
        <w:t xml:space="preserve"> opisuju </w:t>
      </w:r>
      <w:r>
        <w:rPr>
          <w:rFonts w:ascii="Cambria" w:hAnsi="Cambria"/>
          <w:lang w:val="en-US"/>
        </w:rPr>
        <w:t>dinamiku</w:t>
      </w:r>
      <w:r>
        <w:rPr>
          <w:rFonts w:ascii="Cambria" w:hAnsi="Cambria"/>
        </w:rPr>
        <w:t xml:space="preserve"> morskih </w:t>
      </w:r>
      <w:r>
        <w:rPr>
          <w:rFonts w:ascii="Cambria" w:hAnsi="Cambria"/>
          <w:lang w:val="en-US"/>
        </w:rPr>
        <w:t>sedimenata</w:t>
      </w:r>
      <w:r>
        <w:rPr>
          <w:rFonts w:ascii="Cambria" w:hAnsi="Cambria"/>
        </w:rPr>
        <w:t xml:space="preserve">. </w:t>
      </w:r>
    </w:p>
    <w:p w14:paraId="03EE0CC9" w14:textId="0704F182" w:rsidR="00915C68" w:rsidRDefault="00915C68" w:rsidP="00915C68">
      <w:pPr>
        <w:spacing w:line="276" w:lineRule="auto"/>
        <w:ind w:left="284"/>
        <w:jc w:val="both"/>
        <w:rPr>
          <w:rFonts w:ascii="Cambria" w:hAnsi="Cambria"/>
        </w:rPr>
      </w:pPr>
      <w:r>
        <w:rPr>
          <w:rFonts w:ascii="Cambria" w:hAnsi="Cambria"/>
        </w:rPr>
        <w:t>U primjeni na jadranski bazen ROMS model je forsiran atmosferskim prisilnim djelovanjem, protocima rijeka, morskim mijenama i dinamikom okolnog područaja na otvorenoj granici modelske domene na Otrantu. Atmosfersko prisilno djelovanje se računa tijekom simulacija korištenjem izlaznih polja prognostičkog modela Aladin (</w:t>
      </w:r>
      <w:r>
        <w:rPr>
          <w:rFonts w:ascii="Cambria" w:hAnsi="Cambria"/>
          <w:lang w:val="en-GB"/>
        </w:rPr>
        <w:t>Tudor i sur., 2013; Termonia i sur., 2018)</w:t>
      </w:r>
      <w:r>
        <w:rPr>
          <w:rFonts w:ascii="Cambria" w:hAnsi="Cambria"/>
        </w:rPr>
        <w:t xml:space="preserve"> i površinske temperature mora iz ROMS modela prema prema Fairallu i sur. (1996). Nadalje, duž obale Jadranskog mora definirani su klimatološki protoci 41 rijeke (Raicich, 1994). Plimno forsiranje je nametnuto na otvorenu južnu granicu uzimajući u obzir sedam harmonika bitnih za plimnu dinamiku u Jadranskom moru (M2, S2, N2, K2, K1, O1 i P1). Iz šireg jadranskog modela AREG koji je dio operativnog Jadranskog prognostičkog sustava (Adriatic Forecasting System – AFS; Oddo i sur., 2006) su preuzeti rubni uvjeti na otvorenoj granici za slobodnu površinu mora, temperaturu, salinitet i brzinu. Pored atmosferskog forsiranja, koje će biti identično onome za jadransku domenu, u ASHELF-2 domeni koristit će se protoci četiri rijeke: Jadro, Žrnovnica, Cetina i Neretva, te plimno forsiranje. Na otvorene granice ASHELF-2 domene bit će nametnuta srednja dnevna polja denivelacije, temperature, salinteta i brzine iz jadranskog modela. Analogno će se definirati i prisilna djelovanja na lokalnoj srednjejadranskoj domeni (Slika 2.</w:t>
      </w:r>
      <w:r w:rsidR="00C312CA">
        <w:rPr>
          <w:rFonts w:ascii="Cambria" w:hAnsi="Cambria"/>
        </w:rPr>
        <w:t>1</w:t>
      </w:r>
      <w:r>
        <w:rPr>
          <w:rFonts w:ascii="Cambria" w:hAnsi="Cambria"/>
        </w:rPr>
        <w:t xml:space="preserve">.2.). </w:t>
      </w:r>
    </w:p>
    <w:p w14:paraId="5E6D231B" w14:textId="77777777" w:rsidR="00915C68" w:rsidRDefault="00915C68" w:rsidP="00915C68">
      <w:pPr>
        <w:spacing w:line="276" w:lineRule="auto"/>
        <w:ind w:left="284"/>
        <w:jc w:val="both"/>
        <w:rPr>
          <w:rFonts w:ascii="Cambria" w:hAnsi="Cambria"/>
        </w:rPr>
      </w:pPr>
      <w:r>
        <w:rPr>
          <w:rFonts w:ascii="Cambria" w:hAnsi="Cambria"/>
        </w:rPr>
        <w:t>Kontinuirani proračuni cirkulacije i termohaline strukture će unaprijediti praćenje promjena hidrografskih uvjeta (deskriptor D7), gdje osobito značenje rezultati hidrodinamičkog modela imaju u dinamičkoj interpolaciji rezultata mjerenja, koji su redovito znatno manjih prostornih i vremenskih rezolucija od modelskih. Na temelju rezultata verificiranih modela će se dati procjene veličine područja u kojem će nametnute ili predviđene promjene hidrografskih svojstava, proizašle iz antropogenih pritisaka, imati značajan utjecaj. Rezultati numeričkog modela omogućuju praćenje promjena hidrografskih uvjeta i u područjima u kojima nema mjerenja te se preliminarne procjene utjecaja intervencija na hidrografska svojstva mogu dati i za takva područja. Nadalje, na temelju modeliranih polja moguće je provesti proračune indeksa koji opisuju uvjete u morskom okolišu, kao što su to indeksi stabilnosti, indeksi izranjanja, te vremena izmjene s visokom prostornom i vremenskom rezolucijom u svim područjima koje pokrivaju prostorne domene modela.</w:t>
      </w:r>
    </w:p>
    <w:p w14:paraId="1BE8A378" w14:textId="77777777" w:rsidR="00915C68" w:rsidRDefault="00915C68" w:rsidP="00915C68">
      <w:pPr>
        <w:spacing w:line="276" w:lineRule="auto"/>
        <w:ind w:left="284"/>
        <w:jc w:val="both"/>
        <w:rPr>
          <w:rFonts w:ascii="Cambria" w:hAnsi="Cambria"/>
        </w:rPr>
      </w:pPr>
    </w:p>
    <w:p w14:paraId="46D3F235" w14:textId="77777777" w:rsidR="00915C68" w:rsidRDefault="00915C68" w:rsidP="00915C68">
      <w:pPr>
        <w:spacing w:line="276" w:lineRule="auto"/>
        <w:ind w:left="284"/>
        <w:jc w:val="both"/>
        <w:rPr>
          <w:rFonts w:ascii="Cambria" w:hAnsi="Cambria"/>
          <w:i/>
          <w:sz w:val="24"/>
          <w:szCs w:val="24"/>
        </w:rPr>
      </w:pPr>
      <w:r>
        <w:rPr>
          <w:rFonts w:ascii="Cambria" w:hAnsi="Cambria"/>
          <w:i/>
          <w:sz w:val="24"/>
          <w:szCs w:val="24"/>
        </w:rPr>
        <w:t>Proračun indikatora stabilnosti</w:t>
      </w:r>
    </w:p>
    <w:p w14:paraId="4BFFBD42" w14:textId="77777777" w:rsidR="00915C68" w:rsidRDefault="00915C68" w:rsidP="00915C68">
      <w:pPr>
        <w:spacing w:line="276" w:lineRule="auto"/>
        <w:ind w:left="284"/>
        <w:jc w:val="both"/>
        <w:rPr>
          <w:rFonts w:ascii="Cambria" w:hAnsi="Cambria"/>
        </w:rPr>
      </w:pPr>
      <w:r>
        <w:rPr>
          <w:rFonts w:ascii="Cambria" w:hAnsi="Cambria"/>
        </w:rPr>
        <w:t>Proračun indikatora stabilnosti provodi se na temelju modeliranih vrijednosti temperature i saliniteta ROMS modela. Iz datoteka s rezultatima modela (npr. ROMS/Adri_avg_3_2017.nc) izdvoje se polja za temperaturu i salinitet za odabrani period i odabrano područje. Definira se uzgonska frekvencija N (ili frekvencijaBrunt-Väisälä). kao frekvencija vertikalnih pomaka vodene čestice u statički stabilnom okruženju:</w:t>
      </w:r>
    </w:p>
    <w:p w14:paraId="2D0C7D4C" w14:textId="77777777" w:rsidR="00915C68" w:rsidRDefault="00915C68" w:rsidP="00915C68">
      <w:pPr>
        <w:spacing w:line="276" w:lineRule="auto"/>
        <w:ind w:left="284"/>
        <w:jc w:val="both"/>
        <w:rPr>
          <w:rFonts w:ascii="Cambria" w:hAnsi="Cambria"/>
        </w:rPr>
      </w:pPr>
    </w:p>
    <w:p w14:paraId="532F8ACD" w14:textId="77777777" w:rsidR="00915C68" w:rsidRDefault="00915C68" w:rsidP="00915C68">
      <w:pPr>
        <w:spacing w:line="276" w:lineRule="auto"/>
        <w:ind w:left="284"/>
        <w:jc w:val="center"/>
        <w:rPr>
          <w:rFonts w:ascii="Cambria" w:hAnsi="Cambria"/>
          <w:sz w:val="24"/>
          <w:szCs w:val="24"/>
        </w:rPr>
      </w:pPr>
      <m:oMathPara>
        <m:oMath>
          <m:r>
            <w:rPr>
              <w:rFonts w:ascii="Cambria Math" w:hAnsi="Cambria Math"/>
              <w:sz w:val="24"/>
              <w:szCs w:val="24"/>
            </w:rPr>
            <m:t xml:space="preserve">N= </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g</m:t>
                  </m:r>
                </m:num>
                <m:den>
                  <m:r>
                    <w:rPr>
                      <w:rFonts w:ascii="Cambria Math" w:hAnsi="Cambria Math"/>
                      <w:sz w:val="24"/>
                      <w:szCs w:val="24"/>
                    </w:rPr>
                    <m:t>ρ</m:t>
                  </m:r>
                </m:den>
              </m:f>
              <m:f>
                <m:fPr>
                  <m:ctrlPr>
                    <w:rPr>
                      <w:rFonts w:ascii="Cambria Math" w:hAnsi="Cambria Math"/>
                      <w:i/>
                      <w:sz w:val="24"/>
                      <w:szCs w:val="24"/>
                    </w:rPr>
                  </m:ctrlPr>
                </m:fPr>
                <m:num>
                  <m:r>
                    <w:rPr>
                      <w:rFonts w:ascii="Cambria Math" w:hAnsi="Cambria Math"/>
                      <w:sz w:val="24"/>
                      <w:szCs w:val="24"/>
                    </w:rPr>
                    <m:t>∂ρ</m:t>
                  </m:r>
                </m:num>
                <m:den>
                  <m:r>
                    <w:rPr>
                      <w:rFonts w:ascii="Cambria Math" w:hAnsi="Cambria Math"/>
                      <w:sz w:val="24"/>
                      <w:szCs w:val="24"/>
                    </w:rPr>
                    <m:t>∂z</m:t>
                  </m:r>
                </m:den>
              </m:f>
            </m:e>
          </m:rad>
        </m:oMath>
      </m:oMathPara>
    </w:p>
    <w:p w14:paraId="61ECAB2B" w14:textId="77777777" w:rsidR="00915C68" w:rsidRDefault="00915C68" w:rsidP="00915C68">
      <w:pPr>
        <w:spacing w:line="276" w:lineRule="auto"/>
        <w:ind w:left="284"/>
        <w:jc w:val="both"/>
        <w:rPr>
          <w:rFonts w:ascii="Cambria" w:hAnsi="Cambria"/>
        </w:rPr>
      </w:pPr>
    </w:p>
    <w:p w14:paraId="4F6F8283" w14:textId="77777777" w:rsidR="00915C68" w:rsidRDefault="00915C68" w:rsidP="00915C68">
      <w:pPr>
        <w:spacing w:line="276" w:lineRule="auto"/>
        <w:ind w:left="284"/>
        <w:jc w:val="both"/>
        <w:rPr>
          <w:rFonts w:ascii="Cambria" w:hAnsi="Cambria"/>
        </w:rPr>
      </w:pPr>
      <w:r>
        <w:rPr>
          <w:rFonts w:ascii="Cambria" w:hAnsi="Cambria"/>
        </w:rPr>
        <w:t xml:space="preserve">gdje je g akceleracija sile teže. </w:t>
      </w:r>
      <w:r>
        <w:rPr>
          <w:rFonts w:ascii="Cambria" w:hAnsi="Cambria"/>
        </w:rPr>
        <w:sym w:font="Symbol" w:char="F072"/>
      </w:r>
      <w:r>
        <w:rPr>
          <w:rFonts w:ascii="Cambria" w:hAnsi="Cambria"/>
        </w:rPr>
        <w:t xml:space="preserve"> je gustoća morske vode. a z je vertikalna koordinata. </w:t>
      </w:r>
    </w:p>
    <w:p w14:paraId="03EEB908" w14:textId="77777777" w:rsidR="00915C68" w:rsidRDefault="00915C68" w:rsidP="00915C68">
      <w:pPr>
        <w:spacing w:line="276" w:lineRule="auto"/>
        <w:ind w:left="284"/>
        <w:jc w:val="both"/>
        <w:rPr>
          <w:rFonts w:ascii="Cambria" w:hAnsi="Cambria"/>
        </w:rPr>
      </w:pPr>
    </w:p>
    <w:p w14:paraId="783D086C" w14:textId="77777777" w:rsidR="00915C68" w:rsidRDefault="00915C68" w:rsidP="00915C68">
      <w:pPr>
        <w:spacing w:line="276" w:lineRule="auto"/>
        <w:ind w:left="284"/>
        <w:jc w:val="both"/>
        <w:rPr>
          <w:rFonts w:ascii="Cambria" w:hAnsi="Cambria"/>
        </w:rPr>
      </w:pPr>
      <w:r>
        <w:rPr>
          <w:rFonts w:ascii="Cambria" w:hAnsi="Cambria"/>
        </w:rPr>
        <w:t>Na temelju vrijednosti N</w:t>
      </w:r>
      <w:r>
        <w:rPr>
          <w:rFonts w:ascii="Cambria" w:hAnsi="Cambria"/>
          <w:vertAlign w:val="superscript"/>
        </w:rPr>
        <w:t>2</w:t>
      </w:r>
      <w:r>
        <w:rPr>
          <w:rFonts w:ascii="Cambria" w:hAnsi="Cambria"/>
        </w:rPr>
        <w:t xml:space="preserve"> razlikujemo tri slučaja:</w:t>
      </w:r>
    </w:p>
    <w:p w14:paraId="587910FE" w14:textId="77777777" w:rsidR="00915C68" w:rsidRDefault="00915C68" w:rsidP="00F71481">
      <w:pPr>
        <w:numPr>
          <w:ilvl w:val="0"/>
          <w:numId w:val="26"/>
        </w:numPr>
        <w:spacing w:line="276" w:lineRule="auto"/>
        <w:jc w:val="both"/>
        <w:rPr>
          <w:rFonts w:ascii="Cambria" w:hAnsi="Cambria"/>
        </w:rPr>
      </w:pPr>
      <w:r>
        <w:rPr>
          <w:rFonts w:ascii="Cambria" w:hAnsi="Cambria"/>
        </w:rPr>
        <w:t>N</w:t>
      </w:r>
      <w:r>
        <w:rPr>
          <w:rFonts w:ascii="Cambria" w:hAnsi="Cambria"/>
          <w:vertAlign w:val="superscript"/>
        </w:rPr>
        <w:t>2</w:t>
      </w:r>
      <w:r>
        <w:rPr>
          <w:rFonts w:ascii="Cambria" w:hAnsi="Cambria"/>
        </w:rPr>
        <w:t xml:space="preserve"> &lt; 0 – vodeni stupac je nestabilan i slijedi vertikalno miješanje,</w:t>
      </w:r>
    </w:p>
    <w:p w14:paraId="378DC08F" w14:textId="77777777" w:rsidR="00915C68" w:rsidRDefault="00915C68" w:rsidP="00F71481">
      <w:pPr>
        <w:numPr>
          <w:ilvl w:val="0"/>
          <w:numId w:val="26"/>
        </w:numPr>
        <w:spacing w:line="276" w:lineRule="auto"/>
        <w:jc w:val="both"/>
        <w:rPr>
          <w:rFonts w:ascii="Cambria" w:hAnsi="Cambria"/>
        </w:rPr>
      </w:pPr>
      <w:r>
        <w:rPr>
          <w:rFonts w:ascii="Cambria" w:hAnsi="Cambria"/>
        </w:rPr>
        <w:t>N</w:t>
      </w:r>
      <w:r>
        <w:rPr>
          <w:rFonts w:ascii="Cambria" w:hAnsi="Cambria"/>
          <w:vertAlign w:val="superscript"/>
        </w:rPr>
        <w:t>2</w:t>
      </w:r>
      <w:r>
        <w:rPr>
          <w:rFonts w:ascii="Cambria" w:hAnsi="Cambria"/>
        </w:rPr>
        <w:t xml:space="preserve"> = 0 – vodeni stupac je neutralan ili približno stabilan, gustoća je vertikalno homogena,</w:t>
      </w:r>
    </w:p>
    <w:p w14:paraId="5420F116" w14:textId="77777777" w:rsidR="00915C68" w:rsidRDefault="00915C68" w:rsidP="00F71481">
      <w:pPr>
        <w:numPr>
          <w:ilvl w:val="0"/>
          <w:numId w:val="26"/>
        </w:numPr>
        <w:spacing w:line="276" w:lineRule="auto"/>
        <w:jc w:val="both"/>
        <w:rPr>
          <w:rFonts w:ascii="Cambria" w:hAnsi="Cambria"/>
        </w:rPr>
      </w:pPr>
      <w:r>
        <w:rPr>
          <w:rFonts w:ascii="Cambria" w:hAnsi="Cambria"/>
        </w:rPr>
        <w:lastRenderedPageBreak/>
        <w:t>N</w:t>
      </w:r>
      <w:r>
        <w:rPr>
          <w:rFonts w:ascii="Cambria" w:hAnsi="Cambria"/>
          <w:vertAlign w:val="superscript"/>
        </w:rPr>
        <w:t>2</w:t>
      </w:r>
      <w:r>
        <w:rPr>
          <w:rFonts w:ascii="Cambria" w:hAnsi="Cambria"/>
        </w:rPr>
        <w:t xml:space="preserve"> &gt; 0 – vodeni stupac je stabilan i stratificiran, a vertikalno miješanje je slabo.</w:t>
      </w:r>
    </w:p>
    <w:p w14:paraId="0ECDA93E" w14:textId="77777777" w:rsidR="00915C68" w:rsidRDefault="00915C68" w:rsidP="00915C68">
      <w:pPr>
        <w:spacing w:line="276" w:lineRule="auto"/>
        <w:ind w:left="284"/>
        <w:jc w:val="both"/>
        <w:rPr>
          <w:rFonts w:ascii="Cambria" w:hAnsi="Cambria"/>
        </w:rPr>
      </w:pPr>
    </w:p>
    <w:p w14:paraId="02E2779C" w14:textId="77777777" w:rsidR="00915C68" w:rsidRDefault="00915C68" w:rsidP="00915C68">
      <w:pPr>
        <w:spacing w:line="276" w:lineRule="auto"/>
        <w:ind w:left="284"/>
        <w:jc w:val="both"/>
        <w:rPr>
          <w:rFonts w:ascii="Cambria" w:hAnsi="Cambria"/>
        </w:rPr>
      </w:pPr>
      <w:r>
        <w:rPr>
          <w:rFonts w:ascii="Cambria" w:hAnsi="Cambria"/>
        </w:rPr>
        <w:t xml:space="preserve">Indikator stabilnosti je frekvencija pojavljivanja stratificiranih i nestratificiranih uvjeta. Ako pretpostavimo granicu </w:t>
      </w:r>
      <m:oMath>
        <m:sSubSup>
          <m:sSubSupPr>
            <m:ctrlPr>
              <w:rPr>
                <w:rFonts w:ascii="Cambria Math" w:hAnsi="Cambria Math"/>
                <w:i/>
                <w:vertAlign w:val="superscript"/>
              </w:rPr>
            </m:ctrlPr>
          </m:sSubSupPr>
          <m:e>
            <m:r>
              <w:rPr>
                <w:rFonts w:ascii="Cambria Math" w:hAnsi="Cambria Math"/>
                <w:vertAlign w:val="superscript"/>
              </w:rPr>
              <m:t>N</m:t>
            </m:r>
          </m:e>
          <m:sub>
            <m:r>
              <w:rPr>
                <w:rFonts w:ascii="Cambria Math" w:hAnsi="Cambria Math"/>
                <w:vertAlign w:val="superscript"/>
              </w:rPr>
              <m:t>0</m:t>
            </m:r>
          </m:sub>
          <m:sup>
            <m:r>
              <w:rPr>
                <w:rFonts w:ascii="Cambria Math" w:hAnsi="Cambria Math"/>
                <w:vertAlign w:val="superscript"/>
              </w:rPr>
              <m:t>2</m:t>
            </m:r>
          </m:sup>
        </m:sSubSup>
      </m:oMath>
      <w:r>
        <w:rPr>
          <w:rFonts w:ascii="Cambria" w:hAnsi="Cambria"/>
        </w:rPr>
        <w:t>=10</w:t>
      </w:r>
      <w:r>
        <w:rPr>
          <w:rFonts w:ascii="Cambria" w:hAnsi="Cambria"/>
          <w:vertAlign w:val="superscript"/>
        </w:rPr>
        <w:t>-4</w:t>
      </w:r>
      <w:r>
        <w:rPr>
          <w:rFonts w:ascii="Cambria" w:hAnsi="Cambria"/>
        </w:rPr>
        <w:t>s</w:t>
      </w:r>
      <w:r>
        <w:rPr>
          <w:rFonts w:ascii="Cambria" w:hAnsi="Cambria"/>
          <w:vertAlign w:val="superscript"/>
        </w:rPr>
        <w:t>-2</w:t>
      </w:r>
      <w:r>
        <w:rPr>
          <w:rFonts w:ascii="Cambria" w:hAnsi="Cambria"/>
        </w:rPr>
        <w:t xml:space="preserve"> možemo odrediti da li je u određenom području došlo do miješanja ili ne, ovisno o vrijednosti frekvencije stabilnosti N</w:t>
      </w:r>
      <w:r>
        <w:rPr>
          <w:rFonts w:ascii="Cambria" w:hAnsi="Cambria"/>
          <w:vertAlign w:val="superscript"/>
        </w:rPr>
        <w:t>2</w:t>
      </w:r>
      <w:r>
        <w:rPr>
          <w:rFonts w:ascii="Cambria" w:hAnsi="Cambria"/>
        </w:rPr>
        <w:t>. Imamo sljedeće slučajeve:</w:t>
      </w:r>
    </w:p>
    <w:p w14:paraId="4513451B" w14:textId="77777777" w:rsidR="00915C68" w:rsidRDefault="00915C68" w:rsidP="00F71481">
      <w:pPr>
        <w:numPr>
          <w:ilvl w:val="0"/>
          <w:numId w:val="27"/>
        </w:numPr>
        <w:spacing w:line="276" w:lineRule="auto"/>
        <w:jc w:val="both"/>
        <w:rPr>
          <w:rFonts w:ascii="Cambria" w:hAnsi="Cambria"/>
        </w:rPr>
      </w:pPr>
      <w:r>
        <w:rPr>
          <w:rFonts w:ascii="Cambria" w:hAnsi="Cambria"/>
        </w:rPr>
        <w:t>Ako je  N</w:t>
      </w:r>
      <w:r>
        <w:rPr>
          <w:rFonts w:ascii="Cambria" w:hAnsi="Cambria"/>
          <w:vertAlign w:val="superscript"/>
        </w:rPr>
        <w:t>2</w:t>
      </w:r>
      <w:r>
        <w:rPr>
          <w:rFonts w:ascii="Cambria" w:hAnsi="Cambria"/>
        </w:rPr>
        <w:t xml:space="preserve"> &gt; N</w:t>
      </w:r>
      <w:r>
        <w:rPr>
          <w:rFonts w:ascii="Cambria" w:hAnsi="Cambria"/>
          <w:vertAlign w:val="subscript"/>
        </w:rPr>
        <w:t>0</w:t>
      </w:r>
      <w:r>
        <w:rPr>
          <w:rFonts w:ascii="Cambria" w:hAnsi="Cambria"/>
          <w:vertAlign w:val="superscript"/>
        </w:rPr>
        <w:t>2</w:t>
      </w:r>
      <w:r>
        <w:rPr>
          <w:rFonts w:ascii="Cambria" w:hAnsi="Cambria"/>
        </w:rPr>
        <w:t xml:space="preserve"> P(x,y) = 1 (stratificirano područje) </w:t>
      </w:r>
    </w:p>
    <w:p w14:paraId="0F4F07D0" w14:textId="77777777" w:rsidR="00915C68" w:rsidRDefault="00915C68" w:rsidP="00F71481">
      <w:pPr>
        <w:numPr>
          <w:ilvl w:val="0"/>
          <w:numId w:val="27"/>
        </w:numPr>
        <w:spacing w:line="276" w:lineRule="auto"/>
        <w:jc w:val="both"/>
        <w:rPr>
          <w:rFonts w:ascii="Cambria" w:hAnsi="Cambria"/>
        </w:rPr>
      </w:pPr>
      <w:r>
        <w:rPr>
          <w:rFonts w:ascii="Cambria" w:hAnsi="Cambria"/>
        </w:rPr>
        <w:t>Ako je  N</w:t>
      </w:r>
      <w:r>
        <w:rPr>
          <w:rFonts w:ascii="Cambria" w:hAnsi="Cambria"/>
          <w:vertAlign w:val="superscript"/>
        </w:rPr>
        <w:t>2</w:t>
      </w:r>
      <w:r>
        <w:rPr>
          <w:rFonts w:ascii="Cambria" w:hAnsi="Cambria"/>
        </w:rPr>
        <w:t xml:space="preserve"> &lt; N</w:t>
      </w:r>
      <w:r>
        <w:rPr>
          <w:rFonts w:ascii="Cambria" w:hAnsi="Cambria"/>
          <w:vertAlign w:val="subscript"/>
        </w:rPr>
        <w:t>0</w:t>
      </w:r>
      <w:r>
        <w:rPr>
          <w:rFonts w:ascii="Cambria" w:hAnsi="Cambria"/>
          <w:vertAlign w:val="superscript"/>
        </w:rPr>
        <w:t>2</w:t>
      </w:r>
      <w:r>
        <w:rPr>
          <w:rFonts w:ascii="Cambria" w:hAnsi="Cambria"/>
        </w:rPr>
        <w:t xml:space="preserve"> P(x,y) = -1 (destratificirano područje). </w:t>
      </w:r>
    </w:p>
    <w:p w14:paraId="65EB695D" w14:textId="77777777" w:rsidR="00915C68" w:rsidRDefault="00915C68" w:rsidP="00915C68">
      <w:pPr>
        <w:spacing w:line="276" w:lineRule="auto"/>
        <w:ind w:left="284"/>
        <w:jc w:val="both"/>
        <w:rPr>
          <w:rFonts w:ascii="Cambria" w:hAnsi="Cambria"/>
        </w:rPr>
      </w:pPr>
    </w:p>
    <w:p w14:paraId="1335F479" w14:textId="77777777" w:rsidR="00915C68" w:rsidRDefault="00915C68" w:rsidP="00915C68">
      <w:pPr>
        <w:spacing w:line="276" w:lineRule="auto"/>
        <w:ind w:left="284"/>
        <w:jc w:val="both"/>
        <w:rPr>
          <w:rFonts w:ascii="Cambria" w:hAnsi="Cambria"/>
        </w:rPr>
      </w:pPr>
      <w:r>
        <w:rPr>
          <w:rFonts w:ascii="Cambria" w:hAnsi="Cambria"/>
        </w:rPr>
        <w:t>Indeks stratifikacije konačno se definira kao:</w:t>
      </w:r>
    </w:p>
    <w:p w14:paraId="17F077B6" w14:textId="77777777" w:rsidR="00915C68" w:rsidRDefault="00915C68" w:rsidP="00915C68">
      <w:pPr>
        <w:spacing w:line="276" w:lineRule="auto"/>
        <w:ind w:left="284"/>
        <w:jc w:val="both"/>
        <w:rPr>
          <w:rFonts w:ascii="Cambria" w:hAnsi="Cambria"/>
        </w:rPr>
      </w:pPr>
    </w:p>
    <w:p w14:paraId="7F2D4BF8" w14:textId="77777777" w:rsidR="00915C68" w:rsidRDefault="00915C68" w:rsidP="00915C68">
      <w:pPr>
        <w:spacing w:line="276" w:lineRule="auto"/>
        <w:ind w:left="284"/>
        <w:jc w:val="center"/>
        <w:rPr>
          <w:rFonts w:ascii="Cambria" w:hAnsi="Cambria"/>
        </w:rPr>
      </w:pPr>
      <m:oMath>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=100</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m=1</m:t>
                </m:r>
              </m:sub>
              <m:sup>
                <m:r>
                  <w:rPr>
                    <w:rFonts w:ascii="Cambria Math" w:hAnsi="Cambria Math"/>
                    <w:sz w:val="24"/>
                    <w:szCs w:val="24"/>
                  </w:rPr>
                  <m:t>M</m:t>
                </m:r>
              </m:sup>
              <m:e>
                <m:r>
                  <w:rPr>
                    <w:rFonts w:ascii="Cambria Math" w:hAnsi="Cambria Math"/>
                    <w:sz w:val="24"/>
                    <w:szCs w:val="24"/>
                  </w:rPr>
                  <m:t>P(x.y)</m:t>
                </m:r>
              </m:e>
            </m:nary>
          </m:num>
          <m:den>
            <m:r>
              <w:rPr>
                <w:rFonts w:ascii="Cambria Math" w:hAnsi="Cambria Math"/>
                <w:sz w:val="24"/>
                <w:szCs w:val="24"/>
              </w:rPr>
              <m:t>M</m:t>
            </m:r>
          </m:den>
        </m:f>
      </m:oMath>
      <w:r>
        <w:rPr>
          <w:rFonts w:ascii="Cambria" w:hAnsi="Cambria"/>
        </w:rPr>
        <w:t xml:space="preserve">          </w:t>
      </w:r>
      <w:r>
        <w:rPr>
          <w:rFonts w:ascii="Cambria" w:hAnsi="Cambria"/>
        </w:rPr>
        <w:br/>
      </w:r>
    </w:p>
    <w:p w14:paraId="07C8548B" w14:textId="77777777" w:rsidR="00915C68" w:rsidRDefault="00915C68" w:rsidP="00915C68">
      <w:pPr>
        <w:spacing w:line="276" w:lineRule="auto"/>
        <w:ind w:left="284"/>
        <w:jc w:val="both"/>
        <w:rPr>
          <w:rFonts w:ascii="Cambria" w:hAnsi="Cambria"/>
        </w:rPr>
      </w:pPr>
      <w:r>
        <w:rPr>
          <w:rFonts w:ascii="Cambria" w:hAnsi="Cambria"/>
        </w:rPr>
        <w:t>gdje je P(x.y) =1 ako je N</w:t>
      </w:r>
      <w:r>
        <w:rPr>
          <w:rFonts w:ascii="Cambria" w:hAnsi="Cambria"/>
          <w:vertAlign w:val="superscript"/>
        </w:rPr>
        <w:t>2</w:t>
      </w:r>
      <w:r>
        <w:rPr>
          <w:rFonts w:ascii="Cambria" w:hAnsi="Cambria"/>
        </w:rPr>
        <w:t xml:space="preserve"> veći od praga N</w:t>
      </w:r>
      <w:r>
        <w:rPr>
          <w:rFonts w:ascii="Cambria" w:hAnsi="Cambria"/>
          <w:vertAlign w:val="subscript"/>
        </w:rPr>
        <w:t>0</w:t>
      </w:r>
      <w:r>
        <w:rPr>
          <w:rFonts w:ascii="Cambria" w:hAnsi="Cambria"/>
          <w:vertAlign w:val="superscript"/>
        </w:rPr>
        <w:t>2</w:t>
      </w:r>
      <w:r>
        <w:rPr>
          <w:rFonts w:ascii="Cambria" w:hAnsi="Cambria"/>
        </w:rPr>
        <w:t>, a P(x, y)=-1 ako je N</w:t>
      </w:r>
      <w:r>
        <w:rPr>
          <w:rFonts w:ascii="Cambria" w:hAnsi="Cambria"/>
          <w:vertAlign w:val="superscript"/>
        </w:rPr>
        <w:t>2</w:t>
      </w:r>
      <w:r>
        <w:rPr>
          <w:rFonts w:ascii="Cambria" w:hAnsi="Cambria"/>
        </w:rPr>
        <w:t xml:space="preserve"> manji od N</w:t>
      </w:r>
      <w:r>
        <w:rPr>
          <w:rFonts w:ascii="Cambria" w:hAnsi="Cambria"/>
          <w:vertAlign w:val="subscript"/>
        </w:rPr>
        <w:t>0</w:t>
      </w:r>
      <w:r>
        <w:rPr>
          <w:rFonts w:ascii="Cambria" w:hAnsi="Cambria"/>
          <w:vertAlign w:val="superscript"/>
        </w:rPr>
        <w:t>2</w:t>
      </w:r>
      <w:r>
        <w:rPr>
          <w:rFonts w:ascii="Cambria" w:hAnsi="Cambria"/>
        </w:rPr>
        <w:t>. M je broj termina za koji računamo indeks stabilnosti. Grafički prikazi indeksa stabilnosti omogućavaju da se odredi vjerojatnost vertikalnog miješanja u nekoj točki domene modela što je značajno za mnoga svojstva i procese u moru.</w:t>
      </w:r>
    </w:p>
    <w:p w14:paraId="2B601E42" w14:textId="77777777" w:rsidR="00915C68" w:rsidRDefault="00915C68" w:rsidP="00915C68">
      <w:pPr>
        <w:spacing w:line="276" w:lineRule="auto"/>
        <w:ind w:left="284"/>
        <w:jc w:val="both"/>
        <w:rPr>
          <w:rFonts w:ascii="Cambria" w:hAnsi="Cambria"/>
        </w:rPr>
      </w:pPr>
    </w:p>
    <w:p w14:paraId="21758193" w14:textId="77777777" w:rsidR="00915C68" w:rsidRDefault="00915C68" w:rsidP="00915C68">
      <w:pPr>
        <w:spacing w:line="276" w:lineRule="auto"/>
        <w:ind w:left="284"/>
        <w:jc w:val="both"/>
        <w:rPr>
          <w:rFonts w:ascii="Cambria" w:hAnsi="Cambria"/>
          <w:b/>
          <w:i/>
          <w:sz w:val="24"/>
          <w:szCs w:val="24"/>
        </w:rPr>
      </w:pPr>
      <w:r>
        <w:rPr>
          <w:rFonts w:ascii="Cambria" w:hAnsi="Cambria"/>
          <w:b/>
          <w:i/>
          <w:sz w:val="24"/>
          <w:szCs w:val="24"/>
        </w:rPr>
        <w:t xml:space="preserve">Disperzijski lagrangeovski model </w:t>
      </w:r>
    </w:p>
    <w:p w14:paraId="33F8B5B3" w14:textId="77777777" w:rsidR="00915C68" w:rsidRDefault="00915C68" w:rsidP="00915C68">
      <w:pPr>
        <w:spacing w:line="276" w:lineRule="auto"/>
        <w:ind w:left="284"/>
        <w:jc w:val="both"/>
        <w:rPr>
          <w:rFonts w:ascii="Cambria" w:hAnsi="Cambria"/>
        </w:rPr>
      </w:pPr>
      <w:r>
        <w:rPr>
          <w:rFonts w:ascii="Cambria" w:hAnsi="Cambria"/>
        </w:rPr>
        <w:t xml:space="preserve">Lagrangeovski disperzijski individualno temeljeni model Ichthyop v.3.3.a (eng. individual-based model; IBM) </w:t>
      </w:r>
      <w:r>
        <w:rPr>
          <w:rFonts w:ascii="Cambria" w:hAnsi="Cambria"/>
        </w:rPr>
        <w:fldChar w:fldCharType="begin" w:fldLock="1"/>
      </w:r>
      <w:r>
        <w:rPr>
          <w:rFonts w:ascii="Cambria" w:hAnsi="Cambria"/>
        </w:rPr>
        <w:instrText>ADDIN CSL_CITATION { "citationItems" : [ { "id" : "ITEM-1", "itemData" : { "DOI" : "10.1016/j.envsoft.2008.02.005", "ISBN" : "1364-8152", "ISSN" : "13648152", "abstract" : "Ichthyop is a free Java tool designed to study the effects of physical and biological factors on ichthyoplankton dynamics. It incorporates the most important processes involved in fish early life: spawning, movement, growth, mortality and recruitment. The tool uses as input time series of velocity, temperature and salinity fields archived from ROMS or MARS oceanic models. It runs with a user-friendly graphic interface and generates output files that can be post-processed easily using graphic and statistical software. \u00a9 2008 Elsevier Ltd. All rights reserved.", "author" : [ { "dropping-particle" : "", "family" : "LETT", "given" : "C", "non-dropping-particle" : "", "parse-names" : false, "suffix" : "" }, { "dropping-particle" : "", "family" : "VERLEY", "given" : "P", "non-dropping-particle" : "", "parse-names" : false, "suffix" : "" }, { "dropping-particle" : "", "family" : "MULLON", "given" : "C", "non-dropping-particle" : "", "parse-names" : false, "suffix" : "" }, { "dropping-particle" : "", "family" : "PARADA", "given" : "C", "non-dropping-particle" : "", "parse-names" : false, "suffix" : "" }, { "dropping-particle" : "", "family" : "BROCHIER", "given" : "T", "non-dropping-particle" : "", "parse-names" : false, "suffix" : "" }, { "dropping-particle" : "", "family" : "PENVEN", "given" : "P", "non-dropping-particle" : "", "parse-names" : false, "suffix" : "" }, { "dropping-particle" : "", "family" : "BLANKE", "given" : "B", "non-dropping-particle" : "", "parse-names" : false, "suffix" : "" } ], "container-title" : "Environmental Modelling &amp; Software", "id" : "ITEM-1", "issue" : "9", "issued" : { "date-parts" : [ [ "2008", "9" ] ] }, "page" : "1210-1214", "title" : "A Lagrangian tool for modelling ichthyoplankton dynamics", "type" : "article-journal", "volume" : "23" }, "uris" : [ "http://www.mendeley.com/documents/?uuid=96cd8390-ffe8-4125-9a58-c680a4c82b8c" ] } ], "mendeley" : { "formattedCitation" : "(LETT et al. 2008)", "manualFormatting" : "(Lett et al. 2008)", "plainTextFormattedCitation" : "(LETT et al. 2008)", "previouslyFormattedCitation" : "(LETT et al. 2008)" }, "properties" : { "noteIndex" : 0 }, "schema" : "https://github.com/citation-style-language/schema/raw/master/csl-citation.json" }</w:instrText>
      </w:r>
      <w:r>
        <w:rPr>
          <w:rFonts w:ascii="Cambria" w:hAnsi="Cambria"/>
        </w:rPr>
        <w:fldChar w:fldCharType="separate"/>
      </w:r>
      <w:r>
        <w:rPr>
          <w:rFonts w:ascii="Cambria" w:hAnsi="Cambria"/>
        </w:rPr>
        <w:t>(Lett i sur., 2008)</w:t>
      </w:r>
      <w:r>
        <w:rPr>
          <w:rFonts w:ascii="Cambria" w:hAnsi="Cambria"/>
        </w:rPr>
        <w:fldChar w:fldCharType="end"/>
      </w:r>
      <w:r>
        <w:rPr>
          <w:rFonts w:ascii="Cambria" w:hAnsi="Cambria"/>
        </w:rPr>
        <w:t xml:space="preserve">  će biti korišten za simulacije transporta otpada u moru. Ichthyop je alat koji je prvotno dizajniran za simulacije dinamike ihtoplanktona u kojima se koriste fizikalni (temperatura, salinitet, morske struje) i biološki parametri (gustoća jaja, dnevna vertikalna migracija, plivanje, rast larvi, smrtnost uvjetovana temperaturom). Ichthyop je besplatan i javno dostupan alat (</w:t>
      </w:r>
      <w:r>
        <w:rPr>
          <w:rFonts w:ascii="Cambria" w:hAnsi="Cambria"/>
          <w:u w:val="single"/>
          <w:lang w:val="en-US"/>
        </w:rPr>
        <w:t>http://www.ichthyop.org/downloads</w:t>
      </w:r>
      <w:r>
        <w:rPr>
          <w:rFonts w:ascii="Cambria" w:hAnsi="Cambria"/>
        </w:rPr>
        <w:t xml:space="preserve">) koji omogućava široku primjenu u simulacijima disperzijskih procesa na različitim vremenskim i prostornim skalama. Ichthyop model je primijenjen i u Jadranskom moru u analizi povezanosti različitih dijelova bazena </w:t>
      </w:r>
      <w:r>
        <w:rPr>
          <w:rFonts w:ascii="Cambria" w:hAnsi="Cambria"/>
        </w:rPr>
        <w:fldChar w:fldCharType="begin" w:fldLock="1"/>
      </w:r>
      <w:r>
        <w:rPr>
          <w:rFonts w:ascii="Cambria" w:hAnsi="Cambria"/>
        </w:rPr>
        <w:instrText>ADDIN CSL_CITATION { "citationItems" : [ { "id" : "ITEM-1", "itemData" : { "DOI" : "10.1016/j.marenvres.2017.01.006", "ISSN" : "18790291", "PMID" : "28187325", "abstract" : "There are plans to start building offshore marine renewable energy devices throughout the Mediterranean and the Adriatic has been identified as a key location for wind farm developments. The development of offshore wind farms in the area would provide hard substrata for the settlement of sessile benthos. Since the seafloor of the Adriatic is predominantly sedimentary this may alter the larval connectivity of benthic populations in the region. Here, we simulated the release of larvae from benthic populations along the coasts of the Adriatic Sea using coupled bio-physical models and investigated the effect of pelagic larval duration on dispersal. Our model simulations show that currents typically carry particles from east to west across the Adriatic, whereas particles released along western coasts tend to remain there with the Puglia coast of Italy acting as a sink for larvae from benthic populations. We identify areas of high connectivity, as well as areas that are much more isolated, and discuss how these results can be used to inform marine spatial planning and the licensing of offshore marine renewable energy developments.", "author" : [ { "dropping-particle" : "", "family" : "Bray", "given" : "L.", "non-dropping-particle" : "", "parse-names" : false, "suffix" : "" }, { "dropping-particle" : "", "family" : "Kassis", "given" : "D.", "non-dropping-particle" : "", "parse-names" : false, "suffix" : "" }, { "dropping-particle" : "", "family" : "Hall-Spencer", "given" : "J. M.", "non-dropping-particle" : "", "parse-names" : false, "suffix" : "" } ], "container-title" : "Marine Environmental Research", "id" : "ITEM-1", "issued" : { "date-parts" : [ [ "2017" ] ] }, "page" : "73-81", "title" : "Assessing larval connectivity for marine spatial planning in the Adriatic", "type" : "article-journal", "volume" : "125" }, "uris" : [ "http://www.mendeley.com/documents/?uuid=2fdc63b0-60c2-4edc-b1ce-33066197b0a7" ] }, { "id" : "ITEM-2", "itemData" : { "DOI" : "10.1088/1748-9326/aa75d9", "ISSN" : "17489326", "abstract" : "\u00a9 2017 IOP Publishing Ltd. We have studied the influence of offshore marine constructions on the moon jellyfish population in the Adriatic sea, where the newly set up substrates enable the formation of a new population based in the formerly unpopulated open waters. Our five-year long computer simulation uses a high resolution coupled bio-physical individual-based model to track the dispersal of the offspring from subpopulations originating from offshore and shore-based sources. According to our study, the platforms enhance connectivity between subpopulations of jellyfish polyps, help sustain existing shore-based subpopulations, contribute to jellyfish blooms in some areas, and play an important role in establishing connection with the rest of the Mediterranean, in addition to representing substantial amounts of available substrate. This is an aspect that is usually overlooked when evaluating the ecological impact of existing and future wind farms, oil and gas platforms, etc. Our approach could serve as a role model in future studies of ecological impacts of planned offshore constructions.", "author" : [ { "dropping-particle" : "", "family" : "Vodopivec", "given" : "Martin", "non-dropping-particle" : "", "parse-names" : false, "suffix" : "" }, { "dropping-particle" : "", "family" : "Peliz", "given" : "Alvaro J.", "non-dropping-particle" : "", "parse-names" : false, "suffix" : "" }, { "dropping-particle" : "", "family" : "Malej", "given" : "Alenka", "non-dropping-particle" : "", "parse-names" : false, "suffix" : "" } ], "container-title" : "Environmental Research Letters", "id" : "ITEM-2", "issue" : "8", "issued" : { "date-parts" : [ [ "2017" ] ] }, "title" : "Offshore marine constructions as propagators of moon jellyfish dispersal", "type" : "article-journal", "volume" : "12" }, "uris" : [ "http://www.mendeley.com/documents/?uuid=26a4f774-5a3a-46fb-ba67-3687cecdc4f3" ] }, { "id" : "ITEM-3", "itemData" : { "DOI" : "10.1038/s41598-018-22569-2", "ISSN" : "20452322", "abstract" : "Dense waters (DW) formation in shelf areas and their cascading off the\nshelf break play a major role in ventilating deep waters, thus\npotentially affecting ecosystem functioning and biogeochemical cycles.\nHowever, whether DW flow across shelves may affect the composition and\nstructure of plankton communities down to the seafloor and the particles\ntransport over long distances has not been fully investigated. Following\nthe 2012 north Adriatic Sea cold outbreak, DW masses were intercepted at\nca. 460 km south the area of origin and compared to resident ones in\nterm of plankton biomass partitioning (pico to micro size) and\nphytoplankton species composition. Results indicated a relatively higher\ncontribution of heterotrophs in DW than in deep resident water masses,\nprobably as result of DW-mediated advection of fresh organic matter\navailable to consumers. DWs showed unusual high abundances of\nSkeletonema sp., a diatom that bloomed in the north Adriatic during DW\nformation. The Lagrangian numerical model set up on this diatom\nconfirmed that DW flow could be an important mechanism for\nplankton/particles export to deep waters. We conclude that the predicted\nclimate-induced variability in DW formation events could have the\npotential to affect the ecosystem functioning of the deeper part of the\nMediterranean basin, even at significant distance from generation sites.", "author" : [ { "dropping-particle" : "", "family" : "Bernardi Aubry", "given" : "Fabrizio", "non-dropping-particle" : "", "parse-names" : false, "suffix" : "" }, { "dropping-particle" : "", "family" : "Falcieri", "given" : "Francesco Marcello", "non-dropping-particle" : "", "parse-names" : false, "suffix" : "" }, { "dropping-particle" : "", "family" : "Chiggiato", "given" : "Jacopo", "non-dropping-particle" : "", "parse-names" : false, "suffix" : "" }, { "dropping-particle" : "", "family" : "Boldrin", "given" : "Alfredo", "non-dropping-particle" : "", "parse-names" : false, "suffix" : "" }, { "dropping-particle" : "", "family" : "Luna", "given" : "Gian Marco", "non-dropping-particle" : "", "parse-names" : false, "suffix" : "" }, { "dropping-particle" : "", "family" : "Finotto", "given" : "Stefania", "non-dropping-particle" : "", "parse-names" : false, "suffix" : "" }, { "dropping-particle" : "", "family" : "Camatti", "given" : "Elisa", "non-dropping-particle" : "", "parse-names" : false, "suffix" : "" }, { "dropping-particle" : "", "family" : "Acri", "given" : "Francesco", "non-dropping-particle" : "", "parse-names" : false, "suffix" : "" }, { "dropping-particle" : "", "family" : "Sclavo", "given" : "Mauro", "non-dropping-particle" : "", "parse-names" : false, "suffix" : "" }, { "dropping-particle" : "", "family" : "Carniel", "given" : "Sandro", "non-dropping-particle" : "", "parse-names" : false, "suffix" : "" }, { "dropping-particle" : "", "family" : "Bongiorni", "given" : "Lucia", "non-dropping-particle" : "", "parse-names" : false, "suffix" : "" } ], "container-title" : "Scientific Reports", "id" : "ITEM-3", "issue" : "1", "issued" : { "date-parts" : [ [ "2018" ] ] }, "title" : "Massive shelf dense water flow influences plankton community structure and particle transport over long distance", "type" : "article-journal", "volume" : "8" }, "uris" : [ "http://www.mendeley.com/documents/?uuid=64c10bf4-c1e0-412a-a0ff-92ae56badb65" ] } ], "mendeley" : { "formattedCitation" : "(Bray, Kassis, and Hall-Spencer 2017; Vodopivec, Peliz, and Malej 2017; Bernardi Aubry et al. 2018)", "plainTextFormattedCitation" : "(Bray, Kassis, and Hall-Spencer 2017; Vodopivec, Peliz, and Malej 2017; Bernardi Aubry et al. 2018)", "previouslyFormattedCitation" : "(Bray, Kassis, and Hall-Spencer 2017; Vodopivec, Peliz, and Malej 2017; Bernardi Aubry et al. 2018)" }, "properties" : { "noteIndex" : 0 }, "schema" : "https://github.com/citation-style-language/schema/raw/master/csl-citation.json" }</w:instrText>
      </w:r>
      <w:r>
        <w:rPr>
          <w:rFonts w:ascii="Cambria" w:hAnsi="Cambria"/>
        </w:rPr>
        <w:fldChar w:fldCharType="separate"/>
      </w:r>
      <w:r>
        <w:rPr>
          <w:rFonts w:ascii="Cambria" w:hAnsi="Cambria"/>
        </w:rPr>
        <w:t>(Bray i sur., 2017; Vodopivec i sur., 2017; Bernardi Aubri i sur., 2018, Džoić i sur., 2017)</w:t>
      </w:r>
      <w:r>
        <w:rPr>
          <w:rFonts w:ascii="Cambria" w:hAnsi="Cambria"/>
        </w:rPr>
        <w:fldChar w:fldCharType="end"/>
      </w:r>
      <w:r>
        <w:rPr>
          <w:rFonts w:ascii="Cambria" w:hAnsi="Cambria"/>
        </w:rPr>
        <w:t xml:space="preserve">. Također je već korišten i u modeliranju transporta morskog otpada (Collins i Hermes, 2019; Frère i sur., 2017). Čestice krupnog otpada i plastike će biti tretirane kao pasivne čestice advektirane strujama izračunatim u ROMS modelu. Vrijednosti simuliranih polja saliniteta, temperature i morskih struja iz ROMS modela se prostorno interpoliraju za svaki položaj čestice u IBM-u. Polja se također interpoliraju u vremenu za svaki vremenski korak u IBM-u pri čemu se mora zadovoljiti Courant-Friedrichs-Lewyev uvjet. Procesi na skali manjoj od rezolucije ROMS modela su parametrizirani. Horizontalna disperzija uvedena je prema </w:t>
      </w:r>
      <w:r>
        <w:rPr>
          <w:rFonts w:ascii="Cambria" w:hAnsi="Cambria"/>
        </w:rPr>
        <w:fldChar w:fldCharType="begin" w:fldLock="1"/>
      </w:r>
      <w:r>
        <w:rPr>
          <w:rFonts w:ascii="Cambria" w:hAnsi="Cambria"/>
        </w:rPr>
        <w:instrText>ADDIN CSL_CITATION { "citationItems" : [ { "id" : "ITEM-1", "itemData" : { "DOI" : "10.1016/j.jmarsys.2006.11.007", "ISBN" : "0924-7963", "ISSN" : "09247963", "PMID" : "343", "abstract" : "A high resolution nested model of the Western Iberia shelf is developed and compared with field observations. We use an embedded particle tracking submodel that includes advection, diffusion, and diel vertical migration to simulate crab larvae dispersal. A set of experiments with varying oceanographic conditions and Lagrangian model parameters is analysed. It is found that major dispersal patterns that were observed in nature are reproduced in the model. The floats drift within meridionally elongated patches parallel to the coast usually inshore of the 100\u00a0m isobath. This distribution is controlled by local wind-driven circulation, buoyancy input from adjacent rivers, local topography, and vertical diel movements. River plumes are critical factors for retention patterns as they influence the near surface stratification, surface Ekman layer and innershelf processes. Weakly stratified coastal waters associated with low river run-off generate an enlarged innershelf whose dynamics tend to trap the floats and force them to drift along-wind. We find that the response to downwelling-favourable winds is always more dramatic than upwelling-favourable ones and this asymmetry results in a net Lagrangian transport directed poleward. Analyses of float distributions show that a large part of the floats (\u223c 50%) is actually retained in the shelf zone near the emission points. A dispersal distance (Ld) of about 60\u00a0km is estimated which is mostly representative of along-shore dispersion. Some consequences of our results to local population dynamics are finally discussed. \u00a9 2006 Elsevier B.V. All rights reserved.", "author" : [ { "dropping-particle" : "", "family" : "Peliz", "given" : "Alvaro", "non-dropping-particle" : "", "parse-names" : false, "suffix" : "" }, { "dropping-particle" : "", "family" : "Marchesiello", "given" : "Patrick", "non-dropping-particle" : "", "parse-names" : false, "suffix" : "" }, { "dropping-particle" : "", "family" : "Dubert", "given" : "Jesus", "non-dropping-particle" : "", "parse-names" : false, "suffix" : "" }, { "dropping-particle" : "", "family" : "Marta-Almeida", "given" : "Martinho", "non-dropping-particle" : "", "parse-names" : false, "suffix" : "" }, { "dropping-particle" : "", "family" : "Roy", "given" : "Claude", "non-dropping-particle" : "", "parse-names" : false, "suffix" : "" }, { "dropping-particle" : "", "family" : "Queiroga", "given" : "Henrique", "non-dropping-particle" : "", "parse-names" : false, "suffix" : "" } ], "container-title" : "Journal of Marine Systems", "id" : "ITEM-1", "issue" : "1-2", "issued" : { "date-parts" : [ [ "2007" ] ] }, "page" : "215-236", "title" : "A study of crab larvae dispersal on the Western Iberian Shelf: Physical processes", "type" : "article-journal", "volume" : "68" }, "uris" : [ "http://www.mendeley.com/documents/?uuid=677e667d-2653-44dd-939a-d758a7c4655a" ] } ], "mendeley" : { "formattedCitation" : "(Peliz et al. 2007)", "plainTextFormattedCitation" : "(Peliz et al. 2007)", "previouslyFormattedCitation" : "(Peliz et al. 2007)" }, "properties" : { "noteIndex" : 0 }, "schema" : "https://github.com/citation-style-language/schema/raw/master/csl-citation.json" }</w:instrText>
      </w:r>
      <w:r>
        <w:rPr>
          <w:rFonts w:ascii="Cambria" w:hAnsi="Cambria"/>
        </w:rPr>
        <w:fldChar w:fldCharType="separate"/>
      </w:r>
      <w:r>
        <w:rPr>
          <w:rFonts w:ascii="Cambria" w:hAnsi="Cambria"/>
        </w:rPr>
        <w:t>Pelizu i sur. (2007)</w:t>
      </w:r>
      <w:r>
        <w:rPr>
          <w:rFonts w:ascii="Cambria" w:hAnsi="Cambria"/>
        </w:rPr>
        <w:fldChar w:fldCharType="end"/>
      </w:r>
      <w:r>
        <w:rPr>
          <w:rFonts w:ascii="Cambria" w:hAnsi="Cambria"/>
        </w:rPr>
        <w:t xml:space="preserve">. Izračun brzine plutanja pasivne čestice </w:t>
      </w:r>
      <m:oMath>
        <m:sSub>
          <m:sSubPr>
            <m:ctrlPr>
              <w:rPr>
                <w:rFonts w:ascii="Cambria Math" w:hAnsi="Cambria Math"/>
                <w:i/>
              </w:rPr>
            </m:ctrlPr>
          </m:sSubPr>
          <m:e>
            <m:r>
              <w:rPr>
                <w:rFonts w:ascii="Cambria Math" w:hAnsi="Cambria Math"/>
              </w:rPr>
              <m:t>u</m:t>
            </m:r>
          </m:e>
          <m:sub>
            <m:r>
              <w:rPr>
                <w:rFonts w:ascii="Cambria Math" w:hAnsi="Cambria Math"/>
              </w:rPr>
              <m:t>f</m:t>
            </m:r>
          </m:sub>
        </m:sSub>
      </m:oMath>
      <w:r>
        <w:rPr>
          <w:rFonts w:ascii="Cambria" w:hAnsi="Cambria"/>
        </w:rPr>
        <w:t xml:space="preserve"> iz Pelizovog rada temelji se na: </w:t>
      </w:r>
    </w:p>
    <w:p w14:paraId="675F70F0" w14:textId="77777777" w:rsidR="00915C68" w:rsidRDefault="00915C68" w:rsidP="00915C68">
      <w:pPr>
        <w:spacing w:line="276" w:lineRule="auto"/>
        <w:ind w:left="284"/>
        <w:jc w:val="both"/>
        <w:rPr>
          <w:rFonts w:ascii="Cambria" w:hAnsi="Cambria"/>
        </w:rPr>
      </w:pP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8095"/>
        <w:gridCol w:w="659"/>
      </w:tblGrid>
      <w:tr w:rsidR="00915C68" w14:paraId="48AB4A90" w14:textId="77777777" w:rsidTr="00915C68">
        <w:tc>
          <w:tcPr>
            <w:tcW w:w="350" w:type="pct"/>
          </w:tcPr>
          <w:p w14:paraId="537C8A04" w14:textId="77777777" w:rsidR="00915C68" w:rsidRDefault="00915C68">
            <w:pPr>
              <w:widowControl w:val="0"/>
              <w:autoSpaceDE w:val="0"/>
              <w:autoSpaceDN w:val="0"/>
              <w:spacing w:line="276" w:lineRule="auto"/>
              <w:ind w:left="284"/>
              <w:jc w:val="both"/>
              <w:rPr>
                <w:rFonts w:asciiTheme="minorHAnsi" w:eastAsiaTheme="minorHAnsi" w:hAnsiTheme="minorHAnsi" w:cstheme="minorBidi"/>
                <w:lang w:val="en-US"/>
              </w:rPr>
            </w:pPr>
          </w:p>
        </w:tc>
        <w:tc>
          <w:tcPr>
            <w:tcW w:w="4300" w:type="pct"/>
            <w:vAlign w:val="center"/>
          </w:tcPr>
          <w:p w14:paraId="6BC7ABB1" w14:textId="77777777" w:rsidR="00915C68" w:rsidRDefault="00F50887">
            <w:pPr>
              <w:widowControl w:val="0"/>
              <w:autoSpaceDE w:val="0"/>
              <w:autoSpaceDN w:val="0"/>
              <w:spacing w:line="276" w:lineRule="auto"/>
              <w:ind w:left="284"/>
              <w:jc w:val="both"/>
              <w:rPr>
                <w:rFonts w:eastAsiaTheme="minorEastAsia"/>
                <w:lang w:val="en-US"/>
              </w:rPr>
            </w:pPr>
            <m:oMathPara>
              <m:oMath>
                <m:sSub>
                  <m:sSubPr>
                    <m:ctrlPr>
                      <w:rPr>
                        <w:rFonts w:ascii="Cambria Math" w:hAnsi="Cambria Math"/>
                        <w:i/>
                      </w:rPr>
                    </m:ctrlPr>
                  </m:sSubPr>
                  <m:e>
                    <m:r>
                      <w:rPr>
                        <w:rFonts w:ascii="Cambria Math" w:hAnsi="Cambria Math"/>
                        <w:lang w:val="en-US"/>
                      </w:rPr>
                      <m:t>u</m:t>
                    </m:r>
                  </m:e>
                  <m:sub>
                    <m:r>
                      <w:rPr>
                        <w:rFonts w:ascii="Cambria Math" w:hAnsi="Cambria Math"/>
                        <w:lang w:val="en-US"/>
                      </w:rPr>
                      <m:t>f</m:t>
                    </m:r>
                  </m:sub>
                </m:sSub>
                <m:d>
                  <m:dPr>
                    <m:ctrlPr>
                      <w:rPr>
                        <w:rFonts w:ascii="Cambria Math" w:hAnsi="Cambria Math"/>
                        <w:i/>
                      </w:rPr>
                    </m:ctrlPr>
                  </m:dPr>
                  <m:e>
                    <m:r>
                      <w:rPr>
                        <w:rFonts w:ascii="Cambria Math" w:hAnsi="Cambria Math"/>
                        <w:lang w:val="en-US"/>
                      </w:rPr>
                      <m:t>x,y,z</m:t>
                    </m:r>
                  </m:e>
                </m:d>
                <m:r>
                  <w:rPr>
                    <w:rFonts w:ascii="Cambria Math" w:hAnsi="Cambria Math"/>
                    <w:lang w:val="en-US"/>
                  </w:rPr>
                  <m:t>=</m:t>
                </m:r>
                <m:sSub>
                  <m:sSubPr>
                    <m:ctrlPr>
                      <w:rPr>
                        <w:rFonts w:ascii="Cambria Math" w:hAnsi="Cambria Math"/>
                        <w:i/>
                      </w:rPr>
                    </m:ctrlPr>
                  </m:sSubPr>
                  <m:e>
                    <m:r>
                      <w:rPr>
                        <w:rFonts w:ascii="Cambria Math" w:hAnsi="Cambria Math"/>
                        <w:lang w:val="en-US"/>
                      </w:rPr>
                      <m:t>U</m:t>
                    </m:r>
                  </m:e>
                  <m:sub>
                    <m:r>
                      <w:rPr>
                        <w:rFonts w:ascii="Cambria Math" w:hAnsi="Cambria Math"/>
                        <w:lang w:val="en-US"/>
                      </w:rPr>
                      <m:t>a</m:t>
                    </m:r>
                  </m:sub>
                </m:sSub>
                <m:d>
                  <m:dPr>
                    <m:ctrlPr>
                      <w:rPr>
                        <w:rFonts w:ascii="Cambria Math" w:hAnsi="Cambria Math"/>
                        <w:i/>
                      </w:rPr>
                    </m:ctrlPr>
                  </m:dPr>
                  <m:e>
                    <m:r>
                      <w:rPr>
                        <w:rFonts w:ascii="Cambria Math" w:hAnsi="Cambria Math"/>
                        <w:lang w:val="en-US"/>
                      </w:rPr>
                      <m:t>x,y,z</m:t>
                    </m:r>
                  </m:e>
                </m:d>
                <m:r>
                  <w:rPr>
                    <w:rFonts w:ascii="Cambria Math" w:hAnsi="Cambria Math"/>
                    <w:lang w:val="en-US"/>
                  </w:rPr>
                  <m:t>+</m:t>
                </m:r>
                <m:sSub>
                  <m:sSubPr>
                    <m:ctrlPr>
                      <w:rPr>
                        <w:rFonts w:ascii="Cambria Math" w:hAnsi="Cambria Math"/>
                        <w:i/>
                      </w:rPr>
                    </m:ctrlPr>
                  </m:sSubPr>
                  <m:e>
                    <m:r>
                      <w:rPr>
                        <w:rFonts w:ascii="Cambria Math" w:hAnsi="Cambria Math"/>
                        <w:lang w:val="en-US"/>
                      </w:rPr>
                      <m:t>u</m:t>
                    </m:r>
                  </m:e>
                  <m:sub>
                    <m:r>
                      <w:rPr>
                        <w:rFonts w:ascii="Cambria Math" w:hAnsi="Cambria Math"/>
                        <w:lang w:val="en-US"/>
                      </w:rPr>
                      <m:t>r</m:t>
                    </m:r>
                  </m:sub>
                </m:sSub>
                <m:d>
                  <m:dPr>
                    <m:ctrlPr>
                      <w:rPr>
                        <w:rFonts w:ascii="Cambria Math" w:hAnsi="Cambria Math"/>
                        <w:i/>
                      </w:rPr>
                    </m:ctrlPr>
                  </m:dPr>
                  <m:e>
                    <m:r>
                      <w:rPr>
                        <w:rFonts w:ascii="Cambria Math" w:hAnsi="Cambria Math"/>
                        <w:lang w:val="en-US"/>
                      </w:rPr>
                      <m:t>x,y</m:t>
                    </m:r>
                  </m:e>
                </m:d>
                <m:r>
                  <w:rPr>
                    <w:rFonts w:ascii="Cambria Math" w:hAnsi="Cambria Math"/>
                    <w:lang w:val="en-US"/>
                  </w:rPr>
                  <m:t>+</m:t>
                </m:r>
                <m:sSub>
                  <m:sSubPr>
                    <m:ctrlPr>
                      <w:rPr>
                        <w:rFonts w:ascii="Cambria Math" w:hAnsi="Cambria Math"/>
                        <w:i/>
                      </w:rPr>
                    </m:ctrlPr>
                  </m:sSubPr>
                  <m:e>
                    <m:r>
                      <w:rPr>
                        <w:rFonts w:ascii="Cambria Math" w:hAnsi="Cambria Math"/>
                        <w:lang w:val="en-US"/>
                      </w:rPr>
                      <m:t>w</m:t>
                    </m:r>
                  </m:e>
                  <m:sub>
                    <m:r>
                      <w:rPr>
                        <w:rFonts w:ascii="Cambria Math" w:hAnsi="Cambria Math"/>
                        <w:lang w:val="en-US"/>
                      </w:rPr>
                      <m:t>d</m:t>
                    </m:r>
                  </m:sub>
                </m:sSub>
                <m:d>
                  <m:dPr>
                    <m:ctrlPr>
                      <w:rPr>
                        <w:rFonts w:ascii="Cambria Math" w:hAnsi="Cambria Math"/>
                        <w:i/>
                      </w:rPr>
                    </m:ctrlPr>
                  </m:dPr>
                  <m:e>
                    <m:r>
                      <w:rPr>
                        <w:rFonts w:ascii="Cambria Math" w:hAnsi="Cambria Math"/>
                        <w:lang w:val="en-US"/>
                      </w:rPr>
                      <m:t>z</m:t>
                    </m:r>
                  </m:e>
                </m:d>
                <m:r>
                  <w:rPr>
                    <w:rFonts w:ascii="Cambria Math" w:hAnsi="Cambria Math"/>
                    <w:lang w:val="en-US"/>
                  </w:rPr>
                  <m:t>+</m:t>
                </m:r>
                <m:sSub>
                  <m:sSubPr>
                    <m:ctrlPr>
                      <w:rPr>
                        <w:rFonts w:ascii="Cambria Math" w:hAnsi="Cambria Math"/>
                        <w:i/>
                      </w:rPr>
                    </m:ctrlPr>
                  </m:sSubPr>
                  <m:e>
                    <m:r>
                      <w:rPr>
                        <w:rFonts w:ascii="Cambria Math" w:hAnsi="Cambria Math"/>
                        <w:lang w:val="en-US"/>
                      </w:rPr>
                      <m:t>w</m:t>
                    </m:r>
                  </m:e>
                  <m:sub>
                    <m:r>
                      <w:rPr>
                        <w:rFonts w:ascii="Cambria Math" w:hAnsi="Cambria Math"/>
                        <w:lang w:val="en-US"/>
                      </w:rPr>
                      <m:t>r</m:t>
                    </m:r>
                  </m:sub>
                </m:sSub>
                <m:d>
                  <m:dPr>
                    <m:ctrlPr>
                      <w:rPr>
                        <w:rFonts w:ascii="Cambria Math" w:hAnsi="Cambria Math"/>
                        <w:i/>
                      </w:rPr>
                    </m:ctrlPr>
                  </m:dPr>
                  <m:e>
                    <m:r>
                      <w:rPr>
                        <w:rFonts w:ascii="Cambria Math" w:hAnsi="Cambria Math"/>
                        <w:lang w:val="en-US"/>
                      </w:rPr>
                      <m:t>z</m:t>
                    </m:r>
                  </m:e>
                </m:d>
                <m:r>
                  <w:rPr>
                    <w:rFonts w:ascii="Cambria Math" w:hAnsi="Cambria Math"/>
                    <w:lang w:val="en-US"/>
                  </w:rPr>
                  <m:t>,</m:t>
                </m:r>
              </m:oMath>
            </m:oMathPara>
          </w:p>
          <w:p w14:paraId="6612A93F" w14:textId="77777777" w:rsidR="00915C68" w:rsidRDefault="00915C68">
            <w:pPr>
              <w:widowControl w:val="0"/>
              <w:autoSpaceDE w:val="0"/>
              <w:autoSpaceDN w:val="0"/>
              <w:spacing w:line="276" w:lineRule="auto"/>
              <w:ind w:left="284"/>
              <w:jc w:val="both"/>
              <w:rPr>
                <w:rFonts w:eastAsiaTheme="minorHAnsi"/>
                <w:lang w:val="en-US"/>
              </w:rPr>
            </w:pPr>
          </w:p>
        </w:tc>
        <w:tc>
          <w:tcPr>
            <w:tcW w:w="350" w:type="pct"/>
            <w:vAlign w:val="center"/>
          </w:tcPr>
          <w:p w14:paraId="74F3D124" w14:textId="77777777" w:rsidR="00915C68" w:rsidRDefault="00915C68">
            <w:pPr>
              <w:widowControl w:val="0"/>
              <w:autoSpaceDE w:val="0"/>
              <w:autoSpaceDN w:val="0"/>
              <w:spacing w:line="276" w:lineRule="auto"/>
              <w:ind w:left="284"/>
              <w:jc w:val="both"/>
              <w:rPr>
                <w:lang w:val="en-US"/>
              </w:rPr>
            </w:pPr>
          </w:p>
        </w:tc>
      </w:tr>
    </w:tbl>
    <w:p w14:paraId="6E585325" w14:textId="77777777" w:rsidR="00915C68" w:rsidRDefault="00915C68" w:rsidP="00915C68">
      <w:pPr>
        <w:spacing w:line="276" w:lineRule="auto"/>
        <w:ind w:left="284"/>
        <w:jc w:val="both"/>
        <w:rPr>
          <w:rFonts w:ascii="Cambria" w:hAnsi="Cambria"/>
        </w:rPr>
      </w:pPr>
      <w:r>
        <w:rPr>
          <w:rFonts w:ascii="Cambria" w:hAnsi="Cambria"/>
        </w:rPr>
        <w:t xml:space="preserve"> gdje je </w:t>
      </w:r>
      <m:oMath>
        <m:sSub>
          <m:sSubPr>
            <m:ctrlPr>
              <w:rPr>
                <w:rFonts w:ascii="Cambria Math" w:hAnsi="Cambria Math"/>
                <w:i/>
              </w:rPr>
            </m:ctrlPr>
          </m:sSubPr>
          <m:e>
            <m:r>
              <w:rPr>
                <w:rFonts w:ascii="Cambria Math" w:hAnsi="Cambria Math"/>
              </w:rPr>
              <m:t>U</m:t>
            </m:r>
          </m:e>
          <m:sub>
            <m:r>
              <w:rPr>
                <w:rFonts w:ascii="Cambria Math" w:hAnsi="Cambria Math"/>
              </w:rPr>
              <m:t>a</m:t>
            </m:r>
          </m:sub>
        </m:sSub>
      </m:oMath>
      <w:r>
        <w:rPr>
          <w:rFonts w:ascii="Cambria" w:hAnsi="Cambria"/>
        </w:rPr>
        <w:t xml:space="preserve"> trodimenzionalni vektor brzine iz eulerovskog modela, </w:t>
      </w:r>
      <m:oMath>
        <m:sSub>
          <m:sSubPr>
            <m:ctrlPr>
              <w:rPr>
                <w:rFonts w:ascii="Cambria Math" w:hAnsi="Cambria Math"/>
                <w:i/>
              </w:rPr>
            </m:ctrlPr>
          </m:sSubPr>
          <m:e>
            <m:r>
              <w:rPr>
                <w:rFonts w:ascii="Cambria Math" w:hAnsi="Cambria Math"/>
              </w:rPr>
              <m:t>u</m:t>
            </m:r>
          </m:e>
          <m:sub>
            <m:r>
              <w:rPr>
                <w:rFonts w:ascii="Cambria Math" w:hAnsi="Cambria Math"/>
              </w:rPr>
              <m:t>r</m:t>
            </m:r>
          </m:sub>
        </m:sSub>
      </m:oMath>
      <w:r>
        <w:rPr>
          <w:rFonts w:ascii="Cambria" w:hAnsi="Cambria"/>
        </w:rPr>
        <w:t xml:space="preserve"> je slučajna komponenta horizontalne komponente vektora brzine: </w:t>
      </w:r>
    </w:p>
    <w:p w14:paraId="4D7AB4AB" w14:textId="77777777" w:rsidR="00915C68" w:rsidRDefault="00915C68" w:rsidP="00915C68">
      <w:pPr>
        <w:spacing w:line="276" w:lineRule="auto"/>
        <w:ind w:left="284"/>
        <w:jc w:val="both"/>
        <w:rPr>
          <w:rFonts w:ascii="Cambria" w:hAnsi="Cambria"/>
        </w:rPr>
      </w:pP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8095"/>
        <w:gridCol w:w="659"/>
      </w:tblGrid>
      <w:tr w:rsidR="00915C68" w14:paraId="1815A184" w14:textId="77777777" w:rsidTr="00915C68">
        <w:tc>
          <w:tcPr>
            <w:tcW w:w="350" w:type="pct"/>
          </w:tcPr>
          <w:p w14:paraId="7771D245" w14:textId="77777777" w:rsidR="00915C68" w:rsidRDefault="00915C68">
            <w:pPr>
              <w:widowControl w:val="0"/>
              <w:autoSpaceDE w:val="0"/>
              <w:autoSpaceDN w:val="0"/>
              <w:spacing w:line="276" w:lineRule="auto"/>
              <w:ind w:left="284"/>
              <w:jc w:val="both"/>
              <w:rPr>
                <w:rFonts w:asciiTheme="minorHAnsi" w:eastAsiaTheme="minorHAnsi" w:hAnsiTheme="minorHAnsi" w:cstheme="minorBidi"/>
                <w:lang w:val="en-US"/>
              </w:rPr>
            </w:pPr>
          </w:p>
        </w:tc>
        <w:tc>
          <w:tcPr>
            <w:tcW w:w="4300" w:type="pct"/>
            <w:vAlign w:val="center"/>
            <w:hideMark/>
          </w:tcPr>
          <w:p w14:paraId="649C8C36" w14:textId="77777777" w:rsidR="00915C68" w:rsidRDefault="00F50887">
            <w:pPr>
              <w:widowControl w:val="0"/>
              <w:autoSpaceDE w:val="0"/>
              <w:autoSpaceDN w:val="0"/>
              <w:spacing w:line="276" w:lineRule="auto"/>
              <w:ind w:left="284"/>
              <w:jc w:val="both"/>
              <w:rPr>
                <w:lang w:val="en-US"/>
              </w:rPr>
            </w:pPr>
            <m:oMathPara>
              <m:oMath>
                <m:sSub>
                  <m:sSubPr>
                    <m:ctrlPr>
                      <w:rPr>
                        <w:rFonts w:ascii="Cambria Math" w:hAnsi="Cambria Math"/>
                        <w:i/>
                      </w:rPr>
                    </m:ctrlPr>
                  </m:sSubPr>
                  <m:e>
                    <m:r>
                      <w:rPr>
                        <w:rFonts w:ascii="Cambria Math" w:hAnsi="Cambria Math"/>
                        <w:lang w:val="en-US"/>
                      </w:rPr>
                      <m:t>u</m:t>
                    </m:r>
                  </m:e>
                  <m:sub>
                    <m:r>
                      <w:rPr>
                        <w:rFonts w:ascii="Cambria Math" w:hAnsi="Cambria Math"/>
                        <w:lang w:val="en-US"/>
                      </w:rPr>
                      <m:t>r</m:t>
                    </m:r>
                  </m:sub>
                </m:sSub>
                <m:r>
                  <w:rPr>
                    <w:rFonts w:ascii="Cambria Math" w:hAnsi="Cambria Math"/>
                    <w:lang w:val="en-US"/>
                  </w:rPr>
                  <m:t>=δ</m:t>
                </m:r>
                <m:rad>
                  <m:radPr>
                    <m:degHide m:val="1"/>
                    <m:ctrlPr>
                      <w:rPr>
                        <w:rFonts w:ascii="Cambria Math" w:hAnsi="Cambria Math"/>
                        <w:i/>
                      </w:rPr>
                    </m:ctrlPr>
                  </m:radPr>
                  <m:deg/>
                  <m:e>
                    <m:f>
                      <m:fPr>
                        <m:ctrlPr>
                          <w:rPr>
                            <w:rFonts w:ascii="Cambria Math" w:hAnsi="Cambria Math"/>
                            <w:i/>
                          </w:rPr>
                        </m:ctrlPr>
                      </m:fPr>
                      <m:num>
                        <m:r>
                          <w:rPr>
                            <w:rFonts w:ascii="Cambria Math" w:hAnsi="Cambria Math"/>
                            <w:lang w:val="en-US"/>
                          </w:rPr>
                          <m:t>2</m:t>
                        </m:r>
                        <m:sSub>
                          <m:sSubPr>
                            <m:ctrlPr>
                              <w:rPr>
                                <w:rFonts w:ascii="Cambria Math" w:hAnsi="Cambria Math"/>
                                <w:i/>
                              </w:rPr>
                            </m:ctrlPr>
                          </m:sSubPr>
                          <m:e>
                            <m:r>
                              <w:rPr>
                                <w:rFonts w:ascii="Cambria Math" w:hAnsi="Cambria Math"/>
                                <w:lang w:val="en-US"/>
                              </w:rPr>
                              <m:t>K</m:t>
                            </m:r>
                          </m:e>
                          <m:sub>
                            <m:r>
                              <w:rPr>
                                <w:rFonts w:ascii="Cambria Math" w:hAnsi="Cambria Math"/>
                                <w:lang w:val="en-US"/>
                              </w:rPr>
                              <m:t>h</m:t>
                            </m:r>
                          </m:sub>
                        </m:sSub>
                      </m:num>
                      <m:den>
                        <m:r>
                          <m:rPr>
                            <m:sty m:val="p"/>
                          </m:rPr>
                          <w:rPr>
                            <w:rFonts w:ascii="Cambria Math" w:hAnsi="Cambria Math"/>
                            <w:lang w:val="en-US"/>
                          </w:rPr>
                          <m:t>Δ</m:t>
                        </m:r>
                        <m:r>
                          <w:rPr>
                            <w:rFonts w:ascii="Cambria Math" w:hAnsi="Cambria Math"/>
                            <w:lang w:val="en-US"/>
                          </w:rPr>
                          <m:t>t</m:t>
                        </m:r>
                      </m:den>
                    </m:f>
                  </m:e>
                </m:rad>
                <m:r>
                  <w:rPr>
                    <w:rFonts w:ascii="Cambria Math" w:hAnsi="Cambria Math"/>
                    <w:lang w:val="en-US"/>
                  </w:rPr>
                  <m:t>,</m:t>
                </m:r>
              </m:oMath>
            </m:oMathPara>
          </w:p>
        </w:tc>
        <w:tc>
          <w:tcPr>
            <w:tcW w:w="350" w:type="pct"/>
            <w:vAlign w:val="center"/>
          </w:tcPr>
          <w:p w14:paraId="64BBEA3A" w14:textId="77777777" w:rsidR="00915C68" w:rsidRDefault="00915C68">
            <w:pPr>
              <w:widowControl w:val="0"/>
              <w:autoSpaceDE w:val="0"/>
              <w:autoSpaceDN w:val="0"/>
              <w:spacing w:line="276" w:lineRule="auto"/>
              <w:ind w:left="284"/>
              <w:jc w:val="both"/>
              <w:rPr>
                <w:lang w:val="en-US"/>
              </w:rPr>
            </w:pPr>
          </w:p>
        </w:tc>
      </w:tr>
    </w:tbl>
    <w:p w14:paraId="10E214C1" w14:textId="77777777" w:rsidR="00915C68" w:rsidRDefault="00915C68" w:rsidP="00915C68">
      <w:pPr>
        <w:spacing w:line="276" w:lineRule="auto"/>
        <w:ind w:left="284"/>
        <w:jc w:val="both"/>
        <w:rPr>
          <w:rFonts w:ascii="Cambria" w:hAnsi="Cambria"/>
        </w:rPr>
      </w:pPr>
    </w:p>
    <w:p w14:paraId="4C42F4BF" w14:textId="77777777" w:rsidR="00915C68" w:rsidRDefault="00915C68" w:rsidP="00915C68">
      <w:pPr>
        <w:spacing w:line="276" w:lineRule="auto"/>
        <w:ind w:left="284"/>
        <w:jc w:val="both"/>
        <w:rPr>
          <w:rFonts w:ascii="Cambria" w:hAnsi="Cambria"/>
        </w:rPr>
      </w:pPr>
      <w:r>
        <w:rPr>
          <w:rFonts w:ascii="Cambria" w:hAnsi="Cambria"/>
        </w:rPr>
        <w:t xml:space="preserve">pri čemu je </w:t>
      </w:r>
      <m:oMath>
        <m:r>
          <w:rPr>
            <w:rFonts w:ascii="Cambria Math" w:hAnsi="Cambria Math"/>
          </w:rPr>
          <m:t>δ</m:t>
        </m:r>
      </m:oMath>
      <w:r>
        <w:rPr>
          <w:rFonts w:ascii="Cambria" w:hAnsi="Cambria"/>
        </w:rPr>
        <w:t xml:space="preserve"> slučajni broj u intervalu </w:t>
      </w:r>
      <m:oMath>
        <m:r>
          <w:rPr>
            <w:rFonts w:ascii="Cambria Math" w:hAnsi="Cambria Math"/>
          </w:rPr>
          <m:t>[-1, 1]</m:t>
        </m:r>
      </m:oMath>
      <w:r>
        <w:rPr>
          <w:rFonts w:ascii="Cambria" w:hAnsi="Cambria"/>
        </w:rPr>
        <w:t xml:space="preserve">, </w:t>
      </w:r>
      <m:oMath>
        <m:sSub>
          <m:sSubPr>
            <m:ctrlPr>
              <w:rPr>
                <w:rFonts w:ascii="Cambria Math" w:hAnsi="Cambria Math"/>
                <w:i/>
              </w:rPr>
            </m:ctrlPr>
          </m:sSubPr>
          <m:e>
            <m:r>
              <w:rPr>
                <w:rFonts w:ascii="Cambria Math" w:hAnsi="Cambria Math"/>
              </w:rPr>
              <m:t>K</m:t>
            </m:r>
          </m:e>
          <m:sub>
            <m:r>
              <w:rPr>
                <w:rFonts w:ascii="Cambria Math" w:hAnsi="Cambria Math"/>
              </w:rPr>
              <m:t>h</m:t>
            </m:r>
          </m:sub>
        </m:sSub>
      </m:oMath>
      <w:r>
        <w:rPr>
          <w:rFonts w:ascii="Cambria" w:hAnsi="Cambria"/>
        </w:rPr>
        <w:t xml:space="preserve"> je zadana eksplicitna lagrangovska horizontalna difuzija oblika: </w:t>
      </w:r>
    </w:p>
    <w:p w14:paraId="3FB42BE9" w14:textId="77777777" w:rsidR="00915C68" w:rsidRDefault="00915C68" w:rsidP="00915C68">
      <w:pPr>
        <w:spacing w:line="276" w:lineRule="auto"/>
        <w:ind w:left="284"/>
        <w:jc w:val="both"/>
        <w:rPr>
          <w:rFonts w:ascii="Cambria" w:hAnsi="Cambria"/>
        </w:rPr>
      </w:pP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8095"/>
        <w:gridCol w:w="659"/>
      </w:tblGrid>
      <w:tr w:rsidR="00915C68" w14:paraId="618A453E" w14:textId="77777777" w:rsidTr="00915C68">
        <w:tc>
          <w:tcPr>
            <w:tcW w:w="350" w:type="pct"/>
            <w:hideMark/>
          </w:tcPr>
          <w:p w14:paraId="7E057264" w14:textId="77777777" w:rsidR="00915C68" w:rsidRDefault="00915C68">
            <w:pPr>
              <w:widowControl w:val="0"/>
              <w:autoSpaceDE w:val="0"/>
              <w:autoSpaceDN w:val="0"/>
              <w:spacing w:line="276" w:lineRule="auto"/>
              <w:ind w:left="284"/>
              <w:jc w:val="both"/>
              <w:rPr>
                <w:rFonts w:asciiTheme="minorHAnsi" w:eastAsiaTheme="minorHAnsi" w:hAnsiTheme="minorHAnsi" w:cstheme="minorBidi"/>
                <w:lang w:val="en-US"/>
              </w:rPr>
            </w:pPr>
            <w:r>
              <w:rPr>
                <w:lang w:val="en-US"/>
              </w:rPr>
              <w:lastRenderedPageBreak/>
              <w:t xml:space="preserve"> </w:t>
            </w:r>
          </w:p>
        </w:tc>
        <w:tc>
          <w:tcPr>
            <w:tcW w:w="4300" w:type="pct"/>
            <w:vAlign w:val="center"/>
            <w:hideMark/>
          </w:tcPr>
          <w:p w14:paraId="320263FC" w14:textId="77777777" w:rsidR="00915C68" w:rsidRDefault="00F50887">
            <w:pPr>
              <w:widowControl w:val="0"/>
              <w:autoSpaceDE w:val="0"/>
              <w:autoSpaceDN w:val="0"/>
              <w:spacing w:line="276" w:lineRule="auto"/>
              <w:ind w:left="284"/>
              <w:jc w:val="both"/>
              <w:rPr>
                <w:lang w:val="en-US"/>
              </w:rPr>
            </w:pPr>
            <m:oMathPara>
              <m:oMath>
                <m:sSub>
                  <m:sSubPr>
                    <m:ctrlPr>
                      <w:rPr>
                        <w:rFonts w:ascii="Cambria Math" w:hAnsi="Cambria Math"/>
                        <w:i/>
                      </w:rPr>
                    </m:ctrlPr>
                  </m:sSubPr>
                  <m:e>
                    <m:r>
                      <w:rPr>
                        <w:rFonts w:ascii="Cambria Math" w:hAnsi="Cambria Math"/>
                        <w:lang w:val="en-US"/>
                      </w:rPr>
                      <m:t>K</m:t>
                    </m:r>
                  </m:e>
                  <m:sub>
                    <m:r>
                      <w:rPr>
                        <w:rFonts w:ascii="Cambria Math" w:hAnsi="Cambria Math"/>
                        <w:lang w:val="en-US"/>
                      </w:rPr>
                      <m:t>h</m:t>
                    </m:r>
                  </m:sub>
                </m:sSub>
                <m:r>
                  <w:rPr>
                    <w:rFonts w:ascii="Cambria Math" w:hAnsi="Cambria Math"/>
                    <w:lang w:val="en-US"/>
                  </w:rPr>
                  <m:t>=</m:t>
                </m:r>
                <m:sSup>
                  <m:sSupPr>
                    <m:ctrlPr>
                      <w:rPr>
                        <w:rFonts w:ascii="Cambria Math" w:hAnsi="Cambria Math"/>
                        <w:i/>
                      </w:rPr>
                    </m:ctrlPr>
                  </m:sSupPr>
                  <m:e>
                    <m:r>
                      <w:rPr>
                        <w:rFonts w:ascii="Cambria Math" w:hAnsi="Cambria Math"/>
                        <w:lang w:val="en-US"/>
                      </w:rPr>
                      <m:t>ϵ</m:t>
                    </m:r>
                  </m:e>
                  <m:sup>
                    <m:f>
                      <m:fPr>
                        <m:ctrlPr>
                          <w:rPr>
                            <w:rFonts w:ascii="Cambria Math" w:hAnsi="Cambria Math"/>
                            <w:i/>
                          </w:rPr>
                        </m:ctrlPr>
                      </m:fPr>
                      <m:num>
                        <m:r>
                          <w:rPr>
                            <w:rFonts w:ascii="Cambria Math" w:hAnsi="Cambria Math"/>
                            <w:lang w:val="en-US"/>
                          </w:rPr>
                          <m:t>1</m:t>
                        </m:r>
                      </m:num>
                      <m:den>
                        <m:r>
                          <w:rPr>
                            <w:rFonts w:ascii="Cambria Math" w:hAnsi="Cambria Math"/>
                            <w:lang w:val="en-US"/>
                          </w:rPr>
                          <m:t>3</m:t>
                        </m:r>
                      </m:den>
                    </m:f>
                  </m:sup>
                </m:sSup>
                <m:sSup>
                  <m:sSupPr>
                    <m:ctrlPr>
                      <w:rPr>
                        <w:rFonts w:ascii="Cambria Math" w:hAnsi="Cambria Math"/>
                        <w:i/>
                      </w:rPr>
                    </m:ctrlPr>
                  </m:sSupPr>
                  <m:e>
                    <m:r>
                      <w:rPr>
                        <w:rFonts w:ascii="Cambria Math" w:hAnsi="Cambria Math"/>
                        <w:lang w:val="en-US"/>
                      </w:rPr>
                      <m:t>l</m:t>
                    </m:r>
                  </m:e>
                  <m:sup>
                    <m:f>
                      <m:fPr>
                        <m:ctrlPr>
                          <w:rPr>
                            <w:rFonts w:ascii="Cambria Math" w:hAnsi="Cambria Math"/>
                            <w:i/>
                          </w:rPr>
                        </m:ctrlPr>
                      </m:fPr>
                      <m:num>
                        <m:r>
                          <w:rPr>
                            <w:rFonts w:ascii="Cambria Math" w:hAnsi="Cambria Math"/>
                            <w:lang w:val="en-US"/>
                          </w:rPr>
                          <m:t>4</m:t>
                        </m:r>
                      </m:num>
                      <m:den>
                        <m:r>
                          <w:rPr>
                            <w:rFonts w:ascii="Cambria Math" w:hAnsi="Cambria Math"/>
                            <w:lang w:val="en-US"/>
                          </w:rPr>
                          <m:t>3</m:t>
                        </m:r>
                      </m:den>
                    </m:f>
                  </m:sup>
                </m:sSup>
                <m:r>
                  <w:rPr>
                    <w:rFonts w:ascii="Cambria Math" w:hAnsi="Cambria Math"/>
                    <w:lang w:val="en-US"/>
                  </w:rPr>
                  <m:t>,</m:t>
                </m:r>
              </m:oMath>
            </m:oMathPara>
          </w:p>
        </w:tc>
        <w:tc>
          <w:tcPr>
            <w:tcW w:w="350" w:type="pct"/>
            <w:vAlign w:val="center"/>
          </w:tcPr>
          <w:p w14:paraId="20C2858D" w14:textId="77777777" w:rsidR="00915C68" w:rsidRDefault="00915C68">
            <w:pPr>
              <w:widowControl w:val="0"/>
              <w:autoSpaceDE w:val="0"/>
              <w:autoSpaceDN w:val="0"/>
              <w:spacing w:line="276" w:lineRule="auto"/>
              <w:ind w:left="284"/>
              <w:jc w:val="both"/>
              <w:rPr>
                <w:lang w:val="en-US"/>
              </w:rPr>
            </w:pPr>
          </w:p>
        </w:tc>
      </w:tr>
    </w:tbl>
    <w:p w14:paraId="108F3F42" w14:textId="77777777" w:rsidR="00915C68" w:rsidRDefault="00915C68" w:rsidP="00915C68">
      <w:pPr>
        <w:spacing w:line="276" w:lineRule="auto"/>
        <w:ind w:left="284"/>
        <w:jc w:val="both"/>
        <w:rPr>
          <w:rFonts w:ascii="Cambria" w:hAnsi="Cambria"/>
        </w:rPr>
      </w:pPr>
    </w:p>
    <w:p w14:paraId="627A7162" w14:textId="77777777" w:rsidR="00915C68" w:rsidRDefault="00915C68" w:rsidP="00915C68">
      <w:pPr>
        <w:spacing w:line="276" w:lineRule="auto"/>
        <w:ind w:left="284"/>
        <w:jc w:val="both"/>
        <w:rPr>
          <w:rFonts w:ascii="Cambria" w:hAnsi="Cambria"/>
        </w:rPr>
      </w:pPr>
      <w:r>
        <w:rPr>
          <w:rFonts w:ascii="Cambria" w:hAnsi="Cambria"/>
        </w:rPr>
        <w:t xml:space="preserve">gdje je </w:t>
      </w:r>
      <m:oMath>
        <m:r>
          <w:rPr>
            <w:rFonts w:ascii="Cambria Math" w:hAnsi="Cambria Math"/>
          </w:rPr>
          <m:t>l</m:t>
        </m:r>
      </m:oMath>
      <w:r>
        <w:rPr>
          <w:rFonts w:ascii="Cambria" w:hAnsi="Cambria"/>
        </w:rPr>
        <w:t xml:space="preserve"> skala manja od rezolucije modela, a </w:t>
      </w:r>
      <m:oMath>
        <m:r>
          <w:rPr>
            <w:rFonts w:ascii="Cambria Math" w:hAnsi="Cambria Math"/>
          </w:rPr>
          <m:t>ϵ=</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2</m:t>
                </m:r>
              </m:sup>
            </m:sSup>
          </m:num>
          <m:den>
            <m:sSup>
              <m:sSupPr>
                <m:ctrlPr>
                  <w:rPr>
                    <w:rFonts w:ascii="Cambria Math" w:hAnsi="Cambria Math"/>
                    <w:i/>
                  </w:rPr>
                </m:ctrlPr>
              </m:sSupPr>
              <m:e>
                <m:r>
                  <w:rPr>
                    <w:rFonts w:ascii="Cambria Math" w:hAnsi="Cambria Math"/>
                  </w:rPr>
                  <m:t>s</m:t>
                </m:r>
              </m:e>
              <m:sup>
                <m:r>
                  <w:rPr>
                    <w:rFonts w:ascii="Cambria Math" w:hAnsi="Cambria Math"/>
                  </w:rPr>
                  <m:t>3</m:t>
                </m:r>
              </m:sup>
            </m:sSup>
          </m:den>
        </m:f>
      </m:oMath>
      <w:r>
        <w:rPr>
          <w:rFonts w:ascii="Cambria" w:hAnsi="Cambria"/>
        </w:rPr>
        <w:t xml:space="preserve"> je iznos turbulentne disipacije </w:t>
      </w:r>
      <w:r>
        <w:rPr>
          <w:rFonts w:ascii="Cambria" w:hAnsi="Cambria"/>
        </w:rPr>
        <w:fldChar w:fldCharType="begin" w:fldLock="1"/>
      </w:r>
      <w:r>
        <w:rPr>
          <w:rFonts w:ascii="Cambria" w:hAnsi="Cambria"/>
        </w:rPr>
        <w:instrText>ADDIN CSL_CITATION { "citationItems" : [ { "id" : "ITEM-1", "itemData" : { "author" : [ { "dropping-particle" : "", "family" : "A.S. Monin", "given" : "R.V. Ozmidov", "non-dropping-particle" : "", "parse-names" : false, "suffix" : "" } ], "container-title" : "Gidrometeoizdat, Leningrad", "id" : "ITEM-1", "issued" : { "date-parts" : [ [ "1981" ] ] }, "title" : "Ocean Turbulence", "type" : "article-journal" }, "uris" : [ "http://www.mendeley.com/documents/?uuid=7068a3f7-0f6e-4056-a57f-62ed3797e31a" ] } ], "mendeley" : { "formattedCitation" : "(A.S. Monin 1981)", "plainTextFormattedCitation" : "(A.S. Monin 1981)", "previouslyFormattedCitation" : "(A.S. Monin 1981)" }, "properties" : { "noteIndex" : 0 }, "schema" : "https://github.com/citation-style-language/schema/raw/master/csl-citation.json" }</w:instrText>
      </w:r>
      <w:r>
        <w:rPr>
          <w:rFonts w:ascii="Cambria" w:hAnsi="Cambria"/>
        </w:rPr>
        <w:fldChar w:fldCharType="separate"/>
      </w:r>
      <w:r>
        <w:rPr>
          <w:rFonts w:ascii="Cambria" w:hAnsi="Cambria"/>
        </w:rPr>
        <w:t>(Monin i Ozmidov, 1981)</w:t>
      </w:r>
      <w:r>
        <w:rPr>
          <w:rFonts w:ascii="Cambria" w:hAnsi="Cambria"/>
        </w:rPr>
        <w:fldChar w:fldCharType="end"/>
      </w:r>
      <w:r>
        <w:rPr>
          <w:rFonts w:ascii="Cambria" w:hAnsi="Cambria"/>
        </w:rPr>
        <w:t xml:space="preserve">. </w:t>
      </w:r>
    </w:p>
    <w:p w14:paraId="0E5CB577" w14:textId="77777777" w:rsidR="00915C68" w:rsidRDefault="00915C68" w:rsidP="00915C68">
      <w:pPr>
        <w:spacing w:line="276" w:lineRule="auto"/>
        <w:ind w:left="284"/>
        <w:jc w:val="both"/>
        <w:rPr>
          <w:rFonts w:ascii="Cambria" w:hAnsi="Cambria"/>
        </w:rPr>
      </w:pPr>
      <w:r>
        <w:rPr>
          <w:rFonts w:ascii="Cambria" w:hAnsi="Cambria"/>
        </w:rPr>
        <w:t xml:space="preserve">Opaženi naplavljeni krupni otpad na istočnoj obali Jadranskog mora će biti korišten za određivanje početnih uvjeta (broj čestica, lokacija i vrijeme) u lagrangeovskom disperzijskom modelu. Čestice će biti advektirane unazad u vremenu s ciljem određivanja područja porijekla morskog otpada. Poznavanje izvora zagađenja i procjena područja širenja može znatno unaprijediti mjere za rješavanje problema ove vrste zagađenja. Također, napravit će se i simulacije unaprijed u vremenu s ciljem određivanja putanja plutajućeg otpada kao i povezanosti lokacije izvora morskog otpada i lokacije pronalaska morskog otpada. Visoke prostorne rezolucije modelskih rezultata omogućit će znatno preciznije opise putanja morskog otpada od onih koje se mogu dobiti isključivo uzorkovanjem. Na temelju rezultata hidrodinamičkog i disperzijskog modela detektirat će se područja akumulacije otpada (npr. permanentni vrtlozi) i provesti proračuni vremena zadržavanja i prosječnog vremena plutanja.  </w:t>
      </w:r>
    </w:p>
    <w:p w14:paraId="15AA492F" w14:textId="77777777" w:rsidR="00915C68" w:rsidRDefault="00915C68" w:rsidP="00915C68">
      <w:pPr>
        <w:spacing w:line="276" w:lineRule="auto"/>
        <w:ind w:left="284"/>
        <w:jc w:val="both"/>
        <w:rPr>
          <w:rFonts w:ascii="Cambria" w:hAnsi="Cambria"/>
        </w:rPr>
      </w:pPr>
      <w:r>
        <w:rPr>
          <w:rFonts w:ascii="Cambria" w:hAnsi="Cambria"/>
        </w:rPr>
        <w:t xml:space="preserve">U prethodnoj fazi monitoringa (2014. – 2020.) disperzijski model je prilagođen za simuliranje gibanja plutajuće plastike i krupnog otpada, a u sljedećoj fazi se planira razvoj prognostičkog sustava i mapiranje potencijalno ugroženih područja.   </w:t>
      </w:r>
    </w:p>
    <w:p w14:paraId="40C65755" w14:textId="77777777" w:rsidR="00915C68" w:rsidRDefault="00915C68" w:rsidP="00915C68">
      <w:pPr>
        <w:spacing w:line="276" w:lineRule="auto"/>
        <w:ind w:left="284"/>
        <w:jc w:val="both"/>
        <w:rPr>
          <w:rFonts w:ascii="Cambria" w:hAnsi="Cambria"/>
        </w:rPr>
      </w:pPr>
    </w:p>
    <w:p w14:paraId="141127C1" w14:textId="77777777" w:rsidR="00915C68" w:rsidRDefault="00915C68" w:rsidP="00915C68">
      <w:pPr>
        <w:spacing w:line="276" w:lineRule="auto"/>
        <w:ind w:left="284"/>
        <w:jc w:val="both"/>
        <w:rPr>
          <w:rFonts w:ascii="Cambria" w:hAnsi="Cambria"/>
          <w:b/>
          <w:i/>
          <w:sz w:val="24"/>
          <w:szCs w:val="24"/>
        </w:rPr>
      </w:pPr>
      <w:r>
        <w:rPr>
          <w:rFonts w:ascii="Cambria" w:hAnsi="Cambria"/>
          <w:b/>
          <w:i/>
          <w:sz w:val="24"/>
          <w:szCs w:val="24"/>
        </w:rPr>
        <w:t xml:space="preserve">BFM </w:t>
      </w:r>
    </w:p>
    <w:p w14:paraId="712EE2B7" w14:textId="74896510" w:rsidR="00915C68" w:rsidRDefault="00915C68" w:rsidP="00915C68">
      <w:pPr>
        <w:spacing w:line="276" w:lineRule="auto"/>
        <w:ind w:left="284"/>
        <w:jc w:val="both"/>
        <w:rPr>
          <w:rFonts w:ascii="Cambria" w:hAnsi="Cambria"/>
        </w:rPr>
      </w:pPr>
      <w:r>
        <w:rPr>
          <w:rFonts w:ascii="Cambria" w:hAnsi="Cambria"/>
        </w:rPr>
        <w:t xml:space="preserve"> Simulacije prostornih i vremenskih promjena u razdiobi glavnih biogeokemijskih svojstava u morskom ekosustavu provest će se modelom </w:t>
      </w:r>
      <w:r>
        <w:rPr>
          <w:rFonts w:ascii="Cambria" w:hAnsi="Cambria"/>
          <w:lang w:val="en-GB"/>
        </w:rPr>
        <w:t>Biogeochemical Flux Model</w:t>
      </w:r>
      <w:r>
        <w:rPr>
          <w:rFonts w:ascii="Cambria" w:hAnsi="Cambria"/>
        </w:rPr>
        <w:t xml:space="preserve"> (</w:t>
      </w:r>
      <w:r>
        <w:rPr>
          <w:rFonts w:ascii="Cambria" w:hAnsi="Cambria"/>
          <w:lang w:val="en-GB"/>
        </w:rPr>
        <w:t>BFM</w:t>
      </w:r>
      <w:r>
        <w:rPr>
          <w:rFonts w:ascii="Cambria" w:hAnsi="Cambria"/>
        </w:rPr>
        <w:t>) (</w:t>
      </w:r>
      <w:bookmarkStart w:id="85" w:name="_Hlk43844731"/>
      <w:r>
        <w:rPr>
          <w:rFonts w:ascii="Cambria" w:hAnsi="Cambria"/>
          <w:lang w:val="en-GB"/>
        </w:rPr>
        <w:t>Vichi i sur</w:t>
      </w:r>
      <w:r>
        <w:rPr>
          <w:rFonts w:ascii="Cambria" w:hAnsi="Cambria"/>
        </w:rPr>
        <w:t>., 2007</w:t>
      </w:r>
      <w:r>
        <w:rPr>
          <w:rFonts w:ascii="Cambria" w:hAnsi="Cambria"/>
          <w:lang w:val="en-GB"/>
        </w:rPr>
        <w:t>a</w:t>
      </w:r>
      <w:r>
        <w:rPr>
          <w:rFonts w:ascii="Cambria" w:hAnsi="Cambria"/>
        </w:rPr>
        <w:t>; 2007</w:t>
      </w:r>
      <w:r>
        <w:rPr>
          <w:rFonts w:ascii="Cambria" w:hAnsi="Cambria"/>
          <w:lang w:val="en-GB"/>
        </w:rPr>
        <w:t>b</w:t>
      </w:r>
      <w:bookmarkEnd w:id="85"/>
      <w:r>
        <w:rPr>
          <w:rFonts w:ascii="Cambria" w:hAnsi="Cambria"/>
        </w:rPr>
        <w:t xml:space="preserve">) uz ulazna hidrodinamička polja dobivena </w:t>
      </w:r>
      <w:r>
        <w:rPr>
          <w:rFonts w:ascii="Cambria" w:hAnsi="Cambria"/>
          <w:lang w:val="en-GB"/>
        </w:rPr>
        <w:t>modelom ROMS</w:t>
      </w:r>
      <w:r>
        <w:rPr>
          <w:rFonts w:ascii="Cambria" w:hAnsi="Cambria"/>
        </w:rPr>
        <w:t xml:space="preserve">. </w:t>
      </w:r>
      <w:r>
        <w:rPr>
          <w:rFonts w:ascii="Cambria" w:hAnsi="Cambria"/>
          <w:lang w:val="en-GB"/>
        </w:rPr>
        <w:t>BFM model je ekolo</w:t>
      </w:r>
      <w:r>
        <w:rPr>
          <w:rFonts w:ascii="Cambria" w:hAnsi="Cambria"/>
        </w:rPr>
        <w:t>š</w:t>
      </w:r>
      <w:r>
        <w:rPr>
          <w:rFonts w:ascii="Cambria" w:hAnsi="Cambria"/>
          <w:lang w:val="en-GB"/>
        </w:rPr>
        <w:t>ki model u eulerijanskim koordinatama koji na temelju odabranih kemijskih i biolo</w:t>
      </w:r>
      <w:r>
        <w:rPr>
          <w:rFonts w:ascii="Cambria" w:hAnsi="Cambria"/>
        </w:rPr>
        <w:t>š</w:t>
      </w:r>
      <w:r>
        <w:rPr>
          <w:rFonts w:ascii="Cambria" w:hAnsi="Cambria"/>
          <w:lang w:val="en-GB"/>
        </w:rPr>
        <w:t>kih procesa simulira dinamiku pelagijala</w:t>
      </w:r>
      <w:r>
        <w:rPr>
          <w:rFonts w:ascii="Cambria" w:hAnsi="Cambria"/>
        </w:rPr>
        <w:t>. Biogeokemijski ciklusi ugljika, dušika, fosfora i silicija rješavaju se za niz planktonskih vrsta, organsku i anorgansku tvar. Koncentracije hranjivih tvari, klorofila-a i otopljenog kisika izračunate BFM modelom koristit će se za praćenje i tumačenje procesa eutrofikacije (</w:t>
      </w:r>
      <w:r w:rsidR="00A5254F">
        <w:rPr>
          <w:rFonts w:ascii="Cambria" w:hAnsi="Cambria"/>
        </w:rPr>
        <w:t>D</w:t>
      </w:r>
      <w:r>
        <w:rPr>
          <w:rFonts w:ascii="Cambria" w:hAnsi="Cambria"/>
        </w:rPr>
        <w:t>eskriptor 5) i njegovih posljedica na ekosustav. Primijenjeni model će u okviru problema eutrofikacije davati procjene :</w:t>
      </w:r>
    </w:p>
    <w:p w14:paraId="2EBC6AE3" w14:textId="77777777" w:rsidR="00915C68" w:rsidRDefault="00915C68" w:rsidP="00F71481">
      <w:pPr>
        <w:numPr>
          <w:ilvl w:val="2"/>
          <w:numId w:val="28"/>
        </w:numPr>
        <w:tabs>
          <w:tab w:val="left" w:pos="827"/>
        </w:tabs>
        <w:jc w:val="both"/>
        <w:rPr>
          <w:rFonts w:ascii="Cambria" w:hAnsi="Cambria"/>
        </w:rPr>
      </w:pPr>
      <w:r>
        <w:rPr>
          <w:rFonts w:ascii="Cambria" w:hAnsi="Cambria"/>
        </w:rPr>
        <w:t>prihvatljivih graničnih vrijednosti unosa nutrijenata iz izvora s</w:t>
      </w:r>
      <w:r>
        <w:rPr>
          <w:rFonts w:ascii="Cambria" w:hAnsi="Cambria"/>
          <w:spacing w:val="-11"/>
        </w:rPr>
        <w:t xml:space="preserve"> </w:t>
      </w:r>
      <w:r>
        <w:rPr>
          <w:rFonts w:ascii="Cambria" w:hAnsi="Cambria"/>
        </w:rPr>
        <w:t>kopna;</w:t>
      </w:r>
    </w:p>
    <w:p w14:paraId="0D5D493B" w14:textId="77777777" w:rsidR="00915C68" w:rsidRDefault="00915C68" w:rsidP="00F71481">
      <w:pPr>
        <w:numPr>
          <w:ilvl w:val="2"/>
          <w:numId w:val="28"/>
        </w:numPr>
        <w:tabs>
          <w:tab w:val="left" w:pos="827"/>
        </w:tabs>
        <w:spacing w:before="36"/>
        <w:jc w:val="both"/>
        <w:rPr>
          <w:rFonts w:ascii="Cambria" w:hAnsi="Cambria"/>
        </w:rPr>
      </w:pPr>
      <w:r>
        <w:rPr>
          <w:rFonts w:ascii="Cambria" w:hAnsi="Cambria"/>
        </w:rPr>
        <w:t>eutrofikacije u moru na velikom području (područje Jadranskog</w:t>
      </w:r>
      <w:r>
        <w:rPr>
          <w:rFonts w:ascii="Cambria" w:hAnsi="Cambria"/>
          <w:spacing w:val="-13"/>
        </w:rPr>
        <w:t xml:space="preserve"> </w:t>
      </w:r>
      <w:r>
        <w:rPr>
          <w:rFonts w:ascii="Cambria" w:hAnsi="Cambria"/>
        </w:rPr>
        <w:t>mora);</w:t>
      </w:r>
    </w:p>
    <w:p w14:paraId="4ECF09D7" w14:textId="77777777" w:rsidR="00915C68" w:rsidRDefault="00915C68" w:rsidP="00F71481">
      <w:pPr>
        <w:numPr>
          <w:ilvl w:val="2"/>
          <w:numId w:val="28"/>
        </w:numPr>
        <w:tabs>
          <w:tab w:val="left" w:pos="827"/>
        </w:tabs>
        <w:spacing w:before="37" w:line="276" w:lineRule="auto"/>
        <w:jc w:val="both"/>
        <w:rPr>
          <w:rFonts w:ascii="Cambria" w:hAnsi="Cambria"/>
        </w:rPr>
      </w:pPr>
      <w:r>
        <w:rPr>
          <w:rFonts w:ascii="Cambria" w:hAnsi="Cambria"/>
        </w:rPr>
        <w:t>prirodnog pozadinskog obogaćenja nutrijentima (izranjanje, unos iz neonečišćenih rijeka) u usporedbi s izvorima nutrijenata povezanih s ljudskim djelovanjem zbog određivanja prirodnog stanja te razlike između prirodno produktivnog stanja i eutrofnog stanja zbog antropogenog utjecaja, zajedno s mjerama koje se mogu</w:t>
      </w:r>
      <w:r>
        <w:rPr>
          <w:rFonts w:ascii="Cambria" w:hAnsi="Cambria"/>
          <w:spacing w:val="-22"/>
        </w:rPr>
        <w:t xml:space="preserve"> </w:t>
      </w:r>
      <w:r>
        <w:rPr>
          <w:rFonts w:ascii="Cambria" w:hAnsi="Cambria"/>
        </w:rPr>
        <w:t>poduzeti;</w:t>
      </w:r>
    </w:p>
    <w:p w14:paraId="77B959CA" w14:textId="77777777" w:rsidR="00915C68" w:rsidRDefault="00915C68" w:rsidP="00F71481">
      <w:pPr>
        <w:numPr>
          <w:ilvl w:val="2"/>
          <w:numId w:val="28"/>
        </w:numPr>
        <w:tabs>
          <w:tab w:val="left" w:pos="827"/>
        </w:tabs>
        <w:spacing w:line="271" w:lineRule="auto"/>
        <w:jc w:val="both"/>
        <w:rPr>
          <w:rFonts w:ascii="Cambria" w:hAnsi="Cambria"/>
        </w:rPr>
      </w:pPr>
      <w:r>
        <w:rPr>
          <w:rFonts w:ascii="Cambria" w:hAnsi="Cambria"/>
        </w:rPr>
        <w:t>doprinosa prekograničnog unosa i/ili izmjene nutrijenata u odnosu na izvore nutrijenata s kopna i atmosfere i kako i u kojoj mjeri se tim izvorima mož</w:t>
      </w:r>
      <w:r>
        <w:rPr>
          <w:rFonts w:ascii="Cambria" w:hAnsi="Cambria"/>
          <w:spacing w:val="-38"/>
        </w:rPr>
        <w:t xml:space="preserve"> </w:t>
      </w:r>
      <w:r>
        <w:rPr>
          <w:rFonts w:ascii="Cambria" w:hAnsi="Cambria"/>
        </w:rPr>
        <w:t>e upravljati;</w:t>
      </w:r>
    </w:p>
    <w:p w14:paraId="1CB68EAD" w14:textId="77777777" w:rsidR="00915C68" w:rsidRDefault="00915C68" w:rsidP="00F71481">
      <w:pPr>
        <w:numPr>
          <w:ilvl w:val="2"/>
          <w:numId w:val="28"/>
        </w:numPr>
        <w:tabs>
          <w:tab w:val="left" w:pos="827"/>
        </w:tabs>
        <w:spacing w:before="6" w:line="276" w:lineRule="auto"/>
        <w:jc w:val="both"/>
        <w:rPr>
          <w:rFonts w:ascii="Cambria" w:hAnsi="Cambria"/>
        </w:rPr>
      </w:pPr>
      <w:r>
        <w:rPr>
          <w:rFonts w:ascii="Cambria" w:hAnsi="Cambria"/>
        </w:rPr>
        <w:t xml:space="preserve">odnosa između koncentracija nutrijenata, klorofila-a i primarne produkcije. </w:t>
      </w:r>
    </w:p>
    <w:p w14:paraId="228C32BB" w14:textId="77777777" w:rsidR="00915C68" w:rsidRDefault="00915C68" w:rsidP="00F71481">
      <w:pPr>
        <w:numPr>
          <w:ilvl w:val="2"/>
          <w:numId w:val="28"/>
        </w:numPr>
        <w:tabs>
          <w:tab w:val="left" w:pos="827"/>
        </w:tabs>
        <w:spacing w:line="271" w:lineRule="auto"/>
        <w:jc w:val="both"/>
        <w:rPr>
          <w:rFonts w:ascii="Cambria" w:hAnsi="Cambria"/>
        </w:rPr>
      </w:pPr>
      <w:r>
        <w:rPr>
          <w:rFonts w:ascii="Cambria" w:hAnsi="Cambria"/>
        </w:rPr>
        <w:t>odnosa između obogaćenja nutrijentima i pomaka u strukturi i funkcioniranju planktonske prehrambene</w:t>
      </w:r>
      <w:r>
        <w:rPr>
          <w:rFonts w:ascii="Cambria" w:hAnsi="Cambria"/>
          <w:spacing w:val="-1"/>
        </w:rPr>
        <w:t xml:space="preserve"> </w:t>
      </w:r>
      <w:r>
        <w:rPr>
          <w:rFonts w:ascii="Cambria" w:hAnsi="Cambria"/>
        </w:rPr>
        <w:t>mreže.</w:t>
      </w:r>
    </w:p>
    <w:p w14:paraId="7782E607" w14:textId="77777777" w:rsidR="00915C68" w:rsidRDefault="00915C68" w:rsidP="00915C68">
      <w:pPr>
        <w:spacing w:before="10"/>
        <w:rPr>
          <w:rFonts w:ascii="Cambria" w:hAnsi="Cambria"/>
          <w:sz w:val="18"/>
        </w:rPr>
      </w:pPr>
    </w:p>
    <w:p w14:paraId="4B3738F1" w14:textId="77777777" w:rsidR="008F2FC5" w:rsidRDefault="00915C68" w:rsidP="008F2FC5">
      <w:pPr>
        <w:pStyle w:val="Naslov3"/>
        <w:numPr>
          <w:ilvl w:val="0"/>
          <w:numId w:val="0"/>
        </w:numPr>
        <w:ind w:left="284"/>
      </w:pPr>
      <w:r>
        <w:t>2.</w:t>
      </w:r>
      <w:r w:rsidR="008F2FC5">
        <w:t>1.</w:t>
      </w:r>
      <w:r>
        <w:t>5. Preporuke</w:t>
      </w:r>
    </w:p>
    <w:p w14:paraId="73BFA04A" w14:textId="00800B1E" w:rsidR="00915C68" w:rsidRDefault="00915C68" w:rsidP="004F2001">
      <w:r>
        <w:t xml:space="preserve"> </w:t>
      </w:r>
    </w:p>
    <w:p w14:paraId="19751991" w14:textId="77777777" w:rsidR="00915C68" w:rsidRDefault="00915C68" w:rsidP="00915C68">
      <w:pPr>
        <w:spacing w:line="276" w:lineRule="auto"/>
        <w:ind w:left="284"/>
        <w:jc w:val="both"/>
        <w:rPr>
          <w:rFonts w:ascii="Cambria" w:hAnsi="Cambria"/>
        </w:rPr>
      </w:pPr>
      <w:r>
        <w:rPr>
          <w:rFonts w:ascii="Cambria" w:hAnsi="Cambria"/>
        </w:rPr>
        <w:t xml:space="preserve">Rezultati numeričkih modelskih sustava dobiveni u okviru prethodne faze praćenja stanja Jadranskog mora, kao i u okviru budućeg programa monitoringa objedinit će se u jedinstvenoj simulacijskoj bazi. Pored uloga u prethodnom i predloženom monitoringu, simulacijska baza može imati i znatno širu bazu korisnika. Arhivirani rezultati višegodišnjih numeričkih simulacija mogu se koristiti u različitim studijama utjecaja na okoliš jer daju uvid u srednja stanja oceanografskih parametara u područjima provedenih proračuna. Kako simulacijska baza bude obuhvaćala sve </w:t>
      </w:r>
      <w:r>
        <w:rPr>
          <w:rFonts w:ascii="Cambria" w:hAnsi="Cambria"/>
        </w:rPr>
        <w:lastRenderedPageBreak/>
        <w:t>duže vremenske periode rast će i pouzdanost procjena temeljenih na njezinim rezultatima. Nadalje, arhivirani rezultati modela mogu se koristiti kao početni i rubni uvjeti u simulacijama na finim prostornim skalama za specifične namjene koji podrazumijevaju promjene obalne linije kao što je to npr. ocjena utjecaja nasipavanja, izgradnje lukobrana, pristaništa itd. Prognostičke mogućnosti verificiranih modelskih sustava mogu pomoći i pri strateškim odlučivanjima vezanim za more i morski okoliš uz značajno reduciranje</w:t>
      </w:r>
      <w:r>
        <w:rPr>
          <w:rFonts w:ascii="Cambria" w:hAnsi="Cambria"/>
          <w:spacing w:val="-8"/>
        </w:rPr>
        <w:t xml:space="preserve"> </w:t>
      </w:r>
      <w:r>
        <w:rPr>
          <w:rFonts w:ascii="Cambria" w:hAnsi="Cambria"/>
        </w:rPr>
        <w:t xml:space="preserve">troškova. </w:t>
      </w:r>
    </w:p>
    <w:p w14:paraId="3C628BB2" w14:textId="77777777" w:rsidR="00915C68" w:rsidRDefault="00915C68" w:rsidP="00915C68">
      <w:pPr>
        <w:spacing w:line="276" w:lineRule="auto"/>
        <w:ind w:left="284"/>
        <w:jc w:val="both"/>
        <w:rPr>
          <w:rFonts w:ascii="Cambria" w:hAnsi="Cambria"/>
        </w:rPr>
      </w:pPr>
      <w:r>
        <w:rPr>
          <w:rFonts w:ascii="Cambria" w:hAnsi="Cambria"/>
        </w:rPr>
        <w:t xml:space="preserve">Rezultati primjene svih modela u okviru monitoringa biti će pohranjeni zajedno s odgovarajućim datotekama u kojima su definirane mreže modela, početni i rubni uvjeti provedenih simulacija te atmosfersko, hidrološko i plimno prisilno djelovanje. Nazivi datoteka potrebni za pokretanje modela te rezultati provedenih simulacija dani su u Tablici 2.5.1. Sve navedene datoteke odnose se na simulaciju koja je provedena u u okviru Sustava stalnog praćenja i promatranja (2014. – 2020.) za 2017. godinu. Na isti način potrebno je pripremiti i arhivirati datoteke s početnim uvjetima, rubnim uvjetima, prisilnim djelovanjima i rezultatima svih modelskih komponenata planiranog monitoringa. </w:t>
      </w:r>
    </w:p>
    <w:p w14:paraId="2B95F219" w14:textId="2D80A4F8" w:rsidR="00915C68" w:rsidRDefault="00915C68" w:rsidP="00915C68">
      <w:pPr>
        <w:spacing w:line="276" w:lineRule="auto"/>
        <w:ind w:left="284"/>
        <w:jc w:val="both"/>
        <w:rPr>
          <w:rFonts w:ascii="Cambria" w:hAnsi="Cambria"/>
        </w:rPr>
      </w:pPr>
      <w:r>
        <w:rPr>
          <w:rFonts w:ascii="Cambria" w:hAnsi="Cambria"/>
        </w:rPr>
        <w:t>U Tablici 2.</w:t>
      </w:r>
      <w:r w:rsidR="00C312CA">
        <w:rPr>
          <w:rFonts w:ascii="Cambria" w:hAnsi="Cambria"/>
        </w:rPr>
        <w:t>1</w:t>
      </w:r>
      <w:r>
        <w:rPr>
          <w:rFonts w:ascii="Cambria" w:hAnsi="Cambria"/>
        </w:rPr>
        <w:t>.1 dani su nazivi datoteka s karakteristikama mreže na kojoj je primijenjen ROMS model, pripadajući periodi simulacija, naziv datoteke s početnim uvjetima, nazivi mjesečnih datoteka s rubnim uvjetima na otvorenoj granici jadranskog modela, nazivi mjesečnih datoteka s atmosferskim prisilnim djelovanjem koje je interpolirano u mrežu ROMS modela, nazivi mjesečnih datoteka s hidrološkim prisilnim djelovanjem, naziv datoteke s plimnim prisilnim djelovanjem i nazivi datoteka s rezultatima modela. U svim mjesečnim datotekama rubni uvjeti, prisilna djelovanja i rezultati modela imaju vremensku rezoluciju od jednog dana. U datotekama s rezultatima za jadransku domenu su srednja dnevna polja temperature mora, saliniteta i struja.</w:t>
      </w:r>
    </w:p>
    <w:p w14:paraId="32757908" w14:textId="77777777" w:rsidR="00915C68" w:rsidRDefault="00915C68" w:rsidP="00915C68">
      <w:pPr>
        <w:spacing w:before="4"/>
        <w:ind w:left="284"/>
        <w:rPr>
          <w:rFonts w:ascii="Cambria" w:hAnsi="Cambria"/>
        </w:rPr>
      </w:pPr>
    </w:p>
    <w:p w14:paraId="5FB0FA7A" w14:textId="0CA6E3D4" w:rsidR="00915C68" w:rsidRDefault="00915C68" w:rsidP="004F2001">
      <w:pPr>
        <w:pStyle w:val="Naslov4"/>
        <w:rPr>
          <w:sz w:val="25"/>
        </w:rPr>
      </w:pPr>
      <w:r>
        <w:t>Tablica 2.</w:t>
      </w:r>
      <w:r w:rsidR="00C312CA">
        <w:t>1</w:t>
      </w:r>
      <w:r>
        <w:t xml:space="preserve">.1. Imena datoteka s ulaznim i izlaznim podacima ROMS modela. </w:t>
      </w:r>
      <w:r>
        <w:rPr>
          <w:sz w:val="25"/>
        </w:rPr>
        <w:t xml:space="preserve"> </w:t>
      </w:r>
    </w:p>
    <w:p w14:paraId="2385FA9B" w14:textId="77777777" w:rsidR="00915C68" w:rsidRDefault="00915C68" w:rsidP="00915C68">
      <w:pPr>
        <w:spacing w:before="4"/>
        <w:ind w:left="284"/>
        <w:rPr>
          <w:rFonts w:ascii="Cambria" w:hAnsi="Cambria"/>
          <w:sz w:val="25"/>
        </w:rPr>
      </w:pPr>
    </w:p>
    <w:tbl>
      <w:tblPr>
        <w:tblStyle w:val="Reetkatablice"/>
        <w:tblW w:w="0" w:type="auto"/>
        <w:jc w:val="center"/>
        <w:tblLook w:val="04A0" w:firstRow="1" w:lastRow="0" w:firstColumn="1" w:lastColumn="0" w:noHBand="0" w:noVBand="1"/>
      </w:tblPr>
      <w:tblGrid>
        <w:gridCol w:w="1559"/>
        <w:gridCol w:w="2567"/>
        <w:gridCol w:w="2714"/>
        <w:gridCol w:w="2255"/>
      </w:tblGrid>
      <w:tr w:rsidR="00915C68" w14:paraId="4EE594FD" w14:textId="77777777" w:rsidTr="00915C68">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14:paraId="65EBCF71" w14:textId="77777777" w:rsidR="00915C68" w:rsidRDefault="00915C68">
            <w:pPr>
              <w:spacing w:before="4"/>
              <w:ind w:left="284"/>
              <w:jc w:val="center"/>
              <w:rPr>
                <w:rFonts w:asciiTheme="minorHAnsi" w:hAnsiTheme="minorHAnsi"/>
                <w:b/>
              </w:rPr>
            </w:pPr>
            <w:r>
              <w:rPr>
                <w:b/>
              </w:rPr>
              <w:t>Model i domena</w:t>
            </w:r>
          </w:p>
        </w:tc>
        <w:tc>
          <w:tcPr>
            <w:tcW w:w="2424" w:type="dxa"/>
            <w:tcBorders>
              <w:top w:val="single" w:sz="4" w:space="0" w:color="auto"/>
              <w:left w:val="single" w:sz="4" w:space="0" w:color="auto"/>
              <w:bottom w:val="single" w:sz="4" w:space="0" w:color="auto"/>
              <w:right w:val="single" w:sz="4" w:space="0" w:color="000000"/>
            </w:tcBorders>
            <w:vAlign w:val="center"/>
            <w:hideMark/>
          </w:tcPr>
          <w:p w14:paraId="228218AA" w14:textId="77777777" w:rsidR="00915C68" w:rsidRDefault="00915C68">
            <w:pPr>
              <w:spacing w:before="4"/>
              <w:ind w:left="284"/>
              <w:jc w:val="center"/>
              <w:rPr>
                <w:b/>
              </w:rPr>
            </w:pPr>
            <w:r>
              <w:rPr>
                <w:b/>
              </w:rPr>
              <w:t>folder</w:t>
            </w:r>
          </w:p>
        </w:tc>
        <w:tc>
          <w:tcPr>
            <w:tcW w:w="2545" w:type="dxa"/>
            <w:tcBorders>
              <w:top w:val="single" w:sz="4" w:space="0" w:color="auto"/>
              <w:left w:val="single" w:sz="4" w:space="0" w:color="000000"/>
              <w:bottom w:val="single" w:sz="4" w:space="0" w:color="auto"/>
              <w:right w:val="single" w:sz="4" w:space="0" w:color="auto"/>
            </w:tcBorders>
            <w:vAlign w:val="center"/>
            <w:hideMark/>
          </w:tcPr>
          <w:p w14:paraId="73F8F9D6" w14:textId="77777777" w:rsidR="00915C68" w:rsidRDefault="00915C68">
            <w:pPr>
              <w:spacing w:before="4"/>
              <w:ind w:left="284"/>
              <w:jc w:val="center"/>
              <w:rPr>
                <w:b/>
              </w:rPr>
            </w:pPr>
            <w:r>
              <w:rPr>
                <w:b/>
              </w:rPr>
              <w:t>datoteke</w:t>
            </w:r>
          </w:p>
        </w:tc>
        <w:tc>
          <w:tcPr>
            <w:tcW w:w="2255" w:type="dxa"/>
            <w:tcBorders>
              <w:top w:val="single" w:sz="4" w:space="0" w:color="auto"/>
              <w:left w:val="single" w:sz="4" w:space="0" w:color="auto"/>
              <w:bottom w:val="single" w:sz="4" w:space="0" w:color="auto"/>
              <w:right w:val="single" w:sz="4" w:space="0" w:color="auto"/>
            </w:tcBorders>
            <w:vAlign w:val="center"/>
            <w:hideMark/>
          </w:tcPr>
          <w:p w14:paraId="31957CE8" w14:textId="77777777" w:rsidR="00915C68" w:rsidRDefault="00915C68">
            <w:pPr>
              <w:spacing w:before="4"/>
              <w:ind w:left="284"/>
              <w:jc w:val="center"/>
              <w:rPr>
                <w:b/>
              </w:rPr>
            </w:pPr>
            <w:r>
              <w:rPr>
                <w:b/>
              </w:rPr>
              <w:t>Periodi simulacije</w:t>
            </w:r>
          </w:p>
        </w:tc>
      </w:tr>
      <w:tr w:rsidR="00915C68" w14:paraId="50558416" w14:textId="77777777" w:rsidTr="00915C68">
        <w:trPr>
          <w:jc w:val="center"/>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58919D67" w14:textId="77777777" w:rsidR="00915C68" w:rsidRDefault="00915C68">
            <w:pPr>
              <w:spacing w:before="4"/>
              <w:ind w:left="284"/>
            </w:pPr>
            <w:r>
              <w:t>ROMS - Jadran</w:t>
            </w:r>
          </w:p>
        </w:tc>
        <w:tc>
          <w:tcPr>
            <w:tcW w:w="2424" w:type="dxa"/>
            <w:tcBorders>
              <w:top w:val="single" w:sz="4" w:space="0" w:color="auto"/>
              <w:left w:val="single" w:sz="4" w:space="0" w:color="auto"/>
              <w:bottom w:val="single" w:sz="4" w:space="0" w:color="000000"/>
              <w:right w:val="single" w:sz="4" w:space="0" w:color="000000"/>
            </w:tcBorders>
            <w:hideMark/>
          </w:tcPr>
          <w:p w14:paraId="65505D0B" w14:textId="77777777" w:rsidR="00915C68" w:rsidRDefault="00915C68">
            <w:pPr>
              <w:spacing w:before="4"/>
              <w:ind w:left="284"/>
            </w:pPr>
            <w:r>
              <w:t>ROMS/mreza</w:t>
            </w:r>
          </w:p>
        </w:tc>
        <w:tc>
          <w:tcPr>
            <w:tcW w:w="2545" w:type="dxa"/>
            <w:tcBorders>
              <w:top w:val="single" w:sz="4" w:space="0" w:color="auto"/>
              <w:left w:val="single" w:sz="4" w:space="0" w:color="000000"/>
              <w:bottom w:val="single" w:sz="4" w:space="0" w:color="000000"/>
              <w:right w:val="single" w:sz="4" w:space="0" w:color="auto"/>
            </w:tcBorders>
            <w:hideMark/>
          </w:tcPr>
          <w:p w14:paraId="570E6D06" w14:textId="77777777" w:rsidR="00915C68" w:rsidRDefault="00915C68">
            <w:pPr>
              <w:spacing w:before="4"/>
              <w:ind w:left="284"/>
            </w:pPr>
            <w:r>
              <w:t>Adri_grd.nc</w:t>
            </w:r>
          </w:p>
        </w:tc>
        <w:tc>
          <w:tcPr>
            <w:tcW w:w="2255" w:type="dxa"/>
            <w:vMerge w:val="restart"/>
            <w:tcBorders>
              <w:top w:val="single" w:sz="4" w:space="0" w:color="auto"/>
              <w:left w:val="single" w:sz="4" w:space="0" w:color="auto"/>
              <w:bottom w:val="single" w:sz="4" w:space="0" w:color="auto"/>
              <w:right w:val="single" w:sz="4" w:space="0" w:color="auto"/>
            </w:tcBorders>
            <w:vAlign w:val="center"/>
            <w:hideMark/>
          </w:tcPr>
          <w:p w14:paraId="5F796CF3" w14:textId="77777777" w:rsidR="00915C68" w:rsidRDefault="00915C68">
            <w:pPr>
              <w:spacing w:before="4"/>
              <w:jc w:val="center"/>
              <w:rPr>
                <w:rFonts w:eastAsiaTheme="minorHAnsi" w:cstheme="minorBidi"/>
              </w:rPr>
            </w:pPr>
            <w:r>
              <w:t xml:space="preserve">1. siječanj – 31. prosinac 2017. </w:t>
            </w:r>
          </w:p>
        </w:tc>
      </w:tr>
      <w:tr w:rsidR="00915C68" w14:paraId="12B6469B" w14:textId="77777777" w:rsidTr="00915C6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929B6" w14:textId="77777777" w:rsidR="00915C68" w:rsidRDefault="00915C68"/>
        </w:tc>
        <w:tc>
          <w:tcPr>
            <w:tcW w:w="2424" w:type="dxa"/>
            <w:tcBorders>
              <w:top w:val="single" w:sz="4" w:space="0" w:color="auto"/>
              <w:left w:val="single" w:sz="4" w:space="0" w:color="auto"/>
              <w:bottom w:val="single" w:sz="4" w:space="0" w:color="000000"/>
              <w:right w:val="single" w:sz="4" w:space="0" w:color="000000"/>
            </w:tcBorders>
            <w:hideMark/>
          </w:tcPr>
          <w:p w14:paraId="098236A3" w14:textId="77777777" w:rsidR="00915C68" w:rsidRDefault="00915C68">
            <w:pPr>
              <w:spacing w:before="4"/>
              <w:ind w:left="284"/>
            </w:pPr>
            <w:r>
              <w:t>ROMS/pocetni_uvjeti</w:t>
            </w:r>
          </w:p>
        </w:tc>
        <w:tc>
          <w:tcPr>
            <w:tcW w:w="2545" w:type="dxa"/>
            <w:tcBorders>
              <w:top w:val="single" w:sz="4" w:space="0" w:color="auto"/>
              <w:left w:val="single" w:sz="4" w:space="0" w:color="000000"/>
              <w:bottom w:val="single" w:sz="4" w:space="0" w:color="000000"/>
              <w:right w:val="single" w:sz="4" w:space="0" w:color="auto"/>
            </w:tcBorders>
            <w:hideMark/>
          </w:tcPr>
          <w:p w14:paraId="6376C715" w14:textId="77777777" w:rsidR="00915C68" w:rsidRDefault="00915C68">
            <w:pPr>
              <w:spacing w:before="4"/>
              <w:ind w:left="284"/>
            </w:pPr>
            <w:r>
              <w:t>Adri_ini.nc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C04F7D" w14:textId="77777777" w:rsidR="00915C68" w:rsidRDefault="00915C68"/>
        </w:tc>
      </w:tr>
      <w:tr w:rsidR="00915C68" w14:paraId="1E288235" w14:textId="77777777" w:rsidTr="00915C6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F53C4" w14:textId="77777777" w:rsidR="00915C68" w:rsidRDefault="00915C68"/>
        </w:tc>
        <w:tc>
          <w:tcPr>
            <w:tcW w:w="2424" w:type="dxa"/>
            <w:tcBorders>
              <w:top w:val="single" w:sz="4" w:space="0" w:color="auto"/>
              <w:left w:val="single" w:sz="4" w:space="0" w:color="auto"/>
              <w:bottom w:val="single" w:sz="4" w:space="0" w:color="000000"/>
              <w:right w:val="single" w:sz="4" w:space="0" w:color="000000"/>
            </w:tcBorders>
            <w:vAlign w:val="center"/>
            <w:hideMark/>
          </w:tcPr>
          <w:p w14:paraId="47FD6D87" w14:textId="77777777" w:rsidR="00915C68" w:rsidRDefault="00915C68">
            <w:pPr>
              <w:spacing w:before="4"/>
              <w:ind w:left="284"/>
            </w:pPr>
            <w:r>
              <w:t>ROMS/rubni_uvjeti</w:t>
            </w:r>
          </w:p>
        </w:tc>
        <w:tc>
          <w:tcPr>
            <w:tcW w:w="2545" w:type="dxa"/>
            <w:tcBorders>
              <w:top w:val="single" w:sz="4" w:space="0" w:color="auto"/>
              <w:left w:val="single" w:sz="4" w:space="0" w:color="auto"/>
              <w:bottom w:val="single" w:sz="4" w:space="0" w:color="auto"/>
              <w:right w:val="single" w:sz="4" w:space="0" w:color="auto"/>
            </w:tcBorders>
            <w:hideMark/>
          </w:tcPr>
          <w:p w14:paraId="605FC076" w14:textId="77777777" w:rsidR="00915C68" w:rsidRDefault="00915C68">
            <w:pPr>
              <w:widowControl w:val="0"/>
              <w:autoSpaceDE w:val="0"/>
              <w:autoSpaceDN w:val="0"/>
              <w:spacing w:before="4"/>
              <w:ind w:left="284"/>
            </w:pPr>
            <w:r>
              <w:t xml:space="preserve">Adri_bry_1_2017.nc Adri_bry_2_2017.nc Adri_bry_3_2017.nc Adri_bry_4_2017.nc Adri_bry_5_2017.nc Adri_bry_6_2017.nc Adri_bry_7_2017.nc Adri_bry_8_2017.nc Adri_bry_9_2017.nc Adri_bry_10_2017.nc Adri_bry_11_2017.nc Adri_bry_12_2017.nc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6768B3" w14:textId="77777777" w:rsidR="00915C68" w:rsidRDefault="00915C68"/>
        </w:tc>
      </w:tr>
      <w:tr w:rsidR="00915C68" w14:paraId="22A1B3E0" w14:textId="77777777" w:rsidTr="00915C6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7E34E" w14:textId="77777777" w:rsidR="00915C68" w:rsidRDefault="00915C68"/>
        </w:tc>
        <w:tc>
          <w:tcPr>
            <w:tcW w:w="2424" w:type="dxa"/>
            <w:tcBorders>
              <w:top w:val="single" w:sz="4" w:space="0" w:color="auto"/>
              <w:left w:val="single" w:sz="4" w:space="0" w:color="auto"/>
              <w:bottom w:val="single" w:sz="4" w:space="0" w:color="000000"/>
              <w:right w:val="single" w:sz="4" w:space="0" w:color="000000"/>
            </w:tcBorders>
            <w:vAlign w:val="center"/>
            <w:hideMark/>
          </w:tcPr>
          <w:p w14:paraId="1677D5B8" w14:textId="77777777" w:rsidR="00915C68" w:rsidRDefault="00915C68">
            <w:pPr>
              <w:spacing w:before="4"/>
              <w:ind w:left="284"/>
            </w:pPr>
            <w:r>
              <w:t>ROMS/atm</w:t>
            </w:r>
          </w:p>
        </w:tc>
        <w:tc>
          <w:tcPr>
            <w:tcW w:w="2545" w:type="dxa"/>
            <w:tcBorders>
              <w:top w:val="single" w:sz="4" w:space="0" w:color="auto"/>
              <w:left w:val="single" w:sz="4" w:space="0" w:color="auto"/>
              <w:bottom w:val="single" w:sz="4" w:space="0" w:color="auto"/>
              <w:right w:val="single" w:sz="4" w:space="0" w:color="auto"/>
            </w:tcBorders>
            <w:hideMark/>
          </w:tcPr>
          <w:p w14:paraId="0E4EB808" w14:textId="77777777" w:rsidR="00915C68" w:rsidRDefault="00915C68">
            <w:pPr>
              <w:widowControl w:val="0"/>
              <w:autoSpaceDE w:val="0"/>
              <w:autoSpaceDN w:val="0"/>
              <w:spacing w:before="4"/>
              <w:ind w:left="284"/>
            </w:pPr>
            <w:r>
              <w:t>Adri_frc_1_2017.nc Adri_frc_2_2017.nc Adri_frc_3_2017.nc Adri_frc_4_2017.nc Adri_frc_5_2017.nc Adri_frc_6_2017.nc Adri_frc_7_2017.nc Adri_frc_8_2017.nc Adri_frc_9_2017.nc Adri_frc_10_2017.nc Adri_frc_11_2017.nc Adri_frc_12_2017.nc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F6C99E" w14:textId="77777777" w:rsidR="00915C68" w:rsidRDefault="00915C68"/>
        </w:tc>
      </w:tr>
      <w:tr w:rsidR="00915C68" w14:paraId="79B0B6ED" w14:textId="77777777" w:rsidTr="00915C6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7E6D6B" w14:textId="77777777" w:rsidR="00915C68" w:rsidRDefault="00915C68"/>
        </w:tc>
        <w:tc>
          <w:tcPr>
            <w:tcW w:w="2424" w:type="dxa"/>
            <w:tcBorders>
              <w:top w:val="single" w:sz="4" w:space="0" w:color="auto"/>
              <w:left w:val="single" w:sz="4" w:space="0" w:color="auto"/>
              <w:bottom w:val="single" w:sz="4" w:space="0" w:color="auto"/>
              <w:right w:val="single" w:sz="4" w:space="0" w:color="auto"/>
            </w:tcBorders>
            <w:vAlign w:val="center"/>
            <w:hideMark/>
          </w:tcPr>
          <w:p w14:paraId="7D3881ED" w14:textId="77777777" w:rsidR="00915C68" w:rsidRDefault="00915C68">
            <w:pPr>
              <w:widowControl w:val="0"/>
              <w:autoSpaceDE w:val="0"/>
              <w:autoSpaceDN w:val="0"/>
              <w:spacing w:before="4"/>
              <w:ind w:left="284"/>
            </w:pPr>
            <w:r>
              <w:t>ROMS/rijeke</w:t>
            </w:r>
          </w:p>
        </w:tc>
        <w:tc>
          <w:tcPr>
            <w:tcW w:w="2545" w:type="dxa"/>
            <w:tcBorders>
              <w:top w:val="single" w:sz="4" w:space="0" w:color="auto"/>
              <w:left w:val="single" w:sz="4" w:space="0" w:color="auto"/>
              <w:bottom w:val="single" w:sz="4" w:space="0" w:color="auto"/>
              <w:right w:val="single" w:sz="4" w:space="0" w:color="auto"/>
            </w:tcBorders>
            <w:hideMark/>
          </w:tcPr>
          <w:p w14:paraId="7BDD5C0D" w14:textId="77777777" w:rsidR="00915C68" w:rsidRDefault="00915C68">
            <w:pPr>
              <w:widowControl w:val="0"/>
              <w:autoSpaceDE w:val="0"/>
              <w:autoSpaceDN w:val="0"/>
              <w:spacing w:before="4"/>
              <w:ind w:left="284"/>
            </w:pPr>
            <w:r>
              <w:t xml:space="preserve">Adri_river_1_2017.nc </w:t>
            </w:r>
            <w:r>
              <w:lastRenderedPageBreak/>
              <w:t>Adri_river_2_2017.nc Adri_river_3_2017.nc Adri_river_4_2017.nc Adri_river_5_2017.nc Adri_river_6_2017.nc Adri_river_7_2017.nc Adri_river_8_2017.nc Adri_river_9_2017.nc Adri_river_10_2017.nc Adri_river_11_2017.nc Adri_river_12_2017.nc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2161C5" w14:textId="77777777" w:rsidR="00915C68" w:rsidRDefault="00915C68"/>
        </w:tc>
      </w:tr>
      <w:tr w:rsidR="00915C68" w14:paraId="16BECDD1" w14:textId="77777777" w:rsidTr="00915C6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6A5C0" w14:textId="77777777" w:rsidR="00915C68" w:rsidRDefault="00915C68"/>
        </w:tc>
        <w:tc>
          <w:tcPr>
            <w:tcW w:w="2424" w:type="dxa"/>
            <w:tcBorders>
              <w:top w:val="single" w:sz="4" w:space="0" w:color="auto"/>
              <w:left w:val="single" w:sz="4" w:space="0" w:color="auto"/>
              <w:bottom w:val="single" w:sz="4" w:space="0" w:color="auto"/>
              <w:right w:val="single" w:sz="4" w:space="0" w:color="auto"/>
            </w:tcBorders>
            <w:vAlign w:val="center"/>
            <w:hideMark/>
          </w:tcPr>
          <w:p w14:paraId="7BF16FC4" w14:textId="77777777" w:rsidR="00915C68" w:rsidRDefault="00915C68">
            <w:pPr>
              <w:widowControl w:val="0"/>
              <w:autoSpaceDE w:val="0"/>
              <w:autoSpaceDN w:val="0"/>
              <w:spacing w:before="4"/>
              <w:ind w:left="284"/>
            </w:pPr>
            <w:r>
              <w:t>ROMS/plima</w:t>
            </w:r>
          </w:p>
        </w:tc>
        <w:tc>
          <w:tcPr>
            <w:tcW w:w="2545" w:type="dxa"/>
            <w:tcBorders>
              <w:top w:val="single" w:sz="4" w:space="0" w:color="auto"/>
              <w:left w:val="single" w:sz="4" w:space="0" w:color="auto"/>
              <w:bottom w:val="single" w:sz="4" w:space="0" w:color="auto"/>
              <w:right w:val="single" w:sz="4" w:space="0" w:color="auto"/>
            </w:tcBorders>
            <w:hideMark/>
          </w:tcPr>
          <w:p w14:paraId="7859BB2B" w14:textId="77777777" w:rsidR="00915C68" w:rsidRDefault="00915C68">
            <w:pPr>
              <w:widowControl w:val="0"/>
              <w:autoSpaceDE w:val="0"/>
              <w:autoSpaceDN w:val="0"/>
              <w:spacing w:before="4"/>
              <w:ind w:left="284"/>
            </w:pPr>
            <w:r>
              <w:t>Adri_tides.nc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6E6253" w14:textId="77777777" w:rsidR="00915C68" w:rsidRDefault="00915C68"/>
        </w:tc>
      </w:tr>
      <w:tr w:rsidR="00915C68" w14:paraId="59EA32EC" w14:textId="77777777" w:rsidTr="00915C6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EA7F3A" w14:textId="77777777" w:rsidR="00915C68" w:rsidRDefault="00915C68"/>
        </w:tc>
        <w:tc>
          <w:tcPr>
            <w:tcW w:w="2424" w:type="dxa"/>
            <w:tcBorders>
              <w:top w:val="single" w:sz="4" w:space="0" w:color="auto"/>
              <w:left w:val="single" w:sz="4" w:space="0" w:color="auto"/>
              <w:bottom w:val="single" w:sz="4" w:space="0" w:color="auto"/>
              <w:right w:val="single" w:sz="4" w:space="0" w:color="auto"/>
            </w:tcBorders>
            <w:vAlign w:val="center"/>
            <w:hideMark/>
          </w:tcPr>
          <w:p w14:paraId="2F1FA5AB" w14:textId="77777777" w:rsidR="00915C68" w:rsidRDefault="00915C68">
            <w:pPr>
              <w:widowControl w:val="0"/>
              <w:autoSpaceDE w:val="0"/>
              <w:autoSpaceDN w:val="0"/>
              <w:spacing w:before="4"/>
              <w:ind w:left="284"/>
            </w:pPr>
            <w:r>
              <w:t>ROMS/rezultati</w:t>
            </w:r>
          </w:p>
        </w:tc>
        <w:tc>
          <w:tcPr>
            <w:tcW w:w="2545" w:type="dxa"/>
            <w:tcBorders>
              <w:top w:val="single" w:sz="4" w:space="0" w:color="auto"/>
              <w:left w:val="single" w:sz="4" w:space="0" w:color="auto"/>
              <w:bottom w:val="single" w:sz="4" w:space="0" w:color="auto"/>
              <w:right w:val="single" w:sz="4" w:space="0" w:color="auto"/>
            </w:tcBorders>
            <w:hideMark/>
          </w:tcPr>
          <w:p w14:paraId="6C23638A" w14:textId="77777777" w:rsidR="00915C68" w:rsidRDefault="00915C68">
            <w:pPr>
              <w:widowControl w:val="0"/>
              <w:autoSpaceDE w:val="0"/>
              <w:autoSpaceDN w:val="0"/>
              <w:spacing w:before="4"/>
              <w:ind w:left="284"/>
            </w:pPr>
            <w:r>
              <w:t>Adri_avg_1_2017.nc Adri_avg_2_2017.nc Adri_avg_3_2017.nc Adri_avg_4_2017.nc Adri_avg_5_2017.nc Adri_avg_6_2017.nc Adri_avg_7_2017.nc Adri_avg_8_2017.nc Adri_avg_9_2017.nc Adri_avg_10_2017.nc Adri_avg_11_2017.nc Adri_avg_12_2017.nc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AE9DD8" w14:textId="77777777" w:rsidR="00915C68" w:rsidRDefault="00915C68"/>
        </w:tc>
      </w:tr>
    </w:tbl>
    <w:p w14:paraId="08B05E35" w14:textId="77777777" w:rsidR="00915C68" w:rsidRDefault="00915C68" w:rsidP="00915C68">
      <w:pPr>
        <w:spacing w:before="4"/>
        <w:ind w:left="284"/>
        <w:rPr>
          <w:rFonts w:ascii="Cambria" w:hAnsi="Cambria"/>
        </w:rPr>
      </w:pPr>
    </w:p>
    <w:p w14:paraId="711ABBE4" w14:textId="77777777" w:rsidR="00915C68" w:rsidRDefault="00915C68" w:rsidP="00915C68">
      <w:pPr>
        <w:spacing w:line="276" w:lineRule="auto"/>
        <w:ind w:left="284" w:right="57"/>
        <w:jc w:val="both"/>
        <w:rPr>
          <w:rFonts w:ascii="Cambria" w:hAnsi="Cambria"/>
        </w:rPr>
      </w:pPr>
      <w:r>
        <w:rPr>
          <w:rFonts w:ascii="Cambria" w:hAnsi="Cambria"/>
        </w:rPr>
        <w:t>Sve datoteke s podacima potrebnim za pokretanje modela, kao i one s rezultatima, date su u netCDF formatu i za njihovo učitavanje potrebno je instalirati odgovarajuću programsku podršku (</w:t>
      </w:r>
      <w:hyperlink r:id="rId40" w:history="1">
        <w:r>
          <w:rPr>
            <w:rStyle w:val="Hiperveza"/>
            <w:rFonts w:ascii="Cambria" w:hAnsi="Cambria"/>
          </w:rPr>
          <w:t>http://nco.sourceforge.net</w:t>
        </w:r>
      </w:hyperlink>
      <w:r>
        <w:rPr>
          <w:rFonts w:ascii="Cambria" w:hAnsi="Cambria"/>
        </w:rPr>
        <w:t>). Nazivi svih varijabli dani su u uputama za rad s modelom ROMS objavljenim na web stranici Sveučilišta Rutgers:</w:t>
      </w:r>
      <w:r>
        <w:rPr>
          <w:rFonts w:ascii="Cambria" w:hAnsi="Cambria"/>
          <w:spacing w:val="-1"/>
        </w:rPr>
        <w:t xml:space="preserve"> </w:t>
      </w:r>
      <w:hyperlink r:id="rId41" w:history="1">
        <w:r>
          <w:rPr>
            <w:rStyle w:val="Hiperveza"/>
            <w:rFonts w:ascii="Cambria" w:hAnsi="Cambria"/>
          </w:rPr>
          <w:t>https://www.myroms.org</w:t>
        </w:r>
      </w:hyperlink>
      <w:r>
        <w:rPr>
          <w:rFonts w:ascii="Cambria" w:hAnsi="Cambria"/>
          <w:color w:val="0000FF"/>
          <w:u w:val="single" w:color="0000FF"/>
        </w:rPr>
        <w:t xml:space="preserve">. </w:t>
      </w:r>
    </w:p>
    <w:p w14:paraId="29A71337" w14:textId="77777777" w:rsidR="00915C68" w:rsidRDefault="00915C68" w:rsidP="00915C68">
      <w:pPr>
        <w:spacing w:line="276" w:lineRule="auto"/>
        <w:ind w:left="284" w:right="57"/>
        <w:jc w:val="both"/>
        <w:rPr>
          <w:rFonts w:ascii="Cambria" w:hAnsi="Cambria"/>
        </w:rPr>
      </w:pPr>
      <w:r>
        <w:rPr>
          <w:rFonts w:ascii="Cambria" w:hAnsi="Cambria"/>
        </w:rPr>
        <w:t>Detalji vezani uz predprocesiranje/postprocesiranje podataka te uspostavu modela dati su također u navedenim uputama za rad s ROMS modelom.</w:t>
      </w:r>
    </w:p>
    <w:p w14:paraId="0998E25A" w14:textId="77777777" w:rsidR="00915C68" w:rsidRDefault="00915C68" w:rsidP="00915C68">
      <w:pPr>
        <w:spacing w:before="38" w:line="276" w:lineRule="auto"/>
        <w:ind w:left="118" w:right="57"/>
        <w:jc w:val="both"/>
        <w:rPr>
          <w:rFonts w:ascii="Cambria" w:hAnsi="Cambria"/>
        </w:rPr>
      </w:pPr>
    </w:p>
    <w:p w14:paraId="785EE953" w14:textId="7B29CA67" w:rsidR="00F51830" w:rsidRDefault="00F51830" w:rsidP="00915C68">
      <w:pPr>
        <w:spacing w:line="276" w:lineRule="auto"/>
        <w:ind w:left="284"/>
        <w:jc w:val="both"/>
        <w:rPr>
          <w:rFonts w:asciiTheme="majorHAnsi" w:hAnsiTheme="majorHAnsi"/>
        </w:rPr>
      </w:pPr>
    </w:p>
    <w:p w14:paraId="2265D9B5" w14:textId="77777777" w:rsidR="00F51830" w:rsidRDefault="00F51830" w:rsidP="00E40538">
      <w:pPr>
        <w:spacing w:line="276" w:lineRule="auto"/>
        <w:ind w:left="284"/>
        <w:jc w:val="both"/>
        <w:rPr>
          <w:rFonts w:asciiTheme="majorHAnsi" w:hAnsiTheme="majorHAnsi"/>
        </w:rPr>
      </w:pPr>
    </w:p>
    <w:p w14:paraId="7CACA9DC" w14:textId="77777777" w:rsidR="00F51830" w:rsidRDefault="00F51830" w:rsidP="00E40538">
      <w:pPr>
        <w:spacing w:line="276" w:lineRule="auto"/>
        <w:ind w:left="284"/>
        <w:jc w:val="both"/>
        <w:rPr>
          <w:rFonts w:asciiTheme="majorHAnsi" w:hAnsiTheme="majorHAnsi"/>
        </w:rPr>
      </w:pPr>
    </w:p>
    <w:p w14:paraId="40C2282F" w14:textId="77777777" w:rsidR="00F51830" w:rsidRDefault="00F51830" w:rsidP="00E40538">
      <w:pPr>
        <w:spacing w:line="276" w:lineRule="auto"/>
        <w:ind w:left="284"/>
        <w:jc w:val="both"/>
        <w:rPr>
          <w:rFonts w:asciiTheme="majorHAnsi" w:hAnsiTheme="majorHAnsi"/>
        </w:rPr>
      </w:pPr>
    </w:p>
    <w:p w14:paraId="6B5B1446" w14:textId="77777777" w:rsidR="00F51830" w:rsidRDefault="00F51830" w:rsidP="00E40538">
      <w:pPr>
        <w:spacing w:line="276" w:lineRule="auto"/>
        <w:ind w:left="284"/>
        <w:jc w:val="both"/>
        <w:rPr>
          <w:rFonts w:asciiTheme="majorHAnsi" w:hAnsiTheme="majorHAnsi"/>
        </w:rPr>
      </w:pPr>
    </w:p>
    <w:p w14:paraId="631ABA41" w14:textId="77777777" w:rsidR="00F51830" w:rsidRDefault="00F51830" w:rsidP="00E40538">
      <w:pPr>
        <w:spacing w:line="276" w:lineRule="auto"/>
        <w:ind w:left="284"/>
        <w:jc w:val="both"/>
        <w:rPr>
          <w:rFonts w:asciiTheme="majorHAnsi" w:hAnsiTheme="majorHAnsi"/>
        </w:rPr>
      </w:pPr>
    </w:p>
    <w:p w14:paraId="1E41B65C" w14:textId="77777777" w:rsidR="00F51830" w:rsidRDefault="00F51830" w:rsidP="00E40538">
      <w:pPr>
        <w:spacing w:line="276" w:lineRule="auto"/>
        <w:ind w:left="284"/>
        <w:jc w:val="both"/>
        <w:rPr>
          <w:rFonts w:asciiTheme="majorHAnsi" w:hAnsiTheme="majorHAnsi"/>
        </w:rPr>
      </w:pPr>
    </w:p>
    <w:p w14:paraId="70DE9EB7" w14:textId="77777777" w:rsidR="00F51830" w:rsidRDefault="00F51830" w:rsidP="00E40538">
      <w:pPr>
        <w:spacing w:line="276" w:lineRule="auto"/>
        <w:ind w:left="284"/>
        <w:jc w:val="both"/>
        <w:rPr>
          <w:rFonts w:asciiTheme="majorHAnsi" w:hAnsiTheme="majorHAnsi"/>
        </w:rPr>
      </w:pPr>
    </w:p>
    <w:p w14:paraId="53AA7CC4" w14:textId="5D5A0431" w:rsidR="00F51830" w:rsidRDefault="00F51830" w:rsidP="00E40538">
      <w:pPr>
        <w:spacing w:line="276" w:lineRule="auto"/>
        <w:ind w:left="284"/>
        <w:jc w:val="both"/>
        <w:rPr>
          <w:rFonts w:asciiTheme="majorHAnsi" w:hAnsiTheme="majorHAnsi"/>
        </w:rPr>
      </w:pPr>
    </w:p>
    <w:p w14:paraId="615FA903" w14:textId="50441576" w:rsidR="00B34EFE" w:rsidRDefault="00B34EFE" w:rsidP="00E40538">
      <w:pPr>
        <w:spacing w:line="276" w:lineRule="auto"/>
        <w:ind w:left="284"/>
        <w:jc w:val="both"/>
        <w:rPr>
          <w:rFonts w:asciiTheme="majorHAnsi" w:hAnsiTheme="majorHAnsi"/>
        </w:rPr>
      </w:pPr>
    </w:p>
    <w:p w14:paraId="5EF8207D" w14:textId="6414AAB7" w:rsidR="00B34EFE" w:rsidRDefault="00B34EFE" w:rsidP="00E40538">
      <w:pPr>
        <w:spacing w:line="276" w:lineRule="auto"/>
        <w:ind w:left="284"/>
        <w:jc w:val="both"/>
        <w:rPr>
          <w:rFonts w:asciiTheme="majorHAnsi" w:hAnsiTheme="majorHAnsi"/>
        </w:rPr>
      </w:pPr>
    </w:p>
    <w:p w14:paraId="07E60A45" w14:textId="0C0059F9" w:rsidR="00B34EFE" w:rsidRDefault="00B34EFE" w:rsidP="00E40538">
      <w:pPr>
        <w:spacing w:line="276" w:lineRule="auto"/>
        <w:ind w:left="284"/>
        <w:jc w:val="both"/>
        <w:rPr>
          <w:rFonts w:asciiTheme="majorHAnsi" w:hAnsiTheme="majorHAnsi"/>
        </w:rPr>
      </w:pPr>
    </w:p>
    <w:p w14:paraId="04885D22" w14:textId="3789CB07" w:rsidR="00B34EFE" w:rsidRDefault="00B34EFE" w:rsidP="00E40538">
      <w:pPr>
        <w:spacing w:line="276" w:lineRule="auto"/>
        <w:ind w:left="284"/>
        <w:jc w:val="both"/>
        <w:rPr>
          <w:rFonts w:asciiTheme="majorHAnsi" w:hAnsiTheme="majorHAnsi"/>
        </w:rPr>
      </w:pPr>
    </w:p>
    <w:p w14:paraId="3C3EB02C" w14:textId="2AC4D243" w:rsidR="00B34EFE" w:rsidRDefault="00B34EFE" w:rsidP="00E40538">
      <w:pPr>
        <w:spacing w:line="276" w:lineRule="auto"/>
        <w:ind w:left="284"/>
        <w:jc w:val="both"/>
        <w:rPr>
          <w:rFonts w:asciiTheme="majorHAnsi" w:hAnsiTheme="majorHAnsi"/>
        </w:rPr>
      </w:pPr>
    </w:p>
    <w:p w14:paraId="5BC32B2E" w14:textId="1FE146FA" w:rsidR="00B34EFE" w:rsidRDefault="00B34EFE" w:rsidP="00E40538">
      <w:pPr>
        <w:spacing w:line="276" w:lineRule="auto"/>
        <w:ind w:left="284"/>
        <w:jc w:val="both"/>
        <w:rPr>
          <w:rFonts w:asciiTheme="majorHAnsi" w:hAnsiTheme="majorHAnsi"/>
        </w:rPr>
      </w:pPr>
    </w:p>
    <w:p w14:paraId="206C9DFE" w14:textId="56228E09" w:rsidR="00B34EFE" w:rsidRDefault="00B34EFE" w:rsidP="00E40538">
      <w:pPr>
        <w:spacing w:line="276" w:lineRule="auto"/>
        <w:ind w:left="284"/>
        <w:jc w:val="both"/>
        <w:rPr>
          <w:rFonts w:asciiTheme="majorHAnsi" w:hAnsiTheme="majorHAnsi"/>
        </w:rPr>
      </w:pPr>
    </w:p>
    <w:p w14:paraId="06AFDBC5" w14:textId="0BA654E0" w:rsidR="00B34EFE" w:rsidRDefault="00B34EFE" w:rsidP="00E40538">
      <w:pPr>
        <w:spacing w:line="276" w:lineRule="auto"/>
        <w:ind w:left="284"/>
        <w:jc w:val="both"/>
        <w:rPr>
          <w:rFonts w:asciiTheme="majorHAnsi" w:hAnsiTheme="majorHAnsi"/>
        </w:rPr>
      </w:pPr>
    </w:p>
    <w:p w14:paraId="0712DFA2" w14:textId="77777777" w:rsidR="00B34EFE" w:rsidRDefault="00B34EFE" w:rsidP="00E40538">
      <w:pPr>
        <w:spacing w:line="276" w:lineRule="auto"/>
        <w:ind w:left="284"/>
        <w:jc w:val="both"/>
        <w:rPr>
          <w:rFonts w:asciiTheme="majorHAnsi" w:hAnsiTheme="majorHAnsi"/>
        </w:rPr>
      </w:pPr>
    </w:p>
    <w:p w14:paraId="52FD093E" w14:textId="77777777" w:rsidR="00F51830" w:rsidRDefault="00F51830" w:rsidP="00E40538">
      <w:pPr>
        <w:spacing w:line="276" w:lineRule="auto"/>
        <w:ind w:left="284"/>
        <w:jc w:val="both"/>
        <w:rPr>
          <w:rFonts w:asciiTheme="majorHAnsi" w:hAnsiTheme="majorHAnsi"/>
        </w:rPr>
      </w:pPr>
    </w:p>
    <w:p w14:paraId="6A254E16" w14:textId="77777777" w:rsidR="00F51830" w:rsidRDefault="00F51830" w:rsidP="00E40538">
      <w:pPr>
        <w:spacing w:line="276" w:lineRule="auto"/>
        <w:ind w:left="284"/>
        <w:jc w:val="both"/>
        <w:rPr>
          <w:rFonts w:asciiTheme="majorHAnsi" w:hAnsiTheme="majorHAnsi"/>
        </w:rPr>
      </w:pPr>
    </w:p>
    <w:p w14:paraId="6CEB69DE" w14:textId="1CB838F3" w:rsidR="00F51830" w:rsidRDefault="00F51830" w:rsidP="00E40538">
      <w:pPr>
        <w:spacing w:line="276" w:lineRule="auto"/>
        <w:ind w:left="284"/>
        <w:jc w:val="both"/>
        <w:rPr>
          <w:rFonts w:asciiTheme="majorHAnsi" w:hAnsiTheme="majorHAnsi"/>
        </w:rPr>
      </w:pPr>
    </w:p>
    <w:p w14:paraId="07A60939" w14:textId="77777777" w:rsidR="00DE6AD7" w:rsidRPr="00EE7066" w:rsidRDefault="00DE6AD7" w:rsidP="00DE6AD7">
      <w:pPr>
        <w:pStyle w:val="Naslov1"/>
        <w:ind w:left="284"/>
      </w:pPr>
      <w:bookmarkStart w:id="86" w:name="_Hlk43905061"/>
      <w:r>
        <w:lastRenderedPageBreak/>
        <w:t>3. LITERATURA</w:t>
      </w:r>
    </w:p>
    <w:bookmarkEnd w:id="86"/>
    <w:p w14:paraId="07BC8330" w14:textId="77777777" w:rsidR="00DE6AD7" w:rsidRPr="004F2001" w:rsidRDefault="00DE6AD7" w:rsidP="004F2001">
      <w:pPr>
        <w:ind w:left="284"/>
        <w:rPr>
          <w:rFonts w:asciiTheme="majorHAnsi" w:hAnsiTheme="majorHAnsi"/>
        </w:rPr>
      </w:pPr>
      <w:r w:rsidRPr="004F2001">
        <w:rPr>
          <w:rFonts w:asciiTheme="majorHAnsi" w:hAnsiTheme="majorHAnsi"/>
        </w:rPr>
        <w:t>Anderson, M.J., Gorley, R.N., Clarke, K.R., 2008. PERMANOVA+ for PRIMER: Guide to Software and Statistical Methods. PRIMER-E, Plymouth, UK.</w:t>
      </w:r>
    </w:p>
    <w:p w14:paraId="660173BE" w14:textId="77777777" w:rsidR="00DE6AD7" w:rsidRDefault="00DE6AD7" w:rsidP="00DE6AD7">
      <w:pPr>
        <w:spacing w:before="120" w:line="228" w:lineRule="auto"/>
        <w:ind w:left="284"/>
        <w:rPr>
          <w:rFonts w:asciiTheme="majorHAnsi" w:hAnsiTheme="majorHAnsi"/>
        </w:rPr>
      </w:pPr>
      <w:r w:rsidRPr="00543456">
        <w:rPr>
          <w:rFonts w:asciiTheme="majorHAnsi" w:hAnsiTheme="majorHAnsi"/>
        </w:rPr>
        <w:t xml:space="preserve">Agostini, V., Bakun, A. (2002) ‘Ocean triads’ in the Mediterranean Sea: physical mechanisms potentially structuring reproductive habitat suitability (with example application to European anchovy, </w:t>
      </w:r>
      <w:r w:rsidRPr="00543456">
        <w:rPr>
          <w:rFonts w:asciiTheme="majorHAnsi" w:hAnsiTheme="majorHAnsi"/>
          <w:i/>
        </w:rPr>
        <w:t>Engraulis encrasicolus</w:t>
      </w:r>
      <w:r w:rsidRPr="00543456">
        <w:rPr>
          <w:rFonts w:asciiTheme="majorHAnsi" w:hAnsiTheme="majorHAnsi"/>
        </w:rPr>
        <w:t>). Fish. Oceanogr.</w:t>
      </w:r>
      <w:r>
        <w:rPr>
          <w:rFonts w:asciiTheme="majorHAnsi" w:hAnsiTheme="majorHAnsi"/>
        </w:rPr>
        <w:t>,</w:t>
      </w:r>
      <w:r w:rsidRPr="00543456">
        <w:rPr>
          <w:rFonts w:asciiTheme="majorHAnsi" w:hAnsiTheme="majorHAnsi"/>
        </w:rPr>
        <w:t xml:space="preserve"> 11</w:t>
      </w:r>
      <w:r>
        <w:rPr>
          <w:rFonts w:asciiTheme="majorHAnsi" w:hAnsiTheme="majorHAnsi"/>
        </w:rPr>
        <w:t>,</w:t>
      </w:r>
      <w:r w:rsidRPr="00543456">
        <w:rPr>
          <w:rFonts w:asciiTheme="majorHAnsi" w:hAnsiTheme="majorHAnsi"/>
        </w:rPr>
        <w:t>129–142.</w:t>
      </w:r>
    </w:p>
    <w:p w14:paraId="60C23FC6" w14:textId="77777777" w:rsidR="00DE6AD7" w:rsidRDefault="00DE6AD7" w:rsidP="00DE6AD7">
      <w:pPr>
        <w:tabs>
          <w:tab w:val="left" w:pos="9214"/>
        </w:tabs>
        <w:spacing w:before="120"/>
        <w:ind w:left="284" w:right="6"/>
        <w:jc w:val="both"/>
        <w:rPr>
          <w:rFonts w:asciiTheme="majorHAnsi" w:hAnsiTheme="majorHAnsi" w:cs="Times New Roman"/>
          <w:lang w:val="en-GB"/>
        </w:rPr>
      </w:pPr>
      <w:r w:rsidRPr="00543456">
        <w:rPr>
          <w:rFonts w:asciiTheme="majorHAnsi" w:hAnsiTheme="majorHAnsi" w:cs="Times New Roman"/>
        </w:rPr>
        <w:t>Ballesteros, E., X. Torras, S. Pinedo, M. Garcia, L. Mangialajo, M. de Torres</w:t>
      </w:r>
      <w:r>
        <w:rPr>
          <w:rFonts w:asciiTheme="majorHAnsi" w:hAnsiTheme="majorHAnsi" w:cs="Times New Roman"/>
        </w:rPr>
        <w:t>. (2007)</w:t>
      </w:r>
      <w:r w:rsidRPr="00543456">
        <w:rPr>
          <w:rFonts w:asciiTheme="majorHAnsi" w:hAnsiTheme="majorHAnsi" w:cs="Times New Roman"/>
        </w:rPr>
        <w:t xml:space="preserve"> A new methodology based on littoral community cartography dominated by macroalgae for the implementation of the European Water Framework Directive. </w:t>
      </w:r>
      <w:r w:rsidRPr="00543456">
        <w:rPr>
          <w:rFonts w:asciiTheme="majorHAnsi" w:hAnsiTheme="majorHAnsi" w:cs="Times New Roman"/>
          <w:lang w:val="en-GB"/>
        </w:rPr>
        <w:t>Mar. Pollut. Bull.</w:t>
      </w:r>
      <w:r>
        <w:rPr>
          <w:rFonts w:asciiTheme="majorHAnsi" w:hAnsiTheme="majorHAnsi" w:cs="Times New Roman"/>
          <w:lang w:val="en-GB"/>
        </w:rPr>
        <w:t>,</w:t>
      </w:r>
      <w:r w:rsidRPr="00543456">
        <w:rPr>
          <w:rFonts w:asciiTheme="majorHAnsi" w:hAnsiTheme="majorHAnsi" w:cs="Times New Roman"/>
          <w:lang w:val="en-GB"/>
        </w:rPr>
        <w:t xml:space="preserve"> 55</w:t>
      </w:r>
      <w:r>
        <w:rPr>
          <w:rFonts w:asciiTheme="majorHAnsi" w:hAnsiTheme="majorHAnsi" w:cs="Times New Roman"/>
          <w:lang w:val="en-GB"/>
        </w:rPr>
        <w:t xml:space="preserve">, </w:t>
      </w:r>
      <w:r w:rsidRPr="00543456">
        <w:rPr>
          <w:rFonts w:asciiTheme="majorHAnsi" w:hAnsiTheme="majorHAnsi" w:cs="Times New Roman"/>
          <w:lang w:val="en-GB"/>
        </w:rPr>
        <w:t>172-180.</w:t>
      </w:r>
    </w:p>
    <w:p w14:paraId="17158385" w14:textId="77777777" w:rsidR="00DE6AD7" w:rsidRPr="007E670F" w:rsidRDefault="00DE6AD7" w:rsidP="00DE6AD7">
      <w:pPr>
        <w:tabs>
          <w:tab w:val="left" w:pos="9214"/>
        </w:tabs>
        <w:spacing w:before="120"/>
        <w:ind w:left="284" w:right="6"/>
        <w:jc w:val="both"/>
        <w:rPr>
          <w:rFonts w:asciiTheme="majorHAnsi" w:hAnsiTheme="majorHAnsi" w:cs="Times New Roman"/>
          <w:lang w:val="en-GB"/>
        </w:rPr>
      </w:pPr>
      <w:r w:rsidRPr="007E670F">
        <w:rPr>
          <w:rFonts w:asciiTheme="majorHAnsi" w:hAnsiTheme="majorHAnsi" w:cs="Times New Roman"/>
        </w:rPr>
        <w:t>Bakke, T., Källqvist, T., Ruus, A., Breedveld, G.D., Hylland, K.</w:t>
      </w:r>
      <w:r>
        <w:rPr>
          <w:rFonts w:asciiTheme="majorHAnsi" w:hAnsiTheme="majorHAnsi" w:cs="Times New Roman"/>
        </w:rPr>
        <w:t>(</w:t>
      </w:r>
      <w:r w:rsidRPr="007E670F">
        <w:rPr>
          <w:rFonts w:asciiTheme="majorHAnsi" w:hAnsiTheme="majorHAnsi" w:cs="Times New Roman"/>
        </w:rPr>
        <w:t>2010</w:t>
      </w:r>
      <w:r>
        <w:rPr>
          <w:rFonts w:asciiTheme="majorHAnsi" w:hAnsiTheme="majorHAnsi" w:cs="Times New Roman"/>
        </w:rPr>
        <w:t>)</w:t>
      </w:r>
      <w:r w:rsidRPr="007E670F">
        <w:rPr>
          <w:rFonts w:asciiTheme="majorHAnsi" w:hAnsiTheme="majorHAnsi" w:cs="Times New Roman"/>
        </w:rPr>
        <w:t xml:space="preserve"> Development of sediment quality criteria in Norway. J. Soils Sediments</w:t>
      </w:r>
      <w:r>
        <w:rPr>
          <w:rFonts w:asciiTheme="majorHAnsi" w:hAnsiTheme="majorHAnsi" w:cs="Times New Roman"/>
        </w:rPr>
        <w:t>,</w:t>
      </w:r>
      <w:r w:rsidRPr="007E670F">
        <w:rPr>
          <w:rFonts w:asciiTheme="majorHAnsi" w:hAnsiTheme="majorHAnsi" w:cs="Times New Roman"/>
        </w:rPr>
        <w:t xml:space="preserve"> 10, 172-178</w:t>
      </w:r>
      <w:r>
        <w:rPr>
          <w:rFonts w:asciiTheme="majorHAnsi" w:hAnsiTheme="majorHAnsi" w:cs="Times New Roman"/>
        </w:rPr>
        <w:t>.</w:t>
      </w:r>
    </w:p>
    <w:p w14:paraId="2F635112" w14:textId="77777777" w:rsidR="00DE6AD7" w:rsidRDefault="00DE6AD7" w:rsidP="00DE6AD7">
      <w:pPr>
        <w:tabs>
          <w:tab w:val="left" w:pos="9214"/>
        </w:tabs>
        <w:spacing w:before="120"/>
        <w:ind w:left="284" w:right="6"/>
        <w:jc w:val="both"/>
        <w:rPr>
          <w:rFonts w:asciiTheme="majorHAnsi" w:hAnsiTheme="majorHAnsi" w:cs="Times New Roman"/>
          <w:lang w:val="en-GB"/>
        </w:rPr>
      </w:pPr>
      <w:r>
        <w:rPr>
          <w:rFonts w:asciiTheme="majorHAnsi" w:hAnsiTheme="majorHAnsi" w:cs="Times New Roman"/>
          <w:lang w:val="en-GB"/>
        </w:rPr>
        <w:t xml:space="preserve">Batistić, M., Kršinić, F., Jasprica, N., Carić, M., Viličić, D., Lučić, D. (2004) </w:t>
      </w:r>
      <w:r w:rsidRPr="00F31773">
        <w:rPr>
          <w:rFonts w:asciiTheme="majorHAnsi" w:hAnsiTheme="majorHAnsi" w:cs="Times New Roman"/>
          <w:lang w:val="en-GB"/>
        </w:rPr>
        <w:t>Gelatinous invertebrate</w:t>
      </w:r>
      <w:r w:rsidRPr="00F31773">
        <w:t xml:space="preserve"> </w:t>
      </w:r>
      <w:r w:rsidRPr="00F31773">
        <w:rPr>
          <w:rFonts w:asciiTheme="majorHAnsi" w:hAnsiTheme="majorHAnsi" w:cs="Times New Roman"/>
          <w:lang w:val="en-GB"/>
        </w:rPr>
        <w:t>zooplankton of the South Adriatic: species composition</w:t>
      </w:r>
      <w:r>
        <w:rPr>
          <w:rFonts w:asciiTheme="majorHAnsi" w:hAnsiTheme="majorHAnsi" w:cs="Times New Roman"/>
          <w:lang w:val="en-GB"/>
        </w:rPr>
        <w:t xml:space="preserve"> and vertical distribution. Journal of plankton reserch, 26 (4), 459-474.  </w:t>
      </w:r>
    </w:p>
    <w:p w14:paraId="1029EB85" w14:textId="77777777" w:rsidR="00DE6AD7" w:rsidRDefault="00DE6AD7" w:rsidP="00DE6AD7">
      <w:pPr>
        <w:adjustRightInd w:val="0"/>
        <w:spacing w:before="120" w:line="228" w:lineRule="auto"/>
        <w:ind w:left="284"/>
        <w:jc w:val="both"/>
        <w:rPr>
          <w:rFonts w:asciiTheme="majorHAnsi" w:hAnsiTheme="majorHAnsi"/>
        </w:rPr>
      </w:pPr>
      <w:r w:rsidRPr="00543456">
        <w:rPr>
          <w:rFonts w:asciiTheme="majorHAnsi" w:hAnsiTheme="majorHAnsi"/>
        </w:rPr>
        <w:t xml:space="preserve">Beaugrand, G., Brander, K.M., Lindley, J.A., Souissi, S., Reid, P.C. </w:t>
      </w:r>
      <w:r>
        <w:rPr>
          <w:rFonts w:asciiTheme="majorHAnsi" w:hAnsiTheme="majorHAnsi"/>
        </w:rPr>
        <w:t>(</w:t>
      </w:r>
      <w:r w:rsidRPr="00543456">
        <w:rPr>
          <w:rFonts w:asciiTheme="majorHAnsi" w:hAnsiTheme="majorHAnsi"/>
        </w:rPr>
        <w:t>2003</w:t>
      </w:r>
      <w:r>
        <w:rPr>
          <w:rFonts w:asciiTheme="majorHAnsi" w:hAnsiTheme="majorHAnsi"/>
        </w:rPr>
        <w:t>)</w:t>
      </w:r>
      <w:r w:rsidRPr="00543456">
        <w:rPr>
          <w:rFonts w:asciiTheme="majorHAnsi" w:hAnsiTheme="majorHAnsi"/>
        </w:rPr>
        <w:t xml:space="preserve"> Plankton effect on cod recruitment in the North Sea. Nature</w:t>
      </w:r>
      <w:r>
        <w:rPr>
          <w:rFonts w:asciiTheme="majorHAnsi" w:hAnsiTheme="majorHAnsi"/>
        </w:rPr>
        <w:t>,</w:t>
      </w:r>
      <w:r w:rsidRPr="00543456">
        <w:rPr>
          <w:rFonts w:asciiTheme="majorHAnsi" w:hAnsiTheme="majorHAnsi"/>
        </w:rPr>
        <w:t xml:space="preserve"> 426</w:t>
      </w:r>
      <w:r>
        <w:rPr>
          <w:rFonts w:asciiTheme="majorHAnsi" w:hAnsiTheme="majorHAnsi"/>
        </w:rPr>
        <w:t>,</w:t>
      </w:r>
      <w:r w:rsidRPr="00543456">
        <w:rPr>
          <w:rFonts w:asciiTheme="majorHAnsi" w:hAnsiTheme="majorHAnsi"/>
        </w:rPr>
        <w:t xml:space="preserve"> 661–664.</w:t>
      </w:r>
    </w:p>
    <w:p w14:paraId="333D07D6" w14:textId="7920BBE1" w:rsidR="00DE6AD7" w:rsidRDefault="00DE6AD7" w:rsidP="00DE6AD7">
      <w:pPr>
        <w:tabs>
          <w:tab w:val="left" w:pos="9214"/>
        </w:tabs>
        <w:spacing w:before="120"/>
        <w:ind w:left="284" w:right="6"/>
        <w:jc w:val="both"/>
        <w:rPr>
          <w:rFonts w:asciiTheme="majorHAnsi" w:hAnsiTheme="majorHAnsi" w:cs="Times New Roman"/>
        </w:rPr>
      </w:pPr>
      <w:r w:rsidRPr="00543456">
        <w:rPr>
          <w:rFonts w:asciiTheme="majorHAnsi" w:hAnsiTheme="majorHAnsi" w:cs="Times New Roman"/>
        </w:rPr>
        <w:t>Bennett, S., G. Roca, J. Romero, T. Alcoverro</w:t>
      </w:r>
      <w:r>
        <w:rPr>
          <w:rFonts w:asciiTheme="majorHAnsi" w:hAnsiTheme="majorHAnsi" w:cs="Times New Roman"/>
        </w:rPr>
        <w:t>.</w:t>
      </w:r>
      <w:r w:rsidRPr="00543456">
        <w:rPr>
          <w:rFonts w:asciiTheme="majorHAnsi" w:hAnsiTheme="majorHAnsi" w:cs="Times New Roman"/>
        </w:rPr>
        <w:t xml:space="preserve"> </w:t>
      </w:r>
      <w:r>
        <w:rPr>
          <w:rFonts w:asciiTheme="majorHAnsi" w:hAnsiTheme="majorHAnsi" w:cs="Times New Roman"/>
        </w:rPr>
        <w:t xml:space="preserve">(2011) </w:t>
      </w:r>
      <w:r w:rsidRPr="00543456">
        <w:rPr>
          <w:rFonts w:asciiTheme="majorHAnsi" w:hAnsiTheme="majorHAnsi" w:cs="Times New Roman"/>
        </w:rPr>
        <w:t xml:space="preserve">Ecological status of seagrass ecosystems: an uncertainty analysis of the meadow classification based on the </w:t>
      </w:r>
      <w:r w:rsidRPr="00543456">
        <w:rPr>
          <w:rFonts w:asciiTheme="majorHAnsi" w:hAnsiTheme="majorHAnsi" w:cs="Times New Roman"/>
          <w:i/>
        </w:rPr>
        <w:t>Posidonia oceanica</w:t>
      </w:r>
      <w:r w:rsidRPr="00543456">
        <w:rPr>
          <w:rFonts w:asciiTheme="majorHAnsi" w:hAnsiTheme="majorHAnsi" w:cs="Times New Roman"/>
        </w:rPr>
        <w:t xml:space="preserve"> multivariate index (POMI). </w:t>
      </w:r>
      <w:r w:rsidRPr="00543456">
        <w:rPr>
          <w:rFonts w:asciiTheme="majorHAnsi" w:hAnsiTheme="majorHAnsi" w:cs="Times New Roman"/>
          <w:lang w:val="en-GB"/>
        </w:rPr>
        <w:t>Mar</w:t>
      </w:r>
      <w:r w:rsidRPr="00543456">
        <w:rPr>
          <w:rFonts w:asciiTheme="majorHAnsi" w:hAnsiTheme="majorHAnsi" w:cs="Times New Roman"/>
        </w:rPr>
        <w:t xml:space="preserve">. </w:t>
      </w:r>
      <w:r w:rsidRPr="00543456">
        <w:rPr>
          <w:rFonts w:asciiTheme="majorHAnsi" w:hAnsiTheme="majorHAnsi" w:cs="Times New Roman"/>
          <w:lang w:val="en-GB"/>
        </w:rPr>
        <w:t>Pollut</w:t>
      </w:r>
      <w:r w:rsidRPr="00543456">
        <w:rPr>
          <w:rFonts w:asciiTheme="majorHAnsi" w:hAnsiTheme="majorHAnsi" w:cs="Times New Roman"/>
        </w:rPr>
        <w:t xml:space="preserve">. </w:t>
      </w:r>
      <w:r w:rsidRPr="00543456">
        <w:rPr>
          <w:rFonts w:asciiTheme="majorHAnsi" w:hAnsiTheme="majorHAnsi" w:cs="Times New Roman"/>
          <w:lang w:val="en-GB"/>
        </w:rPr>
        <w:t>Bull</w:t>
      </w:r>
      <w:r w:rsidRPr="00543456">
        <w:rPr>
          <w:rFonts w:asciiTheme="majorHAnsi" w:hAnsiTheme="majorHAnsi" w:cs="Times New Roman"/>
        </w:rPr>
        <w:t>.</w:t>
      </w:r>
      <w:r>
        <w:rPr>
          <w:rFonts w:asciiTheme="majorHAnsi" w:hAnsiTheme="majorHAnsi" w:cs="Times New Roman"/>
        </w:rPr>
        <w:t>,</w:t>
      </w:r>
      <w:r w:rsidRPr="00543456">
        <w:rPr>
          <w:rFonts w:asciiTheme="majorHAnsi" w:hAnsiTheme="majorHAnsi" w:cs="Times New Roman"/>
        </w:rPr>
        <w:t xml:space="preserve"> 62</w:t>
      </w:r>
      <w:r>
        <w:rPr>
          <w:rFonts w:asciiTheme="majorHAnsi" w:hAnsiTheme="majorHAnsi" w:cs="Times New Roman"/>
        </w:rPr>
        <w:t xml:space="preserve"> ,</w:t>
      </w:r>
      <w:r w:rsidRPr="00543456">
        <w:rPr>
          <w:rFonts w:asciiTheme="majorHAnsi" w:hAnsiTheme="majorHAnsi" w:cs="Times New Roman"/>
        </w:rPr>
        <w:t xml:space="preserve"> 1616-1621.</w:t>
      </w:r>
    </w:p>
    <w:p w14:paraId="4FBCD948" w14:textId="77777777" w:rsidR="008F2FC5" w:rsidRDefault="008F2FC5" w:rsidP="008F2FC5">
      <w:pPr>
        <w:spacing w:before="120"/>
        <w:ind w:left="284"/>
        <w:jc w:val="both"/>
        <w:rPr>
          <w:rFonts w:ascii="Cambria" w:eastAsiaTheme="minorHAnsi" w:hAnsi="Cambria" w:cs="Calibri"/>
          <w:lang w:val="en-US"/>
        </w:rPr>
      </w:pPr>
      <w:r>
        <w:rPr>
          <w:rFonts w:ascii="Cambria" w:hAnsi="Cambria" w:cs="Calibri"/>
          <w:lang w:val="en-US"/>
        </w:rPr>
        <w:t xml:space="preserve">Bernardi Aubry., F., F. Marcello Falcieri, J. Chiggiato, A. Boldrin, G. M. Luna, S. Finotto, E. Camatti, F. Acri, M. Sclavo, S. Carniel, i L. Bongiorni. 2018. Massive shelf dense water flow influences plankton community structure and particle transport over long distance. Scientific Reports, 8 (1). </w:t>
      </w:r>
      <w:hyperlink r:id="rId42" w:history="1">
        <w:r>
          <w:rPr>
            <w:rStyle w:val="Hiperveza"/>
            <w:rFonts w:ascii="Cambria" w:hAnsi="Cambria" w:cs="Calibri"/>
            <w:lang w:val="en-US"/>
          </w:rPr>
          <w:t>https://doi.org/10.1038/s41598-018-22569-2</w:t>
        </w:r>
      </w:hyperlink>
      <w:r>
        <w:rPr>
          <w:rFonts w:ascii="Cambria" w:hAnsi="Cambria" w:cs="Calibri"/>
          <w:lang w:val="en-US"/>
        </w:rPr>
        <w:t>.</w:t>
      </w:r>
      <w:bookmarkStart w:id="87" w:name="corrAuthorTitle"/>
      <w:bookmarkEnd w:id="87"/>
      <w:r>
        <w:rPr>
          <w:rFonts w:ascii="Cambria" w:hAnsi="Cambria" w:cs="Calibri"/>
          <w:lang w:val="en-US"/>
        </w:rPr>
        <w:t xml:space="preserve"> </w:t>
      </w:r>
    </w:p>
    <w:p w14:paraId="47627143" w14:textId="77777777" w:rsidR="00DE6AD7" w:rsidRPr="001251B9" w:rsidRDefault="00DE6AD7" w:rsidP="00DE6AD7">
      <w:pPr>
        <w:pStyle w:val="BodyA"/>
        <w:spacing w:before="120"/>
        <w:ind w:left="284" w:right="43"/>
        <w:jc w:val="both"/>
        <w:rPr>
          <w:rStyle w:val="None"/>
          <w:rFonts w:asciiTheme="majorHAnsi" w:eastAsia="Arial" w:hAnsiTheme="majorHAnsi" w:cs="Times New Roman"/>
          <w:bCs/>
          <w:color w:val="auto"/>
          <w:sz w:val="22"/>
          <w:szCs w:val="22"/>
        </w:rPr>
      </w:pPr>
      <w:r w:rsidRPr="001251B9">
        <w:rPr>
          <w:rStyle w:val="None"/>
          <w:rFonts w:asciiTheme="majorHAnsi" w:hAnsiTheme="majorHAnsi" w:cs="Times New Roman"/>
          <w:color w:val="auto"/>
          <w:sz w:val="22"/>
          <w:szCs w:val="22"/>
        </w:rPr>
        <w:t xml:space="preserve">Bilandžić, N., Sedak, M., Čalopek, B., Zrnčić, S., Oraić, D., Benić, M., Džafić, N., Mišetić Ostojić, D., Bogdanović, T., Petričević, S., Ujević, I. </w:t>
      </w:r>
      <w:r>
        <w:rPr>
          <w:rStyle w:val="None"/>
          <w:rFonts w:asciiTheme="majorHAnsi" w:hAnsiTheme="majorHAnsi" w:cs="Times New Roman"/>
          <w:color w:val="auto"/>
          <w:sz w:val="22"/>
          <w:szCs w:val="22"/>
        </w:rPr>
        <w:t xml:space="preserve">(2016) </w:t>
      </w:r>
      <w:hyperlink r:id="rId43" w:history="1">
        <w:r w:rsidRPr="001251B9">
          <w:rPr>
            <w:rStyle w:val="Hyperlink2"/>
            <w:rFonts w:asciiTheme="majorHAnsi" w:hAnsiTheme="majorHAnsi" w:cs="Times New Roman"/>
            <w:color w:val="auto"/>
            <w:sz w:val="22"/>
            <w:szCs w:val="22"/>
          </w:rPr>
          <w:t>Element differences and evaluation of the dietary intake from farmed oysters and mussels collected at different sites along the Croatian coast of the Adriatic Sea</w:t>
        </w:r>
      </w:hyperlink>
      <w:r w:rsidRPr="001251B9">
        <w:rPr>
          <w:rStyle w:val="None"/>
          <w:rFonts w:asciiTheme="majorHAnsi" w:hAnsiTheme="majorHAnsi" w:cs="Times New Roman"/>
          <w:color w:val="auto"/>
          <w:sz w:val="22"/>
          <w:szCs w:val="22"/>
        </w:rPr>
        <w:t xml:space="preserve">. </w:t>
      </w:r>
      <w:r w:rsidRPr="001251B9">
        <w:rPr>
          <w:rStyle w:val="None"/>
          <w:rFonts w:asciiTheme="majorHAnsi" w:hAnsiTheme="majorHAnsi" w:cs="Times New Roman"/>
          <w:iCs/>
          <w:color w:val="auto"/>
          <w:sz w:val="22"/>
          <w:szCs w:val="22"/>
        </w:rPr>
        <w:t>Journal of food composition and analysis</w:t>
      </w:r>
      <w:r>
        <w:rPr>
          <w:rStyle w:val="None"/>
          <w:rFonts w:asciiTheme="majorHAnsi" w:hAnsiTheme="majorHAnsi" w:cs="Times New Roman"/>
          <w:color w:val="auto"/>
          <w:sz w:val="22"/>
          <w:szCs w:val="22"/>
        </w:rPr>
        <w:t>,</w:t>
      </w:r>
      <w:r w:rsidRPr="001251B9">
        <w:rPr>
          <w:rStyle w:val="None"/>
          <w:rFonts w:asciiTheme="majorHAnsi" w:hAnsiTheme="majorHAnsi" w:cs="Times New Roman"/>
          <w:color w:val="auto"/>
          <w:sz w:val="22"/>
          <w:szCs w:val="22"/>
        </w:rPr>
        <w:t xml:space="preserve"> 45</w:t>
      </w:r>
      <w:r>
        <w:rPr>
          <w:rStyle w:val="None"/>
          <w:rFonts w:asciiTheme="majorHAnsi" w:hAnsiTheme="majorHAnsi" w:cs="Times New Roman"/>
          <w:color w:val="auto"/>
          <w:sz w:val="22"/>
          <w:szCs w:val="22"/>
        </w:rPr>
        <w:t>,</w:t>
      </w:r>
      <w:r w:rsidRPr="001251B9">
        <w:rPr>
          <w:rStyle w:val="None"/>
          <w:rFonts w:asciiTheme="majorHAnsi" w:hAnsiTheme="majorHAnsi" w:cs="Times New Roman"/>
          <w:color w:val="auto"/>
          <w:sz w:val="22"/>
          <w:szCs w:val="22"/>
        </w:rPr>
        <w:t xml:space="preserve"> 39-49. </w:t>
      </w:r>
    </w:p>
    <w:p w14:paraId="269FECFC" w14:textId="77777777" w:rsidR="00DE6AD7" w:rsidRDefault="00DE6AD7" w:rsidP="00DE6AD7">
      <w:pPr>
        <w:widowControl/>
        <w:autoSpaceDE/>
        <w:autoSpaceDN/>
        <w:spacing w:before="120"/>
        <w:ind w:left="284"/>
        <w:contextualSpacing/>
        <w:jc w:val="both"/>
        <w:rPr>
          <w:rFonts w:asciiTheme="majorHAnsi" w:eastAsia="Times New Roman" w:hAnsiTheme="majorHAnsi" w:cs="Times New Roman"/>
          <w:lang w:val="en-US"/>
        </w:rPr>
      </w:pPr>
      <w:r w:rsidRPr="001251B9">
        <w:rPr>
          <w:rFonts w:asciiTheme="majorHAnsi" w:eastAsia="Times New Roman" w:hAnsiTheme="majorHAnsi" w:cs="Times New Roman"/>
          <w:lang w:val="en-US"/>
        </w:rPr>
        <w:t>Bogdanović, T., Ujević, I.,</w:t>
      </w:r>
      <w:r w:rsidRPr="001251B9">
        <w:rPr>
          <w:rFonts w:asciiTheme="majorHAnsi" w:eastAsia="Times New Roman" w:hAnsiTheme="majorHAnsi" w:cs="Times New Roman"/>
          <w:b/>
          <w:lang w:val="en-US"/>
        </w:rPr>
        <w:t xml:space="preserve"> </w:t>
      </w:r>
      <w:r w:rsidRPr="001251B9">
        <w:rPr>
          <w:rFonts w:asciiTheme="majorHAnsi" w:eastAsia="Times New Roman" w:hAnsiTheme="majorHAnsi" w:cs="Times New Roman"/>
          <w:lang w:val="en-US"/>
        </w:rPr>
        <w:t>Sedak, M., Listeš, E., Šimat, V., Petričević, S., Poljak,V.</w:t>
      </w:r>
      <w:r>
        <w:rPr>
          <w:rFonts w:asciiTheme="majorHAnsi" w:eastAsia="Times New Roman" w:hAnsiTheme="majorHAnsi" w:cs="Times New Roman"/>
          <w:lang w:val="en-US"/>
        </w:rPr>
        <w:t xml:space="preserve"> (2014)</w:t>
      </w:r>
      <w:r w:rsidRPr="001251B9">
        <w:rPr>
          <w:rFonts w:asciiTheme="majorHAnsi" w:eastAsia="Times New Roman" w:hAnsiTheme="majorHAnsi" w:cs="Times New Roman"/>
          <w:lang w:val="en-US"/>
        </w:rPr>
        <w:t xml:space="preserve"> </w:t>
      </w:r>
      <w:hyperlink r:id="rId44" w:tgtFrame="_blank" w:history="1">
        <w:r w:rsidRPr="001251B9">
          <w:rPr>
            <w:rFonts w:asciiTheme="majorHAnsi" w:eastAsia="Times New Roman" w:hAnsiTheme="majorHAnsi" w:cs="Times New Roman"/>
            <w:bCs/>
            <w:lang w:val="en-US"/>
          </w:rPr>
          <w:t>As, Cd, Hg and Pb in four edible shellfish species from breeding and harvesting areas along the eastern Adriatic Coast, Croatia</w:t>
        </w:r>
      </w:hyperlink>
      <w:r w:rsidRPr="001251B9">
        <w:rPr>
          <w:rFonts w:asciiTheme="majorHAnsi" w:eastAsia="Times New Roman" w:hAnsiTheme="majorHAnsi" w:cs="Times New Roman"/>
          <w:lang w:val="en-US"/>
        </w:rPr>
        <w:t xml:space="preserve">. </w:t>
      </w:r>
      <w:r w:rsidRPr="001251B9">
        <w:rPr>
          <w:rFonts w:asciiTheme="majorHAnsi" w:eastAsia="Times New Roman" w:hAnsiTheme="majorHAnsi" w:cs="Times New Roman"/>
          <w:iCs/>
          <w:lang w:val="en-US"/>
        </w:rPr>
        <w:t>Food Chemistry</w:t>
      </w:r>
      <w:r>
        <w:rPr>
          <w:rFonts w:asciiTheme="majorHAnsi" w:eastAsia="Times New Roman" w:hAnsiTheme="majorHAnsi" w:cs="Times New Roman"/>
          <w:lang w:val="en-US"/>
        </w:rPr>
        <w:t>,</w:t>
      </w:r>
      <w:r w:rsidRPr="001251B9">
        <w:rPr>
          <w:rFonts w:asciiTheme="majorHAnsi" w:eastAsia="Times New Roman" w:hAnsiTheme="majorHAnsi" w:cs="Times New Roman"/>
          <w:lang w:val="en-US"/>
        </w:rPr>
        <w:t xml:space="preserve"> </w:t>
      </w:r>
      <w:r w:rsidRPr="001251B9">
        <w:rPr>
          <w:rFonts w:asciiTheme="majorHAnsi" w:eastAsia="Times New Roman" w:hAnsiTheme="majorHAnsi" w:cs="Times New Roman"/>
          <w:bCs/>
          <w:lang w:val="en-US"/>
        </w:rPr>
        <w:t>146</w:t>
      </w:r>
      <w:r w:rsidRPr="001251B9">
        <w:rPr>
          <w:rFonts w:asciiTheme="majorHAnsi" w:eastAsia="Times New Roman" w:hAnsiTheme="majorHAnsi" w:cs="Times New Roman"/>
          <w:lang w:val="en-US"/>
        </w:rPr>
        <w:t xml:space="preserve"> </w:t>
      </w:r>
      <w:r>
        <w:rPr>
          <w:rFonts w:asciiTheme="majorHAnsi" w:eastAsia="Times New Roman" w:hAnsiTheme="majorHAnsi" w:cs="Times New Roman"/>
          <w:lang w:val="en-US"/>
        </w:rPr>
        <w:t xml:space="preserve"> (</w:t>
      </w:r>
      <w:r w:rsidRPr="001251B9">
        <w:rPr>
          <w:rFonts w:asciiTheme="majorHAnsi" w:eastAsia="Times New Roman" w:hAnsiTheme="majorHAnsi" w:cs="Times New Roman"/>
          <w:lang w:val="en-US"/>
        </w:rPr>
        <w:t>1</w:t>
      </w:r>
      <w:r>
        <w:rPr>
          <w:rFonts w:asciiTheme="majorHAnsi" w:eastAsia="Times New Roman" w:hAnsiTheme="majorHAnsi" w:cs="Times New Roman"/>
          <w:lang w:val="en-US"/>
        </w:rPr>
        <w:t>)</w:t>
      </w:r>
      <w:r w:rsidRPr="001251B9">
        <w:rPr>
          <w:rFonts w:asciiTheme="majorHAnsi" w:eastAsia="Times New Roman" w:hAnsiTheme="majorHAnsi" w:cs="Times New Roman"/>
          <w:lang w:val="en-US"/>
        </w:rPr>
        <w:t>, 197</w:t>
      </w:r>
      <w:r w:rsidRPr="001251B9">
        <w:rPr>
          <w:rFonts w:asciiTheme="majorHAnsi" w:eastAsia="Times New Roman" w:hAnsiTheme="majorHAnsi" w:cs="Times New Roman"/>
          <w:bCs/>
          <w:lang w:val="en-US"/>
        </w:rPr>
        <w:t>-</w:t>
      </w:r>
      <w:r w:rsidRPr="001251B9">
        <w:rPr>
          <w:rFonts w:asciiTheme="majorHAnsi" w:eastAsia="Times New Roman" w:hAnsiTheme="majorHAnsi" w:cs="Times New Roman"/>
          <w:lang w:val="en-US"/>
        </w:rPr>
        <w:t>203</w:t>
      </w:r>
      <w:r>
        <w:rPr>
          <w:rFonts w:asciiTheme="majorHAnsi" w:eastAsia="Times New Roman" w:hAnsiTheme="majorHAnsi" w:cs="Times New Roman"/>
          <w:lang w:val="en-US"/>
        </w:rPr>
        <w:t>.</w:t>
      </w:r>
    </w:p>
    <w:p w14:paraId="60534AA0" w14:textId="77777777" w:rsidR="00DE6AD7" w:rsidRDefault="00DE6AD7" w:rsidP="00DE6AD7">
      <w:pPr>
        <w:adjustRightInd w:val="0"/>
        <w:spacing w:before="120" w:line="228" w:lineRule="auto"/>
        <w:ind w:left="284"/>
        <w:jc w:val="both"/>
        <w:rPr>
          <w:rFonts w:asciiTheme="majorHAnsi" w:eastAsia="Times New Roman" w:hAnsiTheme="majorHAnsi" w:cs="Times New Roman"/>
          <w:lang w:val="en-US"/>
        </w:rPr>
      </w:pPr>
      <w:r>
        <w:rPr>
          <w:rFonts w:asciiTheme="majorHAnsi" w:eastAsia="Times New Roman" w:hAnsiTheme="majorHAnsi" w:cs="Times New Roman"/>
          <w:lang w:val="en-US"/>
        </w:rPr>
        <w:t>Buckland, S. T., Anderson, R., Burnham, K. P., Laake, J. L., Borchers, D. L., Thomas, L. Advance Distance Sampling. Examining Abundance of biological populations. 2004. Oxford University press, Oxford, UK.</w:t>
      </w:r>
    </w:p>
    <w:p w14:paraId="7662B61C" w14:textId="07F11A09" w:rsidR="00DE6AD7" w:rsidRDefault="00DE6AD7" w:rsidP="00DE6AD7">
      <w:pPr>
        <w:adjustRightInd w:val="0"/>
        <w:spacing w:before="120" w:line="228" w:lineRule="auto"/>
        <w:ind w:left="284"/>
        <w:jc w:val="both"/>
        <w:rPr>
          <w:rFonts w:asciiTheme="majorHAnsi" w:hAnsiTheme="majorHAnsi"/>
        </w:rPr>
      </w:pPr>
      <w:r w:rsidRPr="00543456">
        <w:rPr>
          <w:rFonts w:asciiTheme="majorHAnsi" w:hAnsiTheme="majorHAnsi"/>
        </w:rPr>
        <w:t>Boxshall, G.A., Halsey, S. 2004. An introduction to copepod diversity. The Ray Society, London.</w:t>
      </w:r>
    </w:p>
    <w:p w14:paraId="37E23072" w14:textId="77777777" w:rsidR="008F2FC5" w:rsidRDefault="008F2FC5" w:rsidP="008F2FC5">
      <w:pPr>
        <w:spacing w:before="120"/>
        <w:ind w:left="284"/>
        <w:jc w:val="both"/>
        <w:rPr>
          <w:rFonts w:ascii="Cambria" w:eastAsiaTheme="minorHAnsi" w:hAnsi="Cambria" w:cs="Calibri"/>
          <w:lang w:val="en-US"/>
        </w:rPr>
      </w:pPr>
      <w:r>
        <w:rPr>
          <w:rFonts w:ascii="Cambria" w:hAnsi="Cambria" w:cs="Calibri"/>
          <w:lang w:val="en-US"/>
        </w:rPr>
        <w:t xml:space="preserve">Bray, L., D. Kassis, i J. M. Hall-Spencer. 2017. Assessing larval connectivity for marine spatial planning in the Adriatic. Marine Environmental Research, 125: 73–81. </w:t>
      </w:r>
    </w:p>
    <w:p w14:paraId="47806EEF" w14:textId="4A026FB4" w:rsidR="008F2FC5" w:rsidRDefault="008F2FC5" w:rsidP="00DE6AD7">
      <w:pPr>
        <w:adjustRightInd w:val="0"/>
        <w:spacing w:before="120" w:line="228" w:lineRule="auto"/>
        <w:ind w:left="284"/>
        <w:jc w:val="both"/>
        <w:rPr>
          <w:rFonts w:asciiTheme="majorHAnsi" w:hAnsiTheme="majorHAnsi"/>
        </w:rPr>
      </w:pPr>
      <w:r>
        <w:rPr>
          <w:rFonts w:ascii="Cambria" w:hAnsi="Cambria" w:cs="Calibri"/>
          <w:bCs/>
        </w:rPr>
        <w:t>Butenschön, M., M. Zavatarelli, M. Vichi. 2012. Sensitivity of a marine coupled physical biogeochemical model to time resolution, integration scheme and time splitting method. Ocean Modelling, 52-53, 36-53</w:t>
      </w:r>
    </w:p>
    <w:p w14:paraId="1C829A97" w14:textId="77777777" w:rsidR="00DE6AD7" w:rsidRDefault="00F50887" w:rsidP="00DE6AD7">
      <w:pPr>
        <w:shd w:val="clear" w:color="auto" w:fill="FFFFFF"/>
        <w:spacing w:before="120"/>
        <w:ind w:left="284"/>
        <w:jc w:val="both"/>
        <w:rPr>
          <w:rFonts w:ascii="Cambria" w:eastAsia="Times New Roman" w:hAnsi="Cambria" w:cs="Times New Roman"/>
        </w:rPr>
      </w:pPr>
      <w:hyperlink r:id="rId45" w:history="1">
        <w:r w:rsidR="00DE6AD7" w:rsidRPr="00005191">
          <w:rPr>
            <w:rFonts w:ascii="Cambria" w:eastAsia="Times New Roman" w:hAnsi="Cambria"/>
          </w:rPr>
          <w:t>Christaki</w:t>
        </w:r>
      </w:hyperlink>
      <w:r w:rsidR="00DE6AD7" w:rsidRPr="00005191">
        <w:rPr>
          <w:rFonts w:ascii="Cambria" w:eastAsia="Times New Roman" w:hAnsi="Cambria"/>
        </w:rPr>
        <w:t xml:space="preserve">, U., </w:t>
      </w:r>
      <w:hyperlink r:id="rId46" w:history="1">
        <w:r w:rsidR="00DE6AD7" w:rsidRPr="00005191">
          <w:rPr>
            <w:rFonts w:ascii="Cambria" w:eastAsia="Times New Roman" w:hAnsi="Cambria"/>
          </w:rPr>
          <w:t xml:space="preserve"> Courties</w:t>
        </w:r>
      </w:hyperlink>
      <w:r w:rsidR="00DE6AD7" w:rsidRPr="00005191">
        <w:rPr>
          <w:rFonts w:ascii="Cambria" w:eastAsia="Times New Roman" w:hAnsi="Cambria"/>
        </w:rPr>
        <w:t>, C.,</w:t>
      </w:r>
      <w:hyperlink r:id="rId47" w:history="1">
        <w:r w:rsidR="00DE6AD7" w:rsidRPr="00005191">
          <w:rPr>
            <w:rFonts w:ascii="Cambria" w:eastAsia="Times New Roman" w:hAnsi="Cambria"/>
          </w:rPr>
          <w:t xml:space="preserve"> Massana</w:t>
        </w:r>
      </w:hyperlink>
      <w:r w:rsidR="00DE6AD7" w:rsidRPr="00005191">
        <w:rPr>
          <w:rFonts w:ascii="Cambria" w:eastAsia="Times New Roman" w:hAnsi="Cambria"/>
        </w:rPr>
        <w:t>, R., </w:t>
      </w:r>
      <w:hyperlink r:id="rId48" w:history="1">
        <w:r w:rsidR="00DE6AD7" w:rsidRPr="00005191">
          <w:rPr>
            <w:rFonts w:ascii="Cambria" w:eastAsia="Times New Roman" w:hAnsi="Cambria"/>
          </w:rPr>
          <w:t xml:space="preserve"> Catala</w:t>
        </w:r>
      </w:hyperlink>
      <w:r w:rsidR="00DE6AD7" w:rsidRPr="00005191">
        <w:rPr>
          <w:rFonts w:ascii="Cambria" w:eastAsia="Times New Roman" w:hAnsi="Cambria"/>
        </w:rPr>
        <w:t>, P., </w:t>
      </w:r>
      <w:hyperlink r:id="rId49" w:history="1">
        <w:r w:rsidR="00DE6AD7" w:rsidRPr="00005191">
          <w:rPr>
            <w:rFonts w:ascii="Cambria" w:eastAsia="Times New Roman" w:hAnsi="Cambria"/>
          </w:rPr>
          <w:t>Lebaron</w:t>
        </w:r>
      </w:hyperlink>
      <w:r w:rsidR="00DE6AD7" w:rsidRPr="00005191">
        <w:rPr>
          <w:rFonts w:ascii="Cambria" w:eastAsia="Times New Roman" w:hAnsi="Cambria"/>
        </w:rPr>
        <w:t>, P., </w:t>
      </w:r>
      <w:hyperlink r:id="rId50" w:history="1">
        <w:r w:rsidR="00DE6AD7" w:rsidRPr="00005191">
          <w:rPr>
            <w:rFonts w:ascii="Cambria" w:eastAsia="Times New Roman" w:hAnsi="Cambria"/>
          </w:rPr>
          <w:t>Gasol</w:t>
        </w:r>
      </w:hyperlink>
      <w:r w:rsidR="00DE6AD7" w:rsidRPr="00005191">
        <w:rPr>
          <w:rFonts w:ascii="Cambria" w:eastAsia="Times New Roman" w:hAnsi="Cambria"/>
        </w:rPr>
        <w:t xml:space="preserve">, J. M. </w:t>
      </w:r>
      <w:hyperlink r:id="rId51" w:history="1">
        <w:r w:rsidR="00DE6AD7" w:rsidRPr="00005191">
          <w:rPr>
            <w:rFonts w:ascii="Cambria" w:eastAsia="Times New Roman" w:hAnsi="Cambria"/>
          </w:rPr>
          <w:t>Zubkov</w:t>
        </w:r>
      </w:hyperlink>
      <w:r w:rsidR="00DE6AD7" w:rsidRPr="00005191">
        <w:rPr>
          <w:rFonts w:ascii="Cambria" w:eastAsia="Times New Roman" w:hAnsi="Cambria"/>
        </w:rPr>
        <w:t>, M</w:t>
      </w:r>
      <w:r w:rsidR="00DE6AD7" w:rsidRPr="00CF6EA1">
        <w:rPr>
          <w:rFonts w:ascii="Cambria" w:eastAsia="Times New Roman" w:hAnsi="Cambria"/>
        </w:rPr>
        <w:t xml:space="preserve">. Z. </w:t>
      </w:r>
      <w:r w:rsidR="00DE6AD7">
        <w:rPr>
          <w:rFonts w:ascii="Cambria" w:eastAsia="Times New Roman" w:hAnsi="Cambria"/>
        </w:rPr>
        <w:t xml:space="preserve">(2011) </w:t>
      </w:r>
      <w:r w:rsidR="00DE6AD7" w:rsidRPr="00CF6EA1">
        <w:rPr>
          <w:rFonts w:ascii="Cambria" w:eastAsia="Times New Roman" w:hAnsi="Cambria"/>
          <w:bCs/>
          <w:kern w:val="36"/>
        </w:rPr>
        <w:t>Optimized routine flow cytometric enumeration of heterotrophic flagellates using SYBR Green I</w:t>
      </w:r>
      <w:r w:rsidR="00DE6AD7">
        <w:rPr>
          <w:rFonts w:ascii="Cambria" w:eastAsia="Times New Roman" w:hAnsi="Cambria"/>
          <w:bCs/>
          <w:kern w:val="36"/>
        </w:rPr>
        <w:t xml:space="preserve">. Limnol. Oceanogr: Methods, 9 , 329-339. </w:t>
      </w:r>
      <w:hyperlink r:id="rId52" w:history="1">
        <w:r w:rsidR="00DE6AD7" w:rsidRPr="004631B5">
          <w:rPr>
            <w:rStyle w:val="Hiperveza"/>
            <w:rFonts w:ascii="Cambria" w:eastAsia="Times New Roman" w:hAnsi="Cambria" w:cs="Times New Roman"/>
            <w:bCs/>
          </w:rPr>
          <w:t>https://doi.org/10.4319/lom.2011.9.329</w:t>
        </w:r>
      </w:hyperlink>
    </w:p>
    <w:p w14:paraId="597161D4" w14:textId="4E45A0FB" w:rsidR="00DE6AD7" w:rsidRDefault="00DE6AD7" w:rsidP="00DE6AD7">
      <w:pPr>
        <w:adjustRightInd w:val="0"/>
        <w:spacing w:before="120" w:line="228" w:lineRule="auto"/>
        <w:ind w:left="284"/>
        <w:jc w:val="both"/>
        <w:rPr>
          <w:rFonts w:asciiTheme="majorHAnsi" w:hAnsiTheme="majorHAnsi"/>
          <w:noProof/>
          <w:lang w:val="en-GB"/>
        </w:rPr>
      </w:pPr>
      <w:r w:rsidRPr="00971B6A">
        <w:rPr>
          <w:rFonts w:asciiTheme="majorHAnsi" w:hAnsiTheme="majorHAnsi"/>
          <w:noProof/>
          <w:lang w:val="en-GB"/>
        </w:rPr>
        <w:t>Clarke, K.R., Gorley, R.N., 2006. Primer v6: User Manual/Tutorial. Primer-E, Plymouth, UK.</w:t>
      </w:r>
    </w:p>
    <w:p w14:paraId="13BD5206" w14:textId="77777777" w:rsidR="008F2FC5" w:rsidRDefault="008F2FC5" w:rsidP="008F2FC5">
      <w:pPr>
        <w:spacing w:before="120"/>
        <w:ind w:left="284"/>
        <w:jc w:val="both"/>
        <w:rPr>
          <w:rFonts w:ascii="Cambria" w:eastAsiaTheme="minorHAnsi" w:hAnsi="Cambria" w:cs="Calibri"/>
          <w:lang w:val="en-US"/>
        </w:rPr>
      </w:pPr>
      <w:r>
        <w:rPr>
          <w:rFonts w:ascii="Cambria" w:hAnsi="Cambria" w:cs="Calibri"/>
          <w:lang w:val="en-US"/>
        </w:rPr>
        <w:t>Collins, C.  i J.C. Hermes. 2019. Modelling the accumulation and transport of floating marine micro-plastics around South Africa. Marine Pollution Bulletin, 139: 46-58. 10.1016/j.marpolbul.2018.12.028.</w:t>
      </w:r>
    </w:p>
    <w:p w14:paraId="6DC2ED16" w14:textId="69CA955F" w:rsidR="00DE6AD7" w:rsidRDefault="00DE6AD7" w:rsidP="00DE6AD7">
      <w:pPr>
        <w:spacing w:before="120" w:line="228" w:lineRule="auto"/>
        <w:ind w:left="284"/>
        <w:jc w:val="both"/>
        <w:rPr>
          <w:rFonts w:asciiTheme="majorHAnsi" w:hAnsiTheme="majorHAnsi"/>
        </w:rPr>
      </w:pPr>
      <w:r w:rsidRPr="00543456">
        <w:rPr>
          <w:rFonts w:asciiTheme="majorHAnsi" w:hAnsiTheme="majorHAnsi"/>
        </w:rPr>
        <w:t>Cury, P., Bakun, A., Crawford, R.J.M., Jarre, A., Quiñones, R.A., Shannon, L.J., Verheye, H.M.</w:t>
      </w:r>
      <w:r>
        <w:rPr>
          <w:rFonts w:asciiTheme="majorHAnsi" w:hAnsiTheme="majorHAnsi"/>
        </w:rPr>
        <w:t>(</w:t>
      </w:r>
      <w:r w:rsidRPr="00543456">
        <w:rPr>
          <w:rFonts w:asciiTheme="majorHAnsi" w:hAnsiTheme="majorHAnsi"/>
        </w:rPr>
        <w:t>2000</w:t>
      </w:r>
      <w:r>
        <w:rPr>
          <w:rFonts w:asciiTheme="majorHAnsi" w:hAnsiTheme="majorHAnsi"/>
        </w:rPr>
        <w:t>)</w:t>
      </w:r>
      <w:r w:rsidRPr="00543456">
        <w:rPr>
          <w:rFonts w:asciiTheme="majorHAnsi" w:hAnsiTheme="majorHAnsi"/>
        </w:rPr>
        <w:t xml:space="preserve"> Small pelagics in upwelling systems: patterns of interaction and structural changes in “wasp-waist” ecosystems. ICES Journal of Marine Science, 57,603–618.</w:t>
      </w:r>
    </w:p>
    <w:p w14:paraId="39586CA3" w14:textId="77777777" w:rsidR="008F2FC5" w:rsidRDefault="008F2FC5" w:rsidP="008F2FC5">
      <w:pPr>
        <w:spacing w:before="120"/>
        <w:ind w:left="284"/>
        <w:jc w:val="both"/>
        <w:rPr>
          <w:rFonts w:ascii="Cambria" w:eastAsiaTheme="minorHAnsi" w:hAnsi="Cambria" w:cs="Calibri"/>
          <w:lang w:val="en-GB"/>
        </w:rPr>
      </w:pPr>
      <w:r>
        <w:rPr>
          <w:rFonts w:ascii="Cambria" w:hAnsi="Cambria" w:cs="Calibri"/>
          <w:lang w:val="en-GB"/>
        </w:rPr>
        <w:lastRenderedPageBreak/>
        <w:t>Dutour-Sikirić, M., I. Janeković i M. Kuzmić. 2009. A new approach to bathymetry smoothing in sigma-coordinate ocean models. Ocean Model. 29, 128–136. https://doi.org/10.1016/j.ocemod.2009.03.009</w:t>
      </w:r>
    </w:p>
    <w:p w14:paraId="104C6E27" w14:textId="77777777" w:rsidR="008F2FC5" w:rsidRDefault="008F2FC5" w:rsidP="008F2FC5">
      <w:pPr>
        <w:spacing w:before="120"/>
        <w:ind w:left="284"/>
        <w:jc w:val="both"/>
        <w:rPr>
          <w:rFonts w:ascii="Cambria" w:hAnsi="Cambria" w:cs="Calibri"/>
          <w:lang w:val="en-US"/>
        </w:rPr>
      </w:pPr>
      <w:r>
        <w:rPr>
          <w:rFonts w:ascii="Cambria" w:hAnsi="Cambria" w:cs="Calibri"/>
          <w:lang w:val="en-US"/>
        </w:rPr>
        <w:t xml:space="preserve">Džoić, T., G. Beg Paklar, B. Grbec, S. Ivatek-Šahdan, B. Zorica, T. Šegvić-Bubić, V. Čikeš Keč, I. Lepen Pleić, I. Mladineo, L. Grubišić, i P. Verley. 2017. Spillover of the Atlantic bluefin tuna offspring from cages in the Adriatic Sea: A multidisciplinary approach and assessment. PLoS ONE, 12 (11): e0188956. 136 </w:t>
      </w:r>
      <w:hyperlink r:id="rId53" w:history="1">
        <w:r>
          <w:rPr>
            <w:rStyle w:val="Hiperveza"/>
            <w:rFonts w:ascii="Cambria" w:hAnsi="Cambria" w:cs="Calibri"/>
            <w:lang w:val="en-US"/>
          </w:rPr>
          <w:t>https://doi.org/10.1371/journal.pone.0188956</w:t>
        </w:r>
      </w:hyperlink>
      <w:r>
        <w:rPr>
          <w:rFonts w:ascii="Cambria" w:hAnsi="Cambria" w:cs="Calibri"/>
          <w:lang w:val="en-US"/>
        </w:rPr>
        <w:t xml:space="preserve">. </w:t>
      </w:r>
    </w:p>
    <w:p w14:paraId="6A0E547C" w14:textId="77777777" w:rsidR="00DE6AD7" w:rsidRPr="00543456" w:rsidRDefault="00DE6AD7" w:rsidP="00DE6AD7">
      <w:pPr>
        <w:pStyle w:val="Tijeloteksta"/>
        <w:spacing w:before="120" w:line="228" w:lineRule="auto"/>
        <w:ind w:left="284"/>
        <w:jc w:val="both"/>
        <w:rPr>
          <w:rFonts w:asciiTheme="majorHAnsi" w:hAnsiTheme="majorHAnsi" w:cs="Times New Roman"/>
        </w:rPr>
      </w:pPr>
      <w:r w:rsidRPr="00543456">
        <w:rPr>
          <w:rFonts w:asciiTheme="majorHAnsi" w:hAnsiTheme="majorHAnsi" w:cs="Times New Roman"/>
        </w:rPr>
        <w:t>EN 15204 Water quality – Guidance standard for the routine analysis of phytoplankton abundance and composition using inverted microscopu (Űtermohl technique).</w:t>
      </w:r>
    </w:p>
    <w:p w14:paraId="42CBFDAD" w14:textId="77777777" w:rsidR="00DE6AD7" w:rsidRPr="00940F80" w:rsidRDefault="00DE6AD7" w:rsidP="00DE6AD7">
      <w:pPr>
        <w:adjustRightInd w:val="0"/>
        <w:spacing w:before="120" w:line="228" w:lineRule="auto"/>
        <w:ind w:left="284"/>
        <w:jc w:val="both"/>
        <w:rPr>
          <w:rFonts w:asciiTheme="majorHAnsi" w:hAnsiTheme="majorHAnsi"/>
        </w:rPr>
      </w:pPr>
      <w:r w:rsidRPr="00543456">
        <w:rPr>
          <w:rFonts w:asciiTheme="majorHAnsi" w:hAnsiTheme="majorHAnsi"/>
        </w:rPr>
        <w:t xml:space="preserve">Espinoza P., Bertran A. </w:t>
      </w:r>
      <w:r>
        <w:rPr>
          <w:rFonts w:asciiTheme="majorHAnsi" w:hAnsiTheme="majorHAnsi"/>
        </w:rPr>
        <w:t>(</w:t>
      </w:r>
      <w:r w:rsidRPr="00543456">
        <w:rPr>
          <w:rFonts w:asciiTheme="majorHAnsi" w:hAnsiTheme="majorHAnsi"/>
        </w:rPr>
        <w:t>2008</w:t>
      </w:r>
      <w:r>
        <w:rPr>
          <w:rFonts w:asciiTheme="majorHAnsi" w:hAnsiTheme="majorHAnsi"/>
        </w:rPr>
        <w:t>)</w:t>
      </w:r>
      <w:r w:rsidRPr="00543456">
        <w:rPr>
          <w:rFonts w:asciiTheme="majorHAnsi" w:hAnsiTheme="majorHAnsi"/>
        </w:rPr>
        <w:t xml:space="preserve"> Revisiting Peruvian anchovy (</w:t>
      </w:r>
      <w:r w:rsidRPr="00543456">
        <w:rPr>
          <w:rFonts w:asciiTheme="majorHAnsi" w:hAnsiTheme="majorHAnsi"/>
          <w:i/>
        </w:rPr>
        <w:t>Engraulis ringens</w:t>
      </w:r>
      <w:r w:rsidRPr="00543456">
        <w:rPr>
          <w:rFonts w:asciiTheme="majorHAnsi" w:hAnsiTheme="majorHAnsi"/>
        </w:rPr>
        <w:t xml:space="preserve">) trophodynamics </w:t>
      </w:r>
      <w:r w:rsidRPr="00940F80">
        <w:rPr>
          <w:rFonts w:asciiTheme="majorHAnsi" w:hAnsiTheme="majorHAnsi"/>
        </w:rPr>
        <w:t xml:space="preserve">provides a new vision of the Humboldt Current system. Progress in Oceanography </w:t>
      </w:r>
      <w:r>
        <w:rPr>
          <w:rFonts w:asciiTheme="majorHAnsi" w:hAnsiTheme="majorHAnsi"/>
        </w:rPr>
        <w:t>,</w:t>
      </w:r>
      <w:r w:rsidRPr="00940F80">
        <w:rPr>
          <w:rFonts w:asciiTheme="majorHAnsi" w:hAnsiTheme="majorHAnsi"/>
        </w:rPr>
        <w:t>79</w:t>
      </w:r>
      <w:r>
        <w:rPr>
          <w:rFonts w:asciiTheme="majorHAnsi" w:hAnsiTheme="majorHAnsi"/>
        </w:rPr>
        <w:t>,</w:t>
      </w:r>
      <w:r w:rsidRPr="00940F80">
        <w:rPr>
          <w:rFonts w:asciiTheme="majorHAnsi" w:hAnsiTheme="majorHAnsi"/>
        </w:rPr>
        <w:t xml:space="preserve"> 215–227.</w:t>
      </w:r>
    </w:p>
    <w:p w14:paraId="2C36758D" w14:textId="77777777" w:rsidR="008F2FC5" w:rsidRDefault="008F2FC5" w:rsidP="008F2FC5">
      <w:pPr>
        <w:spacing w:before="120"/>
        <w:ind w:left="284"/>
        <w:jc w:val="both"/>
        <w:rPr>
          <w:rFonts w:ascii="Cambria" w:eastAsiaTheme="minorHAnsi" w:hAnsi="Cambria" w:cs="Calibri"/>
          <w:lang w:val="en-US"/>
        </w:rPr>
      </w:pPr>
      <w:r>
        <w:rPr>
          <w:rFonts w:ascii="Cambria" w:hAnsi="Cambria" w:cs="Calibri"/>
          <w:lang w:val="en-US"/>
        </w:rPr>
        <w:t xml:space="preserve">Fairall, C.W., E.F. Bradley, D.P. Rogers, J.B. Edson, i G.S. Young, 1996. Bulk parameterization of air-sea fluxes for TOGA COARE. </w:t>
      </w:r>
      <w:r>
        <w:rPr>
          <w:rFonts w:ascii="Cambria" w:hAnsi="Cambria" w:cs="Calibri"/>
          <w:iCs/>
          <w:lang w:val="en-US"/>
        </w:rPr>
        <w:t>Journal Geophysical Research,</w:t>
      </w:r>
      <w:r>
        <w:rPr>
          <w:rFonts w:ascii="Cambria" w:hAnsi="Cambria" w:cs="Calibri"/>
          <w:lang w:val="en-US"/>
        </w:rPr>
        <w:t xml:space="preserve"> 101, 3747-3764. </w:t>
      </w:r>
    </w:p>
    <w:p w14:paraId="40487971" w14:textId="77777777" w:rsidR="008F2FC5" w:rsidRDefault="008F2FC5" w:rsidP="008F2FC5">
      <w:pPr>
        <w:spacing w:before="120"/>
        <w:ind w:left="284"/>
        <w:jc w:val="both"/>
        <w:rPr>
          <w:rFonts w:ascii="Cambria" w:hAnsi="Cambria" w:cs="Calibri"/>
        </w:rPr>
      </w:pPr>
      <w:r>
        <w:rPr>
          <w:rFonts w:ascii="Cambria" w:hAnsi="Cambria" w:cs="Calibri"/>
        </w:rPr>
        <w:t>Frère, L., I. Paul-Pont, E. Rinnert, S. Petton, J. Jaffré, I. Bihannic, P. Soudant, C. Lambert i A. Huvet. 2017. Influence of environmental and anthropogenic factors on the composition, concentration and spatial distribution of microplastics: A case study of the Bay of Brest (Brittany, France). Environmental pollution, 225, 211-222. 10.1016/j.envpol.2017.03.023.</w:t>
      </w:r>
    </w:p>
    <w:p w14:paraId="26CFAD84" w14:textId="36FB3741" w:rsidR="00DE6AD7" w:rsidRDefault="00DE6AD7" w:rsidP="00DE6AD7">
      <w:pPr>
        <w:adjustRightInd w:val="0"/>
        <w:spacing w:before="120" w:line="228" w:lineRule="auto"/>
        <w:ind w:left="284"/>
        <w:jc w:val="both"/>
        <w:rPr>
          <w:rStyle w:val="fontstyle01"/>
          <w:rFonts w:asciiTheme="majorHAnsi" w:hAnsiTheme="majorHAnsi"/>
        </w:rPr>
      </w:pPr>
      <w:r w:rsidRPr="00940F80">
        <w:rPr>
          <w:rStyle w:val="fontstyle01"/>
          <w:rFonts w:asciiTheme="majorHAnsi" w:hAnsiTheme="majorHAnsi"/>
        </w:rPr>
        <w:t xml:space="preserve">Fortuna, C. M., Holcer, D., Filidei Jr, E., Donovan, G. P. and Tunesi, L. </w:t>
      </w:r>
      <w:r>
        <w:rPr>
          <w:rStyle w:val="fontstyle01"/>
          <w:rFonts w:asciiTheme="majorHAnsi" w:hAnsiTheme="majorHAnsi"/>
        </w:rPr>
        <w:t>(</w:t>
      </w:r>
      <w:r w:rsidRPr="00940F80">
        <w:rPr>
          <w:rStyle w:val="fontstyle01"/>
          <w:rFonts w:asciiTheme="majorHAnsi" w:hAnsiTheme="majorHAnsi"/>
        </w:rPr>
        <w:t>2011</w:t>
      </w:r>
      <w:r>
        <w:rPr>
          <w:rStyle w:val="fontstyle01"/>
          <w:rFonts w:asciiTheme="majorHAnsi" w:hAnsiTheme="majorHAnsi"/>
        </w:rPr>
        <w:t>)</w:t>
      </w:r>
      <w:r w:rsidRPr="00940F80">
        <w:rPr>
          <w:rStyle w:val="fontstyle01"/>
          <w:rFonts w:asciiTheme="majorHAnsi" w:hAnsiTheme="majorHAnsi"/>
        </w:rPr>
        <w:t xml:space="preserve"> The first cetacean aerial</w:t>
      </w:r>
      <w:r w:rsidRPr="00940F80">
        <w:rPr>
          <w:rFonts w:asciiTheme="majorHAnsi" w:hAnsiTheme="majorHAnsi" w:cs="Calibri"/>
          <w:color w:val="000000"/>
        </w:rPr>
        <w:br/>
      </w:r>
      <w:r w:rsidRPr="00940F80">
        <w:rPr>
          <w:rStyle w:val="fontstyle01"/>
          <w:rFonts w:asciiTheme="majorHAnsi" w:hAnsiTheme="majorHAnsi"/>
        </w:rPr>
        <w:t>survey in the Adriatic sea: summer 2010. In: 7th Meeting of the ACCOBAMS Scientific committee, p.16.</w:t>
      </w:r>
    </w:p>
    <w:p w14:paraId="0840685D" w14:textId="77777777" w:rsidR="00DE6AD7" w:rsidRPr="00543456" w:rsidRDefault="00DE6AD7" w:rsidP="00DE6AD7">
      <w:pPr>
        <w:adjustRightInd w:val="0"/>
        <w:spacing w:before="120" w:line="228" w:lineRule="auto"/>
        <w:ind w:left="284"/>
        <w:jc w:val="both"/>
        <w:rPr>
          <w:rFonts w:asciiTheme="majorHAnsi" w:hAnsiTheme="majorHAnsi"/>
          <w:lang w:val="en-GB"/>
        </w:rPr>
      </w:pPr>
      <w:r w:rsidRPr="00543456">
        <w:rPr>
          <w:rFonts w:asciiTheme="majorHAnsi" w:hAnsiTheme="majorHAnsi"/>
          <w:lang w:val="en-GB"/>
        </w:rPr>
        <w:t>Fuhrman, J.A., Azam, F.</w:t>
      </w:r>
      <w:r>
        <w:rPr>
          <w:rFonts w:asciiTheme="majorHAnsi" w:hAnsiTheme="majorHAnsi"/>
          <w:lang w:val="en-GB"/>
        </w:rPr>
        <w:t xml:space="preserve"> (</w:t>
      </w:r>
      <w:r w:rsidRPr="00543456">
        <w:rPr>
          <w:rFonts w:asciiTheme="majorHAnsi" w:hAnsiTheme="majorHAnsi"/>
          <w:lang w:val="en-GB"/>
        </w:rPr>
        <w:t>1982</w:t>
      </w:r>
      <w:r>
        <w:rPr>
          <w:rFonts w:asciiTheme="majorHAnsi" w:hAnsiTheme="majorHAnsi"/>
          <w:lang w:val="en-GB"/>
        </w:rPr>
        <w:t>)</w:t>
      </w:r>
      <w:r w:rsidRPr="00543456">
        <w:rPr>
          <w:rFonts w:asciiTheme="majorHAnsi" w:hAnsiTheme="majorHAnsi"/>
          <w:lang w:val="en-GB"/>
        </w:rPr>
        <w:t xml:space="preserve"> Thymidine incorporation as a measure of heterotrophic bacterioplankton production in marine surface waters: evaluation and field results. Mar. Biol.</w:t>
      </w:r>
      <w:r>
        <w:rPr>
          <w:rFonts w:asciiTheme="majorHAnsi" w:hAnsiTheme="majorHAnsi"/>
          <w:lang w:val="en-GB"/>
        </w:rPr>
        <w:t>,</w:t>
      </w:r>
      <w:r w:rsidRPr="00543456">
        <w:rPr>
          <w:rFonts w:asciiTheme="majorHAnsi" w:hAnsiTheme="majorHAnsi"/>
          <w:lang w:val="en-GB"/>
        </w:rPr>
        <w:t xml:space="preserve"> 66, 109-120. doi: 10.1007/BF00397184</w:t>
      </w:r>
    </w:p>
    <w:p w14:paraId="29F06F3C" w14:textId="77777777" w:rsidR="00DE6AD7" w:rsidRPr="00286865" w:rsidRDefault="00DE6AD7" w:rsidP="00DE6AD7">
      <w:pPr>
        <w:adjustRightInd w:val="0"/>
        <w:spacing w:before="120"/>
        <w:ind w:left="284"/>
        <w:jc w:val="both"/>
        <w:rPr>
          <w:rFonts w:asciiTheme="majorHAnsi" w:hAnsiTheme="majorHAnsi"/>
          <w:noProof/>
        </w:rPr>
      </w:pPr>
      <w:r w:rsidRPr="00331F0F">
        <w:rPr>
          <w:rFonts w:asciiTheme="majorHAnsi" w:hAnsiTheme="majorHAnsi"/>
          <w:noProof/>
        </w:rPr>
        <w:t xml:space="preserve">Gaspari, S., Holcer, D., Mackelworth, P., Fortuna, C., Frantzis, A., Genov, T., Vighi, M., Natali, C., Rako, N., Banchi, E., Chelazzi, G. and Ciofi, C. Population genetic structure of common bottlenose dolphins (Tursiops truncatus) in the Adriatic Sea and contiguous regions: implications for international conservation. </w:t>
      </w:r>
      <w:r>
        <w:rPr>
          <w:rFonts w:asciiTheme="majorHAnsi" w:hAnsiTheme="majorHAnsi"/>
          <w:noProof/>
        </w:rPr>
        <w:t xml:space="preserve">(2013) </w:t>
      </w:r>
      <w:r w:rsidRPr="00331F0F">
        <w:rPr>
          <w:rFonts w:asciiTheme="majorHAnsi" w:hAnsiTheme="majorHAnsi"/>
          <w:noProof/>
        </w:rPr>
        <w:t>Aquatic Conservation: Marine and Freshwater Ecosystems. Published online</w:t>
      </w:r>
      <w:r w:rsidRPr="00331F0F">
        <w:t xml:space="preserve"> </w:t>
      </w:r>
      <w:hyperlink r:id="rId54" w:history="1">
        <w:r w:rsidRPr="00331F0F">
          <w:rPr>
            <w:rFonts w:ascii="Cambria" w:hAnsi="Cambria"/>
            <w:bCs/>
            <w:color w:val="005274"/>
            <w:u w:val="single"/>
            <w:shd w:val="clear" w:color="auto" w:fill="FFFFFF"/>
          </w:rPr>
          <w:t>https://doi.org/10.1002/aqc.2415</w:t>
        </w:r>
      </w:hyperlink>
      <w:r>
        <w:t xml:space="preserve"> </w:t>
      </w:r>
      <w:r>
        <w:rPr>
          <w:rFonts w:asciiTheme="majorHAnsi" w:hAnsiTheme="majorHAnsi"/>
          <w:noProof/>
        </w:rPr>
        <w:t xml:space="preserve"> </w:t>
      </w:r>
    </w:p>
    <w:p w14:paraId="07E81429" w14:textId="77777777" w:rsidR="00DE6AD7" w:rsidRDefault="00DE6AD7" w:rsidP="00DE6AD7">
      <w:pPr>
        <w:spacing w:before="120"/>
        <w:ind w:left="284"/>
        <w:jc w:val="both"/>
        <w:rPr>
          <w:rStyle w:val="HTML-kod"/>
          <w:rFonts w:asciiTheme="majorHAnsi" w:hAnsiTheme="majorHAnsi"/>
          <w:sz w:val="22"/>
          <w:szCs w:val="22"/>
        </w:rPr>
      </w:pPr>
      <w:r w:rsidRPr="00286865">
        <w:rPr>
          <w:rFonts w:asciiTheme="majorHAnsi" w:hAnsiTheme="majorHAnsi"/>
        </w:rPr>
        <w:t xml:space="preserve">Galgani F, Hanke G, Werner S, Oosterbaan L, Nilsson P, Fleet D, Kinsey S, Thompson RC, van Franeker J, Vlachogianni Th, Scoullos M, Veiga JM, Palatinus A, </w:t>
      </w:r>
      <w:r>
        <w:rPr>
          <w:rFonts w:asciiTheme="majorHAnsi" w:hAnsiTheme="majorHAnsi"/>
        </w:rPr>
        <w:t xml:space="preserve"> </w:t>
      </w:r>
      <w:r w:rsidRPr="00286865">
        <w:rPr>
          <w:rFonts w:asciiTheme="majorHAnsi" w:hAnsiTheme="majorHAnsi"/>
        </w:rPr>
        <w:t xml:space="preserve">Matiddi M, Maes T, Korpinen S, Budziak A, Leslie H, Gago J, Liebezeit G. (2013): Guidance on Monitoring of Marine Litter in European Seas. Scientific and Technical Research series, Luxembourg: Publications Office of the European Union, 2013. </w:t>
      </w:r>
      <w:hyperlink r:id="rId55" w:history="1">
        <w:r w:rsidRPr="00286865">
          <w:rPr>
            <w:rStyle w:val="Hiperveza"/>
            <w:rFonts w:asciiTheme="majorHAnsi" w:hAnsiTheme="majorHAnsi"/>
          </w:rPr>
          <w:t>http://publications.jrc.ec.europa.eu/</w:t>
        </w:r>
      </w:hyperlink>
      <w:r w:rsidRPr="00286865">
        <w:rPr>
          <w:rStyle w:val="HTML-kod"/>
          <w:rFonts w:asciiTheme="majorHAnsi" w:hAnsiTheme="majorHAnsi"/>
          <w:sz w:val="22"/>
          <w:szCs w:val="22"/>
        </w:rPr>
        <w:t xml:space="preserve"> </w:t>
      </w:r>
      <w:r w:rsidRPr="00286865">
        <w:rPr>
          <w:rStyle w:val="HTML-kod"/>
          <w:rFonts w:asciiTheme="majorHAnsi" w:hAnsiTheme="majorHAnsi"/>
          <w:color w:val="3333FF"/>
          <w:sz w:val="22"/>
          <w:szCs w:val="22"/>
        </w:rPr>
        <w:t>repository/handle/JRC83985</w:t>
      </w:r>
      <w:r w:rsidRPr="00286865">
        <w:rPr>
          <w:rStyle w:val="HTML-kod"/>
          <w:rFonts w:asciiTheme="majorHAnsi" w:hAnsiTheme="majorHAnsi"/>
          <w:sz w:val="22"/>
          <w:szCs w:val="22"/>
        </w:rPr>
        <w:t xml:space="preserve"> </w:t>
      </w:r>
    </w:p>
    <w:p w14:paraId="6D5A27AF" w14:textId="77777777" w:rsidR="00DE6AD7" w:rsidRDefault="00DE6AD7" w:rsidP="00DE6AD7">
      <w:pPr>
        <w:adjustRightInd w:val="0"/>
        <w:spacing w:before="120"/>
        <w:ind w:left="284"/>
        <w:jc w:val="both"/>
        <w:rPr>
          <w:rFonts w:asciiTheme="majorHAnsi" w:hAnsiTheme="majorHAnsi"/>
          <w:noProof/>
        </w:rPr>
      </w:pPr>
      <w:r w:rsidRPr="00543456">
        <w:rPr>
          <w:rFonts w:asciiTheme="majorHAnsi" w:hAnsiTheme="majorHAnsi"/>
          <w:noProof/>
        </w:rPr>
        <w:t xml:space="preserve">Giesbrecht W. </w:t>
      </w:r>
      <w:r>
        <w:rPr>
          <w:rFonts w:asciiTheme="majorHAnsi" w:hAnsiTheme="majorHAnsi"/>
          <w:noProof/>
        </w:rPr>
        <w:t>(</w:t>
      </w:r>
      <w:r w:rsidRPr="00543456">
        <w:rPr>
          <w:rFonts w:asciiTheme="majorHAnsi" w:hAnsiTheme="majorHAnsi"/>
          <w:noProof/>
        </w:rPr>
        <w:t>1892</w:t>
      </w:r>
      <w:r>
        <w:rPr>
          <w:rFonts w:asciiTheme="majorHAnsi" w:hAnsiTheme="majorHAnsi"/>
          <w:noProof/>
        </w:rPr>
        <w:t>)</w:t>
      </w:r>
      <w:r w:rsidRPr="00543456">
        <w:rPr>
          <w:rFonts w:asciiTheme="majorHAnsi" w:hAnsiTheme="majorHAnsi"/>
          <w:noProof/>
        </w:rPr>
        <w:t xml:space="preserve"> Systematik und Faunistik der pelagische Copepoden des Golfes von Neapel und der angrenzenden Meeres-Abschnitte. Zoologische Station zu Neapel, XIX. Monographie, </w:t>
      </w:r>
      <w:r w:rsidRPr="00286865">
        <w:rPr>
          <w:rFonts w:asciiTheme="majorHAnsi" w:hAnsiTheme="majorHAnsi"/>
          <w:noProof/>
        </w:rPr>
        <w:t>Friedländer &amp; Sohn, Berlin, 831 p, 54.</w:t>
      </w:r>
    </w:p>
    <w:p w14:paraId="36B146A8" w14:textId="77777777" w:rsidR="00DE6AD7" w:rsidRPr="00237776" w:rsidRDefault="00DE6AD7" w:rsidP="00DE6AD7">
      <w:pPr>
        <w:pStyle w:val="nova-e-listitem"/>
        <w:shd w:val="clear" w:color="auto" w:fill="FFFFFF"/>
        <w:spacing w:before="120" w:beforeAutospacing="0" w:after="0" w:afterAutospacing="0"/>
        <w:ind w:left="284"/>
        <w:rPr>
          <w:rFonts w:ascii="Cambria" w:hAnsi="Cambria" w:cs="Arial"/>
          <w:color w:val="777777"/>
          <w:sz w:val="22"/>
          <w:szCs w:val="22"/>
        </w:rPr>
      </w:pPr>
      <w:r w:rsidRPr="00237776">
        <w:rPr>
          <w:rFonts w:ascii="Cambria" w:hAnsi="Cambria"/>
          <w:sz w:val="22"/>
          <w:szCs w:val="22"/>
        </w:rPr>
        <w:t>Giovanardi, F., Vollenweider, R. A.</w:t>
      </w:r>
      <w:r>
        <w:rPr>
          <w:rFonts w:ascii="Cambria" w:hAnsi="Cambria"/>
          <w:sz w:val="22"/>
          <w:szCs w:val="22"/>
        </w:rPr>
        <w:t xml:space="preserve"> (2004)</w:t>
      </w:r>
      <w:r w:rsidRPr="00237776">
        <w:rPr>
          <w:rFonts w:ascii="Cambria" w:hAnsi="Cambria"/>
          <w:sz w:val="22"/>
          <w:szCs w:val="22"/>
        </w:rPr>
        <w:t xml:space="preserve"> Trophic conditions of marine coastal waters: experience in applying the Trophic Index TRIX to two areas of the Adriatic and Tyrrhenian seas. J. Limnol., 63  </w:t>
      </w:r>
      <w:r>
        <w:rPr>
          <w:rFonts w:ascii="Cambria" w:hAnsi="Cambria"/>
          <w:sz w:val="22"/>
          <w:szCs w:val="22"/>
        </w:rPr>
        <w:t>(</w:t>
      </w:r>
      <w:r w:rsidRPr="00237776">
        <w:rPr>
          <w:rFonts w:ascii="Cambria" w:hAnsi="Cambria"/>
          <w:sz w:val="22"/>
          <w:szCs w:val="22"/>
        </w:rPr>
        <w:t>2</w:t>
      </w:r>
      <w:r>
        <w:rPr>
          <w:rFonts w:ascii="Cambria" w:hAnsi="Cambria"/>
          <w:sz w:val="22"/>
          <w:szCs w:val="22"/>
        </w:rPr>
        <w:t>),</w:t>
      </w:r>
      <w:r w:rsidRPr="00237776">
        <w:rPr>
          <w:rFonts w:ascii="Cambria" w:hAnsi="Cambria"/>
          <w:sz w:val="22"/>
          <w:szCs w:val="22"/>
        </w:rPr>
        <w:t xml:space="preserve"> 199-218. </w:t>
      </w:r>
      <w:r w:rsidRPr="00237776">
        <w:rPr>
          <w:rFonts w:ascii="Cambria" w:hAnsi="Cambria" w:cs="Arial"/>
          <w:color w:val="777777"/>
          <w:sz w:val="22"/>
          <w:szCs w:val="22"/>
        </w:rPr>
        <w:t> </w:t>
      </w:r>
      <w:hyperlink r:id="rId56" w:history="1">
        <w:r w:rsidRPr="00237776">
          <w:rPr>
            <w:rStyle w:val="Hiperveza"/>
            <w:rFonts w:ascii="Cambria" w:hAnsi="Cambria" w:cs="Arial"/>
            <w:sz w:val="22"/>
            <w:szCs w:val="22"/>
            <w:bdr w:val="none" w:sz="0" w:space="0" w:color="auto" w:frame="1"/>
          </w:rPr>
          <w:t>10.4081/jlimnol.2004.199</w:t>
        </w:r>
      </w:hyperlink>
    </w:p>
    <w:p w14:paraId="49F06C07" w14:textId="77777777" w:rsidR="00DE6AD7" w:rsidRPr="00BF7D3A" w:rsidRDefault="00F50887" w:rsidP="00DE6AD7">
      <w:pPr>
        <w:shd w:val="clear" w:color="auto" w:fill="FFFFFF"/>
        <w:spacing w:before="120"/>
        <w:ind w:left="284"/>
        <w:rPr>
          <w:rFonts w:ascii="Cambria" w:eastAsia="Times New Roman" w:hAnsi="Cambria"/>
          <w:color w:val="777777"/>
        </w:rPr>
      </w:pPr>
      <w:hyperlink r:id="rId57" w:history="1">
        <w:r w:rsidR="00DE6AD7" w:rsidRPr="007B3CB4">
          <w:rPr>
            <w:rFonts w:ascii="Cambria" w:eastAsia="Times New Roman" w:hAnsi="Cambria"/>
            <w:bdr w:val="none" w:sz="0" w:space="0" w:color="auto" w:frame="1"/>
          </w:rPr>
          <w:t>Giovanardi</w:t>
        </w:r>
      </w:hyperlink>
      <w:r w:rsidR="00DE6AD7" w:rsidRPr="007B3CB4">
        <w:rPr>
          <w:rFonts w:ascii="Cambria" w:eastAsia="Times New Roman" w:hAnsi="Cambria"/>
        </w:rPr>
        <w:t>, F.,</w:t>
      </w:r>
      <w:hyperlink r:id="rId58" w:history="1">
        <w:r w:rsidR="00DE6AD7" w:rsidRPr="007B3CB4">
          <w:rPr>
            <w:rFonts w:ascii="Cambria" w:eastAsia="Times New Roman" w:hAnsi="Cambria"/>
            <w:bdr w:val="none" w:sz="0" w:space="0" w:color="auto" w:frame="1"/>
          </w:rPr>
          <w:t xml:space="preserve"> Francé</w:t>
        </w:r>
      </w:hyperlink>
      <w:r w:rsidR="00DE6AD7" w:rsidRPr="007B3CB4">
        <w:rPr>
          <w:rFonts w:ascii="Cambria" w:eastAsia="Times New Roman" w:hAnsi="Cambria"/>
        </w:rPr>
        <w:t xml:space="preserve">, J., </w:t>
      </w:r>
      <w:hyperlink r:id="rId59" w:history="1">
        <w:r w:rsidR="00DE6AD7" w:rsidRPr="007B3CB4">
          <w:rPr>
            <w:rFonts w:ascii="Cambria" w:eastAsia="Times New Roman" w:hAnsi="Cambria"/>
            <w:bdr w:val="none" w:sz="0" w:space="0" w:color="auto" w:frame="1"/>
          </w:rPr>
          <w:t>Mozetič</w:t>
        </w:r>
      </w:hyperlink>
      <w:r w:rsidR="00DE6AD7" w:rsidRPr="007B3CB4">
        <w:rPr>
          <w:rFonts w:ascii="Cambria" w:eastAsia="Times New Roman" w:hAnsi="Cambria"/>
        </w:rPr>
        <w:t xml:space="preserve">, P., </w:t>
      </w:r>
      <w:hyperlink r:id="rId60" w:history="1">
        <w:r w:rsidR="00DE6AD7" w:rsidRPr="007B3CB4">
          <w:rPr>
            <w:rFonts w:ascii="Cambria" w:eastAsia="Times New Roman" w:hAnsi="Cambria"/>
            <w:bdr w:val="none" w:sz="0" w:space="0" w:color="auto" w:frame="1"/>
          </w:rPr>
          <w:t xml:space="preserve"> Precali</w:t>
        </w:r>
      </w:hyperlink>
      <w:r w:rsidR="00DE6AD7" w:rsidRPr="007B3CB4">
        <w:rPr>
          <w:rFonts w:ascii="Cambria" w:eastAsia="Times New Roman" w:hAnsi="Cambria"/>
        </w:rPr>
        <w:t>,</w:t>
      </w:r>
      <w:r w:rsidR="00DE6AD7" w:rsidRPr="00BF7D3A">
        <w:rPr>
          <w:rFonts w:ascii="Cambria" w:eastAsia="Times New Roman" w:hAnsi="Cambria"/>
        </w:rPr>
        <w:t xml:space="preserve"> R. </w:t>
      </w:r>
      <w:r w:rsidR="00DE6AD7">
        <w:rPr>
          <w:rFonts w:ascii="Cambria" w:eastAsia="Times New Roman" w:hAnsi="Cambria"/>
        </w:rPr>
        <w:t xml:space="preserve">(2018) </w:t>
      </w:r>
      <w:r w:rsidR="00DE6AD7" w:rsidRPr="00BF7D3A">
        <w:rPr>
          <w:rFonts w:ascii="Cambria" w:eastAsia="Times New Roman" w:hAnsi="Cambria"/>
        </w:rPr>
        <w:t>Development of ecological classification criteria for the Biological Quality Element phytoplankton for Adriatic and Tyrrhenian coastal waters by means of chlorophyll a (2000/60/EC WFD). Ecological Indicators</w:t>
      </w:r>
      <w:r w:rsidR="00DE6AD7">
        <w:rPr>
          <w:rFonts w:ascii="Cambria" w:eastAsia="Times New Roman" w:hAnsi="Cambria"/>
        </w:rPr>
        <w:t>, 93, 316-332.</w:t>
      </w:r>
      <w:r w:rsidR="00DE6AD7" w:rsidRPr="00BF7D3A">
        <w:rPr>
          <w:rFonts w:ascii="Cambria" w:eastAsia="Times New Roman" w:hAnsi="Cambria"/>
          <w:color w:val="777777"/>
        </w:rPr>
        <w:t xml:space="preserve"> </w:t>
      </w:r>
      <w:hyperlink r:id="rId61" w:history="1">
        <w:r w:rsidR="00DE6AD7" w:rsidRPr="00BF7D3A">
          <w:rPr>
            <w:rFonts w:ascii="Cambria" w:eastAsia="Times New Roman" w:hAnsi="Cambria"/>
            <w:color w:val="0000FF"/>
            <w:u w:val="single"/>
            <w:bdr w:val="none" w:sz="0" w:space="0" w:color="auto" w:frame="1"/>
          </w:rPr>
          <w:t>10.1016/j.ecolind.2018.05.015</w:t>
        </w:r>
      </w:hyperlink>
    </w:p>
    <w:p w14:paraId="276D2FF2" w14:textId="77777777" w:rsidR="00DE6AD7" w:rsidRDefault="00DE6AD7" w:rsidP="00DE6AD7">
      <w:pPr>
        <w:widowControl/>
        <w:shd w:val="clear" w:color="auto" w:fill="FFFFFF"/>
        <w:autoSpaceDE/>
        <w:autoSpaceDN/>
        <w:spacing w:before="120"/>
        <w:ind w:left="284"/>
        <w:rPr>
          <w:rFonts w:ascii="Cambria" w:eastAsia="Times New Roman" w:hAnsi="Cambria"/>
          <w:lang w:val="en-US"/>
        </w:rPr>
      </w:pPr>
      <w:r>
        <w:rPr>
          <w:rFonts w:ascii="Cambria" w:eastAsia="Times New Roman" w:hAnsi="Cambria"/>
          <w:bCs/>
          <w:kern w:val="36"/>
          <w:lang w:val="en-US"/>
        </w:rPr>
        <w:t xml:space="preserve">Hammond, P. S. (1990) </w:t>
      </w:r>
      <w:r w:rsidRPr="00BC79BF">
        <w:rPr>
          <w:rFonts w:ascii="Cambria" w:eastAsia="Times New Roman" w:hAnsi="Cambria"/>
          <w:bCs/>
          <w:kern w:val="36"/>
          <w:lang w:val="en-US"/>
        </w:rPr>
        <w:t>Capturing whales on film–estimating cetacean population parameters from individual recognition data</w:t>
      </w:r>
      <w:r>
        <w:rPr>
          <w:rFonts w:ascii="Cambria" w:eastAsia="Times New Roman" w:hAnsi="Cambria"/>
          <w:bCs/>
          <w:kern w:val="36"/>
          <w:lang w:val="en-US"/>
        </w:rPr>
        <w:t>. Mammal Rev., 20 , (1) 17-22.</w:t>
      </w:r>
      <w:r w:rsidRPr="00BC79BF">
        <w:rPr>
          <w:rFonts w:ascii="Cambria" w:eastAsia="Times New Roman" w:hAnsi="Cambria"/>
          <w:lang w:val="en-US"/>
        </w:rPr>
        <w:t> </w:t>
      </w:r>
      <w:r>
        <w:rPr>
          <w:rFonts w:ascii="Cambria" w:eastAsia="Times New Roman" w:hAnsi="Cambria"/>
          <w:lang w:val="en-US"/>
        </w:rPr>
        <w:t xml:space="preserve"> </w:t>
      </w:r>
      <w:hyperlink r:id="rId62" w:history="1">
        <w:r w:rsidRPr="00BC79BF">
          <w:rPr>
            <w:rFonts w:ascii="Cambria" w:eastAsia="Times New Roman" w:hAnsi="Cambria"/>
            <w:bCs/>
            <w:u w:val="single"/>
            <w:lang w:val="en-US"/>
          </w:rPr>
          <w:t>https://doi.org/10.1111/j.1365-2907.1990.tb00099.x</w:t>
        </w:r>
      </w:hyperlink>
      <w:r>
        <w:rPr>
          <w:rFonts w:ascii="Cambria" w:eastAsia="Times New Roman" w:hAnsi="Cambria"/>
          <w:lang w:val="en-US"/>
        </w:rPr>
        <w:t xml:space="preserve"> </w:t>
      </w:r>
    </w:p>
    <w:p w14:paraId="22D523DE" w14:textId="77777777" w:rsidR="00DE6AD7" w:rsidRDefault="00DE6AD7" w:rsidP="00DE6AD7">
      <w:pPr>
        <w:spacing w:before="120"/>
        <w:ind w:left="284"/>
        <w:jc w:val="both"/>
        <w:rPr>
          <w:rFonts w:asciiTheme="majorHAnsi" w:hAnsiTheme="majorHAnsi"/>
        </w:rPr>
      </w:pPr>
      <w:r>
        <w:rPr>
          <w:rFonts w:asciiTheme="majorHAnsi" w:hAnsiTheme="majorHAnsi"/>
        </w:rPr>
        <w:t>Holcer, D. (2012) Ekologija obićnog duoina, Tursiops truncatus (Montagu, 1821) u području srednjeg Jadrana. Doktorska disertacija, Prirodoslovno – matematički fakultet, Zagreb</w:t>
      </w:r>
    </w:p>
    <w:p w14:paraId="65CDC407" w14:textId="3767A803" w:rsidR="00DE6AD7" w:rsidRDefault="00DE6AD7" w:rsidP="00DE6AD7">
      <w:pPr>
        <w:tabs>
          <w:tab w:val="left" w:pos="9214"/>
        </w:tabs>
        <w:spacing w:before="120"/>
        <w:ind w:left="284"/>
        <w:jc w:val="both"/>
        <w:rPr>
          <w:rFonts w:asciiTheme="majorHAnsi" w:hAnsiTheme="majorHAnsi" w:cs="Times New Roman"/>
        </w:rPr>
      </w:pPr>
      <w:r w:rsidRPr="00286865">
        <w:rPr>
          <w:rFonts w:asciiTheme="majorHAnsi" w:hAnsiTheme="majorHAnsi" w:cs="Times New Roman"/>
        </w:rPr>
        <w:t>Hrvatske vode (2015) Metodologija uzorkovanja, laboratorijskih analiza i određivanja omjera ekološke</w:t>
      </w:r>
      <w:r w:rsidRPr="00543456">
        <w:rPr>
          <w:rFonts w:asciiTheme="majorHAnsi" w:hAnsiTheme="majorHAnsi" w:cs="Times New Roman"/>
        </w:rPr>
        <w:t xml:space="preserve"> kakvoće bioloških elemenata kakvoće. 237 str.</w:t>
      </w:r>
    </w:p>
    <w:p w14:paraId="5B4FBFB9" w14:textId="77777777" w:rsidR="008F2FC5" w:rsidRDefault="008F2FC5" w:rsidP="008F2FC5">
      <w:pPr>
        <w:spacing w:before="120"/>
        <w:ind w:left="284"/>
        <w:jc w:val="both"/>
        <w:rPr>
          <w:rFonts w:ascii="Cambria" w:eastAsiaTheme="minorHAnsi" w:hAnsi="Cambria" w:cs="Calibri"/>
        </w:rPr>
      </w:pPr>
      <w:r>
        <w:rPr>
          <w:rFonts w:ascii="Cambria" w:hAnsi="Cambria" w:cs="Calibri"/>
          <w:lang w:val="en-GB"/>
        </w:rPr>
        <w:lastRenderedPageBreak/>
        <w:t>Janeković, I., M. Dutour-Sikirić, I. Tomažić i M. Kuzmić. 2010. Hindcasting the Adriatic Sea surface temperature and salinity: A recent modeling experience. Geofizika, 27, 85–100.</w:t>
      </w:r>
    </w:p>
    <w:p w14:paraId="1D7AF85F" w14:textId="77777777" w:rsidR="008F2FC5" w:rsidRDefault="008F2FC5" w:rsidP="008F2FC5">
      <w:pPr>
        <w:spacing w:before="120"/>
        <w:ind w:left="284"/>
        <w:jc w:val="both"/>
        <w:rPr>
          <w:rFonts w:ascii="Cambria" w:hAnsi="Cambria" w:cs="Calibri"/>
        </w:rPr>
      </w:pPr>
      <w:r>
        <w:rPr>
          <w:rFonts w:ascii="Cambria" w:hAnsi="Cambria" w:cs="Calibri"/>
          <w:lang w:val="en-GB"/>
        </w:rPr>
        <w:t>Janeković, I., H. Mihanović, I. Vilibić, i M. Tudor. 2014. Extreme cooling and dense water formation estimates in open and coastal regions of the Adriatic Sea during the winter of 2012. Journal of Geophysical Research - Ocean. 119, 3200–3218. https://doi.org/10.1002/2014JC009865</w:t>
      </w:r>
    </w:p>
    <w:p w14:paraId="21E62C38" w14:textId="77777777" w:rsidR="00DE6AD7" w:rsidRPr="00543456" w:rsidRDefault="00DE6AD7" w:rsidP="00DE6AD7">
      <w:pPr>
        <w:tabs>
          <w:tab w:val="left" w:pos="9214"/>
        </w:tabs>
        <w:spacing w:before="120"/>
        <w:ind w:left="284"/>
        <w:jc w:val="both"/>
        <w:rPr>
          <w:rFonts w:asciiTheme="majorHAnsi" w:hAnsiTheme="majorHAnsi" w:cs="Times New Roman"/>
        </w:rPr>
      </w:pPr>
      <w:r>
        <w:rPr>
          <w:rFonts w:asciiTheme="majorHAnsi" w:hAnsiTheme="majorHAnsi" w:cs="Times New Roman"/>
        </w:rPr>
        <w:t>Jardas, I. Jadranska ihtiofauna. Zagreb, Školska knjiga. 1996, 533p,</w:t>
      </w:r>
    </w:p>
    <w:p w14:paraId="163B147F" w14:textId="77777777" w:rsidR="00DE6AD7" w:rsidRDefault="00DE6AD7" w:rsidP="00DE6AD7">
      <w:pPr>
        <w:adjustRightInd w:val="0"/>
        <w:spacing w:before="120" w:line="228" w:lineRule="auto"/>
        <w:ind w:left="284"/>
        <w:jc w:val="both"/>
        <w:rPr>
          <w:rFonts w:asciiTheme="majorHAnsi" w:hAnsiTheme="majorHAnsi"/>
          <w:noProof/>
        </w:rPr>
      </w:pPr>
      <w:r w:rsidRPr="00543456">
        <w:rPr>
          <w:rFonts w:asciiTheme="majorHAnsi" w:hAnsiTheme="majorHAnsi"/>
          <w:noProof/>
        </w:rPr>
        <w:t xml:space="preserve">Karl, D.M., Bidigare, R.R., Letelier, R.M. </w:t>
      </w:r>
      <w:r>
        <w:rPr>
          <w:rFonts w:asciiTheme="majorHAnsi" w:hAnsiTheme="majorHAnsi"/>
          <w:noProof/>
        </w:rPr>
        <w:t>(</w:t>
      </w:r>
      <w:r w:rsidRPr="00543456">
        <w:rPr>
          <w:rFonts w:asciiTheme="majorHAnsi" w:hAnsiTheme="majorHAnsi"/>
          <w:noProof/>
        </w:rPr>
        <w:t>2002</w:t>
      </w:r>
      <w:r>
        <w:rPr>
          <w:rFonts w:asciiTheme="majorHAnsi" w:hAnsiTheme="majorHAnsi"/>
          <w:noProof/>
        </w:rPr>
        <w:t>)</w:t>
      </w:r>
      <w:r w:rsidRPr="00543456">
        <w:rPr>
          <w:rFonts w:asciiTheme="majorHAnsi" w:hAnsiTheme="majorHAnsi"/>
          <w:noProof/>
        </w:rPr>
        <w:t xml:space="preserve"> Sustained and aperiodic variability in organic matter production and phototrophic microbial community structure in the North Pacific Subtropical Gyre. In: P.J. le B. Williams, D.N. Thomas, C.S. Reynolds (eds.) Phytoplankton Productivity (pp. 222-264) Oxford, UK:Blackwell Science Ltd.</w:t>
      </w:r>
    </w:p>
    <w:p w14:paraId="738E0FCB" w14:textId="77777777" w:rsidR="00DE6AD7" w:rsidRPr="004F2001" w:rsidRDefault="00DE6AD7" w:rsidP="004F2001">
      <w:pPr>
        <w:ind w:left="284"/>
        <w:rPr>
          <w:rFonts w:asciiTheme="majorHAnsi" w:hAnsiTheme="majorHAnsi"/>
        </w:rPr>
      </w:pPr>
      <w:r w:rsidRPr="004F2001">
        <w:rPr>
          <w:rFonts w:asciiTheme="majorHAnsi" w:hAnsiTheme="majorHAnsi"/>
        </w:rPr>
        <w:t>Krstulović Šifner, Svjetlana; Lefkaditou, Eugenia; Ungaro, Nicola; Kavadas, Stefanos; Vrgoč Nedo.</w:t>
      </w:r>
    </w:p>
    <w:p w14:paraId="2C00DFC6" w14:textId="77777777" w:rsidR="00DE6AD7" w:rsidRPr="0099528F" w:rsidRDefault="00DE6AD7" w:rsidP="004F2001">
      <w:pPr>
        <w:ind w:left="284"/>
      </w:pPr>
      <w:r w:rsidRPr="004F2001">
        <w:rPr>
          <w:rFonts w:asciiTheme="majorHAnsi" w:hAnsiTheme="majorHAnsi"/>
        </w:rPr>
        <w:t>Composition and distribution of the cephalopod fauna in the eastern Adriatic and eastern Ionian Sea. Abstracts of the 9th International congress on the zoogeography and ecology of Greece and adjacent regions (ICZEGAR). Thessaloniki, Grčka: Helenic Zoological Society, 2002. str. 144-144</w:t>
      </w:r>
    </w:p>
    <w:p w14:paraId="389580AD" w14:textId="40E15C28" w:rsidR="00DE6AD7" w:rsidRDefault="00DE6AD7" w:rsidP="004F2001">
      <w:pPr>
        <w:shd w:val="clear" w:color="auto" w:fill="FFFFFF"/>
        <w:spacing w:before="120"/>
        <w:ind w:left="284"/>
        <w:jc w:val="both"/>
        <w:rPr>
          <w:rFonts w:ascii="Cambria" w:eastAsia="Times New Roman" w:hAnsi="Cambria" w:cs="Helvetica"/>
          <w:shd w:val="clear" w:color="auto" w:fill="FFFFFF"/>
          <w:lang w:eastAsia="hr-HR"/>
        </w:rPr>
      </w:pPr>
      <w:r w:rsidRPr="0099528F">
        <w:rPr>
          <w:rFonts w:ascii="Cambria" w:eastAsia="Times New Roman" w:hAnsi="Cambria" w:cs="Helvetica"/>
          <w:lang w:eastAsia="hr-HR"/>
        </w:rPr>
        <w:t xml:space="preserve">Krstulović Šifner, Svjetlana; Peharda, Melita; Vrgoč, Nedo; Isajlović, Igor; Dadić, Vlado; Petrić, Mirela. </w:t>
      </w:r>
      <w:r>
        <w:rPr>
          <w:rFonts w:ascii="Cambria" w:eastAsia="Times New Roman" w:hAnsi="Cambria" w:cs="Helvetica"/>
          <w:lang w:eastAsia="hr-HR"/>
        </w:rPr>
        <w:t xml:space="preserve">(2011) </w:t>
      </w:r>
      <w:r w:rsidRPr="0099528F">
        <w:rPr>
          <w:rFonts w:ascii="Cambria" w:eastAsia="Times New Roman" w:hAnsi="Cambria" w:cs="Helvetica"/>
          <w:shd w:val="clear" w:color="auto" w:fill="FFFFFF"/>
          <w:lang w:eastAsia="hr-HR"/>
        </w:rPr>
        <w:t>Biodiversity and distribution of cephalopods caught by trawling along the Northern and Central Adriatic Sea.</w:t>
      </w:r>
      <w:r w:rsidRPr="0099528F">
        <w:rPr>
          <w:rFonts w:ascii="Cambria" w:eastAsia="Times New Roman" w:hAnsi="Cambria" w:cs="Helvetica"/>
          <w:i/>
          <w:iCs/>
          <w:shd w:val="clear" w:color="auto" w:fill="FFFFFF"/>
          <w:lang w:eastAsia="hr-HR"/>
        </w:rPr>
        <w:t xml:space="preserve"> Cahiers de biologie marine,</w:t>
      </w:r>
      <w:r w:rsidRPr="0099528F">
        <w:rPr>
          <w:rFonts w:ascii="Cambria" w:eastAsia="Times New Roman" w:hAnsi="Cambria" w:cs="Helvetica"/>
          <w:shd w:val="clear" w:color="auto" w:fill="FFFFFF"/>
          <w:lang w:eastAsia="hr-HR"/>
        </w:rPr>
        <w:t> </w:t>
      </w:r>
      <w:r w:rsidRPr="00005191">
        <w:rPr>
          <w:rFonts w:ascii="Cambria" w:eastAsia="Times New Roman" w:hAnsi="Cambria" w:cs="Helvetica"/>
          <w:bCs/>
          <w:shd w:val="clear" w:color="auto" w:fill="FFFFFF"/>
          <w:lang w:eastAsia="hr-HR"/>
        </w:rPr>
        <w:t>52</w:t>
      </w:r>
      <w:r>
        <w:rPr>
          <w:rFonts w:ascii="Cambria" w:eastAsia="Times New Roman" w:hAnsi="Cambria" w:cs="Helvetica"/>
          <w:bCs/>
          <w:shd w:val="clear" w:color="auto" w:fill="FFFFFF"/>
          <w:lang w:eastAsia="hr-HR"/>
        </w:rPr>
        <w:t>,</w:t>
      </w:r>
      <w:r w:rsidRPr="00005191">
        <w:rPr>
          <w:rFonts w:ascii="Cambria" w:eastAsia="Times New Roman" w:hAnsi="Cambria" w:cs="Helvetica"/>
          <w:shd w:val="clear" w:color="auto" w:fill="FFFFFF"/>
          <w:lang w:eastAsia="hr-HR"/>
        </w:rPr>
        <w:t> </w:t>
      </w:r>
      <w:r>
        <w:rPr>
          <w:rFonts w:ascii="Cambria" w:eastAsia="Times New Roman" w:hAnsi="Cambria" w:cs="Helvetica"/>
          <w:shd w:val="clear" w:color="auto" w:fill="FFFFFF"/>
          <w:lang w:eastAsia="hr-HR"/>
        </w:rPr>
        <w:t>(</w:t>
      </w:r>
      <w:r w:rsidRPr="0099528F">
        <w:rPr>
          <w:rFonts w:ascii="Cambria" w:eastAsia="Times New Roman" w:hAnsi="Cambria" w:cs="Helvetica"/>
          <w:shd w:val="clear" w:color="auto" w:fill="FFFFFF"/>
          <w:lang w:eastAsia="hr-HR"/>
        </w:rPr>
        <w:t>3</w:t>
      </w:r>
      <w:r>
        <w:rPr>
          <w:rFonts w:ascii="Cambria" w:eastAsia="Times New Roman" w:hAnsi="Cambria" w:cs="Helvetica"/>
          <w:shd w:val="clear" w:color="auto" w:fill="FFFFFF"/>
          <w:lang w:eastAsia="hr-HR"/>
        </w:rPr>
        <w:t>)</w:t>
      </w:r>
      <w:r w:rsidRPr="0099528F">
        <w:rPr>
          <w:rFonts w:ascii="Cambria" w:eastAsia="Times New Roman" w:hAnsi="Cambria" w:cs="Helvetica"/>
          <w:shd w:val="clear" w:color="auto" w:fill="FFFFFF"/>
          <w:lang w:eastAsia="hr-HR"/>
        </w:rPr>
        <w:t xml:space="preserve"> 291-302</w:t>
      </w:r>
    </w:p>
    <w:p w14:paraId="79513EB8" w14:textId="77777777" w:rsidR="00736B1F" w:rsidRDefault="00736B1F" w:rsidP="00736B1F">
      <w:pPr>
        <w:spacing w:before="120"/>
        <w:ind w:left="284"/>
        <w:jc w:val="both"/>
        <w:rPr>
          <w:rFonts w:ascii="Cambria" w:eastAsiaTheme="minorHAnsi" w:hAnsi="Cambria" w:cs="Calibri"/>
        </w:rPr>
      </w:pPr>
      <w:r>
        <w:rPr>
          <w:rFonts w:ascii="Cambria" w:hAnsi="Cambria" w:cs="Calibri"/>
        </w:rPr>
        <w:t xml:space="preserve">Lazzari, P., C. Solidoro, V. Ibello, S. Salon, A. Teruzzi, K. Béranger, S. Colella, A. Crise. 2012. Seasonal and inter-annual variability of plankton chlorophyll and primary production in the mediterranean sea: a modelling approach. Biogeosciences 9 (1), 217–233. </w:t>
      </w:r>
    </w:p>
    <w:p w14:paraId="3CE02329" w14:textId="77777777" w:rsidR="00736B1F" w:rsidRDefault="00736B1F" w:rsidP="00736B1F">
      <w:pPr>
        <w:spacing w:before="120"/>
        <w:ind w:left="284"/>
        <w:jc w:val="both"/>
        <w:rPr>
          <w:rFonts w:ascii="Cambria" w:hAnsi="Cambria" w:cs="Calibri"/>
        </w:rPr>
      </w:pPr>
      <w:r>
        <w:rPr>
          <w:rFonts w:ascii="Cambria" w:hAnsi="Cambria" w:cs="Calibri"/>
        </w:rPr>
        <w:t>Lazzari, P., C. Solidoro, S. Salon, G. Bolzon. 2016. Spatial variability of phosphate and nitrate in the Mediterranean Sea: A modeling approach. Deep-Sea Research I, 108, 39–52.</w:t>
      </w:r>
    </w:p>
    <w:p w14:paraId="7DB1C1B8" w14:textId="77777777" w:rsidR="00736B1F" w:rsidRDefault="00736B1F" w:rsidP="00736B1F">
      <w:pPr>
        <w:spacing w:before="120"/>
        <w:ind w:left="284"/>
        <w:jc w:val="both"/>
        <w:rPr>
          <w:rFonts w:ascii="Cambria" w:hAnsi="Cambria" w:cs="Calibri"/>
          <w:lang w:val="en-US"/>
        </w:rPr>
      </w:pPr>
      <w:r>
        <w:rPr>
          <w:rFonts w:ascii="Cambria" w:hAnsi="Cambria" w:cs="Calibri"/>
          <w:lang w:val="en-US"/>
        </w:rPr>
        <w:t xml:space="preserve">Lett, C., P. Verley, C. Mullon, C. Parada, T. Brochier, P. Penven i B. Blanke. 2008. A Lagrangian tool for modelling ichthyoplankton dynamics. Environmental Modelling and Software, 23 (9), 1210–14. </w:t>
      </w:r>
      <w:hyperlink r:id="rId63" w:history="1">
        <w:r>
          <w:rPr>
            <w:rStyle w:val="Hiperveza"/>
            <w:rFonts w:ascii="Cambria" w:hAnsi="Cambria" w:cs="Calibri"/>
            <w:lang w:val="en-US"/>
          </w:rPr>
          <w:t>https://doi.org/10.1016/j.envsoft.2008.02.005</w:t>
        </w:r>
      </w:hyperlink>
      <w:r>
        <w:rPr>
          <w:rFonts w:ascii="Cambria" w:hAnsi="Cambria" w:cs="Calibri"/>
          <w:lang w:val="en-US"/>
        </w:rPr>
        <w:t>.</w:t>
      </w:r>
    </w:p>
    <w:p w14:paraId="5A764D34" w14:textId="77777777" w:rsidR="00DE6AD7" w:rsidRDefault="00DE6AD7" w:rsidP="00DE6AD7">
      <w:pPr>
        <w:spacing w:before="120" w:line="228" w:lineRule="auto"/>
        <w:ind w:left="284"/>
        <w:jc w:val="both"/>
        <w:rPr>
          <w:rFonts w:asciiTheme="majorHAnsi" w:hAnsiTheme="majorHAnsi"/>
        </w:rPr>
      </w:pPr>
      <w:r w:rsidRPr="00543456">
        <w:rPr>
          <w:rFonts w:asciiTheme="majorHAnsi" w:hAnsiTheme="majorHAnsi"/>
        </w:rPr>
        <w:t>Lloret, J., Palomera, I., Salat, J., Sole, I. (2004) Impact of freshwater input and wind on landings of anchovy (</w:t>
      </w:r>
      <w:r w:rsidRPr="00543456">
        <w:rPr>
          <w:rFonts w:asciiTheme="majorHAnsi" w:hAnsiTheme="majorHAnsi"/>
          <w:i/>
        </w:rPr>
        <w:t>Engraulis encrasicolus</w:t>
      </w:r>
      <w:r w:rsidRPr="00543456">
        <w:rPr>
          <w:rFonts w:asciiTheme="majorHAnsi" w:hAnsiTheme="majorHAnsi"/>
        </w:rPr>
        <w:t>) and sardine (</w:t>
      </w:r>
      <w:r w:rsidRPr="00543456">
        <w:rPr>
          <w:rFonts w:asciiTheme="majorHAnsi" w:hAnsiTheme="majorHAnsi"/>
          <w:i/>
        </w:rPr>
        <w:t>Sardina pilchardus</w:t>
      </w:r>
      <w:r w:rsidRPr="00543456">
        <w:rPr>
          <w:rFonts w:asciiTheme="majorHAnsi" w:hAnsiTheme="majorHAnsi"/>
        </w:rPr>
        <w:t>) in shelf waters surrounding the Ebre (Ebro) River delta (north-western Mediterranean). Fish. Oceanogr.</w:t>
      </w:r>
      <w:r>
        <w:rPr>
          <w:rFonts w:asciiTheme="majorHAnsi" w:hAnsiTheme="majorHAnsi"/>
        </w:rPr>
        <w:t>,</w:t>
      </w:r>
      <w:r w:rsidRPr="00543456">
        <w:rPr>
          <w:rFonts w:asciiTheme="majorHAnsi" w:hAnsiTheme="majorHAnsi"/>
        </w:rPr>
        <w:t xml:space="preserve"> 13</w:t>
      </w:r>
      <w:r>
        <w:rPr>
          <w:rFonts w:asciiTheme="majorHAnsi" w:hAnsiTheme="majorHAnsi"/>
        </w:rPr>
        <w:t>,</w:t>
      </w:r>
      <w:r w:rsidRPr="00543456">
        <w:rPr>
          <w:rFonts w:asciiTheme="majorHAnsi" w:hAnsiTheme="majorHAnsi"/>
        </w:rPr>
        <w:t>102–110.</w:t>
      </w:r>
    </w:p>
    <w:p w14:paraId="077CB45D" w14:textId="214A11AC" w:rsidR="00DE6AD7" w:rsidRDefault="00DE6AD7" w:rsidP="00DE6AD7">
      <w:pPr>
        <w:tabs>
          <w:tab w:val="left" w:pos="261"/>
        </w:tabs>
        <w:spacing w:before="60"/>
        <w:ind w:left="284"/>
        <w:jc w:val="both"/>
        <w:rPr>
          <w:rFonts w:asciiTheme="majorHAnsi" w:hAnsiTheme="majorHAnsi"/>
          <w:highlight w:val="yellow"/>
        </w:rPr>
      </w:pPr>
      <w:r w:rsidRPr="0046045E">
        <w:rPr>
          <w:rFonts w:asciiTheme="majorHAnsi" w:hAnsiTheme="majorHAnsi"/>
        </w:rPr>
        <w:t xml:space="preserve">Marasović I., Krstulović N., Leder N., Lončar G., Precali R., Šolić M., Beg- Paklar G., Bojanić N., Cvitković I., Dadić V., Despalatović M., Dulčić J., Grbec B., Kušpilić G., Ninčević-Gladan. Ž., Tutman P., Ujević I., Vrgoč N., Vukadin P., Žuljević A. Coastal cities pollution control project. Part C1: Monitoring and Observation System for Ongoing Assessment of the Adriatic sea under the Adriatic sea Monitoring Programme. Phase II. </w:t>
      </w:r>
      <w:r w:rsidRPr="0046045E">
        <w:rPr>
          <w:rFonts w:asciiTheme="majorHAnsi" w:hAnsiTheme="majorHAnsi"/>
          <w:i/>
        </w:rPr>
        <w:t>Interim report (IR). December. 2013.</w:t>
      </w:r>
      <w:r w:rsidRPr="0046045E">
        <w:rPr>
          <w:rFonts w:asciiTheme="majorHAnsi" w:hAnsiTheme="majorHAnsi"/>
        </w:rPr>
        <w:t xml:space="preserve"> </w:t>
      </w:r>
    </w:p>
    <w:bookmarkStart w:id="88" w:name="_Hlk45186246"/>
    <w:p w14:paraId="561FF98C" w14:textId="77777777" w:rsidR="00DE6AD7" w:rsidRPr="0046045E" w:rsidDel="003B57F3" w:rsidRDefault="008302C9" w:rsidP="00DE6AD7">
      <w:pPr>
        <w:tabs>
          <w:tab w:val="left" w:pos="261"/>
        </w:tabs>
        <w:spacing w:before="60" w:line="276" w:lineRule="auto"/>
        <w:ind w:left="284"/>
        <w:jc w:val="both"/>
        <w:rPr>
          <w:rFonts w:ascii="Cambria" w:hAnsi="Cambria"/>
        </w:rPr>
      </w:pPr>
      <w:r>
        <w:fldChar w:fldCharType="begin"/>
      </w:r>
      <w:r>
        <w:instrText xml:space="preserve"> HYPERLINK "https://jadran.izor.hr/jadranski_projekt_2/MJERNE-METODE-I-OPREMA.pdf" </w:instrText>
      </w:r>
      <w:r>
        <w:fldChar w:fldCharType="separate"/>
      </w:r>
      <w:r w:rsidR="00DE6AD7" w:rsidRPr="004631B5">
        <w:rPr>
          <w:rStyle w:val="Hiperveza"/>
          <w:rFonts w:ascii="Cambria" w:hAnsi="Cambria"/>
        </w:rPr>
        <w:t>https://jadran.izor.hr/jadranski_projekt_2/MJERNE-METODE-I-OPREMA.pdf</w:t>
      </w:r>
      <w:r>
        <w:rPr>
          <w:rStyle w:val="Hiperveza"/>
          <w:rFonts w:ascii="Cambria" w:hAnsi="Cambria"/>
        </w:rPr>
        <w:fldChar w:fldCharType="end"/>
      </w:r>
    </w:p>
    <w:bookmarkEnd w:id="88"/>
    <w:p w14:paraId="23B55EAE" w14:textId="77777777" w:rsidR="00DE6AD7" w:rsidRPr="00543456" w:rsidRDefault="00DE6AD7" w:rsidP="00DE6AD7">
      <w:pPr>
        <w:spacing w:before="120" w:line="228" w:lineRule="auto"/>
        <w:ind w:left="284"/>
        <w:jc w:val="both"/>
        <w:rPr>
          <w:rFonts w:asciiTheme="majorHAnsi" w:hAnsiTheme="majorHAnsi"/>
        </w:rPr>
      </w:pPr>
      <w:r w:rsidRPr="00543456">
        <w:rPr>
          <w:rFonts w:asciiTheme="majorHAnsi" w:hAnsiTheme="majorHAnsi"/>
          <w:lang w:val="fr-FR"/>
        </w:rPr>
        <w:t xml:space="preserve">Marie, D., Partensky, F., Jacquet, S., Vaulot, D., </w:t>
      </w:r>
      <w:r>
        <w:rPr>
          <w:rFonts w:asciiTheme="majorHAnsi" w:hAnsiTheme="majorHAnsi"/>
          <w:lang w:val="fr-FR"/>
        </w:rPr>
        <w:t>(</w:t>
      </w:r>
      <w:r w:rsidRPr="00543456">
        <w:rPr>
          <w:rFonts w:asciiTheme="majorHAnsi" w:hAnsiTheme="majorHAnsi"/>
          <w:lang w:val="fr-FR"/>
        </w:rPr>
        <w:t>1997</w:t>
      </w:r>
      <w:r>
        <w:rPr>
          <w:rFonts w:asciiTheme="majorHAnsi" w:hAnsiTheme="majorHAnsi"/>
          <w:lang w:val="fr-FR"/>
        </w:rPr>
        <w:t>)</w:t>
      </w:r>
      <w:r w:rsidRPr="00543456">
        <w:rPr>
          <w:rFonts w:asciiTheme="majorHAnsi" w:hAnsiTheme="majorHAnsi"/>
          <w:lang w:val="fr-FR"/>
        </w:rPr>
        <w:t xml:space="preserve">. </w:t>
      </w:r>
      <w:r w:rsidRPr="00543456">
        <w:rPr>
          <w:rFonts w:asciiTheme="majorHAnsi" w:hAnsiTheme="majorHAnsi"/>
          <w:lang w:val="en-GB"/>
        </w:rPr>
        <w:t xml:space="preserve">Enumeration and cell cycle analysis of natural populations of marine picoplankton by flow cytometry using the nucleic acid stain SYBR Green I. Appl. </w:t>
      </w:r>
      <w:r w:rsidRPr="00543456">
        <w:rPr>
          <w:rFonts w:asciiTheme="majorHAnsi" w:hAnsiTheme="majorHAnsi"/>
          <w:lang w:val="fr-FR"/>
        </w:rPr>
        <w:t xml:space="preserve">Environ. </w:t>
      </w:r>
      <w:r w:rsidRPr="00543456">
        <w:rPr>
          <w:rFonts w:asciiTheme="majorHAnsi" w:hAnsiTheme="majorHAnsi"/>
          <w:lang w:val="en-US"/>
        </w:rPr>
        <w:t>Microb.</w:t>
      </w:r>
      <w:r>
        <w:rPr>
          <w:rFonts w:asciiTheme="majorHAnsi" w:hAnsiTheme="majorHAnsi"/>
          <w:lang w:val="en-US"/>
        </w:rPr>
        <w:t>,</w:t>
      </w:r>
      <w:r w:rsidRPr="00543456">
        <w:rPr>
          <w:rFonts w:asciiTheme="majorHAnsi" w:hAnsiTheme="majorHAnsi"/>
          <w:lang w:val="en-US"/>
        </w:rPr>
        <w:t xml:space="preserve"> 63, 186-193.</w:t>
      </w:r>
      <w:r w:rsidRPr="00543456">
        <w:rPr>
          <w:rFonts w:asciiTheme="majorHAnsi" w:hAnsiTheme="majorHAnsi"/>
        </w:rPr>
        <w:t xml:space="preserve"> </w:t>
      </w:r>
    </w:p>
    <w:p w14:paraId="7FFE057C" w14:textId="77777777" w:rsidR="00DE6AD7" w:rsidRPr="00543456" w:rsidRDefault="00DE6AD7" w:rsidP="00DE6AD7">
      <w:pPr>
        <w:spacing w:before="120"/>
        <w:ind w:left="284"/>
        <w:jc w:val="both"/>
        <w:rPr>
          <w:rFonts w:asciiTheme="majorHAnsi" w:hAnsiTheme="majorHAnsi"/>
          <w:lang w:val="en-GB"/>
        </w:rPr>
      </w:pPr>
      <w:r w:rsidRPr="00543456">
        <w:rPr>
          <w:rFonts w:asciiTheme="majorHAnsi" w:hAnsiTheme="majorHAnsi"/>
          <w:lang w:val="en-US"/>
        </w:rPr>
        <w:t xml:space="preserve">Marie, D., Brussaard, C., Partensky, F., Vaulot, D. 1999. </w:t>
      </w:r>
      <w:r w:rsidRPr="00543456">
        <w:rPr>
          <w:rFonts w:asciiTheme="majorHAnsi" w:hAnsiTheme="majorHAnsi"/>
          <w:lang w:val="en-GB"/>
        </w:rPr>
        <w:t>Flow cytometric analysis of phytoplankton, bacteria and viruses. In Current Protocols in Cytometry. John Wiley &amp; Sons, Inc., pp. 11.11.1-11.11.15.</w:t>
      </w:r>
    </w:p>
    <w:p w14:paraId="4F2562CD" w14:textId="77777777" w:rsidR="00DE6AD7" w:rsidRDefault="00DE6AD7" w:rsidP="00DE6AD7">
      <w:pPr>
        <w:adjustRightInd w:val="0"/>
        <w:ind w:left="284"/>
        <w:jc w:val="both"/>
        <w:rPr>
          <w:rFonts w:asciiTheme="majorHAnsi" w:hAnsiTheme="majorHAnsi"/>
          <w:bCs/>
        </w:rPr>
      </w:pPr>
      <w:r w:rsidRPr="00543456">
        <w:rPr>
          <w:rFonts w:asciiTheme="majorHAnsi" w:hAnsiTheme="majorHAnsi"/>
          <w:bCs/>
        </w:rPr>
        <w:t xml:space="preserve">Marine Species identification Portal  </w:t>
      </w:r>
      <w:hyperlink r:id="rId64" w:history="1">
        <w:r w:rsidRPr="00543456">
          <w:rPr>
            <w:rStyle w:val="Hiperveza"/>
            <w:rFonts w:asciiTheme="majorHAnsi" w:hAnsiTheme="majorHAnsi"/>
          </w:rPr>
          <w:t>http://species-identification.org/search.php</w:t>
        </w:r>
      </w:hyperlink>
      <w:r w:rsidRPr="00543456">
        <w:rPr>
          <w:rFonts w:asciiTheme="majorHAnsi" w:hAnsiTheme="majorHAnsi"/>
          <w:bCs/>
        </w:rPr>
        <w:t>.</w:t>
      </w:r>
    </w:p>
    <w:p w14:paraId="684C3CF2" w14:textId="4A4C8875" w:rsidR="00DE6AD7" w:rsidRDefault="00DE6AD7" w:rsidP="00DE6AD7">
      <w:pPr>
        <w:shd w:val="clear" w:color="auto" w:fill="FFFFFF"/>
        <w:spacing w:before="120"/>
        <w:ind w:left="284" w:right="57"/>
        <w:jc w:val="both"/>
        <w:rPr>
          <w:rFonts w:asciiTheme="majorHAnsi" w:hAnsiTheme="majorHAnsi"/>
        </w:rPr>
      </w:pPr>
      <w:r w:rsidRPr="00CE49C1">
        <w:rPr>
          <w:rFonts w:asciiTheme="majorHAnsi" w:hAnsiTheme="majorHAnsi"/>
          <w:color w:val="111111"/>
          <w:shd w:val="clear" w:color="auto" w:fill="FFFFFF"/>
        </w:rPr>
        <w:t>MEDITS-Handbook. Version n. 9, 2017, MEDITS Working Group : 106 pp. (</w:t>
      </w:r>
      <w:hyperlink r:id="rId65" w:history="1">
        <w:r w:rsidRPr="00CE49C1">
          <w:rPr>
            <w:rStyle w:val="Hiperveza"/>
            <w:rFonts w:asciiTheme="majorHAnsi" w:hAnsiTheme="majorHAnsi"/>
          </w:rPr>
          <w:t>https://podaci.ribarstvo.hr/files/Medits_Handbook_2017_version_9.pdf</w:t>
        </w:r>
      </w:hyperlink>
      <w:r w:rsidRPr="00CE49C1">
        <w:rPr>
          <w:rFonts w:asciiTheme="majorHAnsi" w:hAnsiTheme="majorHAnsi"/>
        </w:rPr>
        <w:t>)</w:t>
      </w:r>
    </w:p>
    <w:p w14:paraId="7F7F51E2" w14:textId="77777777" w:rsidR="00736B1F" w:rsidRDefault="00736B1F" w:rsidP="00736B1F">
      <w:pPr>
        <w:spacing w:before="120"/>
        <w:ind w:left="284"/>
        <w:jc w:val="both"/>
        <w:rPr>
          <w:rFonts w:ascii="Cambria" w:eastAsiaTheme="minorHAnsi" w:hAnsi="Cambria" w:cs="Calibri"/>
          <w:lang w:val="en-GB"/>
        </w:rPr>
      </w:pPr>
      <w:r>
        <w:rPr>
          <w:rFonts w:ascii="Cambria" w:hAnsi="Cambria" w:cs="Calibri"/>
          <w:lang w:val="en-US"/>
        </w:rPr>
        <w:t>Monin, A. S., i R.V. Ozmidov. 1981. Ocean turbulence. Leningrad: Gidrometeoizdat.</w:t>
      </w:r>
    </w:p>
    <w:p w14:paraId="22211CF1" w14:textId="77777777" w:rsidR="00736B1F" w:rsidRDefault="00736B1F" w:rsidP="00736B1F">
      <w:pPr>
        <w:spacing w:before="120"/>
        <w:ind w:left="284"/>
        <w:jc w:val="both"/>
        <w:rPr>
          <w:rFonts w:ascii="Cambria" w:eastAsiaTheme="minorHAnsi" w:hAnsi="Cambria" w:cs="Calibri"/>
          <w:lang w:val="en-GB"/>
        </w:rPr>
      </w:pPr>
      <w:r>
        <w:rPr>
          <w:rFonts w:ascii="Cambria" w:hAnsi="Cambria" w:cs="Calibri"/>
          <w:lang w:val="en-GB"/>
        </w:rPr>
        <w:t>Oddo, P., N. Pinardi, M. Zavatarelli i A. Coluccelli. 2006. The Adriatic basin forecast system. Acta Adriatica, 47, 169–184.</w:t>
      </w:r>
    </w:p>
    <w:p w14:paraId="4071DBCA" w14:textId="637CF791" w:rsidR="00736B1F" w:rsidRPr="004F2001" w:rsidRDefault="00736B1F" w:rsidP="004F2001">
      <w:pPr>
        <w:ind w:left="284"/>
        <w:jc w:val="both"/>
        <w:rPr>
          <w:rFonts w:asciiTheme="majorHAnsi" w:hAnsiTheme="majorHAnsi"/>
          <w:b/>
        </w:rPr>
      </w:pPr>
      <w:r w:rsidRPr="004F2001">
        <w:rPr>
          <w:rFonts w:asciiTheme="majorHAnsi" w:hAnsiTheme="majorHAnsi"/>
        </w:rPr>
        <w:t>OPPP-DCF. 2020. Monitoring komercijalnog ribolova – metodologija uzorkovanja</w:t>
      </w:r>
      <w:r w:rsidRPr="004F2001">
        <w:rPr>
          <w:rFonts w:asciiTheme="majorHAnsi" w:hAnsiTheme="majorHAnsi"/>
          <w:b/>
        </w:rPr>
        <w:t xml:space="preserve">. </w:t>
      </w:r>
      <w:r w:rsidRPr="004F2001">
        <w:rPr>
          <w:rFonts w:asciiTheme="majorHAnsi" w:hAnsiTheme="majorHAnsi"/>
        </w:rPr>
        <w:t>Uprava ribarstva Ministarstva poljoprivrede</w:t>
      </w:r>
      <w:r w:rsidRPr="004F2001">
        <w:rPr>
          <w:rFonts w:asciiTheme="majorHAnsi" w:hAnsiTheme="majorHAnsi"/>
          <w:b/>
        </w:rPr>
        <w:t>. (</w:t>
      </w:r>
      <w:hyperlink r:id="rId66" w:history="1">
        <w:r w:rsidRPr="004F2001">
          <w:rPr>
            <w:rStyle w:val="Hiperveza"/>
            <w:rFonts w:asciiTheme="majorHAnsi" w:hAnsiTheme="majorHAnsi"/>
          </w:rPr>
          <w:t>https://podaci.ribarstvo.hr/hr/</w:t>
        </w:r>
      </w:hyperlink>
      <w:r w:rsidRPr="004F2001">
        <w:rPr>
          <w:rFonts w:asciiTheme="majorHAnsi" w:hAnsiTheme="majorHAnsi"/>
        </w:rPr>
        <w:t>)</w:t>
      </w:r>
    </w:p>
    <w:p w14:paraId="418DBC30" w14:textId="77777777" w:rsidR="00736B1F" w:rsidRPr="004F2001" w:rsidRDefault="00736B1F" w:rsidP="004F2001">
      <w:pPr>
        <w:ind w:left="284"/>
        <w:jc w:val="both"/>
        <w:rPr>
          <w:rFonts w:asciiTheme="majorHAnsi" w:eastAsiaTheme="minorHAnsi" w:hAnsiTheme="majorHAnsi" w:cs="Calibri"/>
          <w:lang w:val="en-US"/>
        </w:rPr>
      </w:pPr>
      <w:r w:rsidRPr="004F2001">
        <w:rPr>
          <w:rFonts w:asciiTheme="majorHAnsi" w:hAnsiTheme="majorHAnsi" w:cs="Calibri"/>
          <w:lang w:val="en-US"/>
        </w:rPr>
        <w:t xml:space="preserve">Orlić, M., G. Beg Paklar, Z. Pasarić, B. Grbec, i M. Pasarić. 2006. Nested modeling of the east Adriatic coastal waters. Acta Adriatica, 47, 219-45. </w:t>
      </w:r>
    </w:p>
    <w:p w14:paraId="6B09AD05" w14:textId="4724A399" w:rsidR="00736B1F" w:rsidRDefault="00736B1F" w:rsidP="00736B1F">
      <w:pPr>
        <w:tabs>
          <w:tab w:val="left" w:pos="261"/>
        </w:tabs>
        <w:spacing w:before="120" w:line="276" w:lineRule="auto"/>
        <w:ind w:left="284" w:right="57"/>
        <w:jc w:val="both"/>
        <w:rPr>
          <w:rFonts w:asciiTheme="majorHAnsi" w:hAnsiTheme="majorHAnsi"/>
        </w:rPr>
      </w:pPr>
      <w:r w:rsidRPr="00CE49C1">
        <w:rPr>
          <w:rFonts w:asciiTheme="majorHAnsi" w:hAnsiTheme="majorHAnsi"/>
        </w:rPr>
        <w:t>OSPAR integrated report on the eutrophication status of the OSPAR maritime area, 2008-372.</w:t>
      </w:r>
    </w:p>
    <w:p w14:paraId="4FCAEE06" w14:textId="7579497D" w:rsidR="00DE6AD7" w:rsidRDefault="00DE6AD7" w:rsidP="00DE6AD7">
      <w:pPr>
        <w:adjustRightInd w:val="0"/>
        <w:spacing w:before="120" w:line="228" w:lineRule="auto"/>
        <w:ind w:left="284"/>
        <w:jc w:val="both"/>
        <w:rPr>
          <w:rFonts w:asciiTheme="majorHAnsi" w:hAnsiTheme="majorHAnsi"/>
          <w:noProof/>
        </w:rPr>
      </w:pPr>
      <w:r w:rsidRPr="007C46C7">
        <w:rPr>
          <w:rFonts w:asciiTheme="majorHAnsi" w:hAnsiTheme="majorHAnsi"/>
          <w:noProof/>
        </w:rPr>
        <w:lastRenderedPageBreak/>
        <w:t>Pečarević, M., Mikuš, J., Bratoš-Cetinić, A., Dulčić, J., Čalić, M.</w:t>
      </w:r>
      <w:r>
        <w:rPr>
          <w:rFonts w:asciiTheme="majorHAnsi" w:hAnsiTheme="majorHAnsi"/>
          <w:noProof/>
        </w:rPr>
        <w:t>(</w:t>
      </w:r>
      <w:r w:rsidRPr="007C46C7">
        <w:rPr>
          <w:rFonts w:asciiTheme="majorHAnsi" w:hAnsiTheme="majorHAnsi"/>
          <w:noProof/>
        </w:rPr>
        <w:t>2013</w:t>
      </w:r>
      <w:r>
        <w:rPr>
          <w:rFonts w:asciiTheme="majorHAnsi" w:hAnsiTheme="majorHAnsi"/>
          <w:noProof/>
        </w:rPr>
        <w:t>)</w:t>
      </w:r>
      <w:r w:rsidRPr="007C46C7">
        <w:rPr>
          <w:rFonts w:asciiTheme="majorHAnsi" w:hAnsiTheme="majorHAnsi"/>
          <w:noProof/>
        </w:rPr>
        <w:t xml:space="preserve"> Introduced marine species in Croatian waters (Eastern Adriatic Sea). Medit. Mar. Sci.</w:t>
      </w:r>
      <w:r>
        <w:rPr>
          <w:rFonts w:asciiTheme="majorHAnsi" w:hAnsiTheme="majorHAnsi"/>
          <w:noProof/>
        </w:rPr>
        <w:t>,</w:t>
      </w:r>
      <w:r w:rsidRPr="007C46C7">
        <w:rPr>
          <w:rFonts w:asciiTheme="majorHAnsi" w:hAnsiTheme="majorHAnsi"/>
          <w:noProof/>
        </w:rPr>
        <w:t xml:space="preserve"> 14</w:t>
      </w:r>
      <w:r>
        <w:rPr>
          <w:rFonts w:asciiTheme="majorHAnsi" w:hAnsiTheme="majorHAnsi"/>
          <w:noProof/>
        </w:rPr>
        <w:t>(</w:t>
      </w:r>
      <w:r w:rsidRPr="007C46C7">
        <w:rPr>
          <w:rFonts w:asciiTheme="majorHAnsi" w:hAnsiTheme="majorHAnsi"/>
          <w:noProof/>
        </w:rPr>
        <w:t>1</w:t>
      </w:r>
      <w:r>
        <w:rPr>
          <w:rFonts w:asciiTheme="majorHAnsi" w:hAnsiTheme="majorHAnsi"/>
          <w:noProof/>
        </w:rPr>
        <w:t>)</w:t>
      </w:r>
      <w:r w:rsidRPr="007C46C7">
        <w:rPr>
          <w:rFonts w:asciiTheme="majorHAnsi" w:hAnsiTheme="majorHAnsi"/>
          <w:noProof/>
        </w:rPr>
        <w:t>, 224-237.</w:t>
      </w:r>
    </w:p>
    <w:p w14:paraId="6AA17CB6" w14:textId="77777777" w:rsidR="00736B1F" w:rsidRDefault="00736B1F" w:rsidP="00736B1F">
      <w:pPr>
        <w:spacing w:before="120"/>
        <w:ind w:left="284"/>
        <w:jc w:val="both"/>
        <w:rPr>
          <w:rFonts w:ascii="Cambria" w:eastAsiaTheme="minorHAnsi" w:hAnsi="Cambria" w:cs="Calibri"/>
          <w:lang w:val="en-US"/>
        </w:rPr>
      </w:pPr>
      <w:r>
        <w:rPr>
          <w:rFonts w:ascii="Cambria" w:hAnsi="Cambria" w:cs="Calibri"/>
          <w:lang w:val="en-US"/>
        </w:rPr>
        <w:t xml:space="preserve">Peliz, A., P. Marchesiello, J. Dubert, M. Marta-Almeida, C. Roy, i H. Queiroga. 2007. A study of crab larvae dispersal on the Western Iberian Shelf: Physical processes. Journal of Marine Systems 68, 215–36. </w:t>
      </w:r>
      <w:hyperlink r:id="rId67" w:history="1">
        <w:r>
          <w:rPr>
            <w:rStyle w:val="Hiperveza"/>
            <w:rFonts w:ascii="Cambria" w:hAnsi="Cambria" w:cs="Calibri"/>
            <w:lang w:val="en-US"/>
          </w:rPr>
          <w:t>https://doi.org/10.1016/j.jmarsys.2006.11.007</w:t>
        </w:r>
      </w:hyperlink>
      <w:r>
        <w:rPr>
          <w:rFonts w:ascii="Cambria" w:hAnsi="Cambria" w:cs="Calibri"/>
          <w:lang w:val="en-US"/>
        </w:rPr>
        <w:t>.</w:t>
      </w:r>
    </w:p>
    <w:p w14:paraId="371A3B6A" w14:textId="77777777" w:rsidR="00DE6AD7" w:rsidRDefault="00DE6AD7" w:rsidP="00DE6AD7">
      <w:pPr>
        <w:tabs>
          <w:tab w:val="left" w:pos="8505"/>
        </w:tabs>
        <w:spacing w:before="120"/>
        <w:ind w:left="284" w:right="6"/>
        <w:jc w:val="both"/>
        <w:rPr>
          <w:rStyle w:val="Hiperveza"/>
          <w:rFonts w:asciiTheme="majorHAnsi" w:hAnsiTheme="majorHAnsi"/>
          <w:bCs/>
        </w:rPr>
      </w:pPr>
      <w:r w:rsidRPr="00EB3266">
        <w:rPr>
          <w:rFonts w:asciiTheme="majorHAnsi" w:hAnsiTheme="majorHAnsi"/>
          <w:bCs/>
        </w:rPr>
        <w:t xml:space="preserve">Podvodna buka 2017 i 2018. Baza pokazatelja stanja morskog okoliša, marikulture i ribarstva. Ministarstvo zaštite okoliša i energetike;  </w:t>
      </w:r>
      <w:hyperlink r:id="rId68" w:history="1">
        <w:r w:rsidRPr="00EB3266">
          <w:rPr>
            <w:rStyle w:val="Hiperveza"/>
            <w:rFonts w:asciiTheme="majorHAnsi" w:hAnsiTheme="majorHAnsi"/>
            <w:bCs/>
          </w:rPr>
          <w:t>http://baltazar.izor.hr/azo/azoindex</w:t>
        </w:r>
      </w:hyperlink>
    </w:p>
    <w:p w14:paraId="0466262E" w14:textId="77777777" w:rsidR="00DE6AD7" w:rsidRDefault="00DE6AD7" w:rsidP="00DE6AD7">
      <w:pPr>
        <w:tabs>
          <w:tab w:val="left" w:pos="8505"/>
        </w:tabs>
        <w:spacing w:before="120"/>
        <w:ind w:left="284" w:right="6"/>
        <w:jc w:val="both"/>
        <w:rPr>
          <w:rFonts w:asciiTheme="majorHAnsi" w:hAnsiTheme="majorHAnsi" w:cs="Calibri"/>
          <w:color w:val="000000"/>
        </w:rPr>
      </w:pPr>
      <w:r w:rsidRPr="00F93740">
        <w:rPr>
          <w:rFonts w:asciiTheme="majorHAnsi" w:hAnsiTheme="majorHAnsi" w:cs="Calibri"/>
          <w:color w:val="000000"/>
        </w:rPr>
        <w:t>Pleslić, G., N. Rako, C. P. Mackelworth, A. Wiemann, D. Holcer and C. M. Fortuna (2013). "Theabundance of common bottlenose dolphins (</w:t>
      </w:r>
      <w:r w:rsidRPr="00F93740">
        <w:rPr>
          <w:rFonts w:asciiTheme="majorHAnsi" w:hAnsiTheme="majorHAnsi"/>
          <w:i/>
          <w:iCs/>
          <w:color w:val="000000"/>
        </w:rPr>
        <w:t>Tursiops truncatus</w:t>
      </w:r>
      <w:r w:rsidRPr="00F93740">
        <w:rPr>
          <w:rFonts w:asciiTheme="majorHAnsi" w:hAnsiTheme="majorHAnsi" w:cs="Calibri"/>
          <w:color w:val="000000"/>
        </w:rPr>
        <w:t>) in the former marine protected area</w:t>
      </w:r>
      <w:r>
        <w:rPr>
          <w:rFonts w:asciiTheme="majorHAnsi" w:hAnsiTheme="majorHAnsi" w:cs="Calibri"/>
          <w:color w:val="000000"/>
        </w:rPr>
        <w:t xml:space="preserve"> </w:t>
      </w:r>
      <w:r w:rsidRPr="00F93740">
        <w:rPr>
          <w:rFonts w:asciiTheme="majorHAnsi" w:hAnsiTheme="majorHAnsi" w:cs="Calibri"/>
          <w:color w:val="000000"/>
        </w:rPr>
        <w:t>of the Cres-Lošinj archipelago, Croatia." Aquatic Conservation: Marine and Freshwater Ecosystems</w:t>
      </w:r>
      <w:r>
        <w:rPr>
          <w:rFonts w:asciiTheme="majorHAnsi" w:hAnsiTheme="majorHAnsi" w:cs="Calibri"/>
          <w:color w:val="000000"/>
        </w:rPr>
        <w:t xml:space="preserve"> </w:t>
      </w:r>
      <w:r w:rsidRPr="00F93740">
        <w:rPr>
          <w:rFonts w:asciiTheme="majorHAnsi" w:hAnsiTheme="majorHAnsi" w:cs="Calibri"/>
          <w:color w:val="000000"/>
        </w:rPr>
        <w:t>doi:10.1002/aqc.2416</w:t>
      </w:r>
    </w:p>
    <w:p w14:paraId="4D64A4FF" w14:textId="5EBFEA1E" w:rsidR="000B4353" w:rsidRPr="000B4353" w:rsidRDefault="000B4353" w:rsidP="000B4353">
      <w:pPr>
        <w:pStyle w:val="Tekstfusnote"/>
        <w:spacing w:before="120"/>
        <w:ind w:left="284" w:right="57"/>
        <w:jc w:val="both"/>
        <w:rPr>
          <w:rFonts w:asciiTheme="majorHAnsi" w:hAnsiTheme="majorHAnsi"/>
          <w:sz w:val="22"/>
          <w:szCs w:val="22"/>
        </w:rPr>
      </w:pPr>
      <w:r w:rsidRPr="000B4353">
        <w:rPr>
          <w:rFonts w:asciiTheme="majorHAnsi" w:hAnsiTheme="majorHAnsi"/>
          <w:sz w:val="22"/>
          <w:szCs w:val="22"/>
        </w:rPr>
        <w:t>Praćenje kakvoće mora i školjkaša na proizvodnim područjima i područjima za ponovno polaganje živih školjkaša,  (NN 1</w:t>
      </w:r>
      <w:r w:rsidR="007A3BC9">
        <w:rPr>
          <w:rFonts w:asciiTheme="majorHAnsi" w:hAnsiTheme="majorHAnsi"/>
          <w:sz w:val="22"/>
          <w:szCs w:val="22"/>
        </w:rPr>
        <w:t>3</w:t>
      </w:r>
      <w:r w:rsidRPr="000B4353">
        <w:rPr>
          <w:rFonts w:asciiTheme="majorHAnsi" w:hAnsiTheme="majorHAnsi"/>
          <w:sz w:val="22"/>
          <w:szCs w:val="22"/>
        </w:rPr>
        <w:t>/2013)</w:t>
      </w:r>
    </w:p>
    <w:p w14:paraId="40D2FE59" w14:textId="31059BF1" w:rsidR="00DE6AD7" w:rsidRDefault="00DE6AD7" w:rsidP="00DE6AD7">
      <w:pPr>
        <w:tabs>
          <w:tab w:val="left" w:pos="8505"/>
        </w:tabs>
        <w:spacing w:before="120" w:after="120"/>
        <w:ind w:left="284" w:right="6"/>
        <w:jc w:val="both"/>
        <w:rPr>
          <w:rFonts w:asciiTheme="majorHAnsi" w:hAnsiTheme="majorHAnsi"/>
          <w:bCs/>
        </w:rPr>
      </w:pPr>
      <w:r w:rsidRPr="00EB3266">
        <w:rPr>
          <w:rFonts w:asciiTheme="majorHAnsi" w:hAnsiTheme="majorHAnsi"/>
          <w:bCs/>
        </w:rPr>
        <w:t>Praćenje kontinuirane podmorske buke u 2019. godini. Izvješće o provedbi Sustava praćenja i promatranja za stalnu procjenu stanja Jadranskog mora. Referentni centar za more, 2019; 11pp.</w:t>
      </w:r>
    </w:p>
    <w:p w14:paraId="7D977029" w14:textId="77777777" w:rsidR="00736B1F" w:rsidRDefault="00736B1F" w:rsidP="00736B1F">
      <w:pPr>
        <w:ind w:left="284"/>
        <w:jc w:val="both"/>
        <w:rPr>
          <w:rFonts w:ascii="Cambria" w:eastAsiaTheme="minorHAnsi" w:hAnsi="Cambria" w:cs="Calibri"/>
          <w:lang w:val="en-GB"/>
        </w:rPr>
      </w:pPr>
      <w:r>
        <w:rPr>
          <w:rFonts w:ascii="Cambria" w:hAnsi="Cambria" w:cs="Calibri"/>
          <w:lang w:val="en-GB"/>
        </w:rPr>
        <w:t>Raicich, F. 1994. Note on the flow rates of the Adriatic rivers. Tech. Rep. 561 RF 02/ 94, CNR Ist. Sper. Tallassogr., Trieste. Italy. 1–8.</w:t>
      </w:r>
    </w:p>
    <w:p w14:paraId="35B6D6F9" w14:textId="77777777" w:rsidR="00736B1F" w:rsidRDefault="00736B1F" w:rsidP="00736B1F">
      <w:pPr>
        <w:spacing w:before="120"/>
        <w:ind w:left="284"/>
        <w:jc w:val="both"/>
        <w:rPr>
          <w:rFonts w:ascii="Cambria" w:hAnsi="Cambria" w:cs="Calibri"/>
        </w:rPr>
      </w:pPr>
      <w:r>
        <w:rPr>
          <w:rFonts w:ascii="Cambria" w:hAnsi="Cambria" w:cs="Calibri"/>
        </w:rPr>
        <w:t xml:space="preserve">Renka, R. J. 1984. Algorithm 624: Triangulation and Interpolation at Arbitrarily Distributed Points in the Plane. </w:t>
      </w:r>
      <w:r>
        <w:rPr>
          <w:rFonts w:ascii="Cambria" w:hAnsi="Cambria" w:cs="Calibri"/>
          <w:i/>
          <w:iCs/>
        </w:rPr>
        <w:t>ACM Transactions on Mathematical Software</w:t>
      </w:r>
      <w:r>
        <w:rPr>
          <w:rFonts w:ascii="Cambria" w:hAnsi="Cambria" w:cs="Calibri"/>
        </w:rPr>
        <w:t>, 10 (4): 440–42. https://doi.org/10.1145/2701.356108.</w:t>
      </w:r>
    </w:p>
    <w:p w14:paraId="797474E5" w14:textId="3D3CA9C5" w:rsidR="00DE6AD7" w:rsidRDefault="00DE6AD7" w:rsidP="00DE6AD7">
      <w:pPr>
        <w:tabs>
          <w:tab w:val="left" w:pos="8505"/>
        </w:tabs>
        <w:spacing w:before="120" w:after="120"/>
        <w:ind w:left="284" w:right="6"/>
        <w:jc w:val="both"/>
        <w:rPr>
          <w:rFonts w:ascii="Cambria" w:hAnsi="Cambria"/>
        </w:rPr>
      </w:pPr>
      <w:r>
        <w:rPr>
          <w:rFonts w:ascii="Cambria" w:hAnsi="Cambria"/>
        </w:rPr>
        <w:t>Revizija dokumenata strategije upravljanja morskim okolišem i obalnim područjem temeljem obveza iz čl. 8, ćl. 9 i čl.10. Okvirne direktive o morskoj strategiji 2008/56/EZ. 2019</w:t>
      </w:r>
    </w:p>
    <w:p w14:paraId="2C598926" w14:textId="77777777" w:rsidR="00736B1F" w:rsidRDefault="00736B1F" w:rsidP="00736B1F">
      <w:pPr>
        <w:spacing w:after="120"/>
        <w:ind w:left="284"/>
        <w:jc w:val="both"/>
        <w:rPr>
          <w:rFonts w:ascii="Cambria" w:eastAsiaTheme="minorHAnsi" w:hAnsi="Cambria" w:cs="Calibri"/>
          <w:lang w:val="en-GB"/>
        </w:rPr>
      </w:pPr>
      <w:r>
        <w:rPr>
          <w:rFonts w:ascii="Cambria" w:hAnsi="Cambria" w:cs="Calibri"/>
          <w:lang w:val="en-GB"/>
        </w:rPr>
        <w:t>Rixen, M., J.W. Boo, J.A. Cavanna, DART Partners. 2006. Dynamics of the Adriatic in Real-Time - DART06A. DVD. NURC. La Spezia, Italy.</w:t>
      </w:r>
    </w:p>
    <w:p w14:paraId="03B569DC" w14:textId="77777777" w:rsidR="00DE6AD7" w:rsidRPr="001251B9" w:rsidRDefault="00DE6AD7" w:rsidP="00DE6AD7">
      <w:pPr>
        <w:widowControl/>
        <w:autoSpaceDE/>
        <w:autoSpaceDN/>
        <w:spacing w:before="120" w:after="120"/>
        <w:ind w:left="284"/>
        <w:contextualSpacing/>
        <w:jc w:val="both"/>
        <w:rPr>
          <w:rFonts w:asciiTheme="majorHAnsi" w:eastAsia="Times New Roman" w:hAnsiTheme="majorHAnsi" w:cs="Times New Roman"/>
          <w:b/>
          <w:lang w:val="en-US"/>
        </w:rPr>
      </w:pPr>
      <w:r w:rsidRPr="001251B9">
        <w:rPr>
          <w:rFonts w:asciiTheme="majorHAnsi" w:eastAsia="Times New Roman" w:hAnsiTheme="majorHAnsi" w:cs="Times New Roman"/>
          <w:lang w:val="en-US"/>
        </w:rPr>
        <w:t>Roje-Busatto, R., and Ujević I.</w:t>
      </w:r>
      <w:r>
        <w:rPr>
          <w:rFonts w:asciiTheme="majorHAnsi" w:eastAsia="Times New Roman" w:hAnsiTheme="majorHAnsi" w:cs="Times New Roman"/>
          <w:lang w:val="en-US"/>
        </w:rPr>
        <w:t xml:space="preserve"> 2014. </w:t>
      </w:r>
      <w:hyperlink r:id="rId69" w:tgtFrame="_blank" w:history="1">
        <w:r w:rsidRPr="001251B9">
          <w:rPr>
            <w:rFonts w:asciiTheme="majorHAnsi" w:eastAsia="Times New Roman" w:hAnsiTheme="majorHAnsi" w:cs="Times New Roman"/>
            <w:bCs/>
            <w:lang w:val="en-US"/>
          </w:rPr>
          <w:t>PSP Toxins Profile in Ascidian Microcosmus vulgaris (Heller, 1877) after Human Poisoning in Croatia (Adriatic Sea)</w:t>
        </w:r>
      </w:hyperlink>
      <w:r w:rsidRPr="001251B9">
        <w:rPr>
          <w:rFonts w:asciiTheme="majorHAnsi" w:eastAsia="Times New Roman" w:hAnsiTheme="majorHAnsi" w:cs="Times New Roman"/>
          <w:lang w:val="en-US"/>
        </w:rPr>
        <w:t xml:space="preserve">.  </w:t>
      </w:r>
      <w:r w:rsidRPr="001251B9">
        <w:rPr>
          <w:rFonts w:asciiTheme="majorHAnsi" w:eastAsia="Times New Roman" w:hAnsiTheme="majorHAnsi" w:cs="Times New Roman"/>
          <w:iCs/>
          <w:lang w:val="en-US"/>
        </w:rPr>
        <w:t>Toxicon</w:t>
      </w:r>
      <w:r>
        <w:rPr>
          <w:rFonts w:asciiTheme="majorHAnsi" w:eastAsia="Times New Roman" w:hAnsiTheme="majorHAnsi" w:cs="Times New Roman"/>
          <w:lang w:val="en-US"/>
        </w:rPr>
        <w:t>,</w:t>
      </w:r>
      <w:r w:rsidRPr="001251B9">
        <w:rPr>
          <w:rFonts w:asciiTheme="majorHAnsi" w:eastAsia="Times New Roman" w:hAnsiTheme="majorHAnsi" w:cs="Times New Roman"/>
          <w:lang w:val="en-US"/>
        </w:rPr>
        <w:t xml:space="preserve"> </w:t>
      </w:r>
      <w:r w:rsidRPr="001251B9">
        <w:rPr>
          <w:rFonts w:asciiTheme="majorHAnsi" w:eastAsia="Times New Roman" w:hAnsiTheme="majorHAnsi" w:cs="Times New Roman"/>
          <w:bCs/>
          <w:lang w:val="en-US"/>
        </w:rPr>
        <w:t>79</w:t>
      </w:r>
      <w:r>
        <w:rPr>
          <w:rFonts w:asciiTheme="majorHAnsi" w:eastAsia="Times New Roman" w:hAnsiTheme="majorHAnsi" w:cs="Times New Roman"/>
          <w:bCs/>
          <w:lang w:val="en-US"/>
        </w:rPr>
        <w:t>,</w:t>
      </w:r>
      <w:r w:rsidRPr="001251B9">
        <w:rPr>
          <w:rFonts w:asciiTheme="majorHAnsi" w:eastAsia="Times New Roman" w:hAnsiTheme="majorHAnsi" w:cs="Times New Roman"/>
          <w:lang w:val="en-US"/>
        </w:rPr>
        <w:t xml:space="preserve">  28</w:t>
      </w:r>
      <w:r w:rsidRPr="001251B9">
        <w:rPr>
          <w:rFonts w:asciiTheme="majorHAnsi" w:eastAsia="Times New Roman" w:hAnsiTheme="majorHAnsi" w:cs="Times New Roman"/>
          <w:bCs/>
          <w:lang w:val="en-US"/>
        </w:rPr>
        <w:t>-</w:t>
      </w:r>
      <w:r w:rsidRPr="001251B9">
        <w:rPr>
          <w:rFonts w:asciiTheme="majorHAnsi" w:eastAsia="Times New Roman" w:hAnsiTheme="majorHAnsi" w:cs="Times New Roman"/>
          <w:lang w:val="en-US"/>
        </w:rPr>
        <w:t>36</w:t>
      </w:r>
    </w:p>
    <w:p w14:paraId="61AAC95A" w14:textId="77777777" w:rsidR="00DE6AD7" w:rsidRPr="00543456" w:rsidRDefault="00DE6AD7" w:rsidP="00DE6AD7">
      <w:pPr>
        <w:tabs>
          <w:tab w:val="left" w:pos="9214"/>
        </w:tabs>
        <w:spacing w:before="240"/>
        <w:ind w:left="284" w:right="6"/>
        <w:jc w:val="both"/>
        <w:rPr>
          <w:rFonts w:asciiTheme="majorHAnsi" w:hAnsiTheme="majorHAnsi" w:cs="Times New Roman"/>
          <w:lang w:val="en-GB"/>
        </w:rPr>
      </w:pPr>
      <w:r w:rsidRPr="00543456">
        <w:rPr>
          <w:rFonts w:asciiTheme="majorHAnsi" w:hAnsiTheme="majorHAnsi" w:cs="Times New Roman"/>
          <w:lang w:val="en-GB"/>
        </w:rPr>
        <w:t xml:space="preserve">Romero, J., B. Martínez-Crego, T. Alcoverro, M. Pérez (2007) A multivariate indeks based on the seagrass </w:t>
      </w:r>
      <w:r w:rsidRPr="00543456">
        <w:rPr>
          <w:rFonts w:asciiTheme="majorHAnsi" w:hAnsiTheme="majorHAnsi" w:cs="Times New Roman"/>
          <w:i/>
          <w:lang w:val="en-GB"/>
        </w:rPr>
        <w:t>Posidonia oceanica</w:t>
      </w:r>
      <w:r w:rsidRPr="00543456">
        <w:rPr>
          <w:rFonts w:asciiTheme="majorHAnsi" w:hAnsiTheme="majorHAnsi" w:cs="Times New Roman"/>
          <w:lang w:val="en-GB"/>
        </w:rPr>
        <w:t xml:space="preserve"> (POMI) to assess ecological status of coastal waters under the water framework directive (WFD). Mar. Pollut. Bull.</w:t>
      </w:r>
      <w:r>
        <w:rPr>
          <w:rFonts w:asciiTheme="majorHAnsi" w:hAnsiTheme="majorHAnsi" w:cs="Times New Roman"/>
          <w:lang w:val="en-GB"/>
        </w:rPr>
        <w:t>,</w:t>
      </w:r>
      <w:r w:rsidRPr="00543456">
        <w:rPr>
          <w:rFonts w:asciiTheme="majorHAnsi" w:hAnsiTheme="majorHAnsi" w:cs="Times New Roman"/>
          <w:lang w:val="en-GB"/>
        </w:rPr>
        <w:t xml:space="preserve"> 55</w:t>
      </w:r>
      <w:r>
        <w:rPr>
          <w:rFonts w:asciiTheme="majorHAnsi" w:hAnsiTheme="majorHAnsi" w:cs="Times New Roman"/>
          <w:lang w:val="en-GB"/>
        </w:rPr>
        <w:t>,</w:t>
      </w:r>
      <w:r w:rsidRPr="00543456">
        <w:rPr>
          <w:rFonts w:asciiTheme="majorHAnsi" w:hAnsiTheme="majorHAnsi" w:cs="Times New Roman"/>
          <w:lang w:val="en-GB"/>
        </w:rPr>
        <w:t xml:space="preserve"> 196-204.</w:t>
      </w:r>
    </w:p>
    <w:p w14:paraId="6FFB76E1" w14:textId="77777777" w:rsidR="00DE6AD7" w:rsidRPr="00543456" w:rsidRDefault="00DE6AD7" w:rsidP="00DE6AD7">
      <w:pPr>
        <w:adjustRightInd w:val="0"/>
        <w:spacing w:before="120" w:line="228" w:lineRule="auto"/>
        <w:ind w:left="284"/>
        <w:jc w:val="both"/>
        <w:rPr>
          <w:rFonts w:asciiTheme="majorHAnsi" w:hAnsiTheme="majorHAnsi"/>
          <w:noProof/>
        </w:rPr>
      </w:pPr>
      <w:r w:rsidRPr="00543456">
        <w:rPr>
          <w:rFonts w:asciiTheme="majorHAnsi" w:hAnsiTheme="majorHAnsi"/>
          <w:noProof/>
        </w:rPr>
        <w:t xml:space="preserve">Rose M (1933) Faune de France, v. 26: Copépodes pélagiques. Paris, Librairie de la Faculté des Sciences, 374 p. </w:t>
      </w:r>
    </w:p>
    <w:p w14:paraId="1D0C993D" w14:textId="784BC362" w:rsidR="00DE6AD7" w:rsidRDefault="00DE6AD7" w:rsidP="00DE6AD7">
      <w:pPr>
        <w:spacing w:before="120" w:line="228" w:lineRule="auto"/>
        <w:ind w:left="284"/>
        <w:jc w:val="both"/>
        <w:rPr>
          <w:rFonts w:asciiTheme="majorHAnsi" w:hAnsiTheme="majorHAnsi"/>
        </w:rPr>
      </w:pPr>
      <w:r w:rsidRPr="00543456">
        <w:rPr>
          <w:rFonts w:asciiTheme="majorHAnsi" w:hAnsiTheme="majorHAnsi"/>
        </w:rPr>
        <w:t>Santojanni, A., Arneri, E., Bernardini, V., Cingolani, N., Di Marco, M., Russo, A. (2006) Effects of environmental variables on recruitment of anchovy in the Adriatic Sea. Clim. Res.</w:t>
      </w:r>
      <w:r>
        <w:rPr>
          <w:rFonts w:asciiTheme="majorHAnsi" w:hAnsiTheme="majorHAnsi"/>
        </w:rPr>
        <w:t>,</w:t>
      </w:r>
      <w:r w:rsidRPr="00543456">
        <w:rPr>
          <w:rFonts w:asciiTheme="majorHAnsi" w:hAnsiTheme="majorHAnsi"/>
        </w:rPr>
        <w:t xml:space="preserve"> 31</w:t>
      </w:r>
      <w:r>
        <w:rPr>
          <w:rFonts w:asciiTheme="majorHAnsi" w:hAnsiTheme="majorHAnsi"/>
        </w:rPr>
        <w:t>,</w:t>
      </w:r>
      <w:r w:rsidRPr="00543456">
        <w:rPr>
          <w:rFonts w:asciiTheme="majorHAnsi" w:hAnsiTheme="majorHAnsi"/>
        </w:rPr>
        <w:t>181–193.</w:t>
      </w:r>
    </w:p>
    <w:p w14:paraId="4425552B" w14:textId="77777777" w:rsidR="00736B1F" w:rsidRDefault="00736B1F" w:rsidP="00736B1F">
      <w:pPr>
        <w:spacing w:before="120"/>
        <w:ind w:left="284"/>
        <w:jc w:val="both"/>
        <w:rPr>
          <w:rFonts w:ascii="Cambria" w:eastAsiaTheme="minorHAnsi" w:hAnsi="Cambria" w:cs="Calibri"/>
          <w:lang w:val="en-US"/>
        </w:rPr>
      </w:pPr>
      <w:r>
        <w:rPr>
          <w:rFonts w:ascii="Cambria" w:hAnsi="Cambria" w:cs="Calibri"/>
          <w:lang w:val="en-US"/>
        </w:rPr>
        <w:t xml:space="preserve">Shchepetkin, A.F. i J.C. McWilliams. 2003. A method for computing horizontal pressure-gradient force in an oceanic model with a nonaligned vertical coordinate. Journal of Geophysical Research, 108 (C3), 3090, doi:10.1029/2001JC001047. </w:t>
      </w:r>
    </w:p>
    <w:p w14:paraId="67412052" w14:textId="77777777" w:rsidR="00736B1F" w:rsidRDefault="00736B1F" w:rsidP="00736B1F">
      <w:pPr>
        <w:spacing w:before="120"/>
        <w:ind w:left="284"/>
        <w:jc w:val="both"/>
        <w:rPr>
          <w:rFonts w:ascii="Cambria" w:hAnsi="Cambria" w:cs="Calibri"/>
          <w:lang w:val="en-US"/>
        </w:rPr>
      </w:pPr>
      <w:r>
        <w:rPr>
          <w:rFonts w:ascii="Cambria" w:hAnsi="Cambria" w:cs="Calibri"/>
          <w:lang w:val="en-US"/>
        </w:rPr>
        <w:t>Shchepetkin, A.F. i J.C. McWilliams. 2005. The Regional Ocean Modeling System: A split-explicit, free-surface, topography following coordinates ocean model. Ocean Modelling, 9, 347-404.</w:t>
      </w:r>
    </w:p>
    <w:p w14:paraId="075F8A9C" w14:textId="77777777" w:rsidR="00DE6AD7" w:rsidRPr="00EB3266" w:rsidRDefault="00DE6AD7" w:rsidP="00DE6AD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20"/>
        <w:ind w:left="284"/>
        <w:jc w:val="both"/>
        <w:rPr>
          <w:rFonts w:asciiTheme="majorHAnsi" w:eastAsia="Times New Roman" w:hAnsiTheme="majorHAnsi" w:cs="Courier New"/>
          <w:color w:val="000000"/>
          <w:lang w:val="en-GB" w:eastAsia="en-GB"/>
        </w:rPr>
      </w:pPr>
      <w:r w:rsidRPr="00EB3266">
        <w:rPr>
          <w:rFonts w:asciiTheme="majorHAnsi" w:eastAsia="Times New Roman" w:hAnsiTheme="majorHAnsi" w:cs="Courier New"/>
          <w:color w:val="000000"/>
          <w:lang w:val="en-GB" w:eastAsia="en-GB"/>
        </w:rPr>
        <w:t>Soundscapes in the north Adriatic Sea and their impact on marine biological  resources (SOUNDSCAPE). Interreg V-A Italy-Croatia Crosborder collaboration,Id:10043643</w:t>
      </w:r>
    </w:p>
    <w:p w14:paraId="77554727" w14:textId="374E913C" w:rsidR="00DE6AD7" w:rsidRDefault="00DE6AD7" w:rsidP="00DE6AD7">
      <w:pPr>
        <w:pStyle w:val="Tijeloteksta"/>
        <w:spacing w:before="120" w:line="228" w:lineRule="auto"/>
        <w:ind w:left="284"/>
        <w:jc w:val="both"/>
        <w:rPr>
          <w:rFonts w:asciiTheme="majorHAnsi" w:hAnsiTheme="majorHAnsi" w:cs="Times New Roman"/>
        </w:rPr>
      </w:pPr>
      <w:r w:rsidRPr="00543456">
        <w:rPr>
          <w:rFonts w:asciiTheme="majorHAnsi" w:hAnsiTheme="majorHAnsi" w:cs="Times New Roman"/>
        </w:rPr>
        <w:t xml:space="preserve">Steemann-Nielsen, E. </w:t>
      </w:r>
      <w:r>
        <w:rPr>
          <w:rFonts w:asciiTheme="majorHAnsi" w:hAnsiTheme="majorHAnsi" w:cs="Times New Roman"/>
        </w:rPr>
        <w:t>(</w:t>
      </w:r>
      <w:r w:rsidRPr="00543456">
        <w:rPr>
          <w:rFonts w:asciiTheme="majorHAnsi" w:hAnsiTheme="majorHAnsi" w:cs="Times New Roman"/>
        </w:rPr>
        <w:t>1952</w:t>
      </w:r>
      <w:r>
        <w:rPr>
          <w:rFonts w:asciiTheme="majorHAnsi" w:hAnsiTheme="majorHAnsi" w:cs="Times New Roman"/>
        </w:rPr>
        <w:t>)</w:t>
      </w:r>
      <w:r w:rsidRPr="00543456">
        <w:rPr>
          <w:rFonts w:asciiTheme="majorHAnsi" w:hAnsiTheme="majorHAnsi" w:cs="Times New Roman"/>
        </w:rPr>
        <w:t xml:space="preserve"> The use radioactive carbon (14C) for measuring organic production in the sea. Journal du Conseil-Conseil International pour l’Exploration de la Mer</w:t>
      </w:r>
      <w:r>
        <w:rPr>
          <w:rFonts w:asciiTheme="majorHAnsi" w:hAnsiTheme="majorHAnsi" w:cs="Times New Roman"/>
        </w:rPr>
        <w:t>,</w:t>
      </w:r>
      <w:r w:rsidRPr="00543456">
        <w:rPr>
          <w:rFonts w:asciiTheme="majorHAnsi" w:hAnsiTheme="majorHAnsi" w:cs="Times New Roman"/>
        </w:rPr>
        <w:t xml:space="preserve"> 18</w:t>
      </w:r>
      <w:r>
        <w:rPr>
          <w:rFonts w:asciiTheme="majorHAnsi" w:hAnsiTheme="majorHAnsi" w:cs="Times New Roman"/>
        </w:rPr>
        <w:t>,</w:t>
      </w:r>
      <w:r w:rsidRPr="00543456">
        <w:rPr>
          <w:rFonts w:asciiTheme="majorHAnsi" w:hAnsiTheme="majorHAnsi" w:cs="Times New Roman"/>
        </w:rPr>
        <w:t xml:space="preserve"> 117–140.</w:t>
      </w:r>
    </w:p>
    <w:p w14:paraId="5FDA4D69" w14:textId="77777777" w:rsidR="00736B1F" w:rsidRDefault="00736B1F" w:rsidP="00736B1F">
      <w:pPr>
        <w:spacing w:before="120"/>
        <w:ind w:left="284"/>
        <w:jc w:val="both"/>
        <w:rPr>
          <w:rFonts w:ascii="Cambria" w:eastAsiaTheme="minorHAnsi" w:hAnsi="Cambria" w:cs="Calibri"/>
        </w:rPr>
      </w:pPr>
      <w:r>
        <w:rPr>
          <w:rFonts w:ascii="Cambria" w:hAnsi="Cambria" w:cs="Calibri"/>
        </w:rPr>
        <w:t xml:space="preserve">Stips, A., M. Dowell, F. Somma, C. Coughlan, C. Piroddi, F. Bouraoui, D. Macias, E. Garcia-Gorriz, A.C. Cardoso, G. Bidoglio. 2015. Towards an integrated water modelling toolbox. JRC Technical reports. 46p.  </w:t>
      </w:r>
    </w:p>
    <w:p w14:paraId="1D97A41F" w14:textId="77777777" w:rsidR="00DE6AD7" w:rsidRDefault="00DE6AD7" w:rsidP="00DE6AD7">
      <w:pPr>
        <w:pStyle w:val="Tijeloteksta"/>
        <w:spacing w:before="120" w:line="228" w:lineRule="auto"/>
        <w:ind w:left="284"/>
        <w:jc w:val="both"/>
        <w:rPr>
          <w:rFonts w:asciiTheme="majorHAnsi" w:hAnsiTheme="majorHAnsi" w:cs="Times New Roman"/>
        </w:rPr>
      </w:pPr>
      <w:r w:rsidRPr="00543456">
        <w:rPr>
          <w:rFonts w:asciiTheme="majorHAnsi" w:hAnsiTheme="majorHAnsi" w:cs="Times New Roman"/>
        </w:rPr>
        <w:t xml:space="preserve">Strickland, J.D.H. and T.R. Parsons. </w:t>
      </w:r>
      <w:r>
        <w:rPr>
          <w:rFonts w:asciiTheme="majorHAnsi" w:hAnsiTheme="majorHAnsi" w:cs="Times New Roman"/>
        </w:rPr>
        <w:t>(</w:t>
      </w:r>
      <w:r w:rsidRPr="00543456">
        <w:rPr>
          <w:rFonts w:asciiTheme="majorHAnsi" w:hAnsiTheme="majorHAnsi" w:cs="Times New Roman"/>
        </w:rPr>
        <w:t>1972</w:t>
      </w:r>
      <w:r>
        <w:rPr>
          <w:rFonts w:asciiTheme="majorHAnsi" w:hAnsiTheme="majorHAnsi" w:cs="Times New Roman"/>
        </w:rPr>
        <w:t>)</w:t>
      </w:r>
      <w:r w:rsidRPr="00543456">
        <w:rPr>
          <w:rFonts w:asciiTheme="majorHAnsi" w:hAnsiTheme="majorHAnsi" w:cs="Times New Roman"/>
        </w:rPr>
        <w:t xml:space="preserve"> A practical handbook of seawater analysis. Bulletin of the Fisheries Research Board of Canada</w:t>
      </w:r>
      <w:r>
        <w:rPr>
          <w:rFonts w:asciiTheme="majorHAnsi" w:hAnsiTheme="majorHAnsi" w:cs="Times New Roman"/>
        </w:rPr>
        <w:t>,</w:t>
      </w:r>
      <w:r w:rsidRPr="00543456">
        <w:rPr>
          <w:rFonts w:asciiTheme="majorHAnsi" w:hAnsiTheme="majorHAnsi" w:cs="Times New Roman"/>
        </w:rPr>
        <w:t xml:space="preserve"> 167</w:t>
      </w:r>
      <w:r>
        <w:rPr>
          <w:rFonts w:asciiTheme="majorHAnsi" w:hAnsiTheme="majorHAnsi" w:cs="Times New Roman"/>
        </w:rPr>
        <w:t>,</w:t>
      </w:r>
      <w:r w:rsidRPr="00543456">
        <w:rPr>
          <w:rFonts w:asciiTheme="majorHAnsi" w:hAnsiTheme="majorHAnsi" w:cs="Times New Roman"/>
        </w:rPr>
        <w:t xml:space="preserve"> 1–310.</w:t>
      </w:r>
    </w:p>
    <w:p w14:paraId="5D8003F7" w14:textId="5B66FD4E" w:rsidR="00DE6AD7" w:rsidRDefault="00DE6AD7" w:rsidP="00DE6AD7">
      <w:pPr>
        <w:spacing w:before="120"/>
        <w:ind w:left="284"/>
        <w:jc w:val="both"/>
        <w:rPr>
          <w:rFonts w:ascii="Cambria" w:hAnsi="Cambria" w:cstheme="minorHAnsi"/>
        </w:rPr>
      </w:pPr>
      <w:r w:rsidRPr="00C81C43">
        <w:rPr>
          <w:rFonts w:ascii="Cambria" w:hAnsi="Cambria" w:cstheme="minorHAnsi"/>
        </w:rPr>
        <w:t xml:space="preserve">Striebel, M., Singer, G., Stibor, H., Andersen, T. </w:t>
      </w:r>
      <w:r>
        <w:rPr>
          <w:rFonts w:ascii="Cambria" w:hAnsi="Cambria" w:cstheme="minorHAnsi"/>
        </w:rPr>
        <w:t>(</w:t>
      </w:r>
      <w:r w:rsidRPr="00C81C43">
        <w:rPr>
          <w:rFonts w:ascii="Cambria" w:hAnsi="Cambria" w:cstheme="minorHAnsi"/>
        </w:rPr>
        <w:t>2012</w:t>
      </w:r>
      <w:r>
        <w:rPr>
          <w:rFonts w:ascii="Cambria" w:hAnsi="Cambria" w:cstheme="minorHAnsi"/>
        </w:rPr>
        <w:t>)</w:t>
      </w:r>
      <w:r w:rsidRPr="00C81C43">
        <w:rPr>
          <w:rFonts w:ascii="Cambria" w:hAnsi="Cambria" w:cstheme="minorHAnsi"/>
        </w:rPr>
        <w:t xml:space="preserve"> "Trophic overyielding": Phytoplankton </w:t>
      </w:r>
      <w:r w:rsidRPr="00C81C43">
        <w:rPr>
          <w:rFonts w:ascii="Cambria" w:hAnsi="Cambria" w:cstheme="minorHAnsi"/>
        </w:rPr>
        <w:lastRenderedPageBreak/>
        <w:t>diversity promotes zooplankton productivity. Ecology, 93</w:t>
      </w:r>
      <w:r>
        <w:rPr>
          <w:rFonts w:ascii="Cambria" w:hAnsi="Cambria" w:cstheme="minorHAnsi"/>
        </w:rPr>
        <w:t>,</w:t>
      </w:r>
      <w:r w:rsidRPr="00C81C43">
        <w:rPr>
          <w:rFonts w:ascii="Cambria" w:hAnsi="Cambria" w:cstheme="minorHAnsi"/>
        </w:rPr>
        <w:t xml:space="preserve"> 2719-2727</w:t>
      </w:r>
      <w:r w:rsidR="00736B1F">
        <w:rPr>
          <w:rFonts w:ascii="Cambria" w:hAnsi="Cambria" w:cstheme="minorHAnsi"/>
        </w:rPr>
        <w:t>.</w:t>
      </w:r>
    </w:p>
    <w:p w14:paraId="11C28AA7" w14:textId="77777777" w:rsidR="00736B1F" w:rsidRDefault="00736B1F" w:rsidP="00736B1F">
      <w:pPr>
        <w:spacing w:before="120"/>
        <w:ind w:left="284"/>
        <w:jc w:val="both"/>
        <w:rPr>
          <w:rFonts w:ascii="Cambria" w:eastAsiaTheme="minorHAnsi" w:hAnsi="Cambria" w:cs="Calibri"/>
          <w:lang w:val="en-GB"/>
        </w:rPr>
      </w:pPr>
      <w:r>
        <w:rPr>
          <w:rFonts w:ascii="Cambria" w:hAnsi="Cambria" w:cs="Calibri"/>
        </w:rPr>
        <w:t>Termonia, P., C. Fischer, E. Bazile, F. Bouyssel, R. Brožková, P. Bénard, B. Bochenek, D. Degrauwe, M. Derková, R. El Khatib, R. Hamdi, J. Mašek, P. Pottier, N. Pristov, Y. Seity, P. Smolíková, O. Španiel, M. Tudor, Y. Wang, C. Wittmann i A. Joly. 2018. The ALADIN System and its canonical model configurations AROME CY41T1 and ALARO CY40T1, Geosci. Model Dev. 11, 257-281.</w:t>
      </w:r>
      <w:r>
        <w:rPr>
          <w:rFonts w:ascii="Cambria" w:hAnsi="Cambria" w:cs="Calibri"/>
          <w:lang w:val="en-GB"/>
        </w:rPr>
        <w:t xml:space="preserve"> </w:t>
      </w:r>
    </w:p>
    <w:p w14:paraId="1324F83E" w14:textId="2DBB5FAE" w:rsidR="00DE6AD7" w:rsidRDefault="00DE6AD7" w:rsidP="00DE6AD7">
      <w:pPr>
        <w:adjustRightInd w:val="0"/>
        <w:spacing w:before="120" w:line="228" w:lineRule="auto"/>
        <w:ind w:left="284"/>
        <w:jc w:val="both"/>
        <w:rPr>
          <w:rFonts w:asciiTheme="majorHAnsi" w:hAnsiTheme="majorHAnsi"/>
          <w:iCs/>
          <w:color w:val="000000"/>
        </w:rPr>
      </w:pPr>
      <w:r w:rsidRPr="00543456">
        <w:rPr>
          <w:rFonts w:asciiTheme="majorHAnsi" w:hAnsiTheme="majorHAnsi"/>
          <w:iCs/>
          <w:color w:val="000000"/>
        </w:rPr>
        <w:t xml:space="preserve">Tičina, V,Vidjak, O, Kačić, I. 2000. Feeding of adult sprat, </w:t>
      </w:r>
      <w:r w:rsidRPr="00543456">
        <w:rPr>
          <w:rFonts w:asciiTheme="majorHAnsi" w:hAnsiTheme="majorHAnsi"/>
          <w:i/>
          <w:iCs/>
          <w:color w:val="000000"/>
        </w:rPr>
        <w:t>Sprattus sprattus</w:t>
      </w:r>
      <w:r w:rsidRPr="00543456">
        <w:rPr>
          <w:rFonts w:asciiTheme="majorHAnsi" w:hAnsiTheme="majorHAnsi"/>
          <w:iCs/>
          <w:color w:val="000000"/>
        </w:rPr>
        <w:t xml:space="preserve">, during spawning season in the Adriatic Sea. Italian Journal of Zoology.  Volume: 67 </w:t>
      </w:r>
      <w:r>
        <w:rPr>
          <w:rFonts w:asciiTheme="majorHAnsi" w:hAnsiTheme="majorHAnsi"/>
          <w:iCs/>
          <w:color w:val="000000"/>
        </w:rPr>
        <w:t>(2000),</w:t>
      </w:r>
      <w:r w:rsidRPr="00543456">
        <w:rPr>
          <w:rFonts w:asciiTheme="majorHAnsi" w:hAnsiTheme="majorHAnsi"/>
          <w:iCs/>
          <w:color w:val="000000"/>
        </w:rPr>
        <w:t>3: 307-311</w:t>
      </w:r>
      <w:r>
        <w:rPr>
          <w:rFonts w:asciiTheme="majorHAnsi" w:hAnsiTheme="majorHAnsi"/>
          <w:iCs/>
          <w:color w:val="000000"/>
        </w:rPr>
        <w:t>.</w:t>
      </w:r>
    </w:p>
    <w:p w14:paraId="2BAC3872" w14:textId="77777777" w:rsidR="00736B1F" w:rsidRDefault="00736B1F" w:rsidP="00736B1F">
      <w:pPr>
        <w:spacing w:before="120"/>
        <w:ind w:left="284"/>
        <w:jc w:val="both"/>
        <w:rPr>
          <w:rFonts w:ascii="Cambria" w:eastAsiaTheme="minorHAnsi" w:hAnsi="Cambria" w:cs="Calibri"/>
          <w:lang w:val="en-GB"/>
        </w:rPr>
      </w:pPr>
      <w:r>
        <w:rPr>
          <w:rFonts w:ascii="Cambria" w:hAnsi="Cambria" w:cs="Calibri"/>
          <w:lang w:val="en-GB"/>
        </w:rPr>
        <w:t>Tudor, M., S. Ivatek-Šahdan, A. Stanić, K. Horvath i A. Bajić. 2013. Forecasting Weather in Croatia Using ALADIN Numerical Weather Prediction Model. Climate Change and Regional/Local Responses. InTech. 59-88. https://doi.org/10.5772/55698</w:t>
      </w:r>
    </w:p>
    <w:p w14:paraId="0C543061" w14:textId="77777777" w:rsidR="00DE6AD7" w:rsidRDefault="00DE6AD7" w:rsidP="00DE6AD7">
      <w:pPr>
        <w:adjustRightInd w:val="0"/>
        <w:spacing w:before="120" w:line="228" w:lineRule="auto"/>
        <w:ind w:left="284"/>
        <w:jc w:val="both"/>
        <w:rPr>
          <w:rFonts w:asciiTheme="majorHAnsi" w:hAnsiTheme="majorHAnsi"/>
          <w:iCs/>
          <w:color w:val="000000"/>
        </w:rPr>
      </w:pPr>
      <w:r w:rsidRPr="002E4732">
        <w:rPr>
          <w:rFonts w:ascii="Cambria" w:hAnsi="Cambria"/>
        </w:rPr>
        <w:t>Tutiš, V., Kralj, J., Radović, D., Ćiković, D., Barišić, S. (ur.) (2013): Crvena knjiga ptica Hrvatske. Ministarstvo zaštite okoliša i prirode i Državni zavod za zaštitu prirode, Zagreb</w:t>
      </w:r>
    </w:p>
    <w:p w14:paraId="14D0A227" w14:textId="77777777" w:rsidR="00DE6AD7" w:rsidRPr="0041523C" w:rsidRDefault="00DE6AD7" w:rsidP="00DE6AD7">
      <w:pPr>
        <w:pStyle w:val="BodyA"/>
        <w:spacing w:before="120"/>
        <w:ind w:left="284" w:right="43"/>
        <w:jc w:val="both"/>
        <w:rPr>
          <w:rStyle w:val="None"/>
          <w:rFonts w:asciiTheme="majorHAnsi" w:eastAsia="Arial" w:hAnsiTheme="majorHAnsi" w:cs="Times New Roman"/>
          <w:color w:val="auto"/>
          <w:sz w:val="22"/>
          <w:szCs w:val="22"/>
        </w:rPr>
      </w:pPr>
      <w:r w:rsidRPr="0041523C">
        <w:rPr>
          <w:rStyle w:val="None"/>
          <w:rFonts w:asciiTheme="majorHAnsi" w:hAnsiTheme="majorHAnsi" w:cs="Times New Roman"/>
          <w:color w:val="auto"/>
          <w:sz w:val="22"/>
          <w:szCs w:val="22"/>
        </w:rPr>
        <w:t>Ujević I., Vuletić N., Lušić J., Nazlić N., Kušpilić G.</w:t>
      </w:r>
      <w:r>
        <w:rPr>
          <w:rStyle w:val="None"/>
          <w:rFonts w:asciiTheme="majorHAnsi" w:hAnsiTheme="majorHAnsi" w:cs="Times New Roman"/>
          <w:color w:val="auto"/>
          <w:sz w:val="22"/>
          <w:szCs w:val="22"/>
        </w:rPr>
        <w:t xml:space="preserve">  (2015) </w:t>
      </w:r>
      <w:hyperlink r:id="rId70" w:history="1">
        <w:r w:rsidRPr="0041523C">
          <w:rPr>
            <w:rStyle w:val="Hyperlink3"/>
            <w:rFonts w:asciiTheme="majorHAnsi" w:hAnsiTheme="majorHAnsi" w:cs="Times New Roman"/>
            <w:color w:val="auto"/>
            <w:sz w:val="22"/>
            <w:szCs w:val="22"/>
          </w:rPr>
          <w:t>Bioaccumulation of Trace Metals in Mussel (Mytilus galloprovincialis) from Mali Ston Bay during DSP Toxicity Episodes</w:t>
        </w:r>
      </w:hyperlink>
      <w:r w:rsidRPr="0041523C">
        <w:rPr>
          <w:rStyle w:val="None"/>
          <w:rFonts w:asciiTheme="majorHAnsi" w:hAnsiTheme="majorHAnsi" w:cs="Times New Roman"/>
          <w:color w:val="auto"/>
          <w:sz w:val="22"/>
          <w:szCs w:val="22"/>
        </w:rPr>
        <w:t xml:space="preserve">. </w:t>
      </w:r>
      <w:r w:rsidRPr="0041523C">
        <w:rPr>
          <w:rStyle w:val="None"/>
          <w:rFonts w:asciiTheme="majorHAnsi" w:hAnsiTheme="majorHAnsi" w:cs="Times New Roman"/>
          <w:iCs/>
          <w:color w:val="auto"/>
          <w:sz w:val="22"/>
          <w:szCs w:val="22"/>
        </w:rPr>
        <w:t>Molecules</w:t>
      </w:r>
      <w:r w:rsidRPr="0041523C">
        <w:rPr>
          <w:rStyle w:val="None"/>
          <w:rFonts w:asciiTheme="majorHAnsi" w:hAnsiTheme="majorHAnsi" w:cs="Times New Roman"/>
          <w:color w:val="auto"/>
          <w:sz w:val="22"/>
          <w:szCs w:val="22"/>
        </w:rPr>
        <w:t>. 20</w:t>
      </w:r>
      <w:r>
        <w:rPr>
          <w:rStyle w:val="None"/>
          <w:rFonts w:asciiTheme="majorHAnsi" w:hAnsiTheme="majorHAnsi" w:cs="Times New Roman"/>
          <w:color w:val="auto"/>
          <w:sz w:val="22"/>
          <w:szCs w:val="22"/>
        </w:rPr>
        <w:t>(</w:t>
      </w:r>
      <w:r w:rsidRPr="0041523C">
        <w:rPr>
          <w:rStyle w:val="None"/>
          <w:rFonts w:asciiTheme="majorHAnsi" w:hAnsiTheme="majorHAnsi" w:cs="Times New Roman"/>
          <w:color w:val="auto"/>
          <w:sz w:val="22"/>
          <w:szCs w:val="22"/>
        </w:rPr>
        <w:t>7</w:t>
      </w:r>
      <w:r>
        <w:rPr>
          <w:rStyle w:val="None"/>
          <w:rFonts w:asciiTheme="majorHAnsi" w:hAnsiTheme="majorHAnsi" w:cs="Times New Roman"/>
          <w:color w:val="auto"/>
          <w:sz w:val="22"/>
          <w:szCs w:val="22"/>
        </w:rPr>
        <w:t>),</w:t>
      </w:r>
      <w:r w:rsidRPr="0041523C">
        <w:rPr>
          <w:rStyle w:val="None"/>
          <w:rFonts w:asciiTheme="majorHAnsi" w:hAnsiTheme="majorHAnsi" w:cs="Times New Roman"/>
          <w:color w:val="auto"/>
          <w:sz w:val="22"/>
          <w:szCs w:val="22"/>
        </w:rPr>
        <w:t xml:space="preserve"> 13031-13040. </w:t>
      </w:r>
    </w:p>
    <w:p w14:paraId="22E96C64" w14:textId="1DF1FAEF" w:rsidR="00DE6AD7" w:rsidRDefault="00DE6AD7" w:rsidP="00DE6AD7">
      <w:pPr>
        <w:widowControl/>
        <w:autoSpaceDE/>
        <w:autoSpaceDN/>
        <w:spacing w:before="120"/>
        <w:ind w:left="284"/>
        <w:rPr>
          <w:rFonts w:asciiTheme="majorHAnsi" w:eastAsiaTheme="minorHAnsi" w:hAnsiTheme="majorHAnsi" w:cs="Times New Roman"/>
          <w:bCs/>
        </w:rPr>
      </w:pPr>
      <w:r w:rsidRPr="0041523C">
        <w:rPr>
          <w:rFonts w:asciiTheme="majorHAnsi" w:eastAsia="Times New Roman" w:hAnsiTheme="majorHAnsi" w:cs="Times New Roman"/>
          <w:lang w:val="en-US"/>
        </w:rPr>
        <w:t xml:space="preserve">Ujević I, Roje-Busatto R Ezgeta-Balić D. </w:t>
      </w:r>
      <w:r>
        <w:rPr>
          <w:rFonts w:asciiTheme="majorHAnsi" w:eastAsia="Times New Roman" w:hAnsiTheme="majorHAnsi" w:cs="Times New Roman"/>
          <w:lang w:val="en-US"/>
        </w:rPr>
        <w:t xml:space="preserve"> (2019) </w:t>
      </w:r>
      <w:r w:rsidRPr="0041523C">
        <w:rPr>
          <w:rFonts w:asciiTheme="majorHAnsi" w:eastAsiaTheme="minorHAnsi" w:hAnsiTheme="majorHAnsi" w:cs="Times New Roman"/>
          <w:bCs/>
        </w:rPr>
        <w:t xml:space="preserve">Comparison of Amnesic, Paralytic and Lipophilic </w:t>
      </w:r>
      <w:r w:rsidRPr="0041523C">
        <w:rPr>
          <w:rFonts w:asciiTheme="majorHAnsi" w:eastAsiaTheme="minorHAnsi" w:hAnsiTheme="majorHAnsi" w:cs="Times New Roman"/>
        </w:rPr>
        <w:t xml:space="preserve"> </w:t>
      </w:r>
      <w:r w:rsidRPr="0041523C">
        <w:rPr>
          <w:rFonts w:asciiTheme="majorHAnsi" w:eastAsiaTheme="minorHAnsi" w:hAnsiTheme="majorHAnsi" w:cs="Times New Roman"/>
          <w:bCs/>
        </w:rPr>
        <w:t>Toxins profiles in cockle (</w:t>
      </w:r>
      <w:r w:rsidRPr="0041523C">
        <w:rPr>
          <w:rFonts w:asciiTheme="majorHAnsi" w:eastAsiaTheme="minorHAnsi" w:hAnsiTheme="majorHAnsi" w:cs="Times New Roman"/>
          <w:bCs/>
          <w:i/>
          <w:iCs/>
        </w:rPr>
        <w:t>Acanthocardia tuberculata</w:t>
      </w:r>
      <w:r w:rsidRPr="0041523C">
        <w:rPr>
          <w:rFonts w:asciiTheme="majorHAnsi" w:eastAsiaTheme="minorHAnsi" w:hAnsiTheme="majorHAnsi" w:cs="Times New Roman"/>
          <w:bCs/>
        </w:rPr>
        <w:t>) and smooth clam (</w:t>
      </w:r>
      <w:r w:rsidRPr="0041523C">
        <w:rPr>
          <w:rFonts w:asciiTheme="majorHAnsi" w:eastAsiaTheme="minorHAnsi" w:hAnsiTheme="majorHAnsi" w:cs="Times New Roman"/>
          <w:bCs/>
          <w:i/>
          <w:iCs/>
        </w:rPr>
        <w:t>Callista chione</w:t>
      </w:r>
      <w:r w:rsidRPr="0041523C">
        <w:rPr>
          <w:rFonts w:asciiTheme="majorHAnsi" w:eastAsiaTheme="minorHAnsi" w:hAnsiTheme="majorHAnsi" w:cs="Times New Roman"/>
          <w:bCs/>
        </w:rPr>
        <w:t>) from the central Adriatic</w:t>
      </w:r>
      <w:r w:rsidRPr="0041523C">
        <w:rPr>
          <w:rFonts w:asciiTheme="majorHAnsi" w:eastAsiaTheme="minorHAnsi" w:hAnsiTheme="majorHAnsi" w:cs="Times New Roman"/>
        </w:rPr>
        <w:t xml:space="preserve"> </w:t>
      </w:r>
      <w:r w:rsidRPr="0041523C">
        <w:rPr>
          <w:rFonts w:asciiTheme="majorHAnsi" w:eastAsiaTheme="minorHAnsi" w:hAnsiTheme="majorHAnsi" w:cs="Times New Roman"/>
          <w:bCs/>
        </w:rPr>
        <w:t>Sea (Croatia) Toxicon</w:t>
      </w:r>
      <w:r>
        <w:rPr>
          <w:rFonts w:asciiTheme="majorHAnsi" w:eastAsiaTheme="minorHAnsi" w:hAnsiTheme="majorHAnsi" w:cs="Times New Roman"/>
          <w:bCs/>
        </w:rPr>
        <w:t>,</w:t>
      </w:r>
      <w:r w:rsidRPr="0041523C">
        <w:rPr>
          <w:rFonts w:asciiTheme="majorHAnsi" w:eastAsiaTheme="minorHAnsi" w:hAnsiTheme="majorHAnsi" w:cs="Times New Roman"/>
          <w:bCs/>
        </w:rPr>
        <w:t xml:space="preserve"> 159</w:t>
      </w:r>
      <w:r>
        <w:rPr>
          <w:rFonts w:asciiTheme="majorHAnsi" w:eastAsiaTheme="minorHAnsi" w:hAnsiTheme="majorHAnsi" w:cs="Times New Roman"/>
          <w:bCs/>
        </w:rPr>
        <w:t xml:space="preserve">, </w:t>
      </w:r>
      <w:r w:rsidRPr="0041523C">
        <w:rPr>
          <w:rFonts w:asciiTheme="majorHAnsi" w:eastAsiaTheme="minorHAnsi" w:hAnsiTheme="majorHAnsi" w:cs="Times New Roman"/>
          <w:bCs/>
        </w:rPr>
        <w:t>32-37.</w:t>
      </w:r>
    </w:p>
    <w:p w14:paraId="67EF0C28" w14:textId="77777777" w:rsidR="00736B1F" w:rsidRDefault="00736B1F" w:rsidP="00736B1F">
      <w:pPr>
        <w:spacing w:before="120"/>
        <w:ind w:left="284"/>
        <w:jc w:val="both"/>
        <w:rPr>
          <w:rFonts w:ascii="Cambria" w:eastAsiaTheme="minorHAnsi" w:hAnsi="Cambria" w:cs="Calibri"/>
        </w:rPr>
      </w:pPr>
      <w:r>
        <w:rPr>
          <w:rFonts w:ascii="Cambria" w:hAnsi="Cambria" w:cs="Calibri"/>
        </w:rPr>
        <w:t>Vichi, M., N. Pinardi, S. Masina. 2007a. A generalized model of pelagic biogeochemistry for the global ocean ecosystem. Part I: Theory.</w:t>
      </w:r>
      <w:r>
        <w:rPr>
          <w:rFonts w:ascii="AdvTT6120e2aa" w:hAnsi="AdvTT6120e2aa" w:cs="AdvTT6120e2aa"/>
          <w:sz w:val="16"/>
          <w:szCs w:val="16"/>
        </w:rPr>
        <w:t xml:space="preserve"> </w:t>
      </w:r>
      <w:r>
        <w:rPr>
          <w:rFonts w:ascii="Cambria" w:hAnsi="Cambria" w:cs="Calibri"/>
        </w:rPr>
        <w:t xml:space="preserve">Journal of Marine Systems, 64, 89–109.  </w:t>
      </w:r>
    </w:p>
    <w:p w14:paraId="58B24E25" w14:textId="77777777" w:rsidR="00736B1F" w:rsidRDefault="00736B1F" w:rsidP="00736B1F">
      <w:pPr>
        <w:spacing w:before="120"/>
        <w:ind w:left="284"/>
        <w:jc w:val="both"/>
        <w:rPr>
          <w:rFonts w:ascii="Cambria" w:hAnsi="Cambria" w:cs="Calibri"/>
        </w:rPr>
      </w:pPr>
      <w:r>
        <w:rPr>
          <w:rFonts w:ascii="Cambria" w:hAnsi="Cambria" w:cs="Calibri"/>
        </w:rPr>
        <w:t xml:space="preserve">Vichi, M., S. Masina, A. Navarra. 2007b. A generalized model of pelagic biogeochemistry for the global ocean ecosystem. Part II: Numerical Simulations. Journal of Marine Systems, 64, 110–134.  </w:t>
      </w:r>
    </w:p>
    <w:p w14:paraId="6FEFF0F9" w14:textId="1459EF74" w:rsidR="00DE6AD7" w:rsidRDefault="00DE6AD7" w:rsidP="00DE6AD7">
      <w:pPr>
        <w:widowControl/>
        <w:autoSpaceDE/>
        <w:autoSpaceDN/>
        <w:spacing w:before="120"/>
        <w:ind w:left="284"/>
        <w:jc w:val="both"/>
        <w:rPr>
          <w:rFonts w:ascii="Cambria" w:eastAsia="Times New Roman" w:hAnsi="Cambria" w:cs="Helvetica"/>
          <w:lang w:val="en-US"/>
        </w:rPr>
      </w:pPr>
      <w:r w:rsidRPr="00095987">
        <w:rPr>
          <w:rFonts w:ascii="Cambria" w:eastAsia="Times New Roman" w:hAnsi="Cambria" w:cs="Helvetica"/>
          <w:lang w:val="en-US"/>
        </w:rPr>
        <w:t>Vidjak, O., Bojanić, N., Kušpilić G., Marasović, I., Ninčević Gladan, Ž., Brautović., I.</w:t>
      </w:r>
      <w:r>
        <w:rPr>
          <w:rFonts w:ascii="Cambria" w:eastAsia="Times New Roman" w:hAnsi="Cambria" w:cs="Helvetica"/>
          <w:lang w:val="en-US"/>
        </w:rPr>
        <w:t xml:space="preserve"> (2006)</w:t>
      </w:r>
      <w:r w:rsidRPr="00095987">
        <w:rPr>
          <w:rFonts w:ascii="Cambria" w:eastAsia="Times New Roman" w:hAnsi="Cambria" w:cs="Helvetica"/>
          <w:lang w:val="en-US"/>
        </w:rPr>
        <w:t xml:space="preserve"> Annual variability and trophic relations of the mesozooplankton community in the eutrophicated coastal area (Vranjic Basin, eastern Adriatic Sea), Journal of the Marine Biological Association of the United Kongdom</w:t>
      </w:r>
      <w:r>
        <w:rPr>
          <w:rFonts w:ascii="Cambria" w:eastAsia="Times New Roman" w:hAnsi="Cambria" w:cs="Helvetica"/>
          <w:lang w:val="en-US"/>
        </w:rPr>
        <w:t>,</w:t>
      </w:r>
      <w:r w:rsidRPr="00095987">
        <w:rPr>
          <w:rFonts w:ascii="Cambria" w:eastAsia="Times New Roman" w:hAnsi="Cambria" w:cs="Helvetica"/>
          <w:lang w:val="en-US"/>
        </w:rPr>
        <w:t xml:space="preserve"> 86</w:t>
      </w:r>
      <w:r>
        <w:rPr>
          <w:rFonts w:ascii="Cambria" w:eastAsia="Times New Roman" w:hAnsi="Cambria" w:cs="Helvetica"/>
          <w:lang w:val="en-US"/>
        </w:rPr>
        <w:t>,</w:t>
      </w:r>
      <w:r w:rsidRPr="00095987">
        <w:rPr>
          <w:rFonts w:ascii="Cambria" w:eastAsia="Times New Roman" w:hAnsi="Cambria" w:cs="Helvetica"/>
          <w:lang w:val="en-US"/>
        </w:rPr>
        <w:t xml:space="preserve"> 19-56.</w:t>
      </w:r>
    </w:p>
    <w:p w14:paraId="358C89F2" w14:textId="77777777" w:rsidR="00736B1F" w:rsidRDefault="00736B1F" w:rsidP="00736B1F">
      <w:pPr>
        <w:spacing w:before="120"/>
        <w:ind w:left="284"/>
        <w:jc w:val="both"/>
        <w:rPr>
          <w:rFonts w:ascii="Cambria" w:eastAsiaTheme="minorHAnsi" w:hAnsi="Cambria" w:cs="Calibri"/>
          <w:lang w:val="en-US"/>
        </w:rPr>
      </w:pPr>
      <w:r>
        <w:rPr>
          <w:rFonts w:ascii="Cambria" w:hAnsi="Cambria" w:cs="Calibri"/>
          <w:lang w:val="en-US"/>
        </w:rPr>
        <w:t xml:space="preserve">Vodopivec, M., A. J. Peliz, i A. Malej. 2017. Offshore marine constructions as propagators of moon jellyfish dispersal. Environmental Research Letters, 12. </w:t>
      </w:r>
      <w:hyperlink r:id="rId71" w:history="1">
        <w:r>
          <w:rPr>
            <w:rStyle w:val="Hiperveza"/>
            <w:rFonts w:ascii="Cambria" w:hAnsi="Cambria" w:cs="Calibri"/>
            <w:lang w:val="en-US"/>
          </w:rPr>
          <w:t>https://doi.org/10.1088/1748-9326/aa75d9</w:t>
        </w:r>
      </w:hyperlink>
      <w:r>
        <w:rPr>
          <w:rFonts w:ascii="Cambria" w:hAnsi="Cambria" w:cs="Calibri"/>
          <w:lang w:val="en-US"/>
        </w:rPr>
        <w:t>.</w:t>
      </w:r>
    </w:p>
    <w:p w14:paraId="62FC6695" w14:textId="7F4B900D" w:rsidR="00DE6AD7" w:rsidRDefault="00DE6AD7" w:rsidP="00DE6AD7">
      <w:pPr>
        <w:spacing w:before="120" w:line="228" w:lineRule="auto"/>
        <w:ind w:left="284"/>
        <w:jc w:val="both"/>
        <w:rPr>
          <w:rFonts w:ascii="Cambria" w:hAnsi="Cambria"/>
        </w:rPr>
      </w:pPr>
      <w:r w:rsidRPr="00095987">
        <w:rPr>
          <w:rFonts w:ascii="Cambria" w:hAnsi="Cambria"/>
        </w:rPr>
        <w:t>Williams, R., Trites, A.W. and Bain, D.E. Behavioural responsesof killer whales to whale-watching traffic: opportunistic observationsand experimental approaches.J. Zool., London.</w:t>
      </w:r>
      <w:r>
        <w:rPr>
          <w:rFonts w:ascii="Cambria" w:hAnsi="Cambria"/>
        </w:rPr>
        <w:t xml:space="preserve"> </w:t>
      </w:r>
      <w:r w:rsidRPr="00095987">
        <w:rPr>
          <w:rFonts w:ascii="Cambria" w:hAnsi="Cambria"/>
        </w:rPr>
        <w:t>256</w:t>
      </w:r>
      <w:r>
        <w:rPr>
          <w:rFonts w:ascii="Cambria" w:hAnsi="Cambria"/>
        </w:rPr>
        <w:t xml:space="preserve"> (2002) </w:t>
      </w:r>
      <w:r w:rsidRPr="00095987">
        <w:rPr>
          <w:rFonts w:ascii="Cambria" w:hAnsi="Cambria"/>
        </w:rPr>
        <w:t xml:space="preserve">255-70. </w:t>
      </w:r>
      <w:r w:rsidRPr="00095987">
        <w:rPr>
          <w:rFonts w:ascii="Cambria" w:hAnsi="Cambria"/>
          <w:i/>
          <w:iCs/>
        </w:rPr>
        <w:t>(16) (PDF) Behavioural responses of killer whales to a ‘leapfrogging’ vessel</w:t>
      </w:r>
      <w:r w:rsidRPr="00095987">
        <w:rPr>
          <w:rFonts w:ascii="Cambria" w:hAnsi="Cambria"/>
        </w:rPr>
        <w:t xml:space="preserve">. Available from: </w:t>
      </w:r>
      <w:hyperlink r:id="rId72" w:history="1">
        <w:r w:rsidRPr="00095987">
          <w:rPr>
            <w:rFonts w:ascii="Cambria" w:hAnsi="Cambria"/>
            <w:color w:val="0000FF"/>
            <w:u w:val="single"/>
          </w:rPr>
          <w:t>https://www.researchgate.net/publication/230806772_Behavioural_responses_of_killer_whales_to_a_'leapfrogging'_vessel</w:t>
        </w:r>
      </w:hyperlink>
      <w:r w:rsidRPr="00095987">
        <w:rPr>
          <w:rFonts w:ascii="Cambria" w:hAnsi="Cambria"/>
        </w:rPr>
        <w:t xml:space="preserve"> [accessed Jun 02 2020].</w:t>
      </w:r>
    </w:p>
    <w:p w14:paraId="5CCA7C5C" w14:textId="77777777" w:rsidR="00736B1F" w:rsidRDefault="00736B1F" w:rsidP="00736B1F">
      <w:pPr>
        <w:spacing w:before="120"/>
        <w:ind w:left="284"/>
        <w:jc w:val="both"/>
        <w:rPr>
          <w:rFonts w:ascii="Cambria" w:eastAsiaTheme="minorHAnsi" w:hAnsi="Cambria" w:cs="Calibri"/>
        </w:rPr>
      </w:pPr>
      <w:r>
        <w:rPr>
          <w:rFonts w:ascii="Cambria" w:hAnsi="Cambria" w:cs="Calibri"/>
          <w:lang w:val="en-US"/>
        </w:rPr>
        <w:t>Wilkin</w:t>
      </w:r>
      <w:r>
        <w:rPr>
          <w:rFonts w:ascii="Cambria" w:hAnsi="Cambria" w:cs="Calibri"/>
        </w:rPr>
        <w:t xml:space="preserve">, J.L., </w:t>
      </w:r>
      <w:r>
        <w:rPr>
          <w:rFonts w:ascii="Cambria" w:hAnsi="Cambria" w:cs="Calibri"/>
          <w:lang w:val="en-US"/>
        </w:rPr>
        <w:t>H</w:t>
      </w:r>
      <w:r>
        <w:rPr>
          <w:rFonts w:ascii="Cambria" w:hAnsi="Cambria" w:cs="Calibri"/>
        </w:rPr>
        <w:t>.</w:t>
      </w:r>
      <w:r>
        <w:rPr>
          <w:rFonts w:ascii="Cambria" w:hAnsi="Cambria" w:cs="Calibri"/>
          <w:lang w:val="en-US"/>
        </w:rPr>
        <w:t>G</w:t>
      </w:r>
      <w:r>
        <w:rPr>
          <w:rFonts w:ascii="Cambria" w:hAnsi="Cambria" w:cs="Calibri"/>
        </w:rPr>
        <w:t xml:space="preserve">. </w:t>
      </w:r>
      <w:r>
        <w:rPr>
          <w:rFonts w:ascii="Cambria" w:hAnsi="Cambria" w:cs="Calibri"/>
          <w:lang w:val="en-US"/>
        </w:rPr>
        <w:t>Arango</w:t>
      </w:r>
      <w:r>
        <w:rPr>
          <w:rFonts w:ascii="Cambria" w:hAnsi="Cambria" w:cs="Calibri"/>
        </w:rPr>
        <w:t xml:space="preserve">, </w:t>
      </w:r>
      <w:r>
        <w:rPr>
          <w:rFonts w:ascii="Cambria" w:hAnsi="Cambria" w:cs="Calibri"/>
          <w:lang w:val="en-US"/>
        </w:rPr>
        <w:t>D</w:t>
      </w:r>
      <w:r>
        <w:rPr>
          <w:rFonts w:ascii="Cambria" w:hAnsi="Cambria" w:cs="Calibri"/>
        </w:rPr>
        <w:t>.</w:t>
      </w:r>
      <w:r>
        <w:rPr>
          <w:rFonts w:ascii="Cambria" w:hAnsi="Cambria" w:cs="Calibri"/>
          <w:lang w:val="en-US"/>
        </w:rPr>
        <w:t>B</w:t>
      </w:r>
      <w:r>
        <w:rPr>
          <w:rFonts w:ascii="Cambria" w:hAnsi="Cambria" w:cs="Calibri"/>
        </w:rPr>
        <w:t xml:space="preserve">. </w:t>
      </w:r>
      <w:r>
        <w:rPr>
          <w:rFonts w:ascii="Cambria" w:hAnsi="Cambria" w:cs="Calibri"/>
          <w:lang w:val="en-US"/>
        </w:rPr>
        <w:t>Haidvogel</w:t>
      </w:r>
      <w:r>
        <w:rPr>
          <w:rFonts w:ascii="Cambria" w:hAnsi="Cambria" w:cs="Calibri"/>
        </w:rPr>
        <w:t xml:space="preserve">, </w:t>
      </w:r>
      <w:r>
        <w:rPr>
          <w:rFonts w:ascii="Cambria" w:hAnsi="Cambria" w:cs="Calibri"/>
          <w:lang w:val="en-US"/>
        </w:rPr>
        <w:t>C</w:t>
      </w:r>
      <w:r>
        <w:rPr>
          <w:rFonts w:ascii="Cambria" w:hAnsi="Cambria" w:cs="Calibri"/>
        </w:rPr>
        <w:t>.</w:t>
      </w:r>
      <w:r>
        <w:rPr>
          <w:rFonts w:ascii="Cambria" w:hAnsi="Cambria" w:cs="Calibri"/>
          <w:lang w:val="en-US"/>
        </w:rPr>
        <w:t>S</w:t>
      </w:r>
      <w:r>
        <w:rPr>
          <w:rFonts w:ascii="Cambria" w:hAnsi="Cambria" w:cs="Calibri"/>
        </w:rPr>
        <w:t xml:space="preserve">. </w:t>
      </w:r>
      <w:r>
        <w:rPr>
          <w:rFonts w:ascii="Cambria" w:hAnsi="Cambria" w:cs="Calibri"/>
          <w:lang w:val="en-US"/>
        </w:rPr>
        <w:t>Lichtenwalner</w:t>
      </w:r>
      <w:r>
        <w:rPr>
          <w:rFonts w:ascii="Cambria" w:hAnsi="Cambria" w:cs="Calibri"/>
        </w:rPr>
        <w:t xml:space="preserve">, </w:t>
      </w:r>
      <w:r>
        <w:rPr>
          <w:rFonts w:ascii="Cambria" w:hAnsi="Cambria" w:cs="Calibri"/>
          <w:lang w:val="en-US"/>
        </w:rPr>
        <w:t>S</w:t>
      </w:r>
      <w:r>
        <w:rPr>
          <w:rFonts w:ascii="Cambria" w:hAnsi="Cambria" w:cs="Calibri"/>
        </w:rPr>
        <w:t>.</w:t>
      </w:r>
      <w:r>
        <w:rPr>
          <w:rFonts w:ascii="Cambria" w:hAnsi="Cambria" w:cs="Calibri"/>
          <w:lang w:val="en-US"/>
        </w:rPr>
        <w:t>M</w:t>
      </w:r>
      <w:r>
        <w:rPr>
          <w:rFonts w:ascii="Cambria" w:hAnsi="Cambria" w:cs="Calibri"/>
        </w:rPr>
        <w:t xml:space="preserve">. </w:t>
      </w:r>
      <w:r>
        <w:rPr>
          <w:rFonts w:ascii="Cambria" w:hAnsi="Cambria" w:cs="Calibri"/>
          <w:lang w:val="en-US"/>
        </w:rPr>
        <w:t>Durski i</w:t>
      </w:r>
      <w:r>
        <w:rPr>
          <w:rFonts w:ascii="Cambria" w:hAnsi="Cambria" w:cs="Calibri"/>
        </w:rPr>
        <w:t xml:space="preserve"> </w:t>
      </w:r>
      <w:r>
        <w:rPr>
          <w:rFonts w:ascii="Cambria" w:hAnsi="Cambria" w:cs="Calibri"/>
          <w:lang w:val="en-US"/>
        </w:rPr>
        <w:t>K</w:t>
      </w:r>
      <w:r>
        <w:rPr>
          <w:rFonts w:ascii="Cambria" w:hAnsi="Cambria" w:cs="Calibri"/>
        </w:rPr>
        <w:t>.</w:t>
      </w:r>
      <w:r>
        <w:rPr>
          <w:rFonts w:ascii="Cambria" w:hAnsi="Cambria" w:cs="Calibri"/>
          <w:lang w:val="en-US"/>
        </w:rPr>
        <w:t>S</w:t>
      </w:r>
      <w:r>
        <w:rPr>
          <w:rFonts w:ascii="Cambria" w:hAnsi="Cambria" w:cs="Calibri"/>
        </w:rPr>
        <w:t xml:space="preserve">. </w:t>
      </w:r>
      <w:r>
        <w:rPr>
          <w:rFonts w:ascii="Cambria" w:hAnsi="Cambria" w:cs="Calibri"/>
          <w:lang w:val="en-US"/>
        </w:rPr>
        <w:t>Hedstrom. 2005.</w:t>
      </w:r>
      <w:r>
        <w:rPr>
          <w:rFonts w:ascii="Cambria" w:hAnsi="Cambria" w:cs="Calibri"/>
        </w:rPr>
        <w:t xml:space="preserve"> </w:t>
      </w:r>
      <w:r>
        <w:rPr>
          <w:rFonts w:ascii="Cambria" w:hAnsi="Cambria" w:cs="Calibri"/>
          <w:lang w:val="en-US"/>
        </w:rPr>
        <w:t>A</w:t>
      </w:r>
      <w:r>
        <w:rPr>
          <w:rFonts w:ascii="Cambria" w:hAnsi="Cambria" w:cs="Calibri"/>
        </w:rPr>
        <w:t xml:space="preserve"> </w:t>
      </w:r>
      <w:r>
        <w:rPr>
          <w:rFonts w:ascii="Cambria" w:hAnsi="Cambria" w:cs="Calibri"/>
          <w:lang w:val="en-US"/>
        </w:rPr>
        <w:t>regional</w:t>
      </w:r>
      <w:r>
        <w:rPr>
          <w:rFonts w:ascii="Cambria" w:hAnsi="Cambria" w:cs="Calibri"/>
        </w:rPr>
        <w:t xml:space="preserve"> </w:t>
      </w:r>
      <w:r>
        <w:rPr>
          <w:rFonts w:ascii="Cambria" w:hAnsi="Cambria" w:cs="Calibri"/>
          <w:lang w:val="en-US"/>
        </w:rPr>
        <w:t>Ocean</w:t>
      </w:r>
      <w:r>
        <w:rPr>
          <w:rFonts w:ascii="Cambria" w:hAnsi="Cambria" w:cs="Calibri"/>
        </w:rPr>
        <w:t xml:space="preserve"> </w:t>
      </w:r>
      <w:r>
        <w:rPr>
          <w:rFonts w:ascii="Cambria" w:hAnsi="Cambria" w:cs="Calibri"/>
          <w:lang w:val="en-US"/>
        </w:rPr>
        <w:t>Modeling</w:t>
      </w:r>
      <w:r>
        <w:rPr>
          <w:rFonts w:ascii="Cambria" w:hAnsi="Cambria" w:cs="Calibri"/>
        </w:rPr>
        <w:t xml:space="preserve"> </w:t>
      </w:r>
      <w:r>
        <w:rPr>
          <w:rFonts w:ascii="Cambria" w:hAnsi="Cambria" w:cs="Calibri"/>
          <w:lang w:val="en-US"/>
        </w:rPr>
        <w:t>System</w:t>
      </w:r>
      <w:r>
        <w:rPr>
          <w:rFonts w:ascii="Cambria" w:hAnsi="Cambria" w:cs="Calibri"/>
        </w:rPr>
        <w:t xml:space="preserve"> </w:t>
      </w:r>
      <w:r>
        <w:rPr>
          <w:rFonts w:ascii="Cambria" w:hAnsi="Cambria" w:cs="Calibri"/>
          <w:lang w:val="en-US"/>
        </w:rPr>
        <w:t>for</w:t>
      </w:r>
      <w:r>
        <w:rPr>
          <w:rFonts w:ascii="Cambria" w:hAnsi="Cambria" w:cs="Calibri"/>
        </w:rPr>
        <w:t xml:space="preserve"> </w:t>
      </w:r>
      <w:r>
        <w:rPr>
          <w:rFonts w:ascii="Cambria" w:hAnsi="Cambria" w:cs="Calibri"/>
          <w:lang w:val="en-US"/>
        </w:rPr>
        <w:t>the</w:t>
      </w:r>
      <w:r>
        <w:rPr>
          <w:rFonts w:ascii="Cambria" w:hAnsi="Cambria" w:cs="Calibri"/>
        </w:rPr>
        <w:t xml:space="preserve"> </w:t>
      </w:r>
      <w:r>
        <w:rPr>
          <w:rFonts w:ascii="Cambria" w:hAnsi="Cambria" w:cs="Calibri"/>
          <w:lang w:val="en-US"/>
        </w:rPr>
        <w:t>Long</w:t>
      </w:r>
      <w:r>
        <w:rPr>
          <w:rFonts w:ascii="Cambria" w:hAnsi="Cambria" w:cs="Calibri"/>
        </w:rPr>
        <w:t>-</w:t>
      </w:r>
      <w:r>
        <w:rPr>
          <w:rFonts w:ascii="Cambria" w:hAnsi="Cambria" w:cs="Calibri"/>
          <w:lang w:val="en-US"/>
        </w:rPr>
        <w:t>term</w:t>
      </w:r>
      <w:r>
        <w:rPr>
          <w:rFonts w:ascii="Cambria" w:hAnsi="Cambria" w:cs="Calibri"/>
        </w:rPr>
        <w:t xml:space="preserve"> </w:t>
      </w:r>
      <w:r>
        <w:rPr>
          <w:rFonts w:ascii="Cambria" w:hAnsi="Cambria" w:cs="Calibri"/>
          <w:lang w:val="en-US"/>
        </w:rPr>
        <w:t>Ecosystem</w:t>
      </w:r>
      <w:r>
        <w:rPr>
          <w:rFonts w:ascii="Cambria" w:hAnsi="Cambria" w:cs="Calibri"/>
        </w:rPr>
        <w:t xml:space="preserve"> </w:t>
      </w:r>
      <w:r>
        <w:rPr>
          <w:rFonts w:ascii="Cambria" w:hAnsi="Cambria" w:cs="Calibri"/>
          <w:lang w:val="en-US"/>
        </w:rPr>
        <w:t>Observatory.</w:t>
      </w:r>
      <w:r>
        <w:rPr>
          <w:rFonts w:ascii="Cambria" w:hAnsi="Cambria" w:cs="Calibri"/>
        </w:rPr>
        <w:t xml:space="preserve"> </w:t>
      </w:r>
      <w:r>
        <w:rPr>
          <w:rFonts w:ascii="Cambria" w:hAnsi="Cambria" w:cs="Calibri"/>
          <w:lang w:val="en-US"/>
        </w:rPr>
        <w:t>Journal</w:t>
      </w:r>
      <w:r>
        <w:rPr>
          <w:rFonts w:ascii="Cambria" w:hAnsi="Cambria" w:cs="Calibri"/>
        </w:rPr>
        <w:t xml:space="preserve"> </w:t>
      </w:r>
      <w:r>
        <w:rPr>
          <w:rFonts w:ascii="Cambria" w:hAnsi="Cambria" w:cs="Calibri"/>
          <w:lang w:val="en-US"/>
        </w:rPr>
        <w:t>of</w:t>
      </w:r>
      <w:r>
        <w:rPr>
          <w:rFonts w:ascii="Cambria" w:hAnsi="Cambria" w:cs="Calibri"/>
        </w:rPr>
        <w:t xml:space="preserve"> </w:t>
      </w:r>
      <w:r>
        <w:rPr>
          <w:rFonts w:ascii="Cambria" w:hAnsi="Cambria" w:cs="Calibri"/>
          <w:lang w:val="en-US"/>
        </w:rPr>
        <w:t>Geophysical</w:t>
      </w:r>
      <w:r>
        <w:rPr>
          <w:rFonts w:ascii="Cambria" w:hAnsi="Cambria" w:cs="Calibri"/>
        </w:rPr>
        <w:t xml:space="preserve"> </w:t>
      </w:r>
      <w:r>
        <w:rPr>
          <w:rFonts w:ascii="Cambria" w:hAnsi="Cambria" w:cs="Calibri"/>
          <w:lang w:val="en-US"/>
        </w:rPr>
        <w:t>Research</w:t>
      </w:r>
      <w:r>
        <w:rPr>
          <w:rFonts w:ascii="Cambria" w:hAnsi="Cambria" w:cs="Calibri"/>
        </w:rPr>
        <w:t xml:space="preserve">, </w:t>
      </w:r>
      <w:r>
        <w:rPr>
          <w:rFonts w:ascii="Cambria" w:hAnsi="Cambria" w:cs="Calibri"/>
          <w:lang w:val="en-US"/>
        </w:rPr>
        <w:t>C</w:t>
      </w:r>
      <w:r>
        <w:rPr>
          <w:rFonts w:ascii="Cambria" w:hAnsi="Cambria" w:cs="Calibri"/>
        </w:rPr>
        <w:t>06</w:t>
      </w:r>
      <w:r>
        <w:rPr>
          <w:rFonts w:ascii="Cambria" w:hAnsi="Cambria" w:cs="Calibri"/>
          <w:lang w:val="en-US"/>
        </w:rPr>
        <w:t>S</w:t>
      </w:r>
      <w:r>
        <w:rPr>
          <w:rFonts w:ascii="Cambria" w:hAnsi="Cambria" w:cs="Calibri"/>
        </w:rPr>
        <w:t xml:space="preserve">91, </w:t>
      </w:r>
      <w:r>
        <w:rPr>
          <w:rFonts w:ascii="Cambria" w:hAnsi="Cambria" w:cs="Calibri"/>
          <w:lang w:val="en-US"/>
        </w:rPr>
        <w:t>doi</w:t>
      </w:r>
      <w:r>
        <w:rPr>
          <w:rFonts w:ascii="Cambria" w:hAnsi="Cambria" w:cs="Calibri"/>
        </w:rPr>
        <w:t>:10.1029/2003</w:t>
      </w:r>
      <w:r>
        <w:rPr>
          <w:rFonts w:ascii="Cambria" w:hAnsi="Cambria" w:cs="Calibri"/>
          <w:lang w:val="en-US"/>
        </w:rPr>
        <w:t>JC</w:t>
      </w:r>
      <w:r>
        <w:rPr>
          <w:rFonts w:ascii="Cambria" w:hAnsi="Cambria" w:cs="Calibri"/>
        </w:rPr>
        <w:t>002218.</w:t>
      </w:r>
    </w:p>
    <w:p w14:paraId="07F85227" w14:textId="77777777" w:rsidR="00DE6AD7" w:rsidRPr="004F2001" w:rsidRDefault="00DE6AD7" w:rsidP="004F2001">
      <w:pPr>
        <w:ind w:left="284"/>
        <w:jc w:val="both"/>
        <w:rPr>
          <w:rFonts w:asciiTheme="majorHAnsi" w:hAnsiTheme="majorHAnsi"/>
          <w:shd w:val="clear" w:color="auto" w:fill="FFFFFF"/>
        </w:rPr>
      </w:pPr>
      <w:r w:rsidRPr="004F2001">
        <w:rPr>
          <w:rStyle w:val="Istaknuto"/>
          <w:rFonts w:asciiTheme="majorHAnsi" w:hAnsiTheme="majorHAnsi"/>
          <w:i w:val="0"/>
          <w:color w:val="111111"/>
          <w:shd w:val="clear" w:color="auto" w:fill="FFFFFF"/>
        </w:rPr>
        <w:t>Zenetos, A., Gofas, S., Verlaque, M., Cinar, M.E., García Raso, J.E., Bianchi, C.N., Morri, C., Azzurro, E., Bilecenoglu, M., Froglia, C., Siokou, I., Violanti, D., Sfriso, A., San Martin, G., Giangrande, A., Katağan, T., Ballesteros, E.,</w:t>
      </w:r>
      <w:r w:rsidRPr="004F2001">
        <w:rPr>
          <w:rStyle w:val="Istaknuto"/>
          <w:rFonts w:asciiTheme="majorHAnsi" w:hAnsiTheme="majorHAnsi"/>
          <w:i w:val="0"/>
          <w:caps/>
          <w:color w:val="111111"/>
          <w:shd w:val="clear" w:color="auto" w:fill="FFFFFF"/>
        </w:rPr>
        <w:t xml:space="preserve"> R</w:t>
      </w:r>
      <w:r w:rsidRPr="004F2001">
        <w:rPr>
          <w:rStyle w:val="Istaknuto"/>
          <w:rFonts w:asciiTheme="majorHAnsi" w:hAnsiTheme="majorHAnsi"/>
          <w:i w:val="0"/>
          <w:color w:val="111111"/>
          <w:shd w:val="clear" w:color="auto" w:fill="FFFFFF"/>
        </w:rPr>
        <w:t>amos-Espla</w:t>
      </w:r>
      <w:r w:rsidRPr="004F2001">
        <w:rPr>
          <w:rStyle w:val="Istaknuto"/>
          <w:rFonts w:asciiTheme="majorHAnsi" w:hAnsiTheme="majorHAnsi"/>
          <w:i w:val="0"/>
          <w:caps/>
          <w:color w:val="111111"/>
          <w:shd w:val="clear" w:color="auto" w:fill="FFFFFF"/>
        </w:rPr>
        <w:t xml:space="preserve">, </w:t>
      </w:r>
      <w:r w:rsidRPr="004F2001">
        <w:rPr>
          <w:rStyle w:val="Istaknuto"/>
          <w:rFonts w:asciiTheme="majorHAnsi" w:hAnsiTheme="majorHAnsi"/>
          <w:i w:val="0"/>
          <w:smallCaps/>
          <w:color w:val="111111"/>
          <w:shd w:val="clear" w:color="auto" w:fill="FFFFFF"/>
        </w:rPr>
        <w:t xml:space="preserve"> A.A.,</w:t>
      </w:r>
      <w:r w:rsidRPr="004F2001">
        <w:rPr>
          <w:rStyle w:val="Istaknuto"/>
          <w:rFonts w:asciiTheme="majorHAnsi" w:hAnsiTheme="majorHAnsi"/>
          <w:i w:val="0"/>
          <w:color w:val="111111"/>
          <w:shd w:val="clear" w:color="auto" w:fill="FFFFFF"/>
        </w:rPr>
        <w:t xml:space="preserve"> Mastrototaro,</w:t>
      </w:r>
      <w:r w:rsidRPr="004F2001">
        <w:rPr>
          <w:rStyle w:val="Istaknuto"/>
          <w:rFonts w:asciiTheme="majorHAnsi" w:hAnsiTheme="majorHAnsi"/>
          <w:i w:val="0"/>
          <w:smallCaps/>
          <w:color w:val="111111"/>
          <w:shd w:val="clear" w:color="auto" w:fill="FFFFFF"/>
        </w:rPr>
        <w:t xml:space="preserve"> F.,</w:t>
      </w:r>
      <w:r w:rsidRPr="004F2001">
        <w:rPr>
          <w:rStyle w:val="Istaknuto"/>
          <w:rFonts w:asciiTheme="majorHAnsi" w:hAnsiTheme="majorHAnsi"/>
          <w:i w:val="0"/>
          <w:color w:val="111111"/>
          <w:shd w:val="clear" w:color="auto" w:fill="FFFFFF"/>
        </w:rPr>
        <w:t>Ocana</w:t>
      </w:r>
      <w:r w:rsidRPr="004F2001">
        <w:rPr>
          <w:rStyle w:val="Istaknuto"/>
          <w:rFonts w:asciiTheme="majorHAnsi" w:hAnsiTheme="majorHAnsi"/>
          <w:i w:val="0"/>
          <w:smallCaps/>
          <w:color w:val="111111"/>
          <w:shd w:val="clear" w:color="auto" w:fill="FFFFFF"/>
        </w:rPr>
        <w:t xml:space="preserve">, A. </w:t>
      </w:r>
      <w:r w:rsidRPr="004F2001">
        <w:rPr>
          <w:rStyle w:val="Istaknuto"/>
          <w:rFonts w:asciiTheme="majorHAnsi" w:hAnsiTheme="majorHAnsi"/>
          <w:i w:val="0"/>
          <w:color w:val="111111"/>
          <w:shd w:val="clear" w:color="auto" w:fill="FFFFFF"/>
        </w:rPr>
        <w:t>Zingone</w:t>
      </w:r>
      <w:r w:rsidRPr="004F2001">
        <w:rPr>
          <w:rStyle w:val="Istaknuto"/>
          <w:rFonts w:asciiTheme="majorHAnsi" w:hAnsiTheme="majorHAnsi"/>
          <w:i w:val="0"/>
          <w:smallCaps/>
          <w:color w:val="111111"/>
          <w:shd w:val="clear" w:color="auto" w:fill="FFFFFF"/>
        </w:rPr>
        <w:t xml:space="preserve">, </w:t>
      </w:r>
      <w:r w:rsidRPr="004F2001">
        <w:rPr>
          <w:rStyle w:val="Istaknuto"/>
          <w:rFonts w:asciiTheme="majorHAnsi" w:hAnsiTheme="majorHAnsi"/>
          <w:i w:val="0"/>
          <w:color w:val="111111"/>
          <w:shd w:val="clear" w:color="auto" w:fill="FFFFFF"/>
        </w:rPr>
        <w:t>Cambi</w:t>
      </w:r>
      <w:r w:rsidRPr="004F2001">
        <w:rPr>
          <w:rStyle w:val="Istaknuto"/>
          <w:rFonts w:asciiTheme="majorHAnsi" w:hAnsiTheme="majorHAnsi"/>
          <w:i w:val="0"/>
          <w:smallCaps/>
          <w:color w:val="111111"/>
          <w:shd w:val="clear" w:color="auto" w:fill="FFFFFF"/>
        </w:rPr>
        <w:t xml:space="preserve">, M.C. </w:t>
      </w:r>
      <w:r w:rsidRPr="004F2001">
        <w:rPr>
          <w:rStyle w:val="Istaknuto"/>
          <w:rFonts w:asciiTheme="majorHAnsi" w:hAnsiTheme="majorHAnsi"/>
          <w:i w:val="0"/>
          <w:color w:val="111111"/>
          <w:shd w:val="clear" w:color="auto" w:fill="FFFFFF"/>
        </w:rPr>
        <w:t>Streftaris</w:t>
      </w:r>
      <w:r w:rsidRPr="004F2001">
        <w:rPr>
          <w:rStyle w:val="Istaknuto"/>
          <w:rFonts w:asciiTheme="majorHAnsi" w:hAnsiTheme="majorHAnsi"/>
          <w:i w:val="0"/>
          <w:smallCaps/>
          <w:shd w:val="clear" w:color="auto" w:fill="FFFFFF"/>
        </w:rPr>
        <w:t>,  N.  (2010) A</w:t>
      </w:r>
      <w:r w:rsidRPr="004F2001">
        <w:rPr>
          <w:rFonts w:asciiTheme="majorHAnsi" w:eastAsia="Times New Roman" w:hAnsiTheme="majorHAnsi"/>
          <w:bCs/>
          <w:lang w:val="en-US"/>
        </w:rPr>
        <w:t xml:space="preserve">lien species in the Mediterranean Sea by 2010. A contribution to the application of European Union’s Marine Strategy Framework Directive (MSFD). Part I. Spatial distribution. </w:t>
      </w:r>
      <w:r w:rsidRPr="004F2001">
        <w:rPr>
          <w:rFonts w:asciiTheme="majorHAnsi" w:hAnsiTheme="majorHAnsi"/>
          <w:color w:val="2A2D35"/>
          <w:shd w:val="clear" w:color="auto" w:fill="FFFFFF"/>
        </w:rPr>
        <w:t>Mediterr. Mar. Sci., 11(2), 381-493</w:t>
      </w:r>
      <w:r w:rsidRPr="004F2001">
        <w:rPr>
          <w:rFonts w:asciiTheme="majorHAnsi" w:hAnsiTheme="majorHAnsi"/>
          <w:shd w:val="clear" w:color="auto" w:fill="FFFFFF"/>
        </w:rPr>
        <w:t xml:space="preserve">. doi: </w:t>
      </w:r>
      <w:hyperlink r:id="rId73" w:history="1">
        <w:r w:rsidRPr="004F2001">
          <w:rPr>
            <w:rStyle w:val="Hiperveza"/>
            <w:rFonts w:asciiTheme="majorHAnsi" w:hAnsiTheme="majorHAnsi"/>
            <w:shd w:val="clear" w:color="auto" w:fill="FFFFFF"/>
          </w:rPr>
          <w:t>https://doi.org/10.12681/mms.87</w:t>
        </w:r>
      </w:hyperlink>
      <w:r w:rsidRPr="004F2001">
        <w:rPr>
          <w:rFonts w:asciiTheme="majorHAnsi" w:hAnsiTheme="majorHAnsi"/>
          <w:shd w:val="clear" w:color="auto" w:fill="FFFFFF"/>
        </w:rPr>
        <w:t xml:space="preserve"> </w:t>
      </w:r>
    </w:p>
    <w:p w14:paraId="5C74447C" w14:textId="77777777" w:rsidR="00DE6AD7" w:rsidRDefault="00DE6AD7" w:rsidP="00DE6AD7">
      <w:pPr>
        <w:spacing w:before="120" w:line="228" w:lineRule="auto"/>
        <w:ind w:left="284" w:right="57"/>
        <w:jc w:val="both"/>
        <w:rPr>
          <w:rFonts w:asciiTheme="majorHAnsi" w:hAnsiTheme="majorHAnsi"/>
        </w:rPr>
      </w:pPr>
      <w:r w:rsidRPr="00543456">
        <w:rPr>
          <w:rFonts w:asciiTheme="majorHAnsi" w:hAnsiTheme="majorHAnsi"/>
        </w:rPr>
        <w:t>Zorica, B., Vilibić, I., Čikeš Keč, V., Šepić, J.</w:t>
      </w:r>
      <w:r>
        <w:rPr>
          <w:rFonts w:asciiTheme="majorHAnsi" w:hAnsiTheme="majorHAnsi"/>
        </w:rPr>
        <w:t xml:space="preserve"> (2013)</w:t>
      </w:r>
      <w:r w:rsidRPr="00543456">
        <w:rPr>
          <w:rFonts w:asciiTheme="majorHAnsi" w:hAnsiTheme="majorHAnsi"/>
        </w:rPr>
        <w:t xml:space="preserve"> Environmental conditions conducive to </w:t>
      </w:r>
    </w:p>
    <w:p w14:paraId="73742A3A" w14:textId="77777777" w:rsidR="00DE6AD7" w:rsidRPr="00543456" w:rsidRDefault="00DE6AD7" w:rsidP="00DE6AD7">
      <w:pPr>
        <w:spacing w:line="228" w:lineRule="auto"/>
        <w:ind w:left="284" w:right="57"/>
        <w:jc w:val="both"/>
        <w:rPr>
          <w:rFonts w:asciiTheme="majorHAnsi" w:hAnsiTheme="majorHAnsi"/>
        </w:rPr>
      </w:pPr>
      <w:r w:rsidRPr="00543456">
        <w:rPr>
          <w:rFonts w:asciiTheme="majorHAnsi" w:hAnsiTheme="majorHAnsi"/>
        </w:rPr>
        <w:t>anchovy (</w:t>
      </w:r>
      <w:r w:rsidRPr="00543456">
        <w:rPr>
          <w:rFonts w:asciiTheme="majorHAnsi" w:hAnsiTheme="majorHAnsi"/>
          <w:i/>
        </w:rPr>
        <w:t>Engraulis encrasicolus</w:t>
      </w:r>
      <w:r w:rsidRPr="00543456">
        <w:rPr>
          <w:rFonts w:asciiTheme="majorHAnsi" w:hAnsiTheme="majorHAnsi"/>
        </w:rPr>
        <w:t>) spawning in the Adriatic Sea. Fish. Oceanogr.</w:t>
      </w:r>
      <w:r>
        <w:rPr>
          <w:rFonts w:asciiTheme="majorHAnsi" w:hAnsiTheme="majorHAnsi"/>
        </w:rPr>
        <w:t>,</w:t>
      </w:r>
      <w:r w:rsidRPr="00543456">
        <w:rPr>
          <w:rFonts w:asciiTheme="majorHAnsi" w:hAnsiTheme="majorHAnsi"/>
        </w:rPr>
        <w:t xml:space="preserve">  22</w:t>
      </w:r>
      <w:r>
        <w:rPr>
          <w:rFonts w:asciiTheme="majorHAnsi" w:hAnsiTheme="majorHAnsi"/>
        </w:rPr>
        <w:t xml:space="preserve"> (</w:t>
      </w:r>
      <w:r w:rsidRPr="00543456">
        <w:rPr>
          <w:rFonts w:asciiTheme="majorHAnsi" w:hAnsiTheme="majorHAnsi"/>
        </w:rPr>
        <w:t>1</w:t>
      </w:r>
      <w:r>
        <w:rPr>
          <w:rFonts w:asciiTheme="majorHAnsi" w:hAnsiTheme="majorHAnsi"/>
        </w:rPr>
        <w:t xml:space="preserve">) </w:t>
      </w:r>
      <w:r w:rsidRPr="00543456">
        <w:rPr>
          <w:rFonts w:asciiTheme="majorHAnsi" w:hAnsiTheme="majorHAnsi"/>
        </w:rPr>
        <w:t>32–40.</w:t>
      </w:r>
    </w:p>
    <w:p w14:paraId="4A84E376" w14:textId="77777777" w:rsidR="00DE6AD7" w:rsidRPr="00543456" w:rsidRDefault="00DE6AD7" w:rsidP="00DE6AD7">
      <w:pPr>
        <w:adjustRightInd w:val="0"/>
        <w:spacing w:before="120" w:line="228" w:lineRule="auto"/>
        <w:ind w:left="284" w:right="57"/>
        <w:jc w:val="both"/>
        <w:rPr>
          <w:rFonts w:asciiTheme="majorHAnsi" w:hAnsiTheme="majorHAnsi"/>
          <w:iCs/>
          <w:color w:val="000000"/>
        </w:rPr>
      </w:pPr>
      <w:r w:rsidRPr="00543456">
        <w:rPr>
          <w:rFonts w:asciiTheme="majorHAnsi" w:hAnsiTheme="majorHAnsi"/>
          <w:iCs/>
          <w:color w:val="000000"/>
        </w:rPr>
        <w:t xml:space="preserve">Zorica B, Čikeš Keč V, Vidjak O, Mladineo I,  Ezgeta Balić D. </w:t>
      </w:r>
      <w:r>
        <w:rPr>
          <w:rFonts w:asciiTheme="majorHAnsi" w:hAnsiTheme="majorHAnsi"/>
          <w:iCs/>
          <w:color w:val="000000"/>
        </w:rPr>
        <w:t xml:space="preserve">(2016) </w:t>
      </w:r>
      <w:r w:rsidRPr="00543456">
        <w:rPr>
          <w:rFonts w:asciiTheme="majorHAnsi" w:hAnsiTheme="majorHAnsi"/>
          <w:iCs/>
          <w:color w:val="000000"/>
        </w:rPr>
        <w:t>Feeding habits and helminth parasites of sardine (</w:t>
      </w:r>
      <w:r w:rsidRPr="00543456">
        <w:rPr>
          <w:rFonts w:asciiTheme="majorHAnsi" w:hAnsiTheme="majorHAnsi"/>
          <w:i/>
          <w:iCs/>
          <w:color w:val="000000"/>
        </w:rPr>
        <w:t>Sardina pilchardus</w:t>
      </w:r>
      <w:r w:rsidRPr="00543456">
        <w:rPr>
          <w:rFonts w:asciiTheme="majorHAnsi" w:hAnsiTheme="majorHAnsi"/>
          <w:iCs/>
          <w:color w:val="000000"/>
        </w:rPr>
        <w:t>) and anchovy (</w:t>
      </w:r>
      <w:r w:rsidRPr="00543456">
        <w:rPr>
          <w:rFonts w:asciiTheme="majorHAnsi" w:hAnsiTheme="majorHAnsi"/>
          <w:i/>
          <w:iCs/>
          <w:color w:val="000000"/>
        </w:rPr>
        <w:t>Engraulis encrasicolus</w:t>
      </w:r>
      <w:r w:rsidRPr="00543456">
        <w:rPr>
          <w:rFonts w:asciiTheme="majorHAnsi" w:hAnsiTheme="majorHAnsi"/>
          <w:iCs/>
          <w:color w:val="000000"/>
        </w:rPr>
        <w:t>) in the Adriatic Sea. Mediterranean Marine Science</w:t>
      </w:r>
      <w:r>
        <w:rPr>
          <w:rFonts w:asciiTheme="majorHAnsi" w:hAnsiTheme="majorHAnsi"/>
          <w:iCs/>
          <w:color w:val="000000"/>
        </w:rPr>
        <w:t>,</w:t>
      </w:r>
      <w:r w:rsidRPr="00543456">
        <w:rPr>
          <w:rFonts w:asciiTheme="majorHAnsi" w:hAnsiTheme="majorHAnsi"/>
          <w:iCs/>
          <w:color w:val="000000"/>
        </w:rPr>
        <w:t xml:space="preserve"> 17</w:t>
      </w:r>
      <w:r>
        <w:rPr>
          <w:rFonts w:asciiTheme="majorHAnsi" w:hAnsiTheme="majorHAnsi"/>
          <w:iCs/>
          <w:color w:val="000000"/>
        </w:rPr>
        <w:t xml:space="preserve"> (1),</w:t>
      </w:r>
      <w:r w:rsidRPr="00543456">
        <w:rPr>
          <w:rFonts w:asciiTheme="majorHAnsi" w:hAnsiTheme="majorHAnsi"/>
          <w:iCs/>
          <w:color w:val="000000"/>
        </w:rPr>
        <w:t xml:space="preserve"> 216-229. </w:t>
      </w:r>
      <w:hyperlink r:id="rId74" w:history="1">
        <w:r w:rsidRPr="00543456">
          <w:rPr>
            <w:rStyle w:val="Hiperveza"/>
            <w:rFonts w:asciiTheme="majorHAnsi" w:hAnsiTheme="majorHAnsi"/>
            <w:iCs/>
          </w:rPr>
          <w:t>http://dx.doi.org/10.12681/mms.1467</w:t>
        </w:r>
      </w:hyperlink>
    </w:p>
    <w:p w14:paraId="67171163" w14:textId="47492ECF" w:rsidR="00DE6AD7" w:rsidRDefault="00DE6AD7" w:rsidP="0084287E">
      <w:pPr>
        <w:adjustRightInd w:val="0"/>
        <w:spacing w:before="120" w:after="120" w:line="228" w:lineRule="auto"/>
        <w:ind w:left="284" w:right="57"/>
        <w:jc w:val="both"/>
        <w:rPr>
          <w:rFonts w:asciiTheme="majorHAnsi" w:hAnsiTheme="majorHAnsi"/>
          <w:iCs/>
          <w:color w:val="000000"/>
        </w:rPr>
      </w:pPr>
      <w:r w:rsidRPr="00543456">
        <w:rPr>
          <w:rFonts w:asciiTheme="majorHAnsi" w:hAnsiTheme="majorHAnsi"/>
          <w:iCs/>
          <w:color w:val="000000"/>
        </w:rPr>
        <w:t>Zorica B, Čikeš Keč, V, Vidjak O, Kraljević V, Brzulja G. S</w:t>
      </w:r>
      <w:r>
        <w:rPr>
          <w:rFonts w:asciiTheme="majorHAnsi" w:hAnsiTheme="majorHAnsi"/>
          <w:iCs/>
          <w:color w:val="000000"/>
        </w:rPr>
        <w:t xml:space="preserve">(2017) </w:t>
      </w:r>
      <w:r w:rsidRPr="00543456">
        <w:rPr>
          <w:rFonts w:asciiTheme="majorHAnsi" w:hAnsiTheme="majorHAnsi"/>
          <w:iCs/>
          <w:color w:val="000000"/>
        </w:rPr>
        <w:t>easonal pattern of population dynamic, spawning activities and diet composition of sardine (</w:t>
      </w:r>
      <w:r w:rsidRPr="00543456">
        <w:rPr>
          <w:rFonts w:asciiTheme="majorHAnsi" w:hAnsiTheme="majorHAnsi"/>
          <w:i/>
          <w:iCs/>
          <w:color w:val="000000"/>
        </w:rPr>
        <w:t>Sardina pilchardus</w:t>
      </w:r>
      <w:r w:rsidRPr="00543456">
        <w:rPr>
          <w:rFonts w:asciiTheme="majorHAnsi" w:hAnsiTheme="majorHAnsi"/>
          <w:iCs/>
          <w:color w:val="000000"/>
        </w:rPr>
        <w:t xml:space="preserve"> W.) in the eastern Adriatic Sea . Turkish Journal of Zoology, 41</w:t>
      </w:r>
      <w:r>
        <w:rPr>
          <w:rFonts w:asciiTheme="majorHAnsi" w:hAnsiTheme="majorHAnsi"/>
          <w:iCs/>
          <w:color w:val="000000"/>
        </w:rPr>
        <w:t>,</w:t>
      </w:r>
      <w:r w:rsidRPr="00543456">
        <w:rPr>
          <w:rFonts w:asciiTheme="majorHAnsi" w:hAnsiTheme="majorHAnsi"/>
          <w:iCs/>
          <w:color w:val="000000"/>
        </w:rPr>
        <w:t xml:space="preserve"> 892-900. DOI:10.3906/zoo-1609-27</w:t>
      </w:r>
      <w:r w:rsidR="000B4353">
        <w:rPr>
          <w:rFonts w:asciiTheme="majorHAnsi" w:hAnsiTheme="majorHAnsi"/>
          <w:iCs/>
          <w:color w:val="000000"/>
        </w:rPr>
        <w:t>.</w:t>
      </w:r>
    </w:p>
    <w:p w14:paraId="2EDC4304" w14:textId="77777777" w:rsidR="00736B1F" w:rsidRDefault="00736B1F" w:rsidP="00736B1F">
      <w:pPr>
        <w:ind w:left="284"/>
        <w:jc w:val="both"/>
        <w:rPr>
          <w:rFonts w:ascii="Cambria" w:eastAsiaTheme="minorHAnsi" w:hAnsi="Cambria" w:cs="Calibri"/>
          <w:lang w:val="en-US"/>
        </w:rPr>
      </w:pPr>
      <w:r>
        <w:rPr>
          <w:rFonts w:ascii="Cambria" w:hAnsi="Cambria" w:cs="Calibri"/>
        </w:rPr>
        <w:lastRenderedPageBreak/>
        <w:t xml:space="preserve">Žužul, I., T. Šegvić-Bubić, I. Talijančić, T. </w:t>
      </w:r>
      <w:r>
        <w:rPr>
          <w:rFonts w:ascii="Cambria" w:hAnsi="Cambria" w:cs="Calibri"/>
          <w:bCs/>
        </w:rPr>
        <w:t>Džoić, I.</w:t>
      </w:r>
      <w:r>
        <w:rPr>
          <w:rFonts w:ascii="Cambria" w:hAnsi="Cambria" w:cs="Calibri"/>
        </w:rPr>
        <w:t xml:space="preserve"> Lepen-Pleić, G. Beg Paklar, S. Ivatek-Šahdan, I. Katavić, L. Grubišić. 2019. Spatial connectivity pattern of expanding gilthead seabream populations and its interactions with aquaculture sites: a combined population genetic and physical modelling approach. Scientific Reports, 9, 14718, 14 doi:10.1038/s41598-019-51256-z </w:t>
      </w:r>
    </w:p>
    <w:p w14:paraId="7B02F5E7" w14:textId="2BF27C84" w:rsidR="00DE6AD7" w:rsidRDefault="00DE6AD7" w:rsidP="0084287E">
      <w:pPr>
        <w:tabs>
          <w:tab w:val="left" w:pos="9214"/>
        </w:tabs>
        <w:spacing w:before="60"/>
        <w:ind w:left="284" w:right="57"/>
        <w:jc w:val="both"/>
        <w:rPr>
          <w:rFonts w:asciiTheme="majorHAnsi" w:hAnsiTheme="majorHAnsi" w:cs="Times New Roman"/>
        </w:rPr>
      </w:pPr>
    </w:p>
    <w:p w14:paraId="109F8E40" w14:textId="77777777" w:rsidR="00B34EFE" w:rsidRDefault="00B34EFE" w:rsidP="0084287E">
      <w:pPr>
        <w:tabs>
          <w:tab w:val="left" w:pos="9214"/>
        </w:tabs>
        <w:spacing w:before="60"/>
        <w:ind w:left="284" w:right="57"/>
        <w:jc w:val="both"/>
        <w:rPr>
          <w:rFonts w:asciiTheme="majorHAnsi" w:hAnsiTheme="majorHAnsi" w:cs="Times New Roman"/>
        </w:rPr>
      </w:pPr>
    </w:p>
    <w:p w14:paraId="7BA6E348" w14:textId="193D39E7" w:rsidR="00E278BA" w:rsidRPr="008E2CF8" w:rsidRDefault="00E278BA" w:rsidP="004F2001">
      <w:pPr>
        <w:pStyle w:val="Naslov2"/>
      </w:pPr>
      <w:r>
        <w:t>STRATEŠKI I PLANSKI DOKUMENTI</w:t>
      </w:r>
    </w:p>
    <w:p w14:paraId="19EE9211" w14:textId="77777777" w:rsidR="00DE6AD7" w:rsidRPr="00573844" w:rsidDel="003B57F3" w:rsidRDefault="00DE6AD7" w:rsidP="004F2001"/>
    <w:p w14:paraId="1F48F9CF" w14:textId="2DFCD2B2" w:rsidR="0084287E" w:rsidRDefault="008D6EBA" w:rsidP="00101257">
      <w:pPr>
        <w:tabs>
          <w:tab w:val="left" w:pos="261"/>
        </w:tabs>
        <w:spacing w:before="60"/>
        <w:ind w:left="284" w:right="57"/>
        <w:jc w:val="both"/>
        <w:rPr>
          <w:rFonts w:ascii="Cambria" w:hAnsi="Cambria"/>
        </w:rPr>
      </w:pPr>
      <w:bookmarkStart w:id="89" w:name="_Hlk45185777"/>
      <w:r>
        <w:rPr>
          <w:rFonts w:ascii="Cambria" w:hAnsi="Cambria"/>
        </w:rPr>
        <w:t xml:space="preserve">Odluka o donošenju </w:t>
      </w:r>
      <w:r w:rsidRPr="003B57F3" w:rsidDel="003B57F3">
        <w:rPr>
          <w:rFonts w:ascii="Cambria" w:hAnsi="Cambria"/>
        </w:rPr>
        <w:t>Akcijsk</w:t>
      </w:r>
      <w:r>
        <w:rPr>
          <w:rFonts w:ascii="Cambria" w:hAnsi="Cambria"/>
        </w:rPr>
        <w:t>og</w:t>
      </w:r>
      <w:r w:rsidRPr="003B57F3" w:rsidDel="003B57F3">
        <w:rPr>
          <w:rFonts w:ascii="Cambria" w:hAnsi="Cambria"/>
        </w:rPr>
        <w:t xml:space="preserve"> </w:t>
      </w:r>
      <w:r w:rsidR="0084287E" w:rsidRPr="003B57F3" w:rsidDel="003B57F3">
        <w:rPr>
          <w:rFonts w:ascii="Cambria" w:hAnsi="Cambria"/>
        </w:rPr>
        <w:t>program</w:t>
      </w:r>
      <w:r>
        <w:rPr>
          <w:rFonts w:ascii="Cambria" w:hAnsi="Cambria"/>
        </w:rPr>
        <w:t>a</w:t>
      </w:r>
      <w:r w:rsidR="0084287E" w:rsidRPr="003B57F3" w:rsidDel="003B57F3">
        <w:rPr>
          <w:rFonts w:ascii="Cambria" w:hAnsi="Cambria"/>
        </w:rPr>
        <w:t xml:space="preserve"> Strategije upravljanja morskim okolišem i obalnim područjem</w:t>
      </w:r>
      <w:r w:rsidR="0084287E" w:rsidDel="003B57F3">
        <w:rPr>
          <w:rFonts w:ascii="Cambria" w:hAnsi="Cambria"/>
        </w:rPr>
        <w:t>:</w:t>
      </w:r>
      <w:r w:rsidR="0084287E" w:rsidRPr="003B57F3" w:rsidDel="003B57F3">
        <w:rPr>
          <w:rFonts w:ascii="Cambria" w:hAnsi="Cambria"/>
        </w:rPr>
        <w:t xml:space="preserve"> S</w:t>
      </w:r>
      <w:r w:rsidR="0084287E" w:rsidDel="003B57F3">
        <w:rPr>
          <w:rFonts w:ascii="Cambria" w:hAnsi="Cambria"/>
        </w:rPr>
        <w:t>ustav praćenja i promatranja za stalnu procjenu stanja Jadranskog mora („Narodne novine</w:t>
      </w:r>
      <w:r>
        <w:rPr>
          <w:rFonts w:ascii="Cambria" w:hAnsi="Cambria"/>
        </w:rPr>
        <w:t>“, br.</w:t>
      </w:r>
      <w:r w:rsidR="0084287E" w:rsidDel="003B57F3">
        <w:rPr>
          <w:rFonts w:ascii="Cambria" w:hAnsi="Cambria"/>
        </w:rPr>
        <w:t xml:space="preserve"> 153/14)</w:t>
      </w:r>
      <w:r w:rsidR="00AD53FE">
        <w:rPr>
          <w:rFonts w:ascii="Cambria" w:hAnsi="Cambria"/>
        </w:rPr>
        <w:t xml:space="preserve"> </w:t>
      </w:r>
      <w:bookmarkEnd w:id="89"/>
    </w:p>
    <w:p w14:paraId="3B42F9EE" w14:textId="0189EC88" w:rsidR="008D6EBA" w:rsidRDefault="008D6EBA" w:rsidP="008D6EBA">
      <w:pPr>
        <w:tabs>
          <w:tab w:val="left" w:pos="261"/>
        </w:tabs>
        <w:spacing w:before="60" w:line="276" w:lineRule="auto"/>
        <w:ind w:left="284" w:right="57"/>
        <w:jc w:val="both"/>
        <w:rPr>
          <w:rFonts w:asciiTheme="majorHAnsi" w:hAnsiTheme="majorHAnsi"/>
        </w:rPr>
      </w:pPr>
      <w:r>
        <w:rPr>
          <w:rFonts w:asciiTheme="majorHAnsi" w:hAnsiTheme="majorHAnsi"/>
        </w:rPr>
        <w:t>Odluka o donošenju Programa mjera zaštite i upravljanja morskim okolišem i obalnim područjem Republike Hrvatske („Narodne novine“ br. 97/17)</w:t>
      </w:r>
    </w:p>
    <w:p w14:paraId="60F7BEE4" w14:textId="115FD335" w:rsidR="008D6EBA" w:rsidRDefault="008D6EBA" w:rsidP="008D6EBA">
      <w:pPr>
        <w:tabs>
          <w:tab w:val="left" w:pos="261"/>
        </w:tabs>
        <w:spacing w:before="60" w:line="276" w:lineRule="auto"/>
        <w:ind w:left="284" w:right="57"/>
        <w:jc w:val="both"/>
        <w:rPr>
          <w:rFonts w:ascii="Cambria" w:hAnsi="Cambria"/>
        </w:rPr>
      </w:pPr>
      <w:r w:rsidRPr="008E2CF8">
        <w:rPr>
          <w:rFonts w:ascii="Cambria" w:hAnsi="Cambria"/>
        </w:rPr>
        <w:t>Revizija dokumenata strategije upravljanja morskim okolišem i obalnim područjem temeljem obveza iz čl. 8, čl. 9</w:t>
      </w:r>
      <w:r w:rsidR="00A5254F">
        <w:rPr>
          <w:rFonts w:ascii="Cambria" w:hAnsi="Cambria"/>
        </w:rPr>
        <w:t>.</w:t>
      </w:r>
      <w:r w:rsidRPr="008E2CF8">
        <w:rPr>
          <w:rFonts w:ascii="Cambria" w:hAnsi="Cambria"/>
        </w:rPr>
        <w:t xml:space="preserve"> i čl. 10. Okvirne direktive o morskoj strategiji 2008/56/EZ</w:t>
      </w:r>
    </w:p>
    <w:p w14:paraId="356F6994" w14:textId="2343CBB7" w:rsidR="0084287E" w:rsidRDefault="0084287E" w:rsidP="00101257">
      <w:pPr>
        <w:tabs>
          <w:tab w:val="left" w:pos="261"/>
        </w:tabs>
        <w:spacing w:before="60" w:line="276" w:lineRule="auto"/>
        <w:ind w:left="284" w:right="57"/>
        <w:jc w:val="both"/>
        <w:rPr>
          <w:rFonts w:asciiTheme="majorHAnsi" w:hAnsiTheme="majorHAnsi"/>
        </w:rPr>
      </w:pPr>
      <w:r w:rsidRPr="0084287E">
        <w:rPr>
          <w:rFonts w:asciiTheme="majorHAnsi" w:hAnsiTheme="majorHAnsi"/>
        </w:rPr>
        <w:t>Plan upravljanja koćarskim  ribolovom u RH (</w:t>
      </w:r>
      <w:r>
        <w:rPr>
          <w:rFonts w:asciiTheme="majorHAnsi" w:hAnsiTheme="majorHAnsi"/>
        </w:rPr>
        <w:t>„</w:t>
      </w:r>
      <w:r w:rsidRPr="0084287E">
        <w:rPr>
          <w:rFonts w:asciiTheme="majorHAnsi" w:hAnsiTheme="majorHAnsi"/>
        </w:rPr>
        <w:t>N</w:t>
      </w:r>
      <w:r>
        <w:rPr>
          <w:rFonts w:asciiTheme="majorHAnsi" w:hAnsiTheme="majorHAnsi"/>
        </w:rPr>
        <w:t>arodne Novine“</w:t>
      </w:r>
      <w:r w:rsidRPr="0084287E">
        <w:rPr>
          <w:rFonts w:asciiTheme="majorHAnsi" w:hAnsiTheme="majorHAnsi"/>
        </w:rPr>
        <w:t>38/14)</w:t>
      </w:r>
    </w:p>
    <w:p w14:paraId="18E96AE0" w14:textId="4E0A36A0" w:rsidR="00A60BAD" w:rsidRDefault="00A60BAD" w:rsidP="00101257">
      <w:pPr>
        <w:tabs>
          <w:tab w:val="left" w:pos="261"/>
        </w:tabs>
        <w:spacing w:before="60" w:line="276" w:lineRule="auto"/>
        <w:ind w:left="284" w:right="57"/>
        <w:jc w:val="both"/>
        <w:rPr>
          <w:rFonts w:asciiTheme="majorHAnsi" w:hAnsiTheme="majorHAnsi"/>
        </w:rPr>
      </w:pPr>
    </w:p>
    <w:p w14:paraId="78DE87B1" w14:textId="77777777" w:rsidR="00B34EFE" w:rsidRDefault="00B34EFE" w:rsidP="00101257">
      <w:pPr>
        <w:tabs>
          <w:tab w:val="left" w:pos="261"/>
        </w:tabs>
        <w:spacing w:before="60" w:line="276" w:lineRule="auto"/>
        <w:ind w:left="284" w:right="57"/>
        <w:jc w:val="both"/>
        <w:rPr>
          <w:rFonts w:asciiTheme="majorHAnsi" w:hAnsiTheme="majorHAnsi"/>
        </w:rPr>
      </w:pPr>
    </w:p>
    <w:p w14:paraId="3D6F1A67" w14:textId="4441C531" w:rsidR="00653B69" w:rsidRPr="00E278BA" w:rsidDel="003B57F3" w:rsidRDefault="00653B69" w:rsidP="004F2001">
      <w:pPr>
        <w:pStyle w:val="Naslov2"/>
      </w:pPr>
      <w:r w:rsidRPr="00E278BA" w:rsidDel="003B57F3">
        <w:t>PROPISI RH</w:t>
      </w:r>
    </w:p>
    <w:p w14:paraId="5F49128F" w14:textId="77777777" w:rsidR="00653B69" w:rsidRPr="0084287E" w:rsidRDefault="00653B69" w:rsidP="008E2CF8">
      <w:pPr>
        <w:tabs>
          <w:tab w:val="left" w:pos="261"/>
        </w:tabs>
        <w:spacing w:line="276" w:lineRule="auto"/>
        <w:ind w:left="284" w:right="57"/>
        <w:jc w:val="both"/>
        <w:rPr>
          <w:rFonts w:asciiTheme="majorHAnsi" w:hAnsiTheme="majorHAnsi"/>
        </w:rPr>
      </w:pPr>
    </w:p>
    <w:p w14:paraId="59B715D8" w14:textId="28017602" w:rsidR="005E14F1" w:rsidRPr="009012A7" w:rsidDel="003B57F3" w:rsidRDefault="005E14F1" w:rsidP="005E14F1">
      <w:pPr>
        <w:tabs>
          <w:tab w:val="left" w:pos="261"/>
        </w:tabs>
        <w:ind w:left="284" w:right="57"/>
        <w:jc w:val="both"/>
        <w:rPr>
          <w:rFonts w:asciiTheme="majorHAnsi" w:hAnsiTheme="majorHAnsi"/>
        </w:rPr>
      </w:pPr>
      <w:r w:rsidRPr="009012A7" w:rsidDel="003B57F3">
        <w:rPr>
          <w:rFonts w:asciiTheme="majorHAnsi" w:hAnsiTheme="majorHAnsi" w:cs="Times New Roman"/>
        </w:rPr>
        <w:t>Zakon o zaštiti okoliša („Narodne novine“, br.  80/13,</w:t>
      </w:r>
      <w:r>
        <w:rPr>
          <w:rFonts w:asciiTheme="majorHAnsi" w:hAnsiTheme="majorHAnsi" w:cs="Times New Roman"/>
        </w:rPr>
        <w:t xml:space="preserve"> </w:t>
      </w:r>
      <w:r w:rsidRPr="009012A7" w:rsidDel="003B57F3">
        <w:rPr>
          <w:rFonts w:asciiTheme="majorHAnsi" w:hAnsiTheme="majorHAnsi" w:cs="Times New Roman"/>
        </w:rPr>
        <w:t>153/13, 78/15 i 12/18)</w:t>
      </w:r>
    </w:p>
    <w:p w14:paraId="5FCDE572" w14:textId="6932E775" w:rsidR="005E14F1" w:rsidRPr="009012A7" w:rsidDel="003B57F3" w:rsidRDefault="005E14F1" w:rsidP="005E14F1">
      <w:pPr>
        <w:tabs>
          <w:tab w:val="left" w:pos="261"/>
        </w:tabs>
        <w:spacing w:before="60"/>
        <w:ind w:left="284" w:right="57"/>
        <w:jc w:val="both"/>
        <w:rPr>
          <w:rFonts w:asciiTheme="majorHAnsi" w:hAnsiTheme="majorHAnsi"/>
        </w:rPr>
      </w:pPr>
      <w:r w:rsidRPr="009012A7" w:rsidDel="003B57F3">
        <w:rPr>
          <w:rFonts w:asciiTheme="majorHAnsi" w:hAnsiTheme="majorHAnsi"/>
        </w:rPr>
        <w:t xml:space="preserve">Zakon o zaštiti prirode („Narodne novine“, br. </w:t>
      </w:r>
      <w:r w:rsidRPr="009012A7" w:rsidDel="003B57F3">
        <w:rPr>
          <w:rFonts w:asciiTheme="majorHAnsi" w:hAnsiTheme="majorHAnsi"/>
          <w:spacing w:val="-13"/>
        </w:rPr>
        <w:t xml:space="preserve"> </w:t>
      </w:r>
      <w:r w:rsidRPr="009012A7" w:rsidDel="003B57F3">
        <w:rPr>
          <w:rFonts w:asciiTheme="majorHAnsi" w:hAnsiTheme="majorHAnsi"/>
        </w:rPr>
        <w:t>80/13</w:t>
      </w:r>
      <w:r>
        <w:rPr>
          <w:rFonts w:asciiTheme="majorHAnsi" w:hAnsiTheme="majorHAnsi"/>
        </w:rPr>
        <w:t xml:space="preserve">  i 15/18</w:t>
      </w:r>
      <w:r w:rsidRPr="009012A7" w:rsidDel="003B57F3">
        <w:rPr>
          <w:rFonts w:asciiTheme="majorHAnsi" w:hAnsiTheme="majorHAnsi"/>
        </w:rPr>
        <w:t>)</w:t>
      </w:r>
    </w:p>
    <w:p w14:paraId="78E8286B" w14:textId="60E66FBC" w:rsidR="005E14F1" w:rsidRPr="00A03D23" w:rsidDel="003B57F3" w:rsidRDefault="005E14F1" w:rsidP="005E14F1">
      <w:pPr>
        <w:pStyle w:val="Tijeloteksta"/>
        <w:spacing w:before="60"/>
        <w:ind w:left="284" w:right="57"/>
        <w:jc w:val="both"/>
        <w:rPr>
          <w:rFonts w:asciiTheme="majorHAnsi" w:hAnsiTheme="majorHAnsi"/>
        </w:rPr>
      </w:pPr>
      <w:r w:rsidRPr="005C5BF3" w:rsidDel="003B57F3">
        <w:rPr>
          <w:rFonts w:asciiTheme="majorHAnsi" w:hAnsiTheme="majorHAnsi"/>
        </w:rPr>
        <w:t xml:space="preserve">Zakon o vodama </w:t>
      </w:r>
      <w:r w:rsidDel="003B57F3">
        <w:rPr>
          <w:rFonts w:asciiTheme="majorHAnsi" w:hAnsiTheme="majorHAnsi"/>
        </w:rPr>
        <w:t>(</w:t>
      </w:r>
      <w:r w:rsidRPr="005C5BF3" w:rsidDel="003B57F3">
        <w:rPr>
          <w:rFonts w:asciiTheme="majorHAnsi" w:hAnsiTheme="majorHAnsi"/>
        </w:rPr>
        <w:t xml:space="preserve"> </w:t>
      </w:r>
      <w:r w:rsidRPr="00C5543A" w:rsidDel="003B57F3">
        <w:rPr>
          <w:rFonts w:asciiTheme="majorHAnsi" w:hAnsiTheme="majorHAnsi"/>
        </w:rPr>
        <w:t xml:space="preserve">„Narodne novine“, br. </w:t>
      </w:r>
      <w:r w:rsidRPr="00A03D23">
        <w:rPr>
          <w:rFonts w:asciiTheme="majorHAnsi" w:hAnsiTheme="majorHAnsi"/>
        </w:rPr>
        <w:t>66/19</w:t>
      </w:r>
      <w:r w:rsidRPr="00A03D23" w:rsidDel="003B57F3">
        <w:rPr>
          <w:rFonts w:asciiTheme="majorHAnsi" w:hAnsiTheme="majorHAnsi"/>
        </w:rPr>
        <w:t>)</w:t>
      </w:r>
    </w:p>
    <w:p w14:paraId="7D63812F" w14:textId="03595F49" w:rsidR="005E14F1" w:rsidRPr="009012A7" w:rsidDel="003B57F3" w:rsidRDefault="005E14F1" w:rsidP="005E14F1">
      <w:pPr>
        <w:tabs>
          <w:tab w:val="left" w:pos="261"/>
        </w:tabs>
        <w:spacing w:before="60"/>
        <w:ind w:left="284" w:right="57"/>
        <w:jc w:val="both"/>
        <w:rPr>
          <w:rFonts w:asciiTheme="majorHAnsi" w:hAnsiTheme="majorHAnsi"/>
        </w:rPr>
      </w:pPr>
      <w:r w:rsidRPr="009012A7" w:rsidDel="003B57F3">
        <w:rPr>
          <w:rFonts w:asciiTheme="majorHAnsi" w:hAnsiTheme="majorHAnsi"/>
        </w:rPr>
        <w:t xml:space="preserve">Zakon o morskom ribarstvu („Narodne novine“, br. </w:t>
      </w:r>
      <w:r w:rsidRPr="009012A7" w:rsidDel="003B57F3">
        <w:rPr>
          <w:rFonts w:asciiTheme="majorHAnsi" w:hAnsiTheme="majorHAnsi"/>
          <w:spacing w:val="-5"/>
        </w:rPr>
        <w:t xml:space="preserve"> </w:t>
      </w:r>
      <w:r w:rsidRPr="009012A7" w:rsidDel="003B57F3">
        <w:rPr>
          <w:rFonts w:asciiTheme="majorHAnsi" w:hAnsiTheme="majorHAnsi"/>
        </w:rPr>
        <w:t>81/13)</w:t>
      </w:r>
    </w:p>
    <w:p w14:paraId="6D5FF310" w14:textId="6C8825AD" w:rsidR="005E14F1" w:rsidRPr="009012A7" w:rsidDel="003B57F3" w:rsidRDefault="005E14F1" w:rsidP="005E14F1">
      <w:pPr>
        <w:tabs>
          <w:tab w:val="left" w:pos="261"/>
        </w:tabs>
        <w:spacing w:before="60"/>
        <w:ind w:left="284" w:right="57"/>
        <w:jc w:val="both"/>
        <w:rPr>
          <w:rFonts w:asciiTheme="majorHAnsi" w:hAnsiTheme="majorHAnsi"/>
        </w:rPr>
      </w:pPr>
      <w:r w:rsidRPr="009012A7" w:rsidDel="003B57F3">
        <w:rPr>
          <w:rFonts w:asciiTheme="majorHAnsi" w:hAnsiTheme="majorHAnsi"/>
        </w:rPr>
        <w:t>Zakon o održivom gospodarenju otpadom (</w:t>
      </w:r>
      <w:r>
        <w:rPr>
          <w:rFonts w:asciiTheme="majorHAnsi" w:hAnsiTheme="majorHAnsi"/>
        </w:rPr>
        <w:t>„</w:t>
      </w:r>
      <w:r w:rsidRPr="009012A7" w:rsidDel="003B57F3">
        <w:rPr>
          <w:rFonts w:asciiTheme="majorHAnsi" w:hAnsiTheme="majorHAnsi"/>
        </w:rPr>
        <w:t>N</w:t>
      </w:r>
      <w:r>
        <w:rPr>
          <w:rFonts w:asciiTheme="majorHAnsi" w:hAnsiTheme="majorHAnsi"/>
        </w:rPr>
        <w:t>arodne novine“</w:t>
      </w:r>
      <w:r w:rsidRPr="009012A7" w:rsidDel="003B57F3">
        <w:rPr>
          <w:rFonts w:asciiTheme="majorHAnsi" w:hAnsiTheme="majorHAnsi"/>
          <w:spacing w:val="-6"/>
        </w:rPr>
        <w:t xml:space="preserve"> </w:t>
      </w:r>
      <w:r>
        <w:rPr>
          <w:rFonts w:asciiTheme="majorHAnsi" w:hAnsiTheme="majorHAnsi"/>
          <w:spacing w:val="-6"/>
        </w:rPr>
        <w:t xml:space="preserve">br. </w:t>
      </w:r>
      <w:r w:rsidRPr="009012A7" w:rsidDel="003B57F3">
        <w:rPr>
          <w:rFonts w:asciiTheme="majorHAnsi" w:hAnsiTheme="majorHAnsi"/>
        </w:rPr>
        <w:t>94/13, 73/17, 14/19 i 98/19)</w:t>
      </w:r>
    </w:p>
    <w:p w14:paraId="3F50B5FA" w14:textId="77777777" w:rsidR="005E14F1" w:rsidRPr="0084287E" w:rsidRDefault="005E14F1" w:rsidP="005E14F1">
      <w:pPr>
        <w:tabs>
          <w:tab w:val="left" w:pos="261"/>
        </w:tabs>
        <w:spacing w:before="60" w:line="276" w:lineRule="auto"/>
        <w:ind w:left="284" w:right="57"/>
        <w:jc w:val="both"/>
        <w:rPr>
          <w:rFonts w:asciiTheme="majorHAnsi" w:hAnsiTheme="majorHAnsi"/>
        </w:rPr>
      </w:pPr>
      <w:r w:rsidRPr="0084287E">
        <w:rPr>
          <w:rFonts w:asciiTheme="majorHAnsi" w:hAnsiTheme="majorHAnsi"/>
        </w:rPr>
        <w:t xml:space="preserve">Zakon o hrani </w:t>
      </w:r>
      <w:r w:rsidRPr="009012A7" w:rsidDel="003B57F3">
        <w:rPr>
          <w:rFonts w:asciiTheme="majorHAnsi" w:hAnsiTheme="majorHAnsi"/>
        </w:rPr>
        <w:t xml:space="preserve">(„Narodne novine“, br. </w:t>
      </w:r>
      <w:r w:rsidRPr="0084287E">
        <w:rPr>
          <w:rFonts w:asciiTheme="majorHAnsi" w:hAnsiTheme="majorHAnsi"/>
        </w:rPr>
        <w:t>81/13, 14/14 i 115/18);</w:t>
      </w:r>
    </w:p>
    <w:p w14:paraId="14FCAAEB" w14:textId="3E1A5C7A" w:rsidR="005E14F1" w:rsidDel="003B57F3" w:rsidRDefault="005E14F1" w:rsidP="005E14F1">
      <w:pPr>
        <w:tabs>
          <w:tab w:val="left" w:pos="261"/>
        </w:tabs>
        <w:spacing w:before="60" w:after="60"/>
        <w:ind w:left="284" w:right="57"/>
        <w:jc w:val="both"/>
        <w:rPr>
          <w:rFonts w:asciiTheme="majorHAnsi" w:hAnsiTheme="majorHAnsi"/>
        </w:rPr>
      </w:pPr>
      <w:r w:rsidDel="003B57F3">
        <w:rPr>
          <w:rFonts w:asciiTheme="majorHAnsi" w:hAnsiTheme="majorHAnsi"/>
        </w:rPr>
        <w:t xml:space="preserve">Zakon o veterinarstvu („Narodne Novine </w:t>
      </w:r>
      <w:r>
        <w:rPr>
          <w:rFonts w:asciiTheme="majorHAnsi" w:hAnsiTheme="majorHAnsi"/>
        </w:rPr>
        <w:t xml:space="preserve">br. </w:t>
      </w:r>
      <w:r w:rsidDel="003B57F3">
        <w:rPr>
          <w:rFonts w:asciiTheme="majorHAnsi" w:hAnsiTheme="majorHAnsi"/>
        </w:rPr>
        <w:t>82/13)</w:t>
      </w:r>
    </w:p>
    <w:p w14:paraId="7B4243E1" w14:textId="0F8DA49E" w:rsidR="005E14F1" w:rsidRPr="00A03D23" w:rsidRDefault="005E14F1" w:rsidP="005E14F1">
      <w:pPr>
        <w:pStyle w:val="Tijeloteksta"/>
        <w:spacing w:before="60"/>
        <w:ind w:left="284" w:right="57"/>
        <w:jc w:val="both"/>
        <w:rPr>
          <w:rFonts w:asciiTheme="majorHAnsi" w:hAnsiTheme="majorHAnsi" w:cs="Times New Roman"/>
        </w:rPr>
      </w:pPr>
      <w:r w:rsidRPr="005C5BF3" w:rsidDel="003B57F3">
        <w:rPr>
          <w:rFonts w:asciiTheme="majorHAnsi" w:hAnsiTheme="majorHAnsi" w:cs="Times New Roman"/>
        </w:rPr>
        <w:t>Uredba o standardu kakvoće voda (</w:t>
      </w:r>
      <w:r w:rsidRPr="00C5543A" w:rsidDel="003B57F3">
        <w:rPr>
          <w:rFonts w:asciiTheme="majorHAnsi" w:hAnsiTheme="majorHAnsi" w:cs="Times New Roman"/>
        </w:rPr>
        <w:t xml:space="preserve">„Narodne novine“, br. </w:t>
      </w:r>
      <w:r w:rsidRPr="005C5BF3" w:rsidDel="003B57F3">
        <w:rPr>
          <w:rFonts w:asciiTheme="majorHAnsi" w:hAnsiTheme="majorHAnsi" w:cs="Times New Roman"/>
        </w:rPr>
        <w:t>73/13</w:t>
      </w:r>
      <w:r w:rsidDel="003B57F3">
        <w:rPr>
          <w:rFonts w:asciiTheme="majorHAnsi" w:hAnsiTheme="majorHAnsi" w:cs="Times New Roman"/>
        </w:rPr>
        <w:t>,</w:t>
      </w:r>
      <w:r w:rsidRPr="005C5BF3" w:rsidDel="003B57F3">
        <w:rPr>
          <w:rFonts w:asciiTheme="majorHAnsi" w:hAnsiTheme="majorHAnsi" w:cs="Times New Roman"/>
        </w:rPr>
        <w:t xml:space="preserve"> 151/14</w:t>
      </w:r>
      <w:r w:rsidDel="003B57F3">
        <w:rPr>
          <w:rFonts w:asciiTheme="majorHAnsi" w:hAnsiTheme="majorHAnsi" w:cs="Times New Roman"/>
        </w:rPr>
        <w:t>,</w:t>
      </w:r>
      <w:r w:rsidRPr="005C5BF3" w:rsidDel="003B57F3">
        <w:rPr>
          <w:rFonts w:asciiTheme="majorHAnsi" w:hAnsiTheme="majorHAnsi" w:cs="Times New Roman"/>
        </w:rPr>
        <w:t xml:space="preserve"> 78/15</w:t>
      </w:r>
      <w:r w:rsidDel="003B57F3">
        <w:rPr>
          <w:rFonts w:asciiTheme="majorHAnsi" w:hAnsiTheme="majorHAnsi" w:cs="Times New Roman"/>
        </w:rPr>
        <w:t>,</w:t>
      </w:r>
      <w:r w:rsidRPr="005C5BF3" w:rsidDel="003B57F3">
        <w:rPr>
          <w:rFonts w:asciiTheme="majorHAnsi" w:hAnsiTheme="majorHAnsi" w:cs="Times New Roman"/>
        </w:rPr>
        <w:t xml:space="preserve"> 61/16 </w:t>
      </w:r>
      <w:r w:rsidDel="003B57F3">
        <w:rPr>
          <w:rFonts w:asciiTheme="majorHAnsi" w:hAnsiTheme="majorHAnsi" w:cs="Times New Roman"/>
        </w:rPr>
        <w:t xml:space="preserve">i </w:t>
      </w:r>
      <w:r w:rsidRPr="00A03D23" w:rsidDel="003B57F3">
        <w:rPr>
          <w:rFonts w:asciiTheme="majorHAnsi" w:hAnsiTheme="majorHAnsi" w:cs="Times New Roman"/>
        </w:rPr>
        <w:t>80/18)</w:t>
      </w:r>
    </w:p>
    <w:p w14:paraId="383300DB" w14:textId="47F0F3FA" w:rsidR="005E14F1" w:rsidRPr="00A03D23" w:rsidDel="003B57F3" w:rsidRDefault="005E14F1" w:rsidP="005E14F1">
      <w:pPr>
        <w:pStyle w:val="Tijeloteksta"/>
        <w:spacing w:before="60"/>
        <w:ind w:left="284" w:right="57"/>
        <w:jc w:val="both"/>
        <w:rPr>
          <w:rFonts w:asciiTheme="majorHAnsi" w:hAnsiTheme="majorHAnsi"/>
        </w:rPr>
      </w:pPr>
      <w:r w:rsidRPr="00A03D23">
        <w:rPr>
          <w:rFonts w:asciiTheme="majorHAnsi" w:hAnsiTheme="majorHAnsi"/>
        </w:rPr>
        <w:t>Uredba o kakvoći mora za kupanje</w:t>
      </w:r>
      <w:r>
        <w:rPr>
          <w:rFonts w:asciiTheme="majorHAnsi" w:hAnsiTheme="majorHAnsi"/>
        </w:rPr>
        <w:t xml:space="preserve"> („Narodne novine“, br. 73/08)</w:t>
      </w:r>
    </w:p>
    <w:p w14:paraId="17B49D9D" w14:textId="2A3D418C" w:rsidR="005E14F1" w:rsidRDefault="005E14F1" w:rsidP="005E14F1">
      <w:pPr>
        <w:tabs>
          <w:tab w:val="left" w:pos="261"/>
        </w:tabs>
        <w:spacing w:before="60" w:line="276" w:lineRule="auto"/>
        <w:ind w:left="284" w:right="57"/>
        <w:jc w:val="both"/>
        <w:rPr>
          <w:rFonts w:asciiTheme="majorHAnsi" w:hAnsiTheme="majorHAnsi"/>
        </w:rPr>
      </w:pPr>
      <w:r w:rsidRPr="009012A7" w:rsidDel="003B57F3">
        <w:rPr>
          <w:rFonts w:asciiTheme="majorHAnsi" w:hAnsiTheme="majorHAnsi"/>
        </w:rPr>
        <w:t>Uredba o izradi i provedbi dokumentata Strategije upravljanja morskim okolišem i obalnim područjem („Narodne novine“, br. 112/14,</w:t>
      </w:r>
      <w:r w:rsidRPr="0019155A" w:rsidDel="003B57F3">
        <w:t xml:space="preserve"> </w:t>
      </w:r>
      <w:r w:rsidRPr="009012A7" w:rsidDel="003B57F3">
        <w:rPr>
          <w:rFonts w:asciiTheme="majorHAnsi" w:hAnsiTheme="majorHAnsi"/>
        </w:rPr>
        <w:t xml:space="preserve">39/17 i 112/18) </w:t>
      </w:r>
    </w:p>
    <w:p w14:paraId="068B1164" w14:textId="0B085827" w:rsidR="00DE6AD7" w:rsidRDefault="00DE6AD7" w:rsidP="00101257">
      <w:pPr>
        <w:tabs>
          <w:tab w:val="left" w:pos="261"/>
        </w:tabs>
        <w:spacing w:before="60" w:line="276" w:lineRule="auto"/>
        <w:ind w:left="284" w:right="57"/>
        <w:jc w:val="both"/>
        <w:rPr>
          <w:rFonts w:asciiTheme="majorHAnsi" w:hAnsiTheme="majorHAnsi"/>
        </w:rPr>
      </w:pPr>
      <w:r>
        <w:rPr>
          <w:rFonts w:asciiTheme="majorHAnsi" w:hAnsiTheme="majorHAnsi"/>
        </w:rPr>
        <w:t>Pravilnik o granicama u ribolovnom moru Republike Hrvatske („Narodne novine“ br. 5/11</w:t>
      </w:r>
      <w:r w:rsidRPr="009012A7">
        <w:rPr>
          <w:rFonts w:asciiTheme="majorHAnsi" w:hAnsiTheme="majorHAnsi"/>
        </w:rPr>
        <w:t>)</w:t>
      </w:r>
    </w:p>
    <w:p w14:paraId="2026DBFC" w14:textId="5A2A7DCC" w:rsidR="00DE6AD7" w:rsidRDefault="00DE6AD7" w:rsidP="00101257">
      <w:pPr>
        <w:tabs>
          <w:tab w:val="left" w:pos="261"/>
        </w:tabs>
        <w:spacing w:before="60" w:line="276" w:lineRule="auto"/>
        <w:ind w:left="284" w:right="57"/>
        <w:jc w:val="both"/>
        <w:rPr>
          <w:rFonts w:asciiTheme="majorHAnsi" w:hAnsiTheme="majorHAnsi"/>
        </w:rPr>
      </w:pPr>
      <w:r>
        <w:rPr>
          <w:rFonts w:asciiTheme="majorHAnsi" w:hAnsiTheme="majorHAnsi"/>
        </w:rPr>
        <w:t>Pravilnik o najvećim dopuštenim količinama određenih kontaminanatau hrani („Narodne novine“, 146/12)</w:t>
      </w:r>
    </w:p>
    <w:p w14:paraId="0DD214ED" w14:textId="2B28ECB4" w:rsidR="00DE6AD7" w:rsidRPr="004F2001" w:rsidRDefault="00DE6AD7" w:rsidP="004F2001">
      <w:pPr>
        <w:ind w:left="284"/>
        <w:jc w:val="both"/>
        <w:rPr>
          <w:rFonts w:asciiTheme="majorHAnsi" w:hAnsiTheme="majorHAnsi"/>
          <w:lang w:val="en-US"/>
        </w:rPr>
      </w:pPr>
      <w:r w:rsidRPr="004F2001">
        <w:rPr>
          <w:rFonts w:asciiTheme="majorHAnsi" w:hAnsiTheme="majorHAnsi"/>
          <w:lang w:val="en-US"/>
        </w:rPr>
        <w:t>Pravilnik o obavljanju ribolova pridnenom povlačnom mrežom koćom (“Narodne novine”, br.</w:t>
      </w:r>
      <w:r w:rsidR="00101257" w:rsidRPr="004F2001">
        <w:rPr>
          <w:rFonts w:asciiTheme="majorHAnsi" w:hAnsiTheme="majorHAnsi"/>
          <w:lang w:val="en-US"/>
        </w:rPr>
        <w:t xml:space="preserve"> </w:t>
      </w:r>
      <w:r w:rsidRPr="004F2001">
        <w:rPr>
          <w:rFonts w:asciiTheme="majorHAnsi" w:hAnsiTheme="majorHAnsi"/>
          <w:lang w:val="en-US"/>
        </w:rPr>
        <w:t>46/96)</w:t>
      </w:r>
    </w:p>
    <w:p w14:paraId="5A9D1B22" w14:textId="54E9C2F6" w:rsidR="001A7245" w:rsidRPr="004F2001" w:rsidRDefault="001A7245" w:rsidP="004F2001">
      <w:pPr>
        <w:ind w:left="284"/>
        <w:jc w:val="both"/>
        <w:rPr>
          <w:rFonts w:asciiTheme="majorHAnsi" w:hAnsiTheme="majorHAnsi"/>
        </w:rPr>
      </w:pPr>
      <w:bookmarkStart w:id="90" w:name="_Hlk43882750"/>
      <w:r w:rsidRPr="004F2001">
        <w:rPr>
          <w:rFonts w:asciiTheme="majorHAnsi" w:hAnsiTheme="majorHAnsi"/>
        </w:rPr>
        <w:t>Pravilnik o obavljanju gospodarskog ribolova na moru (</w:t>
      </w:r>
      <w:r w:rsidR="00101257" w:rsidRPr="004F2001" w:rsidDel="003B57F3">
        <w:rPr>
          <w:rFonts w:asciiTheme="majorHAnsi" w:hAnsiTheme="majorHAnsi"/>
        </w:rPr>
        <w:t xml:space="preserve">„Narodne novine“, br. </w:t>
      </w:r>
      <w:r w:rsidR="00101257" w:rsidRPr="004F2001" w:rsidDel="003B57F3">
        <w:rPr>
          <w:rFonts w:asciiTheme="majorHAnsi" w:hAnsiTheme="majorHAnsi"/>
          <w:spacing w:val="-2"/>
        </w:rPr>
        <w:t xml:space="preserve"> </w:t>
      </w:r>
      <w:r w:rsidRPr="004F2001">
        <w:rPr>
          <w:rFonts w:asciiTheme="majorHAnsi" w:hAnsiTheme="majorHAnsi"/>
        </w:rPr>
        <w:t xml:space="preserve">63/10, 141/010, 148/10, </w:t>
      </w:r>
      <w:r w:rsidR="00157B4A" w:rsidRPr="004F2001">
        <w:rPr>
          <w:rFonts w:asciiTheme="majorHAnsi" w:hAnsiTheme="majorHAnsi"/>
        </w:rPr>
        <w:t>104</w:t>
      </w:r>
      <w:r w:rsidRPr="004F2001">
        <w:rPr>
          <w:rFonts w:asciiTheme="majorHAnsi" w:hAnsiTheme="majorHAnsi"/>
        </w:rPr>
        <w:t>/1</w:t>
      </w:r>
      <w:r w:rsidR="00157B4A" w:rsidRPr="004F2001">
        <w:rPr>
          <w:rFonts w:asciiTheme="majorHAnsi" w:hAnsiTheme="majorHAnsi"/>
        </w:rPr>
        <w:t>5</w:t>
      </w:r>
      <w:r w:rsidRPr="004F2001">
        <w:rPr>
          <w:rFonts w:asciiTheme="majorHAnsi" w:hAnsiTheme="majorHAnsi"/>
        </w:rPr>
        <w:t xml:space="preserve">, </w:t>
      </w:r>
      <w:r w:rsidR="00157B4A" w:rsidRPr="004F2001">
        <w:rPr>
          <w:rFonts w:asciiTheme="majorHAnsi" w:hAnsiTheme="majorHAnsi"/>
        </w:rPr>
        <w:t>81</w:t>
      </w:r>
      <w:r w:rsidRPr="004F2001">
        <w:rPr>
          <w:rFonts w:asciiTheme="majorHAnsi" w:hAnsiTheme="majorHAnsi"/>
        </w:rPr>
        <w:t>/1</w:t>
      </w:r>
      <w:r w:rsidR="00157B4A" w:rsidRPr="004F2001">
        <w:rPr>
          <w:rFonts w:asciiTheme="majorHAnsi" w:hAnsiTheme="majorHAnsi"/>
        </w:rPr>
        <w:t>6</w:t>
      </w:r>
      <w:r w:rsidRPr="004F2001">
        <w:rPr>
          <w:rFonts w:asciiTheme="majorHAnsi" w:hAnsiTheme="majorHAnsi"/>
        </w:rPr>
        <w:t xml:space="preserve">, </w:t>
      </w:r>
      <w:r w:rsidR="00157B4A" w:rsidRPr="004F2001">
        <w:rPr>
          <w:rFonts w:asciiTheme="majorHAnsi" w:hAnsiTheme="majorHAnsi"/>
        </w:rPr>
        <w:t>54</w:t>
      </w:r>
      <w:r w:rsidRPr="004F2001">
        <w:rPr>
          <w:rFonts w:asciiTheme="majorHAnsi" w:hAnsiTheme="majorHAnsi"/>
        </w:rPr>
        <w:t>/1</w:t>
      </w:r>
      <w:r w:rsidR="00157B4A" w:rsidRPr="004F2001">
        <w:rPr>
          <w:rFonts w:asciiTheme="majorHAnsi" w:hAnsiTheme="majorHAnsi"/>
        </w:rPr>
        <w:t>9</w:t>
      </w:r>
      <w:r w:rsidRPr="004F2001">
        <w:rPr>
          <w:rFonts w:asciiTheme="majorHAnsi" w:hAnsiTheme="majorHAnsi"/>
        </w:rPr>
        <w:t xml:space="preserve"> i </w:t>
      </w:r>
      <w:r w:rsidR="00157B4A" w:rsidRPr="004F2001">
        <w:rPr>
          <w:rFonts w:asciiTheme="majorHAnsi" w:hAnsiTheme="majorHAnsi"/>
        </w:rPr>
        <w:t>82</w:t>
      </w:r>
      <w:r w:rsidRPr="004F2001">
        <w:rPr>
          <w:rFonts w:asciiTheme="majorHAnsi" w:hAnsiTheme="majorHAnsi"/>
        </w:rPr>
        <w:t>/1</w:t>
      </w:r>
      <w:r w:rsidR="00157B4A" w:rsidRPr="004F2001">
        <w:rPr>
          <w:rFonts w:asciiTheme="majorHAnsi" w:hAnsiTheme="majorHAnsi"/>
        </w:rPr>
        <w:t>9</w:t>
      </w:r>
      <w:r w:rsidRPr="004F2001">
        <w:rPr>
          <w:rFonts w:asciiTheme="majorHAnsi" w:hAnsiTheme="majorHAnsi"/>
        </w:rPr>
        <w:t>)</w:t>
      </w:r>
    </w:p>
    <w:p w14:paraId="22B00374" w14:textId="1833650C" w:rsidR="00157B4A" w:rsidRPr="004F2001" w:rsidRDefault="00157B4A" w:rsidP="004F2001">
      <w:pPr>
        <w:ind w:left="284"/>
        <w:jc w:val="both"/>
        <w:rPr>
          <w:rFonts w:asciiTheme="majorHAnsi" w:hAnsiTheme="majorHAnsi"/>
        </w:rPr>
      </w:pPr>
      <w:r w:rsidRPr="004F2001">
        <w:rPr>
          <w:rFonts w:asciiTheme="majorHAnsi" w:hAnsiTheme="majorHAnsi"/>
        </w:rPr>
        <w:t>Pravilnik o ribolovnim alatima i opremi za gospodarski ribolov na moru („Narodne Novine“</w:t>
      </w:r>
      <w:r w:rsidR="00101257" w:rsidRPr="004F2001">
        <w:rPr>
          <w:rFonts w:asciiTheme="majorHAnsi" w:hAnsiTheme="majorHAnsi"/>
        </w:rPr>
        <w:t xml:space="preserve"> br. </w:t>
      </w:r>
      <w:r w:rsidRPr="004F2001">
        <w:rPr>
          <w:rFonts w:asciiTheme="majorHAnsi" w:hAnsiTheme="majorHAnsi"/>
        </w:rPr>
        <w:t>148/10, 25/11,101/14 i 84/15)</w:t>
      </w:r>
    </w:p>
    <w:bookmarkEnd w:id="90"/>
    <w:p w14:paraId="4F799024" w14:textId="13165078" w:rsidR="00DE6AD7" w:rsidRDefault="00DE6AD7" w:rsidP="004F2001">
      <w:pPr>
        <w:ind w:left="284"/>
        <w:jc w:val="both"/>
        <w:rPr>
          <w:rFonts w:asciiTheme="majorHAnsi" w:hAnsiTheme="majorHAnsi"/>
        </w:rPr>
      </w:pPr>
      <w:r w:rsidRPr="004F2001" w:rsidDel="003B57F3">
        <w:rPr>
          <w:rFonts w:asciiTheme="majorHAnsi" w:hAnsiTheme="majorHAnsi"/>
        </w:rPr>
        <w:t>Pravilnik o graničnim vrijednostima emisija otpadnih voda („Narodne novine“, br.  80/13</w:t>
      </w:r>
      <w:r w:rsidR="00A03D23" w:rsidRPr="004F2001">
        <w:rPr>
          <w:rFonts w:asciiTheme="majorHAnsi" w:hAnsiTheme="majorHAnsi"/>
        </w:rPr>
        <w:t>,</w:t>
      </w:r>
      <w:r w:rsidR="00A03D23" w:rsidRPr="004F2001">
        <w:rPr>
          <w:rFonts w:asciiTheme="majorHAnsi" w:hAnsiTheme="majorHAnsi"/>
          <w:spacing w:val="-11"/>
        </w:rPr>
        <w:t xml:space="preserve"> </w:t>
      </w:r>
      <w:r w:rsidRPr="004F2001" w:rsidDel="003B57F3">
        <w:rPr>
          <w:rFonts w:asciiTheme="majorHAnsi" w:hAnsiTheme="majorHAnsi"/>
          <w:spacing w:val="-11"/>
        </w:rPr>
        <w:t xml:space="preserve"> </w:t>
      </w:r>
      <w:r w:rsidRPr="004F2001" w:rsidDel="003B57F3">
        <w:rPr>
          <w:rFonts w:asciiTheme="majorHAnsi" w:hAnsiTheme="majorHAnsi"/>
        </w:rPr>
        <w:t>43/14</w:t>
      </w:r>
      <w:r w:rsidR="00A03D23" w:rsidRPr="004F2001">
        <w:rPr>
          <w:rFonts w:asciiTheme="majorHAnsi" w:hAnsiTheme="majorHAnsi"/>
        </w:rPr>
        <w:t>, 27/15, 3/16 i 26/20</w:t>
      </w:r>
      <w:r w:rsidRPr="004F2001" w:rsidDel="003B57F3">
        <w:rPr>
          <w:rFonts w:asciiTheme="majorHAnsi" w:hAnsiTheme="majorHAnsi"/>
        </w:rPr>
        <w:t>)</w:t>
      </w:r>
    </w:p>
    <w:p w14:paraId="5395ED11" w14:textId="585CC509" w:rsidR="00DE6AD7" w:rsidRDefault="00DE6AD7" w:rsidP="00DE6AD7">
      <w:pPr>
        <w:pStyle w:val="Tijeloteksta"/>
        <w:tabs>
          <w:tab w:val="left" w:pos="261"/>
        </w:tabs>
        <w:spacing w:before="1" w:line="276" w:lineRule="auto"/>
        <w:ind w:right="908"/>
        <w:rPr>
          <w:rFonts w:asciiTheme="majorHAnsi" w:hAnsiTheme="majorHAnsi"/>
        </w:rPr>
      </w:pPr>
    </w:p>
    <w:p w14:paraId="79FFC66E" w14:textId="77777777" w:rsidR="00B34EFE" w:rsidRPr="005C5BF3" w:rsidDel="003B57F3" w:rsidRDefault="00B34EFE" w:rsidP="00DE6AD7">
      <w:pPr>
        <w:pStyle w:val="Tijeloteksta"/>
        <w:tabs>
          <w:tab w:val="left" w:pos="261"/>
        </w:tabs>
        <w:spacing w:before="1" w:line="276" w:lineRule="auto"/>
        <w:ind w:right="908"/>
        <w:rPr>
          <w:rFonts w:asciiTheme="majorHAnsi" w:hAnsiTheme="majorHAnsi"/>
        </w:rPr>
      </w:pPr>
    </w:p>
    <w:p w14:paraId="39B47A72" w14:textId="7AECEFC1" w:rsidR="00DE6AD7" w:rsidRPr="005C5BF3" w:rsidDel="003B57F3" w:rsidRDefault="00DE6AD7" w:rsidP="004F2001">
      <w:pPr>
        <w:pStyle w:val="Naslov2"/>
      </w:pPr>
      <w:r w:rsidRPr="005C5BF3" w:rsidDel="003B57F3">
        <w:t xml:space="preserve">PROPISI </w:t>
      </w:r>
      <w:r w:rsidR="008E2CF8">
        <w:t xml:space="preserve"> I AKTI </w:t>
      </w:r>
      <w:r w:rsidRPr="005C5BF3" w:rsidDel="003B57F3">
        <w:t>EU</w:t>
      </w:r>
    </w:p>
    <w:p w14:paraId="5BCA3603" w14:textId="77777777" w:rsidR="00DE6AD7" w:rsidRPr="005C5BF3" w:rsidDel="003B57F3" w:rsidRDefault="00DE6AD7" w:rsidP="004F2001"/>
    <w:p w14:paraId="4FCC53AC" w14:textId="034EFE5B" w:rsidR="0084287E" w:rsidRPr="004F2001" w:rsidRDefault="0084287E" w:rsidP="004F2001">
      <w:pPr>
        <w:spacing w:after="120"/>
        <w:ind w:left="284"/>
        <w:jc w:val="both"/>
        <w:rPr>
          <w:rFonts w:asciiTheme="majorHAnsi" w:hAnsiTheme="majorHAnsi"/>
          <w:lang w:val="en-US"/>
        </w:rPr>
      </w:pPr>
      <w:r w:rsidRPr="004F2001" w:rsidDel="003B57F3">
        <w:rPr>
          <w:rFonts w:asciiTheme="majorHAnsi" w:hAnsiTheme="majorHAnsi"/>
          <w:lang w:val="en-US"/>
        </w:rPr>
        <w:t>Delegirana odluka Komisije 2019/910</w:t>
      </w:r>
      <w:r w:rsidRPr="004F2001">
        <w:rPr>
          <w:rFonts w:asciiTheme="majorHAnsi" w:hAnsiTheme="majorHAnsi"/>
          <w:lang w:val="en-US"/>
        </w:rPr>
        <w:t>/EU</w:t>
      </w:r>
      <w:r w:rsidRPr="004F2001" w:rsidDel="003B57F3">
        <w:rPr>
          <w:rFonts w:asciiTheme="majorHAnsi" w:hAnsiTheme="majorHAnsi"/>
          <w:lang w:val="en-US"/>
        </w:rPr>
        <w:t xml:space="preserve"> оd 13. ožujka 2019. o utvrđivanju višegodišnjeg programa Unije za prikupljanje bioloških</w:t>
      </w:r>
      <w:r w:rsidR="008E2CF8" w:rsidRPr="004F2001">
        <w:rPr>
          <w:rFonts w:asciiTheme="majorHAnsi" w:hAnsiTheme="majorHAnsi"/>
          <w:lang w:val="en-US"/>
        </w:rPr>
        <w:t>,</w:t>
      </w:r>
      <w:r w:rsidRPr="004F2001" w:rsidDel="003B57F3">
        <w:rPr>
          <w:rFonts w:asciiTheme="majorHAnsi" w:hAnsiTheme="majorHAnsi"/>
          <w:lang w:val="en-US"/>
        </w:rPr>
        <w:t xml:space="preserve"> okolišnih</w:t>
      </w:r>
      <w:r w:rsidR="008E2CF8" w:rsidRPr="004F2001">
        <w:rPr>
          <w:rFonts w:asciiTheme="majorHAnsi" w:hAnsiTheme="majorHAnsi"/>
          <w:lang w:val="en-US"/>
        </w:rPr>
        <w:t>,</w:t>
      </w:r>
      <w:r w:rsidRPr="004F2001" w:rsidDel="003B57F3">
        <w:rPr>
          <w:rFonts w:asciiTheme="majorHAnsi" w:hAnsiTheme="majorHAnsi"/>
          <w:lang w:val="en-US"/>
        </w:rPr>
        <w:t xml:space="preserve"> tehničkih i socioekonomskih podataka u </w:t>
      </w:r>
      <w:r w:rsidRPr="004F2001" w:rsidDel="003B57F3">
        <w:rPr>
          <w:rFonts w:asciiTheme="majorHAnsi" w:hAnsiTheme="majorHAnsi"/>
          <w:lang w:val="en-US"/>
        </w:rPr>
        <w:lastRenderedPageBreak/>
        <w:t>sektoru ribarstva i akvakulture te za upravljanje tim podacima.</w:t>
      </w:r>
    </w:p>
    <w:p w14:paraId="7786FFAE" w14:textId="6BEB8443" w:rsidR="00DE6AD7" w:rsidRPr="004F2001" w:rsidDel="003B57F3" w:rsidRDefault="00DE6AD7" w:rsidP="004F2001">
      <w:pPr>
        <w:spacing w:after="120"/>
        <w:ind w:left="284"/>
        <w:jc w:val="both"/>
        <w:rPr>
          <w:rFonts w:asciiTheme="majorHAnsi" w:hAnsiTheme="majorHAnsi"/>
        </w:rPr>
      </w:pPr>
      <w:r w:rsidRPr="004F2001" w:rsidDel="003B57F3">
        <w:rPr>
          <w:rFonts w:asciiTheme="majorHAnsi" w:hAnsiTheme="majorHAnsi"/>
        </w:rPr>
        <w:t>Direktiva 2008/56/E</w:t>
      </w:r>
      <w:r w:rsidRPr="004F2001">
        <w:rPr>
          <w:rFonts w:asciiTheme="majorHAnsi" w:hAnsiTheme="majorHAnsi"/>
        </w:rPr>
        <w:t>Z</w:t>
      </w:r>
      <w:r w:rsidRPr="004F2001" w:rsidDel="003B57F3">
        <w:rPr>
          <w:rFonts w:asciiTheme="majorHAnsi" w:hAnsiTheme="majorHAnsi"/>
        </w:rPr>
        <w:t xml:space="preserve"> europskoga parlamenta i vijeća od 17. lipnja 2008. kojom se uspostavlja okvir za djelovanje Zajednice u području politike morskoga okoliša (Okvirna direktiva o morskoj strategiji) (SL L 164.</w:t>
      </w:r>
      <w:r w:rsidRPr="004F2001" w:rsidDel="003B57F3">
        <w:rPr>
          <w:rFonts w:asciiTheme="majorHAnsi" w:hAnsiTheme="majorHAnsi"/>
          <w:spacing w:val="-2"/>
        </w:rPr>
        <w:t xml:space="preserve"> </w:t>
      </w:r>
      <w:r w:rsidRPr="004F2001" w:rsidDel="003B57F3">
        <w:rPr>
          <w:rFonts w:asciiTheme="majorHAnsi" w:hAnsiTheme="majorHAnsi"/>
        </w:rPr>
        <w:t>25.6.2008).</w:t>
      </w:r>
    </w:p>
    <w:p w14:paraId="110BBA50" w14:textId="48C4AB51" w:rsidR="00DE6AD7" w:rsidRPr="004F2001" w:rsidRDefault="00DE6AD7" w:rsidP="004F2001">
      <w:pPr>
        <w:spacing w:after="120"/>
        <w:ind w:left="284"/>
        <w:jc w:val="both"/>
        <w:rPr>
          <w:rFonts w:asciiTheme="majorHAnsi" w:hAnsiTheme="majorHAnsi"/>
        </w:rPr>
      </w:pPr>
      <w:r w:rsidRPr="004F2001" w:rsidDel="003B57F3">
        <w:rPr>
          <w:rFonts w:asciiTheme="majorHAnsi" w:hAnsiTheme="majorHAnsi"/>
        </w:rPr>
        <w:t xml:space="preserve">Direktiva </w:t>
      </w:r>
      <w:r w:rsidRPr="004F2001">
        <w:rPr>
          <w:rFonts w:asciiTheme="majorHAnsi" w:hAnsiTheme="majorHAnsi"/>
        </w:rPr>
        <w:t>k</w:t>
      </w:r>
      <w:r w:rsidRPr="004F2001" w:rsidDel="003B57F3">
        <w:rPr>
          <w:rFonts w:asciiTheme="majorHAnsi" w:hAnsiTheme="majorHAnsi"/>
        </w:rPr>
        <w:t>omisije 2017/845</w:t>
      </w:r>
      <w:r w:rsidRPr="004F2001">
        <w:rPr>
          <w:rFonts w:asciiTheme="majorHAnsi" w:hAnsiTheme="majorHAnsi"/>
        </w:rPr>
        <w:t>/EU</w:t>
      </w:r>
      <w:r w:rsidRPr="004F2001" w:rsidDel="003B57F3">
        <w:rPr>
          <w:rFonts w:asciiTheme="majorHAnsi" w:hAnsiTheme="majorHAnsi"/>
        </w:rPr>
        <w:t xml:space="preserve"> o izmjeni Direktive 2008/56/E</w:t>
      </w:r>
      <w:r w:rsidRPr="004F2001">
        <w:rPr>
          <w:rFonts w:asciiTheme="majorHAnsi" w:hAnsiTheme="majorHAnsi"/>
        </w:rPr>
        <w:t>Z</w:t>
      </w:r>
      <w:r w:rsidRPr="004F2001" w:rsidDel="003B57F3">
        <w:rPr>
          <w:rFonts w:asciiTheme="majorHAnsi" w:hAnsiTheme="majorHAnsi"/>
        </w:rPr>
        <w:t xml:space="preserve"> Europskog parlamenta i Vijeća u pogledu okvirnog popisa elemenata koje treba uzeti u obzir pri pripremi pomorskih strategija (izmjene Direktive 2008/56/EZ) (SL L 125 18.5. 2017.).</w:t>
      </w:r>
    </w:p>
    <w:p w14:paraId="34B4ED74" w14:textId="77777777" w:rsidR="0084287E" w:rsidRPr="004F2001" w:rsidDel="003B57F3" w:rsidRDefault="0084287E" w:rsidP="004F2001">
      <w:pPr>
        <w:spacing w:after="120"/>
        <w:ind w:left="284"/>
        <w:jc w:val="both"/>
        <w:rPr>
          <w:rFonts w:asciiTheme="majorHAnsi" w:hAnsiTheme="majorHAnsi"/>
        </w:rPr>
      </w:pPr>
      <w:r w:rsidRPr="004F2001" w:rsidDel="003B57F3">
        <w:rPr>
          <w:rFonts w:asciiTheme="majorHAnsi" w:hAnsiTheme="majorHAnsi"/>
        </w:rPr>
        <w:t>Direktiva 2000/60/E</w:t>
      </w:r>
      <w:r w:rsidRPr="004F2001">
        <w:rPr>
          <w:rFonts w:asciiTheme="majorHAnsi" w:hAnsiTheme="majorHAnsi"/>
        </w:rPr>
        <w:t>Z</w:t>
      </w:r>
      <w:r w:rsidRPr="004F2001" w:rsidDel="003B57F3">
        <w:rPr>
          <w:rFonts w:asciiTheme="majorHAnsi" w:hAnsiTheme="majorHAnsi"/>
        </w:rPr>
        <w:t xml:space="preserve"> Europskog parlamenta i Vijeća od 23. listopada 2000. o uspostavi okvira za djelovanje Zajednice u području vodne politike (Okvirna direktiva o vodama) (SL L 327. 22. 12.</w:t>
      </w:r>
      <w:r w:rsidRPr="004F2001" w:rsidDel="003B57F3">
        <w:rPr>
          <w:rFonts w:asciiTheme="majorHAnsi" w:hAnsiTheme="majorHAnsi"/>
          <w:spacing w:val="4"/>
        </w:rPr>
        <w:t xml:space="preserve"> </w:t>
      </w:r>
      <w:r w:rsidRPr="004F2001" w:rsidDel="003B57F3">
        <w:rPr>
          <w:rFonts w:asciiTheme="majorHAnsi" w:hAnsiTheme="majorHAnsi"/>
        </w:rPr>
        <w:t>2000.).</w:t>
      </w:r>
    </w:p>
    <w:p w14:paraId="1C064A0B" w14:textId="77777777" w:rsidR="0084287E" w:rsidRPr="004F2001" w:rsidDel="003B57F3" w:rsidRDefault="0084287E" w:rsidP="004F2001">
      <w:pPr>
        <w:spacing w:after="120"/>
        <w:ind w:left="284"/>
        <w:jc w:val="both"/>
        <w:rPr>
          <w:rFonts w:asciiTheme="majorHAnsi" w:hAnsiTheme="majorHAnsi"/>
        </w:rPr>
      </w:pPr>
      <w:r w:rsidRPr="004F2001" w:rsidDel="003B57F3">
        <w:rPr>
          <w:rFonts w:asciiTheme="majorHAnsi" w:hAnsiTheme="majorHAnsi"/>
        </w:rPr>
        <w:t>Direktiva 1992/43/EZ Europskoga parlamenta i Vijeća o zaštiti prirodnih staništa i divljih biljnih i životinjskih vrsta (Direktiva o</w:t>
      </w:r>
      <w:r w:rsidRPr="004F2001" w:rsidDel="003B57F3">
        <w:rPr>
          <w:rFonts w:asciiTheme="majorHAnsi" w:hAnsiTheme="majorHAnsi"/>
          <w:spacing w:val="-5"/>
        </w:rPr>
        <w:t xml:space="preserve"> </w:t>
      </w:r>
      <w:r w:rsidRPr="004F2001" w:rsidDel="003B57F3">
        <w:rPr>
          <w:rFonts w:asciiTheme="majorHAnsi" w:hAnsiTheme="majorHAnsi"/>
        </w:rPr>
        <w:t>staništima).</w:t>
      </w:r>
    </w:p>
    <w:p w14:paraId="57687AE6" w14:textId="206D206C" w:rsidR="00360C69" w:rsidRPr="004F2001" w:rsidRDefault="0084287E" w:rsidP="004F2001">
      <w:pPr>
        <w:spacing w:after="120"/>
        <w:ind w:left="284"/>
        <w:jc w:val="both"/>
        <w:rPr>
          <w:rFonts w:asciiTheme="majorHAnsi" w:hAnsiTheme="majorHAnsi"/>
        </w:rPr>
      </w:pPr>
      <w:r w:rsidRPr="004F2001" w:rsidDel="003B57F3">
        <w:rPr>
          <w:rFonts w:asciiTheme="majorHAnsi" w:hAnsiTheme="majorHAnsi"/>
        </w:rPr>
        <w:t>Direktiva 2009/147/E</w:t>
      </w:r>
      <w:r w:rsidRPr="004F2001">
        <w:rPr>
          <w:rFonts w:asciiTheme="majorHAnsi" w:hAnsiTheme="majorHAnsi"/>
        </w:rPr>
        <w:t>Z</w:t>
      </w:r>
      <w:r w:rsidRPr="004F2001" w:rsidDel="003B57F3">
        <w:rPr>
          <w:rFonts w:asciiTheme="majorHAnsi" w:hAnsiTheme="majorHAnsi"/>
        </w:rPr>
        <w:t xml:space="preserve"> o zaštiti divljih ptica (Direktiva o</w:t>
      </w:r>
      <w:r w:rsidRPr="004F2001" w:rsidDel="003B57F3">
        <w:rPr>
          <w:rFonts w:asciiTheme="majorHAnsi" w:hAnsiTheme="majorHAnsi"/>
          <w:spacing w:val="-3"/>
        </w:rPr>
        <w:t xml:space="preserve"> </w:t>
      </w:r>
      <w:r w:rsidRPr="004F2001" w:rsidDel="003B57F3">
        <w:rPr>
          <w:rFonts w:asciiTheme="majorHAnsi" w:hAnsiTheme="majorHAnsi"/>
        </w:rPr>
        <w:t>pticama).</w:t>
      </w:r>
    </w:p>
    <w:p w14:paraId="6698CD46" w14:textId="6D0B4CF0" w:rsidR="00807F38" w:rsidRPr="004F2001" w:rsidRDefault="00DE6AD7" w:rsidP="004F2001">
      <w:pPr>
        <w:spacing w:after="120"/>
        <w:ind w:left="284"/>
        <w:jc w:val="both"/>
        <w:rPr>
          <w:rFonts w:asciiTheme="majorHAnsi" w:hAnsiTheme="majorHAnsi"/>
        </w:rPr>
      </w:pPr>
      <w:r w:rsidRPr="004F2001" w:rsidDel="003B57F3">
        <w:rPr>
          <w:rFonts w:asciiTheme="majorHAnsi" w:hAnsiTheme="majorHAnsi"/>
        </w:rPr>
        <w:t>Odluka komisije 2017/848</w:t>
      </w:r>
      <w:r w:rsidRPr="004F2001">
        <w:rPr>
          <w:rFonts w:asciiTheme="majorHAnsi" w:hAnsiTheme="majorHAnsi"/>
        </w:rPr>
        <w:t>/EU</w:t>
      </w:r>
      <w:r w:rsidRPr="004F2001" w:rsidDel="003B57F3">
        <w:rPr>
          <w:rFonts w:asciiTheme="majorHAnsi" w:hAnsiTheme="majorHAnsi"/>
        </w:rPr>
        <w:t xml:space="preserve"> оd 17. svibnja 2017. o utvrđivanju kriterija i metodoloških standarda za dobro stanje okoliša morskih voda, kao i specifikacija i standardiziranih metoda za praćenje i procjenu te o stavljanju izvan snage Odluke 2010/477/EU (Odluka)</w:t>
      </w:r>
      <w:r w:rsidR="00A5254F" w:rsidRPr="004F2001">
        <w:rPr>
          <w:rFonts w:asciiTheme="majorHAnsi" w:hAnsiTheme="majorHAnsi"/>
        </w:rPr>
        <w:t>.</w:t>
      </w:r>
    </w:p>
    <w:p w14:paraId="09F74B89" w14:textId="246F8D9F" w:rsidR="00DE6AD7" w:rsidRPr="004F2001" w:rsidRDefault="00DE6AD7" w:rsidP="004F2001">
      <w:pPr>
        <w:spacing w:after="120"/>
        <w:ind w:left="284"/>
        <w:jc w:val="both"/>
        <w:rPr>
          <w:rFonts w:asciiTheme="majorHAnsi" w:hAnsiTheme="majorHAnsi"/>
        </w:rPr>
      </w:pPr>
      <w:r w:rsidRPr="004F2001" w:rsidDel="003B57F3">
        <w:rPr>
          <w:rFonts w:asciiTheme="majorHAnsi" w:hAnsiTheme="majorHAnsi"/>
        </w:rPr>
        <w:t>Odluka komisije (EU) 2010/477 od 1. rujna 2010. o kriterijima i metodološkim standardima za dobro stanje okoliša morskih voda (SL L 232. 02. 09. 2010.).</w:t>
      </w:r>
    </w:p>
    <w:p w14:paraId="2040544D" w14:textId="5A37DDC3" w:rsidR="0084287E" w:rsidRPr="004F2001" w:rsidRDefault="0084287E" w:rsidP="004F2001">
      <w:pPr>
        <w:spacing w:after="120"/>
        <w:ind w:left="284"/>
        <w:jc w:val="both"/>
        <w:rPr>
          <w:rFonts w:asciiTheme="majorHAnsi" w:hAnsiTheme="majorHAnsi"/>
        </w:rPr>
      </w:pPr>
      <w:r w:rsidRPr="004F2001" w:rsidDel="003B57F3">
        <w:rPr>
          <w:rFonts w:asciiTheme="majorHAnsi" w:hAnsiTheme="majorHAnsi"/>
        </w:rPr>
        <w:t>Odluka komisije 2018/229</w:t>
      </w:r>
      <w:r w:rsidRPr="004F2001">
        <w:rPr>
          <w:rFonts w:asciiTheme="majorHAnsi" w:hAnsiTheme="majorHAnsi"/>
        </w:rPr>
        <w:t>/EU</w:t>
      </w:r>
      <w:r w:rsidRPr="004F2001" w:rsidDel="003B57F3">
        <w:rPr>
          <w:rFonts w:asciiTheme="majorHAnsi" w:hAnsiTheme="majorHAnsi"/>
        </w:rPr>
        <w:t xml:space="preserve"> оd 12. veljače 2018. o utvrđivanju, u skladu s Direktivom 2000/60/E</w:t>
      </w:r>
      <w:r w:rsidRPr="004F2001">
        <w:rPr>
          <w:rFonts w:asciiTheme="majorHAnsi" w:hAnsiTheme="majorHAnsi"/>
        </w:rPr>
        <w:t>Z</w:t>
      </w:r>
      <w:r w:rsidRPr="004F2001" w:rsidDel="003B57F3">
        <w:rPr>
          <w:rFonts w:asciiTheme="majorHAnsi" w:hAnsiTheme="majorHAnsi"/>
        </w:rPr>
        <w:t xml:space="preserve"> Europskog parlamenta i Vijeća, vrijednosti za klasifikacije sustava praćenja u državama članicama kao rezultat postupka interkalibracije i stavljanju izvan snage Odluke Komisije 2013/480/EU.</w:t>
      </w:r>
    </w:p>
    <w:p w14:paraId="1203BFFF" w14:textId="77777777" w:rsidR="0084287E" w:rsidRPr="004F2001" w:rsidDel="003B57F3" w:rsidRDefault="0084287E" w:rsidP="004F2001">
      <w:pPr>
        <w:spacing w:after="120"/>
        <w:ind w:left="284"/>
        <w:jc w:val="both"/>
        <w:rPr>
          <w:rFonts w:asciiTheme="majorHAnsi" w:hAnsiTheme="majorHAnsi"/>
          <w:bCs/>
          <w:lang w:val="en-US"/>
        </w:rPr>
      </w:pPr>
      <w:r w:rsidRPr="004F2001" w:rsidDel="003B57F3">
        <w:rPr>
          <w:rFonts w:asciiTheme="majorHAnsi" w:hAnsiTheme="majorHAnsi"/>
          <w:bCs/>
          <w:lang w:val="en-US"/>
        </w:rPr>
        <w:t>Provedbena odluka Komisije 2019/909</w:t>
      </w:r>
      <w:r w:rsidRPr="004F2001">
        <w:rPr>
          <w:rFonts w:asciiTheme="majorHAnsi" w:hAnsiTheme="majorHAnsi"/>
          <w:bCs/>
          <w:lang w:val="en-US"/>
        </w:rPr>
        <w:t>/EU</w:t>
      </w:r>
      <w:r w:rsidRPr="004F2001" w:rsidDel="003B57F3">
        <w:rPr>
          <w:rFonts w:asciiTheme="majorHAnsi" w:hAnsiTheme="majorHAnsi"/>
          <w:bCs/>
          <w:lang w:val="en-US"/>
        </w:rPr>
        <w:t xml:space="preserve"> оd 18. veljače 2019. o utvrđivanju popisa obveznih istraživanja i pragova za potrebe višegodišnjeg programa Unije za prikupljanje podataka u sektorima ribarstva i akvakulture i upravljanje njima.</w:t>
      </w:r>
    </w:p>
    <w:p w14:paraId="4E23AD6D" w14:textId="77777777" w:rsidR="00DE6AD7" w:rsidRPr="004F2001" w:rsidRDefault="00DE6AD7" w:rsidP="004F2001">
      <w:pPr>
        <w:spacing w:after="120"/>
        <w:ind w:left="284"/>
        <w:jc w:val="both"/>
        <w:rPr>
          <w:rFonts w:asciiTheme="majorHAnsi" w:hAnsiTheme="majorHAnsi"/>
        </w:rPr>
      </w:pPr>
      <w:r w:rsidRPr="004F2001">
        <w:rPr>
          <w:rFonts w:asciiTheme="majorHAnsi" w:hAnsiTheme="majorHAnsi"/>
        </w:rPr>
        <w:t>Uredba vijeća 1967/2006/EZ od 21. prosinca 2006. o mjerama upravljanja za održivo iskorištavanje ribljih resursa u Sredozemnom moru; Zajednička ribarstvena politika EU</w:t>
      </w:r>
    </w:p>
    <w:p w14:paraId="49C10A76" w14:textId="77777777" w:rsidR="00DE6AD7" w:rsidRPr="004F2001" w:rsidRDefault="00DE6AD7" w:rsidP="004F2001">
      <w:pPr>
        <w:spacing w:after="120"/>
        <w:ind w:left="284"/>
        <w:jc w:val="both"/>
        <w:rPr>
          <w:rFonts w:asciiTheme="majorHAnsi" w:hAnsiTheme="majorHAnsi"/>
        </w:rPr>
      </w:pPr>
      <w:r w:rsidRPr="004F2001" w:rsidDel="003B57F3">
        <w:rPr>
          <w:rFonts w:asciiTheme="majorHAnsi" w:hAnsiTheme="majorHAnsi"/>
        </w:rPr>
        <w:t xml:space="preserve">Uredba </w:t>
      </w:r>
      <w:r w:rsidRPr="004F2001">
        <w:rPr>
          <w:rFonts w:asciiTheme="majorHAnsi" w:hAnsiTheme="majorHAnsi"/>
        </w:rPr>
        <w:t>K</w:t>
      </w:r>
      <w:r w:rsidRPr="004F2001" w:rsidDel="003B57F3">
        <w:rPr>
          <w:rFonts w:asciiTheme="majorHAnsi" w:hAnsiTheme="majorHAnsi"/>
        </w:rPr>
        <w:t>omisije 1881/2006</w:t>
      </w:r>
      <w:r w:rsidRPr="004F2001">
        <w:rPr>
          <w:rFonts w:asciiTheme="majorHAnsi" w:hAnsiTheme="majorHAnsi"/>
        </w:rPr>
        <w:t>/EZ</w:t>
      </w:r>
      <w:r w:rsidRPr="004F2001" w:rsidDel="003B57F3">
        <w:rPr>
          <w:rFonts w:asciiTheme="majorHAnsi" w:hAnsiTheme="majorHAnsi"/>
        </w:rPr>
        <w:t xml:space="preserve"> od 19. prosinca 2006. o utvrđivanju najvećih dopuštenih količina određenih kontaminanata u hrani (Tekst značajan za EGP) (SL L 364, 20.12.2006., str. 5.)</w:t>
      </w:r>
    </w:p>
    <w:p w14:paraId="0DBB1EDF" w14:textId="77777777" w:rsidR="00DE6AD7" w:rsidRPr="004F2001" w:rsidRDefault="00DE6AD7" w:rsidP="004F2001">
      <w:pPr>
        <w:spacing w:after="120"/>
        <w:ind w:left="284"/>
        <w:jc w:val="both"/>
        <w:rPr>
          <w:rFonts w:asciiTheme="majorHAnsi" w:hAnsiTheme="majorHAnsi"/>
          <w:lang w:eastAsia="hr-HR"/>
        </w:rPr>
      </w:pPr>
      <w:r w:rsidRPr="004F2001">
        <w:rPr>
          <w:rFonts w:asciiTheme="majorHAnsi" w:hAnsiTheme="majorHAnsi"/>
          <w:bCs/>
          <w:lang w:eastAsia="hr-HR"/>
        </w:rPr>
        <w:t>Uredba Komisije 629/2008/EZ o izmjeni Uredbe 1881/2006/EZ o utvrđivanju najvećih dopuštenih količina određenih kontaminanata u hrani</w:t>
      </w:r>
      <w:r w:rsidRPr="004F2001">
        <w:rPr>
          <w:rFonts w:asciiTheme="majorHAnsi" w:hAnsiTheme="majorHAnsi"/>
          <w:lang w:eastAsia="hr-HR"/>
        </w:rPr>
        <w:t>.</w:t>
      </w:r>
    </w:p>
    <w:p w14:paraId="5E9C07DC" w14:textId="68059BAB" w:rsidR="00DE6AD7" w:rsidRPr="004F2001" w:rsidRDefault="00DE6AD7" w:rsidP="004F2001">
      <w:pPr>
        <w:spacing w:after="120"/>
        <w:ind w:left="284"/>
        <w:jc w:val="both"/>
        <w:rPr>
          <w:rFonts w:asciiTheme="majorHAnsi" w:hAnsiTheme="majorHAnsi"/>
        </w:rPr>
      </w:pPr>
      <w:r w:rsidRPr="004F2001" w:rsidDel="003B57F3">
        <w:rPr>
          <w:rFonts w:asciiTheme="majorHAnsi" w:hAnsiTheme="majorHAnsi"/>
        </w:rPr>
        <w:t>Uredba Komisije 1259/2011</w:t>
      </w:r>
      <w:r w:rsidRPr="004F2001">
        <w:rPr>
          <w:rFonts w:asciiTheme="majorHAnsi" w:hAnsiTheme="majorHAnsi"/>
        </w:rPr>
        <w:t>/EZ</w:t>
      </w:r>
      <w:r w:rsidRPr="004F2001" w:rsidDel="003B57F3">
        <w:rPr>
          <w:rFonts w:asciiTheme="majorHAnsi" w:hAnsiTheme="majorHAnsi"/>
        </w:rPr>
        <w:t xml:space="preserve"> o izmjeni Uredbe (EZ) br. 1881/2006 u pogledu najvećih dopuštenih količina dioksina, dioksinima sličnih PCB-a i PCB-a koji nisu slični dioksinima u</w:t>
      </w:r>
      <w:r w:rsidRPr="004F2001" w:rsidDel="003B57F3">
        <w:rPr>
          <w:rFonts w:asciiTheme="majorHAnsi" w:hAnsiTheme="majorHAnsi"/>
          <w:spacing w:val="-3"/>
        </w:rPr>
        <w:t xml:space="preserve"> </w:t>
      </w:r>
      <w:r w:rsidRPr="004F2001" w:rsidDel="003B57F3">
        <w:rPr>
          <w:rFonts w:asciiTheme="majorHAnsi" w:hAnsiTheme="majorHAnsi"/>
        </w:rPr>
        <w:t>hrani</w:t>
      </w:r>
      <w:r w:rsidR="000B3F8B" w:rsidRPr="004F2001">
        <w:rPr>
          <w:rFonts w:asciiTheme="majorHAnsi" w:hAnsiTheme="majorHAnsi"/>
        </w:rPr>
        <w:t>.</w:t>
      </w:r>
    </w:p>
    <w:p w14:paraId="22E65B44" w14:textId="77777777" w:rsidR="00DE6AD7" w:rsidRPr="004F2001" w:rsidRDefault="00DE6AD7" w:rsidP="004F2001">
      <w:pPr>
        <w:spacing w:after="120"/>
        <w:ind w:left="284"/>
        <w:jc w:val="both"/>
        <w:rPr>
          <w:rFonts w:asciiTheme="majorHAnsi" w:hAnsiTheme="majorHAnsi"/>
          <w:lang w:eastAsia="hr-HR"/>
        </w:rPr>
      </w:pPr>
      <w:r w:rsidRPr="004F2001">
        <w:rPr>
          <w:rFonts w:asciiTheme="majorHAnsi" w:hAnsiTheme="majorHAnsi"/>
          <w:bCs/>
          <w:lang w:eastAsia="hr-HR"/>
        </w:rPr>
        <w:t>Uredba Komisije 835/2011/EZ u pogledu najvećih dopuštenih količina za policikličke aromatske ugljikovodike u hrani.</w:t>
      </w:r>
    </w:p>
    <w:p w14:paraId="7A47F918" w14:textId="77777777" w:rsidR="00DE6AD7" w:rsidRPr="004F2001" w:rsidRDefault="00DE6AD7" w:rsidP="004F2001">
      <w:pPr>
        <w:spacing w:after="120"/>
        <w:ind w:left="284"/>
        <w:jc w:val="both"/>
        <w:rPr>
          <w:rFonts w:asciiTheme="majorHAnsi" w:hAnsiTheme="majorHAnsi"/>
          <w:lang w:eastAsia="hr-HR"/>
        </w:rPr>
      </w:pPr>
      <w:r w:rsidRPr="004F2001">
        <w:rPr>
          <w:rFonts w:asciiTheme="majorHAnsi" w:hAnsiTheme="majorHAnsi"/>
          <w:lang w:eastAsia="hr-HR"/>
        </w:rPr>
        <w:t>Uredba Komisije 786/2013/EZ o izmjeni Priloga III. Uredbi 853/2004/EZ Europskog parlamenta i Vijeća u pogledu dopuštenih granica jesotoksina u živim školjkašima оd 16. kolovoza 2013.</w:t>
      </w:r>
    </w:p>
    <w:p w14:paraId="362C132B" w14:textId="77777777" w:rsidR="00DE6AD7" w:rsidRPr="004F2001" w:rsidRDefault="00DE6AD7" w:rsidP="004F2001">
      <w:pPr>
        <w:spacing w:after="120"/>
        <w:ind w:left="284"/>
        <w:jc w:val="both"/>
        <w:rPr>
          <w:rFonts w:asciiTheme="majorHAnsi" w:hAnsiTheme="majorHAnsi"/>
        </w:rPr>
      </w:pPr>
      <w:r w:rsidRPr="004F2001" w:rsidDel="003B57F3">
        <w:rPr>
          <w:rFonts w:asciiTheme="majorHAnsi" w:hAnsiTheme="majorHAnsi"/>
        </w:rPr>
        <w:t>Uredba 2017/1004</w:t>
      </w:r>
      <w:r w:rsidRPr="004F2001">
        <w:rPr>
          <w:rFonts w:asciiTheme="majorHAnsi" w:hAnsiTheme="majorHAnsi"/>
        </w:rPr>
        <w:t>/EU</w:t>
      </w:r>
      <w:r w:rsidRPr="004F2001" w:rsidDel="003B57F3">
        <w:rPr>
          <w:rFonts w:asciiTheme="majorHAnsi" w:hAnsiTheme="majorHAnsi"/>
        </w:rPr>
        <w:t xml:space="preserve"> Europskog parlamenta i vijećaod 17. svibnja 2017. o uspostavi okvira Unije za prikupljanje i upotrebu podataka u sektoru ribarstva te upravljanje njima i potporu za znanstveno savjetovanje u vezi sa zajedničkom ribarstvenom politikom. i o stavljanju izvan snage Uredbe Vijeća 199/2008</w:t>
      </w:r>
      <w:r w:rsidRPr="004F2001">
        <w:rPr>
          <w:rFonts w:asciiTheme="majorHAnsi" w:hAnsiTheme="majorHAnsi"/>
        </w:rPr>
        <w:t>/EZ</w:t>
      </w:r>
      <w:r w:rsidRPr="004F2001" w:rsidDel="003B57F3">
        <w:rPr>
          <w:rFonts w:asciiTheme="majorHAnsi" w:hAnsiTheme="majorHAnsi"/>
        </w:rPr>
        <w:t>.</w:t>
      </w:r>
    </w:p>
    <w:p w14:paraId="534A0D7C" w14:textId="32E86A40" w:rsidR="008D1A45" w:rsidRDefault="008D1A45" w:rsidP="004F2001">
      <w:pPr>
        <w:rPr>
          <w:lang w:val="en-US"/>
        </w:rPr>
      </w:pPr>
      <w:bookmarkStart w:id="91" w:name="_Hlk42505839"/>
    </w:p>
    <w:p w14:paraId="1940E9A7" w14:textId="77777777" w:rsidR="00B34EFE" w:rsidRDefault="00B34EFE" w:rsidP="004F2001">
      <w:pPr>
        <w:rPr>
          <w:lang w:val="en-US"/>
        </w:rPr>
      </w:pPr>
    </w:p>
    <w:p w14:paraId="52D7923D" w14:textId="05FF2FC7" w:rsidR="008D1A45" w:rsidRDefault="00C15741" w:rsidP="004F2001">
      <w:pPr>
        <w:pStyle w:val="Naslov2"/>
        <w:rPr>
          <w:lang w:val="en-US"/>
        </w:rPr>
      </w:pPr>
      <w:r>
        <w:rPr>
          <w:lang w:val="en-US"/>
        </w:rPr>
        <w:t>MEĐUNARODNI PRO</w:t>
      </w:r>
      <w:r w:rsidR="003132BF">
        <w:rPr>
          <w:lang w:val="en-US"/>
        </w:rPr>
        <w:t>PISI</w:t>
      </w:r>
    </w:p>
    <w:p w14:paraId="45A48636" w14:textId="77777777" w:rsidR="003132BF" w:rsidRPr="004F2001" w:rsidRDefault="003132BF" w:rsidP="004F2001">
      <w:pPr>
        <w:spacing w:after="120"/>
        <w:ind w:left="284"/>
        <w:rPr>
          <w:rFonts w:asciiTheme="majorHAnsi" w:hAnsiTheme="majorHAnsi"/>
          <w:lang w:val="en-US"/>
        </w:rPr>
      </w:pPr>
      <w:r w:rsidRPr="004F2001">
        <w:rPr>
          <w:rFonts w:asciiTheme="majorHAnsi" w:hAnsiTheme="majorHAnsi"/>
          <w:lang w:val="en-US"/>
        </w:rPr>
        <w:t>Odluka o objavljivanju mnogostranih međunarodnih ugovora kojih je Republika Hrvatska stranka na temelju notifikacija o sukcesiji (“Narodne novine - Međunarodni ugovori“, br. 12/93.) koja između ostalih međunarodnih propisa uključuje (članak 1. točke 46.-,50.) :</w:t>
      </w:r>
    </w:p>
    <w:p w14:paraId="53BD9A0F" w14:textId="77777777" w:rsidR="003132BF" w:rsidRPr="004F2001" w:rsidRDefault="003132BF" w:rsidP="004F2001">
      <w:pPr>
        <w:spacing w:after="120"/>
        <w:ind w:left="284"/>
        <w:rPr>
          <w:rFonts w:asciiTheme="majorHAnsi" w:hAnsiTheme="majorHAnsi"/>
          <w:lang w:val="en-US"/>
        </w:rPr>
      </w:pPr>
      <w:r w:rsidRPr="004F2001">
        <w:rPr>
          <w:rFonts w:asciiTheme="majorHAnsi" w:hAnsiTheme="majorHAnsi"/>
          <w:lang w:val="en-US"/>
        </w:rPr>
        <w:t>-Konvenciju o zaštiti Sredozemnog mora od onečišćenja od 16. veljače 1976.</w:t>
      </w:r>
    </w:p>
    <w:p w14:paraId="2BCC267D" w14:textId="77777777" w:rsidR="003132BF" w:rsidRPr="004F2001" w:rsidRDefault="003132BF" w:rsidP="004F2001">
      <w:pPr>
        <w:spacing w:after="120"/>
        <w:ind w:left="284"/>
        <w:rPr>
          <w:rFonts w:asciiTheme="majorHAnsi" w:hAnsiTheme="majorHAnsi"/>
          <w:lang w:val="en-US"/>
        </w:rPr>
      </w:pPr>
      <w:r w:rsidRPr="004F2001">
        <w:rPr>
          <w:rFonts w:asciiTheme="majorHAnsi" w:hAnsiTheme="majorHAnsi"/>
          <w:lang w:val="en-US"/>
        </w:rPr>
        <w:lastRenderedPageBreak/>
        <w:t>-Protokol o sprečavanju onečišćenja Sredozemnog mora zbog potapanja otpadnih i drugih tvari s brodova i zrakoplova od 16. veljače 1976.</w:t>
      </w:r>
    </w:p>
    <w:p w14:paraId="51ED589C" w14:textId="77777777" w:rsidR="003132BF" w:rsidRPr="004F2001" w:rsidRDefault="003132BF" w:rsidP="004F2001">
      <w:pPr>
        <w:spacing w:after="120"/>
        <w:ind w:left="284"/>
        <w:rPr>
          <w:rFonts w:asciiTheme="majorHAnsi" w:hAnsiTheme="majorHAnsi"/>
          <w:lang w:val="en-US"/>
        </w:rPr>
      </w:pPr>
      <w:r w:rsidRPr="004F2001">
        <w:rPr>
          <w:rFonts w:asciiTheme="majorHAnsi" w:hAnsiTheme="majorHAnsi"/>
          <w:lang w:val="en-US"/>
        </w:rPr>
        <w:t>-Protokol o suradnji u borbi protiv onečišćenja Sredozemnog mora naftom i drugim štetnim tvarima u slučaju nezgode od 16. veljače 1976.</w:t>
      </w:r>
    </w:p>
    <w:p w14:paraId="196D324A" w14:textId="6D678FC1" w:rsidR="003132BF" w:rsidRPr="004F2001" w:rsidRDefault="003132BF" w:rsidP="004F2001">
      <w:pPr>
        <w:spacing w:after="120"/>
        <w:ind w:left="284"/>
        <w:rPr>
          <w:rFonts w:asciiTheme="majorHAnsi" w:hAnsiTheme="majorHAnsi"/>
          <w:lang w:val="en-US"/>
        </w:rPr>
      </w:pPr>
      <w:r w:rsidRPr="004F2001">
        <w:rPr>
          <w:rFonts w:asciiTheme="majorHAnsi" w:hAnsiTheme="majorHAnsi"/>
          <w:lang w:val="en-US"/>
        </w:rPr>
        <w:t>-Protokol o zaštiti Sredozemnog mora od onečišćenja s kopna od 17. svibnja 1980.</w:t>
      </w:r>
    </w:p>
    <w:p w14:paraId="579D37C9" w14:textId="1036737D" w:rsidR="003132BF" w:rsidRPr="004F2001" w:rsidRDefault="003132BF" w:rsidP="004F2001">
      <w:pPr>
        <w:spacing w:after="120"/>
        <w:ind w:left="284"/>
        <w:rPr>
          <w:rFonts w:asciiTheme="majorHAnsi" w:hAnsiTheme="majorHAnsi"/>
          <w:lang w:val="en-US"/>
        </w:rPr>
      </w:pPr>
      <w:r w:rsidRPr="004F2001">
        <w:rPr>
          <w:rFonts w:asciiTheme="majorHAnsi" w:hAnsiTheme="majorHAnsi"/>
          <w:lang w:val="en-US"/>
        </w:rPr>
        <w:t>-Protokol o posebno zaštićenim područjima Sredozemnog mora od 3. travnja 1982.</w:t>
      </w:r>
    </w:p>
    <w:p w14:paraId="5293BC77" w14:textId="71B5C5D8" w:rsidR="003132BF" w:rsidRPr="004F2001" w:rsidRDefault="003132BF" w:rsidP="004F2001">
      <w:pPr>
        <w:spacing w:after="120"/>
        <w:ind w:left="284"/>
        <w:rPr>
          <w:rFonts w:asciiTheme="majorHAnsi" w:hAnsiTheme="majorHAnsi"/>
          <w:lang w:val="en-US"/>
        </w:rPr>
      </w:pPr>
      <w:r w:rsidRPr="004F2001">
        <w:rPr>
          <w:rFonts w:asciiTheme="majorHAnsi" w:hAnsiTheme="majorHAnsi"/>
          <w:lang w:val="en-US"/>
        </w:rPr>
        <w:t>Zakon o potvrđivanju izmjena Konvencije o zaštiti Sredozemnog mora od onečišćavanja i Protokola o sprječavanju onečišćavanja Sredozemnog mora potapanjem otpadnih i drugih tvari s brodova i zrakoplova (“Narodne novine - Međunarodni ugovori“, br. 17/98.)</w:t>
      </w:r>
    </w:p>
    <w:p w14:paraId="0ACC0438" w14:textId="5EBAEE09" w:rsidR="003132BF" w:rsidRPr="004F2001" w:rsidRDefault="003132BF" w:rsidP="004F2001">
      <w:pPr>
        <w:spacing w:after="120"/>
        <w:ind w:left="284"/>
        <w:rPr>
          <w:rFonts w:asciiTheme="majorHAnsi" w:hAnsiTheme="majorHAnsi"/>
          <w:lang w:val="en-US"/>
        </w:rPr>
      </w:pPr>
      <w:r w:rsidRPr="004F2001">
        <w:rPr>
          <w:rFonts w:asciiTheme="majorHAnsi" w:hAnsiTheme="majorHAnsi"/>
          <w:lang w:val="en-US"/>
        </w:rPr>
        <w:t>Zakon o potvrđivanju izmjena i dopuna Protokola o zaštiti Sredozemnog mora od onečišćavanja s kopna (“Narodne novine - Međunarodni ugovori“, br.NN-MU 12/93. 3/06.)</w:t>
      </w:r>
    </w:p>
    <w:p w14:paraId="4FCA91BD" w14:textId="747B0AAA" w:rsidR="003132BF" w:rsidRPr="004F2001" w:rsidRDefault="003132BF" w:rsidP="004F2001">
      <w:pPr>
        <w:spacing w:after="120"/>
        <w:ind w:left="284"/>
        <w:rPr>
          <w:rFonts w:asciiTheme="majorHAnsi" w:hAnsiTheme="majorHAnsi"/>
          <w:lang w:val="en-US"/>
        </w:rPr>
      </w:pPr>
      <w:r w:rsidRPr="004F2001">
        <w:rPr>
          <w:rFonts w:asciiTheme="majorHAnsi" w:hAnsiTheme="majorHAnsi"/>
          <w:lang w:val="en-US"/>
        </w:rPr>
        <w:t xml:space="preserve">Zakon o potvrđivanju Protokola o suradnji u sprječavanju onečišćavanja s brodova i, u slučajevima opasnosti, u suzbijanju onečišćavanja Sredozemnog mora (“Narodne novine - Međunarodni ugovori“, br. 12/03.) </w:t>
      </w:r>
    </w:p>
    <w:p w14:paraId="2945DEBF" w14:textId="30006D69" w:rsidR="003132BF" w:rsidRPr="004F2001" w:rsidRDefault="003132BF" w:rsidP="004F2001">
      <w:pPr>
        <w:spacing w:after="120"/>
        <w:ind w:left="284"/>
        <w:rPr>
          <w:rFonts w:asciiTheme="majorHAnsi" w:hAnsiTheme="majorHAnsi"/>
          <w:lang w:val="en-US"/>
        </w:rPr>
      </w:pPr>
      <w:r w:rsidRPr="004F2001">
        <w:rPr>
          <w:rFonts w:asciiTheme="majorHAnsi" w:hAnsiTheme="majorHAnsi"/>
          <w:lang w:val="en-US"/>
        </w:rPr>
        <w:t>Zakon o potvrđivanju Protokola o posebno zaštićenim područjima i biološkoj raznolikosti u Sredozemlju (“Narodne novine - Međunarodni ugovori“, br. 11/01.)</w:t>
      </w:r>
    </w:p>
    <w:p w14:paraId="787F0C1E" w14:textId="18787B0B" w:rsidR="003132BF" w:rsidRPr="004F2001" w:rsidRDefault="003132BF" w:rsidP="004F2001">
      <w:pPr>
        <w:spacing w:after="120"/>
        <w:ind w:left="284"/>
        <w:rPr>
          <w:rFonts w:asciiTheme="majorHAnsi" w:hAnsiTheme="majorHAnsi"/>
          <w:lang w:val="en-US"/>
        </w:rPr>
      </w:pPr>
      <w:r w:rsidRPr="004F2001">
        <w:rPr>
          <w:rFonts w:asciiTheme="majorHAnsi" w:hAnsiTheme="majorHAnsi"/>
          <w:lang w:val="en-US"/>
        </w:rPr>
        <w:t>Zakon o potvrđivanju Protokola o integralnom upravljanju obalnim područjem Sredozemlja (“Narodne novine - Međunarodni ugovori“, br. 8/12.)</w:t>
      </w:r>
    </w:p>
    <w:p w14:paraId="61151582" w14:textId="2732297B" w:rsidR="00C15741" w:rsidRPr="004F2001" w:rsidRDefault="00C15741" w:rsidP="004F2001">
      <w:pPr>
        <w:spacing w:after="120"/>
        <w:ind w:left="284"/>
        <w:rPr>
          <w:rFonts w:asciiTheme="majorHAnsi" w:hAnsiTheme="majorHAnsi"/>
          <w:lang w:val="en-US"/>
        </w:rPr>
      </w:pPr>
      <w:r w:rsidRPr="004F2001">
        <w:rPr>
          <w:rFonts w:asciiTheme="majorHAnsi" w:hAnsiTheme="majorHAnsi"/>
          <w:lang w:val="en-US"/>
        </w:rPr>
        <w:t>Sporazum o subregionalnom planu intervencija za sprječavanje. spremnost za i reagiranje na iznenadna onečišćenja Jadranskog mora većih razmjera (Portorož 2005.) (“Narodne novine - Međunarodni ugovori“, br. 7/08.)</w:t>
      </w:r>
    </w:p>
    <w:p w14:paraId="6573F5E3" w14:textId="4CE6FA4A" w:rsidR="003132BF" w:rsidRPr="004F2001" w:rsidRDefault="003132BF" w:rsidP="004F2001">
      <w:pPr>
        <w:spacing w:after="120"/>
        <w:ind w:left="284"/>
        <w:rPr>
          <w:rFonts w:asciiTheme="majorHAnsi" w:hAnsiTheme="majorHAnsi"/>
          <w:lang w:val="en-US"/>
        </w:rPr>
      </w:pPr>
      <w:r w:rsidRPr="004F2001">
        <w:rPr>
          <w:rFonts w:asciiTheme="majorHAnsi" w:hAnsiTheme="majorHAnsi"/>
          <w:lang w:val="en-US"/>
        </w:rPr>
        <w:t>Zakon o potvrđivanju medunarodne konvencije o nadzoru štetnih sustava protiv obrastanja brodova iz 2001. godine (“Narodne novine - Međunarodni ugovori“, br. 10/06.)</w:t>
      </w:r>
    </w:p>
    <w:p w14:paraId="237027AC" w14:textId="77777777" w:rsidR="00C15741" w:rsidRPr="004F2001" w:rsidRDefault="00C15741" w:rsidP="004F2001">
      <w:pPr>
        <w:spacing w:after="120"/>
        <w:ind w:left="284"/>
        <w:rPr>
          <w:rFonts w:asciiTheme="majorHAnsi" w:hAnsiTheme="majorHAnsi"/>
          <w:lang w:val="en-US"/>
        </w:rPr>
      </w:pPr>
      <w:r w:rsidRPr="004F2001">
        <w:rPr>
          <w:rFonts w:asciiTheme="majorHAnsi" w:hAnsiTheme="majorHAnsi"/>
          <w:lang w:val="en-US"/>
        </w:rPr>
        <w:t>Konvencija o biološkoj raznolikosti (CBD)</w:t>
      </w:r>
    </w:p>
    <w:p w14:paraId="20AEA7E2" w14:textId="77777777" w:rsidR="00C15741" w:rsidRPr="004F2001" w:rsidRDefault="00C15741" w:rsidP="004F2001">
      <w:pPr>
        <w:spacing w:after="120"/>
        <w:ind w:left="284"/>
        <w:rPr>
          <w:rFonts w:asciiTheme="majorHAnsi" w:hAnsiTheme="majorHAnsi"/>
          <w:lang w:val="en-US"/>
        </w:rPr>
      </w:pPr>
      <w:r w:rsidRPr="004F2001">
        <w:rPr>
          <w:rFonts w:asciiTheme="majorHAnsi" w:hAnsiTheme="majorHAnsi"/>
          <w:lang w:val="en-US"/>
        </w:rPr>
        <w:t>Konvencija o o zaštiti europskih divljih vrsta i prirodnih staništa (Bern Convention, 1979)</w:t>
      </w:r>
    </w:p>
    <w:p w14:paraId="676B5DFE" w14:textId="77777777" w:rsidR="00C15741" w:rsidRPr="004F2001" w:rsidRDefault="00C15741" w:rsidP="004F2001">
      <w:pPr>
        <w:spacing w:after="120"/>
        <w:ind w:left="284"/>
        <w:rPr>
          <w:rFonts w:asciiTheme="majorHAnsi" w:hAnsiTheme="majorHAnsi"/>
          <w:lang w:val="en-US"/>
        </w:rPr>
      </w:pPr>
      <w:r w:rsidRPr="004F2001">
        <w:rPr>
          <w:rFonts w:asciiTheme="majorHAnsi" w:hAnsiTheme="majorHAnsi"/>
          <w:lang w:val="en-US"/>
        </w:rPr>
        <w:t>Konvencija o močvarnim područjima (Ramsar Convention, 1971)</w:t>
      </w:r>
    </w:p>
    <w:p w14:paraId="34978CC7" w14:textId="57F1F1F5" w:rsidR="00C15741" w:rsidRPr="004F2001" w:rsidRDefault="00C15741" w:rsidP="004F2001">
      <w:pPr>
        <w:spacing w:after="120"/>
        <w:ind w:left="284"/>
        <w:rPr>
          <w:rFonts w:asciiTheme="majorHAnsi" w:hAnsiTheme="majorHAnsi"/>
          <w:lang w:val="en-US"/>
        </w:rPr>
      </w:pPr>
      <w:r w:rsidRPr="004F2001">
        <w:rPr>
          <w:rFonts w:asciiTheme="majorHAnsi" w:hAnsiTheme="majorHAnsi"/>
          <w:lang w:val="en-US"/>
        </w:rPr>
        <w:t>Bonska konvencija o migratornim vrstama (1979)</w:t>
      </w:r>
    </w:p>
    <w:p w14:paraId="65C5A7B4" w14:textId="5AD8E5E1" w:rsidR="00C15741" w:rsidRPr="004F2001" w:rsidRDefault="00C15741" w:rsidP="004F2001">
      <w:pPr>
        <w:spacing w:after="120"/>
        <w:ind w:left="284"/>
        <w:rPr>
          <w:rFonts w:asciiTheme="majorHAnsi" w:hAnsiTheme="majorHAnsi"/>
          <w:lang w:val="en-US"/>
        </w:rPr>
      </w:pPr>
      <w:r w:rsidRPr="004F2001">
        <w:rPr>
          <w:rFonts w:asciiTheme="majorHAnsi" w:hAnsiTheme="majorHAnsi"/>
          <w:lang w:val="en-US"/>
        </w:rPr>
        <w:t>Međunarodna konvencija o nadzoru i upravljanju brodskim balastnim vodama i talozima (BWMC)</w:t>
      </w:r>
    </w:p>
    <w:p w14:paraId="5C33A12A" w14:textId="78AE7E26" w:rsidR="008D1A45" w:rsidRDefault="008D1A45" w:rsidP="004F2001">
      <w:pPr>
        <w:rPr>
          <w:lang w:val="en-US"/>
        </w:rPr>
      </w:pPr>
    </w:p>
    <w:p w14:paraId="592A6101" w14:textId="49D83E1A" w:rsidR="00175BC0" w:rsidRDefault="00175BC0" w:rsidP="004F2001">
      <w:pPr>
        <w:rPr>
          <w:lang w:val="en-US"/>
        </w:rPr>
      </w:pPr>
    </w:p>
    <w:p w14:paraId="07D34404" w14:textId="4EE4F564" w:rsidR="00175BC0" w:rsidRDefault="00175BC0" w:rsidP="004F2001">
      <w:pPr>
        <w:rPr>
          <w:lang w:val="en-US"/>
        </w:rPr>
      </w:pPr>
    </w:p>
    <w:p w14:paraId="39A1F106" w14:textId="14A8442E" w:rsidR="00175BC0" w:rsidRDefault="00175BC0" w:rsidP="004F2001">
      <w:pPr>
        <w:rPr>
          <w:lang w:val="en-US"/>
        </w:rPr>
      </w:pPr>
    </w:p>
    <w:p w14:paraId="164C59C0" w14:textId="0A1BE7B4" w:rsidR="00175BC0" w:rsidRDefault="00175BC0" w:rsidP="004F2001">
      <w:pPr>
        <w:rPr>
          <w:lang w:val="en-US"/>
        </w:rPr>
      </w:pPr>
    </w:p>
    <w:p w14:paraId="6B94ACC5" w14:textId="41B4ED3D" w:rsidR="00175BC0" w:rsidRDefault="00175BC0" w:rsidP="004F2001">
      <w:pPr>
        <w:rPr>
          <w:lang w:val="en-US"/>
        </w:rPr>
      </w:pPr>
    </w:p>
    <w:p w14:paraId="54FE17BF" w14:textId="32E1EB61" w:rsidR="00175BC0" w:rsidRDefault="00175BC0" w:rsidP="004F2001">
      <w:pPr>
        <w:rPr>
          <w:lang w:val="en-US"/>
        </w:rPr>
      </w:pPr>
    </w:p>
    <w:p w14:paraId="200FBEC8" w14:textId="1716D0A1" w:rsidR="00175BC0" w:rsidRDefault="00175BC0" w:rsidP="004F2001">
      <w:pPr>
        <w:rPr>
          <w:lang w:val="en-US"/>
        </w:rPr>
      </w:pPr>
    </w:p>
    <w:p w14:paraId="614E7F63" w14:textId="1B79DD12" w:rsidR="00175BC0" w:rsidRDefault="00175BC0" w:rsidP="004F2001">
      <w:pPr>
        <w:rPr>
          <w:lang w:val="en-US"/>
        </w:rPr>
      </w:pPr>
    </w:p>
    <w:p w14:paraId="2D22C8CB" w14:textId="2A7DD1A3" w:rsidR="00175BC0" w:rsidRDefault="00175BC0" w:rsidP="004F2001">
      <w:pPr>
        <w:rPr>
          <w:lang w:val="en-US"/>
        </w:rPr>
      </w:pPr>
    </w:p>
    <w:p w14:paraId="37E03567" w14:textId="2F6D8C6E" w:rsidR="00175BC0" w:rsidRDefault="00175BC0" w:rsidP="004F2001">
      <w:pPr>
        <w:rPr>
          <w:lang w:val="en-US"/>
        </w:rPr>
      </w:pPr>
    </w:p>
    <w:p w14:paraId="18B133E7" w14:textId="6120D386" w:rsidR="00175BC0" w:rsidRDefault="00175BC0" w:rsidP="004F2001">
      <w:pPr>
        <w:rPr>
          <w:lang w:val="en-US"/>
        </w:rPr>
      </w:pPr>
    </w:p>
    <w:p w14:paraId="435F94C5" w14:textId="27D31EAF" w:rsidR="00175BC0" w:rsidRDefault="00175BC0" w:rsidP="004F2001">
      <w:pPr>
        <w:rPr>
          <w:lang w:val="en-US"/>
        </w:rPr>
      </w:pPr>
    </w:p>
    <w:p w14:paraId="694CF2F8" w14:textId="2039F648" w:rsidR="00B34EFE" w:rsidRDefault="00B34EFE" w:rsidP="004F2001">
      <w:pPr>
        <w:rPr>
          <w:lang w:val="en-US"/>
        </w:rPr>
      </w:pPr>
    </w:p>
    <w:p w14:paraId="6AA9E538" w14:textId="5041C40C" w:rsidR="00B34EFE" w:rsidRDefault="00B34EFE" w:rsidP="004F2001">
      <w:pPr>
        <w:rPr>
          <w:lang w:val="en-US"/>
        </w:rPr>
      </w:pPr>
    </w:p>
    <w:p w14:paraId="060AD7CE" w14:textId="0BBE2A92" w:rsidR="00B34EFE" w:rsidRDefault="00B34EFE" w:rsidP="004F2001">
      <w:pPr>
        <w:rPr>
          <w:lang w:val="en-US"/>
        </w:rPr>
      </w:pPr>
    </w:p>
    <w:p w14:paraId="1973D3E5" w14:textId="77777777" w:rsidR="00B34EFE" w:rsidRDefault="00B34EFE" w:rsidP="004F2001">
      <w:pPr>
        <w:rPr>
          <w:lang w:val="en-US"/>
        </w:rPr>
      </w:pPr>
    </w:p>
    <w:p w14:paraId="25BF0065" w14:textId="11C7BA78" w:rsidR="00175BC0" w:rsidRDefault="00175BC0" w:rsidP="004F2001">
      <w:pPr>
        <w:rPr>
          <w:lang w:val="en-US"/>
        </w:rPr>
      </w:pPr>
    </w:p>
    <w:p w14:paraId="36493A40" w14:textId="77777777" w:rsidR="00F64FE4" w:rsidRDefault="00F64FE4" w:rsidP="004F2001">
      <w:pPr>
        <w:rPr>
          <w:lang w:val="en-US"/>
        </w:rPr>
      </w:pPr>
    </w:p>
    <w:p w14:paraId="3F5D7997" w14:textId="000E7013" w:rsidR="00175BC0" w:rsidRDefault="00175BC0" w:rsidP="004F2001">
      <w:pPr>
        <w:rPr>
          <w:lang w:val="en-US"/>
        </w:rPr>
      </w:pPr>
    </w:p>
    <w:p w14:paraId="3AF40C33" w14:textId="295BA0C5" w:rsidR="003B78C4" w:rsidRDefault="003B78C4" w:rsidP="003B78C4">
      <w:pPr>
        <w:pStyle w:val="Naslov1"/>
        <w:ind w:left="284"/>
      </w:pPr>
      <w:r>
        <w:lastRenderedPageBreak/>
        <w:t>4. PRILOZI</w:t>
      </w:r>
    </w:p>
    <w:p w14:paraId="3B33640F" w14:textId="77777777" w:rsidR="003F084E" w:rsidRDefault="003F084E" w:rsidP="004F2001"/>
    <w:p w14:paraId="0E0FFCD9" w14:textId="77777777" w:rsidR="00F61141" w:rsidRPr="00F61141" w:rsidRDefault="003F084E" w:rsidP="00FD2208">
      <w:pPr>
        <w:pStyle w:val="Tijeloteksta"/>
        <w:tabs>
          <w:tab w:val="left" w:pos="3261"/>
        </w:tabs>
        <w:spacing w:line="276" w:lineRule="auto"/>
        <w:ind w:left="426" w:right="-226"/>
        <w:jc w:val="both"/>
        <w:rPr>
          <w:rFonts w:asciiTheme="majorHAnsi" w:hAnsiTheme="majorHAnsi"/>
        </w:rPr>
      </w:pPr>
      <w:r w:rsidRPr="00F61141">
        <w:rPr>
          <w:rFonts w:asciiTheme="majorHAnsi" w:hAnsiTheme="majorHAnsi"/>
        </w:rPr>
        <w:t xml:space="preserve">U </w:t>
      </w:r>
      <w:r w:rsidR="00E9116B" w:rsidRPr="00F61141">
        <w:rPr>
          <w:rFonts w:asciiTheme="majorHAnsi" w:hAnsiTheme="majorHAnsi"/>
        </w:rPr>
        <w:t>p</w:t>
      </w:r>
      <w:r w:rsidRPr="00F61141">
        <w:rPr>
          <w:rFonts w:asciiTheme="majorHAnsi" w:hAnsiTheme="majorHAnsi"/>
        </w:rPr>
        <w:t>ril</w:t>
      </w:r>
      <w:r w:rsidR="00E9116B" w:rsidRPr="00F61141">
        <w:rPr>
          <w:rFonts w:asciiTheme="majorHAnsi" w:hAnsiTheme="majorHAnsi"/>
        </w:rPr>
        <w:t xml:space="preserve">ozima su deskriptori </w:t>
      </w:r>
      <w:r w:rsidRPr="00F61141">
        <w:rPr>
          <w:rFonts w:asciiTheme="majorHAnsi" w:hAnsiTheme="majorHAnsi"/>
        </w:rPr>
        <w:t>Sustava praćenja i promatranja</w:t>
      </w:r>
      <w:r w:rsidR="00E9116B" w:rsidRPr="00F61141">
        <w:rPr>
          <w:rFonts w:asciiTheme="majorHAnsi" w:hAnsiTheme="majorHAnsi"/>
        </w:rPr>
        <w:t xml:space="preserve"> sagledani kroz povezanost s</w:t>
      </w:r>
      <w:r w:rsidR="00F61141" w:rsidRPr="00F61141">
        <w:rPr>
          <w:rFonts w:asciiTheme="majorHAnsi" w:hAnsiTheme="majorHAnsi"/>
        </w:rPr>
        <w:t>:</w:t>
      </w:r>
    </w:p>
    <w:p w14:paraId="278A5EF8" w14:textId="183313D0" w:rsidR="00F61141" w:rsidRPr="00F61141" w:rsidRDefault="00F61141" w:rsidP="00FD2208">
      <w:pPr>
        <w:pStyle w:val="Tijeloteksta"/>
        <w:tabs>
          <w:tab w:val="left" w:pos="3261"/>
        </w:tabs>
        <w:spacing w:line="276" w:lineRule="auto"/>
        <w:ind w:left="426" w:right="-226"/>
        <w:jc w:val="both"/>
        <w:rPr>
          <w:rFonts w:asciiTheme="majorHAnsi" w:hAnsiTheme="majorHAnsi"/>
        </w:rPr>
      </w:pPr>
      <w:r w:rsidRPr="00F61141">
        <w:rPr>
          <w:rFonts w:asciiTheme="majorHAnsi" w:hAnsiTheme="majorHAnsi"/>
        </w:rPr>
        <w:t>-</w:t>
      </w:r>
      <w:r w:rsidR="00E9116B" w:rsidRPr="00F61141">
        <w:rPr>
          <w:rFonts w:asciiTheme="majorHAnsi" w:hAnsiTheme="majorHAnsi"/>
        </w:rPr>
        <w:t xml:space="preserve"> ključnim tipovima mjera</w:t>
      </w:r>
      <w:r w:rsidR="00A60BAD" w:rsidRPr="00A60BAD">
        <w:rPr>
          <w:rFonts w:asciiTheme="majorHAnsi" w:hAnsiTheme="majorHAnsi"/>
        </w:rPr>
        <w:t xml:space="preserve"> </w:t>
      </w:r>
      <w:r w:rsidR="00A60BAD">
        <w:rPr>
          <w:rFonts w:asciiTheme="majorHAnsi" w:hAnsiTheme="majorHAnsi"/>
        </w:rPr>
        <w:t xml:space="preserve">nevedenim u dokumentu </w:t>
      </w:r>
      <w:bookmarkStart w:id="92" w:name="_Hlk45013830"/>
      <w:r w:rsidR="00A60BAD">
        <w:rPr>
          <w:rFonts w:asciiTheme="majorHAnsi" w:hAnsiTheme="majorHAnsi"/>
        </w:rPr>
        <w:t>Program mjera zaštite i upravljanja morskim okolišem i obalnim područjem Republike Hrvatske</w:t>
      </w:r>
      <w:bookmarkEnd w:id="92"/>
      <w:r w:rsidR="00E9116B" w:rsidRPr="00F61141">
        <w:rPr>
          <w:rFonts w:asciiTheme="majorHAnsi" w:hAnsiTheme="majorHAnsi"/>
        </w:rPr>
        <w:t>,</w:t>
      </w:r>
      <w:r w:rsidRPr="00F61141">
        <w:rPr>
          <w:rFonts w:asciiTheme="majorHAnsi" w:hAnsiTheme="majorHAnsi"/>
        </w:rPr>
        <w:t xml:space="preserve"> </w:t>
      </w:r>
      <w:r w:rsidRPr="00F61141">
        <w:rPr>
          <w:rFonts w:asciiTheme="majorHAnsi" w:hAnsiTheme="majorHAnsi"/>
          <w:i/>
        </w:rPr>
        <w:t>Prilog1.</w:t>
      </w:r>
    </w:p>
    <w:p w14:paraId="1DC5AD7F" w14:textId="2DA3D7DE" w:rsidR="00F61141" w:rsidRPr="00F61141" w:rsidRDefault="00F61141" w:rsidP="00FD2208">
      <w:pPr>
        <w:pStyle w:val="Tijeloteksta"/>
        <w:tabs>
          <w:tab w:val="left" w:pos="3261"/>
        </w:tabs>
        <w:spacing w:line="276" w:lineRule="auto"/>
        <w:ind w:left="426" w:right="-226"/>
        <w:jc w:val="both"/>
        <w:rPr>
          <w:rFonts w:ascii="Cambria" w:hAnsi="Cambria"/>
        </w:rPr>
      </w:pPr>
      <w:r w:rsidRPr="00F61141">
        <w:rPr>
          <w:rFonts w:asciiTheme="majorHAnsi" w:hAnsiTheme="majorHAnsi"/>
        </w:rPr>
        <w:t>-</w:t>
      </w:r>
      <w:r w:rsidR="00E9116B" w:rsidRPr="00F61141">
        <w:rPr>
          <w:rFonts w:ascii="Cambria" w:hAnsi="Cambria"/>
        </w:rPr>
        <w:t xml:space="preserve"> ciljevima navedenim u dokumentu Revizija dokumenata strategije upravljanja morskim okolišem i obalnim područjem temeljem obveza iz čl. 8, čl. 9 i čl. 10. Okvirne direktive o morskoj strategiji 2008/56/EZ </w:t>
      </w:r>
      <w:r w:rsidRPr="00F61141">
        <w:rPr>
          <w:rFonts w:ascii="Cambria" w:hAnsi="Cambria"/>
        </w:rPr>
        <w:t xml:space="preserve">, </w:t>
      </w:r>
      <w:r w:rsidRPr="00F61141">
        <w:rPr>
          <w:rFonts w:ascii="Cambria" w:hAnsi="Cambria"/>
          <w:i/>
        </w:rPr>
        <w:t>Prilog 2</w:t>
      </w:r>
      <w:r>
        <w:rPr>
          <w:rFonts w:ascii="Cambria" w:hAnsi="Cambria"/>
          <w:i/>
        </w:rPr>
        <w:t>.</w:t>
      </w:r>
    </w:p>
    <w:p w14:paraId="721F8906" w14:textId="28A12A15" w:rsidR="00E9116B" w:rsidRDefault="00F61141" w:rsidP="00FD2208">
      <w:pPr>
        <w:pStyle w:val="Tijeloteksta"/>
        <w:tabs>
          <w:tab w:val="left" w:pos="3261"/>
        </w:tabs>
        <w:spacing w:line="276" w:lineRule="auto"/>
        <w:ind w:left="426" w:right="-226"/>
        <w:jc w:val="both"/>
        <w:rPr>
          <w:rFonts w:asciiTheme="majorHAnsi" w:hAnsiTheme="majorHAnsi"/>
        </w:rPr>
      </w:pPr>
      <w:r w:rsidRPr="00F61141">
        <w:rPr>
          <w:rFonts w:asciiTheme="majorHAnsi" w:hAnsiTheme="majorHAnsi"/>
        </w:rPr>
        <w:t xml:space="preserve">- </w:t>
      </w:r>
      <w:r w:rsidR="00E9116B" w:rsidRPr="00F61141">
        <w:rPr>
          <w:rFonts w:asciiTheme="majorHAnsi" w:hAnsiTheme="majorHAnsi"/>
        </w:rPr>
        <w:t>ekološkim ciljevima i indikatorima u okviru integriranog programa praćenja i procjena (IMAP)</w:t>
      </w:r>
      <w:r w:rsidRPr="00F61141">
        <w:rPr>
          <w:rFonts w:asciiTheme="majorHAnsi" w:hAnsiTheme="majorHAnsi"/>
        </w:rPr>
        <w:t xml:space="preserve">, </w:t>
      </w:r>
      <w:r w:rsidRPr="00F61141">
        <w:rPr>
          <w:rFonts w:asciiTheme="majorHAnsi" w:hAnsiTheme="majorHAnsi"/>
          <w:i/>
        </w:rPr>
        <w:t>Prilog 3</w:t>
      </w:r>
      <w:r w:rsidR="00E9116B" w:rsidRPr="00F61141">
        <w:rPr>
          <w:rFonts w:asciiTheme="majorHAnsi" w:hAnsiTheme="majorHAnsi"/>
        </w:rPr>
        <w:t>.</w:t>
      </w:r>
    </w:p>
    <w:p w14:paraId="135D4B50" w14:textId="77777777" w:rsidR="004A74EC" w:rsidRDefault="004A74EC" w:rsidP="008B673E">
      <w:pPr>
        <w:spacing w:line="276" w:lineRule="auto"/>
        <w:ind w:left="284"/>
        <w:jc w:val="both"/>
        <w:rPr>
          <w:rFonts w:asciiTheme="majorHAnsi" w:hAnsiTheme="majorHAnsi"/>
        </w:rPr>
      </w:pPr>
    </w:p>
    <w:bookmarkEnd w:id="91"/>
    <w:p w14:paraId="6ECB61FF" w14:textId="41D264F7" w:rsidR="00DE6AD7" w:rsidRDefault="004F2001" w:rsidP="004F2001">
      <w:pPr>
        <w:pStyle w:val="Naslov2"/>
      </w:pPr>
      <w:r w:rsidRPr="007015DB">
        <w:t xml:space="preserve">PRILOG </w:t>
      </w:r>
      <w:r>
        <w:t>1</w:t>
      </w:r>
      <w:r w:rsidRPr="007015DB">
        <w:t xml:space="preserve">. Povezanost ključnih tipova mjera s deskriptorima 1 – 11 </w:t>
      </w:r>
      <w:r>
        <w:t>(2017/848/EU)</w:t>
      </w:r>
    </w:p>
    <w:p w14:paraId="130F0368" w14:textId="5F4CD8C0" w:rsidR="004F2001" w:rsidRDefault="004F2001" w:rsidP="008B673E">
      <w:pPr>
        <w:spacing w:line="276" w:lineRule="auto"/>
        <w:ind w:left="284"/>
        <w:jc w:val="both"/>
        <w:rPr>
          <w:rFonts w:asciiTheme="majorHAnsi" w:hAnsiTheme="majorHAnsi"/>
        </w:rPr>
      </w:pPr>
    </w:p>
    <w:p w14:paraId="22243231" w14:textId="77777777" w:rsidR="004F2001" w:rsidRPr="00EE7066" w:rsidRDefault="004F2001" w:rsidP="008B673E">
      <w:pPr>
        <w:spacing w:line="276" w:lineRule="auto"/>
        <w:ind w:left="284"/>
        <w:jc w:val="both"/>
        <w:rPr>
          <w:rFonts w:asciiTheme="majorHAnsi" w:hAnsiTheme="majorHAnsi"/>
        </w:rPr>
        <w:sectPr w:rsidR="004F2001" w:rsidRPr="00EE7066" w:rsidSect="00BE671C">
          <w:footerReference w:type="default" r:id="rId75"/>
          <w:type w:val="nextColumn"/>
          <w:pgSz w:w="11907" w:h="16840" w:code="9"/>
          <w:pgMar w:top="1292" w:right="1247" w:bottom="680" w:left="1247" w:header="0" w:footer="496" w:gutter="0"/>
          <w:cols w:space="720"/>
        </w:sectPr>
      </w:pPr>
    </w:p>
    <w:tbl>
      <w:tblPr>
        <w:tblStyle w:val="Reetkatablice"/>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8B673E" w14:paraId="270604FD" w14:textId="77777777" w:rsidTr="00B16BA9">
        <w:tc>
          <w:tcPr>
            <w:tcW w:w="9771" w:type="dxa"/>
          </w:tcPr>
          <w:p w14:paraId="07F6ED9B" w14:textId="60E33E60" w:rsidR="008B673E" w:rsidRDefault="008B673E" w:rsidP="005C09B8">
            <w:pPr>
              <w:spacing w:before="120" w:after="60"/>
              <w:jc w:val="both"/>
              <w:rPr>
                <w:lang w:val="en-GB"/>
              </w:rPr>
            </w:pPr>
            <w:bookmarkStart w:id="93" w:name="_bookmark9"/>
            <w:bookmarkStart w:id="94" w:name="_bookmark13"/>
            <w:bookmarkStart w:id="95" w:name="_bookmark14"/>
            <w:bookmarkEnd w:id="93"/>
            <w:bookmarkEnd w:id="94"/>
            <w:bookmarkEnd w:id="95"/>
            <w:r w:rsidRPr="008B673E">
              <w:rPr>
                <w:rFonts w:ascii="Cambria" w:hAnsi="Cambria"/>
              </w:rPr>
              <w:t xml:space="preserve">Ključni tipovi mjera dogovoreni na razini Europske unije (key type of measures – KTM) i mjere relevantne za morski okoliš, temeljem glavnih opterećenja prepoznatih kroz ODMS (MADHR – oznaka pod kojom su unesene u xml za izvješčivanje, OZNAKA – iz dokumenta „Program mjera zaštite i upravljanja morskim okolišem i obalnim područjem RH“, Ministarstvo zažtite okoliša i prirode RH, listopad 2016) – </w:t>
            </w:r>
            <w:r w:rsidR="00F43A6C">
              <w:rPr>
                <w:rFonts w:ascii="Cambria" w:hAnsi="Cambria"/>
              </w:rPr>
              <w:t>povezanost</w:t>
            </w:r>
            <w:r w:rsidRPr="008B673E">
              <w:rPr>
                <w:rFonts w:ascii="Cambria" w:hAnsi="Cambria"/>
              </w:rPr>
              <w:t xml:space="preserve"> s Deskriptorima 1 – 11 (2017/848/EU</w:t>
            </w:r>
            <w:r>
              <w:rPr>
                <w:rFonts w:ascii="Cambria" w:hAnsi="Cambria"/>
              </w:rPr>
              <w:t>)</w:t>
            </w:r>
          </w:p>
        </w:tc>
      </w:tr>
      <w:tr w:rsidR="008B673E" w14:paraId="600729CD" w14:textId="77777777" w:rsidTr="00B16BA9">
        <w:tc>
          <w:tcPr>
            <w:tcW w:w="9771" w:type="dxa"/>
          </w:tcPr>
          <w:tbl>
            <w:tblPr>
              <w:tblpPr w:leftFromText="180" w:rightFromText="180" w:vertAnchor="page" w:horzAnchor="margin" w:tblpY="1"/>
              <w:tblOverlap w:val="neve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2"/>
              <w:gridCol w:w="3056"/>
              <w:gridCol w:w="1134"/>
              <w:gridCol w:w="1180"/>
              <w:gridCol w:w="2652"/>
            </w:tblGrid>
            <w:tr w:rsidR="008B673E" w:rsidRPr="004A74EC" w14:paraId="529E6FBA" w14:textId="77777777" w:rsidTr="005C09B8">
              <w:tc>
                <w:tcPr>
                  <w:tcW w:w="1192" w:type="dxa"/>
                  <w:shd w:val="clear" w:color="auto" w:fill="548DD4"/>
                </w:tcPr>
                <w:p w14:paraId="796E20AB" w14:textId="77777777" w:rsidR="008B673E" w:rsidRPr="004A74EC" w:rsidRDefault="008B673E" w:rsidP="008B673E">
                  <w:pPr>
                    <w:ind w:left="284"/>
                    <w:rPr>
                      <w:rFonts w:asciiTheme="majorHAnsi" w:hAnsiTheme="majorHAnsi"/>
                      <w:b/>
                    </w:rPr>
                  </w:pPr>
                  <w:r w:rsidRPr="004A74EC">
                    <w:rPr>
                      <w:rFonts w:asciiTheme="majorHAnsi" w:hAnsiTheme="majorHAnsi"/>
                      <w:b/>
                    </w:rPr>
                    <w:t>Broj</w:t>
                  </w:r>
                </w:p>
              </w:tc>
              <w:tc>
                <w:tcPr>
                  <w:tcW w:w="3056" w:type="dxa"/>
                  <w:shd w:val="clear" w:color="auto" w:fill="548DD4"/>
                </w:tcPr>
                <w:p w14:paraId="10E848DE" w14:textId="77777777" w:rsidR="008B673E" w:rsidRPr="004A74EC" w:rsidRDefault="008B673E" w:rsidP="008B673E">
                  <w:pPr>
                    <w:ind w:left="284"/>
                    <w:rPr>
                      <w:rFonts w:asciiTheme="majorHAnsi" w:hAnsiTheme="majorHAnsi"/>
                      <w:b/>
                    </w:rPr>
                  </w:pPr>
                  <w:r w:rsidRPr="004A74EC">
                    <w:rPr>
                      <w:rFonts w:asciiTheme="majorHAnsi" w:hAnsiTheme="majorHAnsi"/>
                      <w:b/>
                    </w:rPr>
                    <w:t xml:space="preserve">Mjere relevantne za ODMS </w:t>
                  </w:r>
                </w:p>
              </w:tc>
              <w:tc>
                <w:tcPr>
                  <w:tcW w:w="1134" w:type="dxa"/>
                  <w:shd w:val="clear" w:color="auto" w:fill="548DD4"/>
                </w:tcPr>
                <w:p w14:paraId="3A403328" w14:textId="77777777" w:rsidR="008B673E" w:rsidRPr="004A74EC" w:rsidRDefault="008B673E" w:rsidP="004A74EC">
                  <w:pPr>
                    <w:ind w:left="92"/>
                    <w:rPr>
                      <w:rFonts w:asciiTheme="majorHAnsi" w:hAnsiTheme="majorHAnsi"/>
                      <w:b/>
                    </w:rPr>
                  </w:pPr>
                  <w:r w:rsidRPr="004A74EC">
                    <w:rPr>
                      <w:rFonts w:asciiTheme="majorHAnsi" w:hAnsiTheme="majorHAnsi"/>
                      <w:b/>
                    </w:rPr>
                    <w:t>MADHR</w:t>
                  </w:r>
                </w:p>
              </w:tc>
              <w:tc>
                <w:tcPr>
                  <w:tcW w:w="1180" w:type="dxa"/>
                  <w:shd w:val="clear" w:color="auto" w:fill="548DD4"/>
                </w:tcPr>
                <w:p w14:paraId="4BF75C73" w14:textId="77777777" w:rsidR="008B673E" w:rsidRPr="004A74EC" w:rsidRDefault="008B673E" w:rsidP="004A74EC">
                  <w:pPr>
                    <w:rPr>
                      <w:rFonts w:asciiTheme="majorHAnsi" w:hAnsiTheme="majorHAnsi"/>
                      <w:b/>
                    </w:rPr>
                  </w:pPr>
                  <w:r w:rsidRPr="004A74EC">
                    <w:rPr>
                      <w:rFonts w:asciiTheme="majorHAnsi" w:hAnsiTheme="majorHAnsi"/>
                      <w:b/>
                    </w:rPr>
                    <w:t>OZNAKA</w:t>
                  </w:r>
                </w:p>
              </w:tc>
              <w:tc>
                <w:tcPr>
                  <w:tcW w:w="2652" w:type="dxa"/>
                  <w:shd w:val="clear" w:color="auto" w:fill="548DD4"/>
                </w:tcPr>
                <w:p w14:paraId="6BA2763A" w14:textId="77777777" w:rsidR="008B673E" w:rsidRPr="004A74EC" w:rsidRDefault="008B673E" w:rsidP="008B673E">
                  <w:pPr>
                    <w:ind w:left="284"/>
                    <w:rPr>
                      <w:rFonts w:asciiTheme="majorHAnsi" w:hAnsiTheme="majorHAnsi"/>
                      <w:b/>
                    </w:rPr>
                  </w:pPr>
                  <w:r w:rsidRPr="004A74EC">
                    <w:rPr>
                      <w:rFonts w:asciiTheme="majorHAnsi" w:hAnsiTheme="majorHAnsi"/>
                      <w:b/>
                    </w:rPr>
                    <w:t>Veza s deskriptorima</w:t>
                  </w:r>
                </w:p>
              </w:tc>
            </w:tr>
            <w:tr w:rsidR="008B673E" w:rsidRPr="004A74EC" w14:paraId="71F01507" w14:textId="77777777" w:rsidTr="005C09B8">
              <w:tc>
                <w:tcPr>
                  <w:tcW w:w="1192" w:type="dxa"/>
                </w:tcPr>
                <w:p w14:paraId="233118B3" w14:textId="77777777" w:rsidR="008B673E" w:rsidRPr="004A74EC" w:rsidRDefault="008B673E" w:rsidP="004A74EC">
                  <w:pPr>
                    <w:ind w:left="171"/>
                    <w:rPr>
                      <w:rFonts w:asciiTheme="majorHAnsi" w:hAnsiTheme="majorHAnsi"/>
                    </w:rPr>
                  </w:pPr>
                  <w:r w:rsidRPr="004A74EC">
                    <w:rPr>
                      <w:rFonts w:asciiTheme="majorHAnsi" w:hAnsiTheme="majorHAnsi"/>
                    </w:rPr>
                    <w:t>KTM26</w:t>
                  </w:r>
                </w:p>
              </w:tc>
              <w:tc>
                <w:tcPr>
                  <w:tcW w:w="3056" w:type="dxa"/>
                </w:tcPr>
                <w:p w14:paraId="2D8D549C" w14:textId="77777777" w:rsidR="008B673E" w:rsidRPr="004A74EC" w:rsidRDefault="008B673E" w:rsidP="004A74EC">
                  <w:pPr>
                    <w:ind w:left="116"/>
                    <w:rPr>
                      <w:rFonts w:asciiTheme="majorHAnsi" w:hAnsiTheme="majorHAnsi"/>
                    </w:rPr>
                  </w:pPr>
                  <w:r w:rsidRPr="004A74EC">
                    <w:rPr>
                      <w:rFonts w:asciiTheme="majorHAnsi" w:hAnsiTheme="majorHAnsi"/>
                    </w:rPr>
                    <w:t xml:space="preserve">Mjere za smanjenje fizičkog gubitka staništa u morskim vodama </w:t>
                  </w:r>
                </w:p>
              </w:tc>
              <w:tc>
                <w:tcPr>
                  <w:tcW w:w="1134" w:type="dxa"/>
                </w:tcPr>
                <w:p w14:paraId="21F3A663" w14:textId="77777777" w:rsidR="008B673E" w:rsidRPr="004A74EC" w:rsidRDefault="008B673E" w:rsidP="004A74EC">
                  <w:pPr>
                    <w:ind w:left="92"/>
                    <w:rPr>
                      <w:rFonts w:asciiTheme="majorHAnsi" w:hAnsiTheme="majorHAnsi"/>
                    </w:rPr>
                  </w:pPr>
                  <w:r w:rsidRPr="004A74EC">
                    <w:rPr>
                      <w:rFonts w:asciiTheme="majorHAnsi" w:hAnsiTheme="majorHAnsi"/>
                    </w:rPr>
                    <w:t xml:space="preserve">M001 </w:t>
                  </w:r>
                </w:p>
                <w:p w14:paraId="1B42E2E8" w14:textId="77777777" w:rsidR="008B673E" w:rsidRPr="004A74EC" w:rsidRDefault="008B673E" w:rsidP="004A74EC">
                  <w:pPr>
                    <w:ind w:left="92"/>
                    <w:rPr>
                      <w:rFonts w:asciiTheme="majorHAnsi" w:hAnsiTheme="majorHAnsi"/>
                    </w:rPr>
                  </w:pPr>
                  <w:r w:rsidRPr="004A74EC">
                    <w:rPr>
                      <w:rFonts w:asciiTheme="majorHAnsi" w:hAnsiTheme="majorHAnsi"/>
                    </w:rPr>
                    <w:t xml:space="preserve">M002 </w:t>
                  </w:r>
                </w:p>
              </w:tc>
              <w:tc>
                <w:tcPr>
                  <w:tcW w:w="1180" w:type="dxa"/>
                </w:tcPr>
                <w:p w14:paraId="7007A7EF" w14:textId="77777777" w:rsidR="008B673E" w:rsidRPr="004A74EC" w:rsidRDefault="008B673E" w:rsidP="004A74EC">
                  <w:pPr>
                    <w:rPr>
                      <w:rFonts w:asciiTheme="majorHAnsi" w:hAnsiTheme="majorHAnsi"/>
                    </w:rPr>
                  </w:pPr>
                  <w:r w:rsidRPr="004A74EC">
                    <w:rPr>
                      <w:rFonts w:asciiTheme="majorHAnsi" w:hAnsiTheme="majorHAnsi"/>
                    </w:rPr>
                    <w:t>2.3.1.</w:t>
                  </w:r>
                </w:p>
                <w:p w14:paraId="70C26ADE" w14:textId="77777777" w:rsidR="008B673E" w:rsidRPr="004A74EC" w:rsidRDefault="008B673E" w:rsidP="004A74EC">
                  <w:pPr>
                    <w:rPr>
                      <w:rFonts w:asciiTheme="majorHAnsi" w:hAnsiTheme="majorHAnsi"/>
                    </w:rPr>
                  </w:pPr>
                  <w:r w:rsidRPr="004A74EC">
                    <w:rPr>
                      <w:rFonts w:asciiTheme="majorHAnsi" w:hAnsiTheme="majorHAnsi"/>
                    </w:rPr>
                    <w:t>2.3.3.</w:t>
                  </w:r>
                </w:p>
              </w:tc>
              <w:tc>
                <w:tcPr>
                  <w:tcW w:w="2652" w:type="dxa"/>
                </w:tcPr>
                <w:p w14:paraId="6D8AA7FA" w14:textId="77777777" w:rsidR="008B673E" w:rsidRPr="004A74EC" w:rsidRDefault="008B673E" w:rsidP="004A74EC">
                  <w:pPr>
                    <w:ind w:left="130"/>
                    <w:rPr>
                      <w:rFonts w:asciiTheme="majorHAnsi" w:hAnsiTheme="majorHAnsi"/>
                    </w:rPr>
                  </w:pPr>
                  <w:r w:rsidRPr="004A74EC">
                    <w:rPr>
                      <w:rFonts w:asciiTheme="majorHAnsi" w:hAnsiTheme="majorHAnsi"/>
                    </w:rPr>
                    <w:t xml:space="preserve">D1, D2, D3, D4, D5, D6 </w:t>
                  </w:r>
                </w:p>
                <w:p w14:paraId="7B5B2039" w14:textId="77777777" w:rsidR="008B673E" w:rsidRPr="004A74EC" w:rsidRDefault="008B673E" w:rsidP="004A74EC">
                  <w:pPr>
                    <w:ind w:left="130"/>
                    <w:rPr>
                      <w:rFonts w:asciiTheme="majorHAnsi" w:hAnsiTheme="majorHAnsi"/>
                    </w:rPr>
                  </w:pPr>
                  <w:r w:rsidRPr="004A74EC">
                    <w:rPr>
                      <w:rFonts w:asciiTheme="majorHAnsi" w:hAnsiTheme="majorHAnsi"/>
                    </w:rPr>
                    <w:t>D1, D2, D3, D4, D6</w:t>
                  </w:r>
                </w:p>
              </w:tc>
            </w:tr>
            <w:tr w:rsidR="008B673E" w:rsidRPr="004A74EC" w14:paraId="518D762C" w14:textId="77777777" w:rsidTr="005C09B8">
              <w:tc>
                <w:tcPr>
                  <w:tcW w:w="1192" w:type="dxa"/>
                </w:tcPr>
                <w:p w14:paraId="2263A428" w14:textId="77777777" w:rsidR="008B673E" w:rsidRPr="004A74EC" w:rsidRDefault="008B673E" w:rsidP="004A74EC">
                  <w:pPr>
                    <w:ind w:left="171"/>
                    <w:rPr>
                      <w:rFonts w:asciiTheme="majorHAnsi" w:hAnsiTheme="majorHAnsi"/>
                    </w:rPr>
                  </w:pPr>
                  <w:r w:rsidRPr="004A74EC">
                    <w:rPr>
                      <w:rFonts w:asciiTheme="majorHAnsi" w:hAnsiTheme="majorHAnsi"/>
                    </w:rPr>
                    <w:t>KTM27</w:t>
                  </w:r>
                </w:p>
              </w:tc>
              <w:tc>
                <w:tcPr>
                  <w:tcW w:w="3056" w:type="dxa"/>
                </w:tcPr>
                <w:p w14:paraId="639D5AAF" w14:textId="77777777" w:rsidR="008B673E" w:rsidRPr="004A74EC" w:rsidRDefault="008B673E" w:rsidP="004A74EC">
                  <w:pPr>
                    <w:ind w:left="116"/>
                    <w:rPr>
                      <w:rFonts w:asciiTheme="majorHAnsi" w:hAnsiTheme="majorHAnsi"/>
                    </w:rPr>
                  </w:pPr>
                  <w:r w:rsidRPr="004A74EC">
                    <w:rPr>
                      <w:rFonts w:asciiTheme="majorHAnsi" w:hAnsiTheme="majorHAnsi"/>
                    </w:rPr>
                    <w:t xml:space="preserve">Mjere za smanjenje fizičkog oštećenja </w:t>
                  </w:r>
                </w:p>
              </w:tc>
              <w:tc>
                <w:tcPr>
                  <w:tcW w:w="1134" w:type="dxa"/>
                </w:tcPr>
                <w:p w14:paraId="26ACE8B5" w14:textId="77777777" w:rsidR="008B673E" w:rsidRPr="004A74EC" w:rsidRDefault="008B673E" w:rsidP="004A74EC">
                  <w:pPr>
                    <w:ind w:left="92"/>
                    <w:rPr>
                      <w:rFonts w:asciiTheme="majorHAnsi" w:hAnsiTheme="majorHAnsi"/>
                    </w:rPr>
                  </w:pPr>
                </w:p>
              </w:tc>
              <w:tc>
                <w:tcPr>
                  <w:tcW w:w="1180" w:type="dxa"/>
                </w:tcPr>
                <w:p w14:paraId="52682844" w14:textId="77777777" w:rsidR="008B673E" w:rsidRPr="004A74EC" w:rsidRDefault="008B673E" w:rsidP="004A74EC">
                  <w:pPr>
                    <w:rPr>
                      <w:rFonts w:asciiTheme="majorHAnsi" w:hAnsiTheme="majorHAnsi"/>
                    </w:rPr>
                  </w:pPr>
                </w:p>
              </w:tc>
              <w:tc>
                <w:tcPr>
                  <w:tcW w:w="2652" w:type="dxa"/>
                </w:tcPr>
                <w:p w14:paraId="00DDA19B" w14:textId="77777777" w:rsidR="008B673E" w:rsidRPr="004A74EC" w:rsidRDefault="008B673E" w:rsidP="004A74EC">
                  <w:pPr>
                    <w:ind w:left="130"/>
                    <w:rPr>
                      <w:rFonts w:asciiTheme="majorHAnsi" w:hAnsiTheme="majorHAnsi"/>
                    </w:rPr>
                  </w:pPr>
                </w:p>
              </w:tc>
            </w:tr>
            <w:tr w:rsidR="008B673E" w:rsidRPr="004A74EC" w14:paraId="1BD54345" w14:textId="77777777" w:rsidTr="005C09B8">
              <w:tc>
                <w:tcPr>
                  <w:tcW w:w="1192" w:type="dxa"/>
                </w:tcPr>
                <w:p w14:paraId="3AFB5F09" w14:textId="77777777" w:rsidR="008B673E" w:rsidRPr="004A74EC" w:rsidRDefault="008B673E" w:rsidP="004A74EC">
                  <w:pPr>
                    <w:ind w:left="171"/>
                    <w:rPr>
                      <w:rFonts w:asciiTheme="majorHAnsi" w:hAnsiTheme="majorHAnsi"/>
                    </w:rPr>
                  </w:pPr>
                  <w:r w:rsidRPr="004A74EC">
                    <w:rPr>
                      <w:rFonts w:asciiTheme="majorHAnsi" w:hAnsiTheme="majorHAnsi"/>
                    </w:rPr>
                    <w:t>KTM28</w:t>
                  </w:r>
                </w:p>
              </w:tc>
              <w:tc>
                <w:tcPr>
                  <w:tcW w:w="3056" w:type="dxa"/>
                </w:tcPr>
                <w:p w14:paraId="5879B489" w14:textId="77777777" w:rsidR="008B673E" w:rsidRPr="004A74EC" w:rsidRDefault="008B673E" w:rsidP="004A74EC">
                  <w:pPr>
                    <w:ind w:left="116"/>
                    <w:rPr>
                      <w:rFonts w:asciiTheme="majorHAnsi" w:hAnsiTheme="majorHAnsi"/>
                    </w:rPr>
                  </w:pPr>
                  <w:r w:rsidRPr="004A74EC">
                    <w:rPr>
                      <w:rFonts w:asciiTheme="majorHAnsi" w:hAnsiTheme="majorHAnsi"/>
                    </w:rPr>
                    <w:t>Mjere za smanjenje unosa energije, uključujući podvodnu buku, u morski okoliš</w:t>
                  </w:r>
                </w:p>
              </w:tc>
              <w:tc>
                <w:tcPr>
                  <w:tcW w:w="1134" w:type="dxa"/>
                </w:tcPr>
                <w:p w14:paraId="500FC48F" w14:textId="77777777" w:rsidR="008B673E" w:rsidRPr="004A74EC" w:rsidRDefault="008B673E" w:rsidP="004A74EC">
                  <w:pPr>
                    <w:ind w:left="92"/>
                    <w:rPr>
                      <w:rFonts w:asciiTheme="majorHAnsi" w:hAnsiTheme="majorHAnsi"/>
                    </w:rPr>
                  </w:pPr>
                  <w:r w:rsidRPr="004A74EC">
                    <w:rPr>
                      <w:rFonts w:asciiTheme="majorHAnsi" w:hAnsiTheme="majorHAnsi"/>
                    </w:rPr>
                    <w:t xml:space="preserve">M001 </w:t>
                  </w:r>
                </w:p>
                <w:p w14:paraId="07F48528" w14:textId="77777777" w:rsidR="008B673E" w:rsidRPr="004A74EC" w:rsidRDefault="008B673E" w:rsidP="004A74EC">
                  <w:pPr>
                    <w:ind w:left="92"/>
                    <w:rPr>
                      <w:rFonts w:asciiTheme="majorHAnsi" w:hAnsiTheme="majorHAnsi"/>
                    </w:rPr>
                  </w:pPr>
                  <w:r w:rsidRPr="004A74EC">
                    <w:rPr>
                      <w:rFonts w:asciiTheme="majorHAnsi" w:hAnsiTheme="majorHAnsi"/>
                    </w:rPr>
                    <w:t xml:space="preserve">M002 </w:t>
                  </w:r>
                </w:p>
                <w:p w14:paraId="4AA515E3" w14:textId="77777777" w:rsidR="008B673E" w:rsidRPr="004A74EC" w:rsidRDefault="008B673E" w:rsidP="004A74EC">
                  <w:pPr>
                    <w:ind w:left="92"/>
                    <w:rPr>
                      <w:rFonts w:asciiTheme="majorHAnsi" w:hAnsiTheme="majorHAnsi"/>
                    </w:rPr>
                  </w:pPr>
                  <w:r w:rsidRPr="004A74EC">
                    <w:rPr>
                      <w:rFonts w:asciiTheme="majorHAnsi" w:hAnsiTheme="majorHAnsi"/>
                    </w:rPr>
                    <w:t xml:space="preserve">M003 </w:t>
                  </w:r>
                </w:p>
              </w:tc>
              <w:tc>
                <w:tcPr>
                  <w:tcW w:w="1180" w:type="dxa"/>
                </w:tcPr>
                <w:p w14:paraId="3A4594CF" w14:textId="77777777" w:rsidR="008B673E" w:rsidRPr="004A74EC" w:rsidRDefault="008B673E" w:rsidP="004A74EC">
                  <w:pPr>
                    <w:rPr>
                      <w:rFonts w:asciiTheme="majorHAnsi" w:hAnsiTheme="majorHAnsi"/>
                    </w:rPr>
                  </w:pPr>
                  <w:r w:rsidRPr="004A74EC">
                    <w:rPr>
                      <w:rFonts w:asciiTheme="majorHAnsi" w:hAnsiTheme="majorHAnsi"/>
                    </w:rPr>
                    <w:t>3.7.1.</w:t>
                  </w:r>
                </w:p>
                <w:p w14:paraId="1A6A9FE5" w14:textId="77777777" w:rsidR="008B673E" w:rsidRPr="004A74EC" w:rsidRDefault="008B673E" w:rsidP="004A74EC">
                  <w:pPr>
                    <w:rPr>
                      <w:rFonts w:asciiTheme="majorHAnsi" w:hAnsiTheme="majorHAnsi"/>
                    </w:rPr>
                  </w:pPr>
                  <w:r w:rsidRPr="004A74EC">
                    <w:rPr>
                      <w:rFonts w:asciiTheme="majorHAnsi" w:hAnsiTheme="majorHAnsi"/>
                    </w:rPr>
                    <w:t>3.7.2.</w:t>
                  </w:r>
                </w:p>
                <w:p w14:paraId="0784CDBD" w14:textId="77777777" w:rsidR="008B673E" w:rsidRPr="004A74EC" w:rsidRDefault="008B673E" w:rsidP="004A74EC">
                  <w:pPr>
                    <w:rPr>
                      <w:rFonts w:asciiTheme="majorHAnsi" w:hAnsiTheme="majorHAnsi"/>
                    </w:rPr>
                  </w:pPr>
                  <w:r w:rsidRPr="004A74EC">
                    <w:rPr>
                      <w:rFonts w:asciiTheme="majorHAnsi" w:hAnsiTheme="majorHAnsi"/>
                    </w:rPr>
                    <w:t>3.7.3.</w:t>
                  </w:r>
                </w:p>
              </w:tc>
              <w:tc>
                <w:tcPr>
                  <w:tcW w:w="2652" w:type="dxa"/>
                </w:tcPr>
                <w:p w14:paraId="0CD59252" w14:textId="77777777" w:rsidR="008B673E" w:rsidRPr="004A74EC" w:rsidRDefault="008B673E" w:rsidP="004A74EC">
                  <w:pPr>
                    <w:ind w:left="130"/>
                    <w:rPr>
                      <w:rFonts w:asciiTheme="majorHAnsi" w:hAnsiTheme="majorHAnsi"/>
                    </w:rPr>
                  </w:pPr>
                  <w:r w:rsidRPr="004A74EC">
                    <w:rPr>
                      <w:rFonts w:asciiTheme="majorHAnsi" w:hAnsiTheme="majorHAnsi"/>
                    </w:rPr>
                    <w:t>D1, D3, D4, D6, D11</w:t>
                  </w:r>
                </w:p>
                <w:p w14:paraId="785B1247" w14:textId="77777777" w:rsidR="008B673E" w:rsidRPr="004A74EC" w:rsidRDefault="008B673E" w:rsidP="004A74EC">
                  <w:pPr>
                    <w:ind w:left="130"/>
                    <w:rPr>
                      <w:rFonts w:asciiTheme="majorHAnsi" w:hAnsiTheme="majorHAnsi"/>
                    </w:rPr>
                  </w:pPr>
                  <w:r w:rsidRPr="004A74EC">
                    <w:rPr>
                      <w:rFonts w:asciiTheme="majorHAnsi" w:hAnsiTheme="majorHAnsi"/>
                    </w:rPr>
                    <w:t>D1, D3, D4, D6, D11</w:t>
                  </w:r>
                </w:p>
                <w:p w14:paraId="58D91A5D" w14:textId="77777777" w:rsidR="008B673E" w:rsidRPr="004A74EC" w:rsidRDefault="008B673E" w:rsidP="004A74EC">
                  <w:pPr>
                    <w:ind w:left="130"/>
                    <w:rPr>
                      <w:rFonts w:asciiTheme="majorHAnsi" w:hAnsiTheme="majorHAnsi"/>
                    </w:rPr>
                  </w:pPr>
                  <w:r w:rsidRPr="004A74EC">
                    <w:rPr>
                      <w:rFonts w:asciiTheme="majorHAnsi" w:hAnsiTheme="majorHAnsi"/>
                    </w:rPr>
                    <w:t>D1, D3, D4, D6, D11</w:t>
                  </w:r>
                </w:p>
              </w:tc>
            </w:tr>
            <w:tr w:rsidR="008B673E" w:rsidRPr="004A74EC" w14:paraId="3B859E72" w14:textId="77777777" w:rsidTr="005C09B8">
              <w:tc>
                <w:tcPr>
                  <w:tcW w:w="1192" w:type="dxa"/>
                </w:tcPr>
                <w:p w14:paraId="5F826D9B" w14:textId="77777777" w:rsidR="008B673E" w:rsidRPr="004A74EC" w:rsidRDefault="008B673E" w:rsidP="004A74EC">
                  <w:pPr>
                    <w:ind w:left="171"/>
                    <w:rPr>
                      <w:rFonts w:asciiTheme="majorHAnsi" w:hAnsiTheme="majorHAnsi"/>
                    </w:rPr>
                  </w:pPr>
                  <w:r w:rsidRPr="004A74EC">
                    <w:rPr>
                      <w:rFonts w:asciiTheme="majorHAnsi" w:hAnsiTheme="majorHAnsi"/>
                    </w:rPr>
                    <w:t>KTM29</w:t>
                  </w:r>
                </w:p>
              </w:tc>
              <w:tc>
                <w:tcPr>
                  <w:tcW w:w="3056" w:type="dxa"/>
                </w:tcPr>
                <w:p w14:paraId="29B3AE59" w14:textId="77777777" w:rsidR="008B673E" w:rsidRPr="004A74EC" w:rsidRDefault="008B673E" w:rsidP="004A74EC">
                  <w:pPr>
                    <w:ind w:left="116"/>
                    <w:rPr>
                      <w:rFonts w:asciiTheme="majorHAnsi" w:hAnsiTheme="majorHAnsi"/>
                    </w:rPr>
                  </w:pPr>
                  <w:r w:rsidRPr="004A74EC">
                    <w:rPr>
                      <w:rFonts w:asciiTheme="majorHAnsi" w:hAnsiTheme="majorHAnsi"/>
                    </w:rPr>
                    <w:t>Mjere za smanjenje morskog otpada u morskom okolišu</w:t>
                  </w:r>
                </w:p>
              </w:tc>
              <w:tc>
                <w:tcPr>
                  <w:tcW w:w="1134" w:type="dxa"/>
                </w:tcPr>
                <w:p w14:paraId="6D345A68" w14:textId="77777777" w:rsidR="008B673E" w:rsidRPr="004A74EC" w:rsidRDefault="008B673E" w:rsidP="004A74EC">
                  <w:pPr>
                    <w:ind w:left="92"/>
                    <w:rPr>
                      <w:rFonts w:asciiTheme="majorHAnsi" w:hAnsiTheme="majorHAnsi"/>
                    </w:rPr>
                  </w:pPr>
                  <w:r w:rsidRPr="004A74EC">
                    <w:rPr>
                      <w:rFonts w:asciiTheme="majorHAnsi" w:hAnsiTheme="majorHAnsi"/>
                    </w:rPr>
                    <w:t xml:space="preserve">M001 </w:t>
                  </w:r>
                </w:p>
                <w:p w14:paraId="0C7D2BF7" w14:textId="77777777" w:rsidR="008B673E" w:rsidRPr="004A74EC" w:rsidRDefault="008B673E" w:rsidP="004A74EC">
                  <w:pPr>
                    <w:ind w:left="92"/>
                    <w:rPr>
                      <w:rFonts w:asciiTheme="majorHAnsi" w:hAnsiTheme="majorHAnsi"/>
                    </w:rPr>
                  </w:pPr>
                  <w:r w:rsidRPr="004A74EC">
                    <w:rPr>
                      <w:rFonts w:asciiTheme="majorHAnsi" w:hAnsiTheme="majorHAnsi"/>
                    </w:rPr>
                    <w:t xml:space="preserve">M002 </w:t>
                  </w:r>
                </w:p>
                <w:p w14:paraId="390C50AA" w14:textId="77777777" w:rsidR="008B673E" w:rsidRPr="004A74EC" w:rsidRDefault="008B673E" w:rsidP="004A74EC">
                  <w:pPr>
                    <w:ind w:left="92"/>
                    <w:rPr>
                      <w:rFonts w:asciiTheme="majorHAnsi" w:hAnsiTheme="majorHAnsi"/>
                    </w:rPr>
                  </w:pPr>
                  <w:r w:rsidRPr="004A74EC">
                    <w:rPr>
                      <w:rFonts w:asciiTheme="majorHAnsi" w:hAnsiTheme="majorHAnsi"/>
                    </w:rPr>
                    <w:t xml:space="preserve">M003 </w:t>
                  </w:r>
                </w:p>
              </w:tc>
              <w:tc>
                <w:tcPr>
                  <w:tcW w:w="1180" w:type="dxa"/>
                </w:tcPr>
                <w:p w14:paraId="287F4A7F" w14:textId="77777777" w:rsidR="008B673E" w:rsidRPr="004A74EC" w:rsidRDefault="008B673E" w:rsidP="004A74EC">
                  <w:pPr>
                    <w:rPr>
                      <w:rFonts w:asciiTheme="majorHAnsi" w:hAnsiTheme="majorHAnsi"/>
                    </w:rPr>
                  </w:pPr>
                  <w:r w:rsidRPr="004A74EC">
                    <w:rPr>
                      <w:rFonts w:asciiTheme="majorHAnsi" w:hAnsiTheme="majorHAnsi"/>
                    </w:rPr>
                    <w:t>3.3.1.</w:t>
                  </w:r>
                </w:p>
                <w:p w14:paraId="3659C194" w14:textId="77777777" w:rsidR="008B673E" w:rsidRPr="004A74EC" w:rsidRDefault="008B673E" w:rsidP="004A74EC">
                  <w:pPr>
                    <w:rPr>
                      <w:rFonts w:asciiTheme="majorHAnsi" w:hAnsiTheme="majorHAnsi"/>
                    </w:rPr>
                  </w:pPr>
                  <w:r w:rsidRPr="004A74EC">
                    <w:rPr>
                      <w:rFonts w:asciiTheme="majorHAnsi" w:hAnsiTheme="majorHAnsi"/>
                    </w:rPr>
                    <w:t>3.3.2.</w:t>
                  </w:r>
                </w:p>
                <w:p w14:paraId="2C6423A2" w14:textId="77777777" w:rsidR="008B673E" w:rsidRPr="004A74EC" w:rsidRDefault="008B673E" w:rsidP="004A74EC">
                  <w:pPr>
                    <w:rPr>
                      <w:rFonts w:asciiTheme="majorHAnsi" w:hAnsiTheme="majorHAnsi"/>
                    </w:rPr>
                  </w:pPr>
                  <w:r w:rsidRPr="004A74EC">
                    <w:rPr>
                      <w:rFonts w:asciiTheme="majorHAnsi" w:hAnsiTheme="majorHAnsi"/>
                    </w:rPr>
                    <w:t>3.3.3.</w:t>
                  </w:r>
                </w:p>
              </w:tc>
              <w:tc>
                <w:tcPr>
                  <w:tcW w:w="2652" w:type="dxa"/>
                </w:tcPr>
                <w:p w14:paraId="18B7C1AA" w14:textId="77777777" w:rsidR="008B673E" w:rsidRPr="004A74EC" w:rsidRDefault="008B673E" w:rsidP="004A74EC">
                  <w:pPr>
                    <w:ind w:left="130"/>
                    <w:rPr>
                      <w:rFonts w:asciiTheme="majorHAnsi" w:hAnsiTheme="majorHAnsi"/>
                    </w:rPr>
                  </w:pPr>
                  <w:r w:rsidRPr="004A74EC">
                    <w:rPr>
                      <w:rFonts w:asciiTheme="majorHAnsi" w:hAnsiTheme="majorHAnsi"/>
                    </w:rPr>
                    <w:t>D1, D3, D4, D6, D10</w:t>
                  </w:r>
                </w:p>
                <w:p w14:paraId="5C8D58FE" w14:textId="77777777" w:rsidR="008B673E" w:rsidRPr="004A74EC" w:rsidRDefault="008B673E" w:rsidP="004A74EC">
                  <w:pPr>
                    <w:ind w:left="130"/>
                    <w:rPr>
                      <w:rFonts w:asciiTheme="majorHAnsi" w:hAnsiTheme="majorHAnsi"/>
                    </w:rPr>
                  </w:pPr>
                  <w:r w:rsidRPr="004A74EC">
                    <w:rPr>
                      <w:rFonts w:asciiTheme="majorHAnsi" w:hAnsiTheme="majorHAnsi"/>
                    </w:rPr>
                    <w:t>D1, D3, D4, D5, D6, D10</w:t>
                  </w:r>
                </w:p>
                <w:p w14:paraId="359BF7FE" w14:textId="77777777" w:rsidR="008B673E" w:rsidRPr="004A74EC" w:rsidRDefault="008B673E" w:rsidP="004A74EC">
                  <w:pPr>
                    <w:ind w:left="130"/>
                    <w:rPr>
                      <w:rFonts w:asciiTheme="majorHAnsi" w:hAnsiTheme="majorHAnsi"/>
                    </w:rPr>
                  </w:pPr>
                  <w:r w:rsidRPr="004A74EC">
                    <w:rPr>
                      <w:rFonts w:asciiTheme="majorHAnsi" w:hAnsiTheme="majorHAnsi"/>
                    </w:rPr>
                    <w:t>D1, D3, D4, D6, D10</w:t>
                  </w:r>
                </w:p>
              </w:tc>
            </w:tr>
            <w:tr w:rsidR="008B673E" w:rsidRPr="004A74EC" w14:paraId="75DCC931" w14:textId="77777777" w:rsidTr="005C09B8">
              <w:tc>
                <w:tcPr>
                  <w:tcW w:w="1192" w:type="dxa"/>
                </w:tcPr>
                <w:p w14:paraId="101C46B8" w14:textId="77777777" w:rsidR="008B673E" w:rsidRPr="004A74EC" w:rsidRDefault="008B673E" w:rsidP="004A74EC">
                  <w:pPr>
                    <w:ind w:left="171"/>
                    <w:rPr>
                      <w:rFonts w:asciiTheme="majorHAnsi" w:hAnsiTheme="majorHAnsi"/>
                    </w:rPr>
                  </w:pPr>
                  <w:r w:rsidRPr="004A74EC">
                    <w:rPr>
                      <w:rFonts w:asciiTheme="majorHAnsi" w:hAnsiTheme="majorHAnsi"/>
                    </w:rPr>
                    <w:t>KTM34</w:t>
                  </w:r>
                </w:p>
              </w:tc>
              <w:tc>
                <w:tcPr>
                  <w:tcW w:w="3056" w:type="dxa"/>
                </w:tcPr>
                <w:p w14:paraId="27D1C960" w14:textId="77777777" w:rsidR="008B673E" w:rsidRPr="004A74EC" w:rsidRDefault="008B673E" w:rsidP="004A74EC">
                  <w:pPr>
                    <w:ind w:left="116"/>
                    <w:rPr>
                      <w:rFonts w:asciiTheme="majorHAnsi" w:hAnsiTheme="majorHAnsi"/>
                    </w:rPr>
                  </w:pPr>
                  <w:r w:rsidRPr="004A74EC">
                    <w:rPr>
                      <w:rFonts w:asciiTheme="majorHAnsi" w:hAnsiTheme="majorHAnsi"/>
                    </w:rPr>
                    <w:t>Mjere za smanjenje i kontrolu unosa stranih vrsta u morski okoliš</w:t>
                  </w:r>
                </w:p>
              </w:tc>
              <w:tc>
                <w:tcPr>
                  <w:tcW w:w="1134" w:type="dxa"/>
                </w:tcPr>
                <w:p w14:paraId="36273B1F" w14:textId="77777777" w:rsidR="008B673E" w:rsidRPr="004A74EC" w:rsidRDefault="008B673E" w:rsidP="004A74EC">
                  <w:pPr>
                    <w:ind w:left="92"/>
                    <w:rPr>
                      <w:rFonts w:asciiTheme="majorHAnsi" w:hAnsiTheme="majorHAnsi"/>
                    </w:rPr>
                  </w:pPr>
                  <w:r w:rsidRPr="004A74EC">
                    <w:rPr>
                      <w:rFonts w:asciiTheme="majorHAnsi" w:hAnsiTheme="majorHAnsi"/>
                    </w:rPr>
                    <w:t xml:space="preserve">M001 </w:t>
                  </w:r>
                </w:p>
                <w:p w14:paraId="1A13E689" w14:textId="77777777" w:rsidR="008B673E" w:rsidRPr="004A74EC" w:rsidRDefault="008B673E" w:rsidP="004A74EC">
                  <w:pPr>
                    <w:ind w:left="92"/>
                    <w:rPr>
                      <w:rFonts w:asciiTheme="majorHAnsi" w:hAnsiTheme="majorHAnsi"/>
                    </w:rPr>
                  </w:pPr>
                  <w:r w:rsidRPr="004A74EC">
                    <w:rPr>
                      <w:rFonts w:asciiTheme="majorHAnsi" w:hAnsiTheme="majorHAnsi"/>
                    </w:rPr>
                    <w:t xml:space="preserve">M002 </w:t>
                  </w:r>
                </w:p>
                <w:p w14:paraId="087FDA2F" w14:textId="77777777" w:rsidR="008B673E" w:rsidRPr="004A74EC" w:rsidRDefault="008B673E" w:rsidP="004A74EC">
                  <w:pPr>
                    <w:ind w:left="92"/>
                    <w:rPr>
                      <w:rFonts w:asciiTheme="majorHAnsi" w:hAnsiTheme="majorHAnsi"/>
                    </w:rPr>
                  </w:pPr>
                  <w:r w:rsidRPr="004A74EC">
                    <w:rPr>
                      <w:rFonts w:asciiTheme="majorHAnsi" w:hAnsiTheme="majorHAnsi"/>
                    </w:rPr>
                    <w:t xml:space="preserve">M003 </w:t>
                  </w:r>
                </w:p>
              </w:tc>
              <w:tc>
                <w:tcPr>
                  <w:tcW w:w="1180" w:type="dxa"/>
                </w:tcPr>
                <w:p w14:paraId="2BE1EA55" w14:textId="77777777" w:rsidR="008B673E" w:rsidRPr="004A74EC" w:rsidRDefault="008B673E" w:rsidP="004A74EC">
                  <w:pPr>
                    <w:rPr>
                      <w:rFonts w:asciiTheme="majorHAnsi" w:hAnsiTheme="majorHAnsi"/>
                    </w:rPr>
                  </w:pPr>
                  <w:r w:rsidRPr="004A74EC">
                    <w:rPr>
                      <w:rFonts w:asciiTheme="majorHAnsi" w:hAnsiTheme="majorHAnsi"/>
                    </w:rPr>
                    <w:t>3.6.1.</w:t>
                  </w:r>
                </w:p>
                <w:p w14:paraId="14E78DA2" w14:textId="77777777" w:rsidR="008B673E" w:rsidRPr="004A74EC" w:rsidRDefault="008B673E" w:rsidP="004A74EC">
                  <w:pPr>
                    <w:rPr>
                      <w:rFonts w:asciiTheme="majorHAnsi" w:hAnsiTheme="majorHAnsi"/>
                    </w:rPr>
                  </w:pPr>
                  <w:r w:rsidRPr="004A74EC">
                    <w:rPr>
                      <w:rFonts w:asciiTheme="majorHAnsi" w:hAnsiTheme="majorHAnsi"/>
                    </w:rPr>
                    <w:t>3.6.2.</w:t>
                  </w:r>
                </w:p>
                <w:p w14:paraId="12312FA9" w14:textId="77777777" w:rsidR="008B673E" w:rsidRPr="004A74EC" w:rsidRDefault="008B673E" w:rsidP="004A74EC">
                  <w:pPr>
                    <w:rPr>
                      <w:rFonts w:asciiTheme="majorHAnsi" w:hAnsiTheme="majorHAnsi"/>
                    </w:rPr>
                  </w:pPr>
                  <w:r w:rsidRPr="004A74EC">
                    <w:rPr>
                      <w:rFonts w:asciiTheme="majorHAnsi" w:hAnsiTheme="majorHAnsi"/>
                    </w:rPr>
                    <w:t>3.6.3.</w:t>
                  </w:r>
                </w:p>
              </w:tc>
              <w:tc>
                <w:tcPr>
                  <w:tcW w:w="2652" w:type="dxa"/>
                </w:tcPr>
                <w:p w14:paraId="03FE1587" w14:textId="77777777" w:rsidR="008B673E" w:rsidRPr="004A74EC" w:rsidRDefault="008B673E" w:rsidP="004A74EC">
                  <w:pPr>
                    <w:ind w:left="130"/>
                    <w:rPr>
                      <w:rFonts w:asciiTheme="majorHAnsi" w:hAnsiTheme="majorHAnsi"/>
                    </w:rPr>
                  </w:pPr>
                  <w:r w:rsidRPr="004A74EC">
                    <w:rPr>
                      <w:rFonts w:asciiTheme="majorHAnsi" w:hAnsiTheme="majorHAnsi"/>
                    </w:rPr>
                    <w:t xml:space="preserve">D1, D2, D3, D4, D5, D6 </w:t>
                  </w:r>
                </w:p>
                <w:p w14:paraId="458C992F" w14:textId="77777777" w:rsidR="008B673E" w:rsidRPr="004A74EC" w:rsidRDefault="008B673E" w:rsidP="004A74EC">
                  <w:pPr>
                    <w:ind w:left="130"/>
                    <w:rPr>
                      <w:rFonts w:asciiTheme="majorHAnsi" w:hAnsiTheme="majorHAnsi"/>
                    </w:rPr>
                  </w:pPr>
                  <w:r w:rsidRPr="004A74EC">
                    <w:rPr>
                      <w:rFonts w:asciiTheme="majorHAnsi" w:hAnsiTheme="majorHAnsi"/>
                    </w:rPr>
                    <w:t>D1, D2, D3, D4, D5, D6, D9</w:t>
                  </w:r>
                </w:p>
                <w:p w14:paraId="3DDD824E" w14:textId="77777777" w:rsidR="008B673E" w:rsidRPr="004A74EC" w:rsidRDefault="008B673E" w:rsidP="004A74EC">
                  <w:pPr>
                    <w:ind w:left="130"/>
                    <w:rPr>
                      <w:rFonts w:asciiTheme="majorHAnsi" w:hAnsiTheme="majorHAnsi"/>
                    </w:rPr>
                  </w:pPr>
                  <w:r w:rsidRPr="004A74EC">
                    <w:rPr>
                      <w:rFonts w:asciiTheme="majorHAnsi" w:hAnsiTheme="majorHAnsi"/>
                    </w:rPr>
                    <w:t xml:space="preserve">D1, D2, D3, D4, D5, D6 </w:t>
                  </w:r>
                </w:p>
              </w:tc>
            </w:tr>
            <w:tr w:rsidR="008B673E" w:rsidRPr="004A74EC" w14:paraId="2C5ABDD7" w14:textId="77777777" w:rsidTr="005C09B8">
              <w:tc>
                <w:tcPr>
                  <w:tcW w:w="1192" w:type="dxa"/>
                </w:tcPr>
                <w:p w14:paraId="321F5B5B" w14:textId="77777777" w:rsidR="008B673E" w:rsidRPr="004A74EC" w:rsidRDefault="008B673E" w:rsidP="004A74EC">
                  <w:pPr>
                    <w:ind w:left="171"/>
                    <w:rPr>
                      <w:rFonts w:asciiTheme="majorHAnsi" w:hAnsiTheme="majorHAnsi"/>
                    </w:rPr>
                  </w:pPr>
                  <w:r w:rsidRPr="004A74EC">
                    <w:rPr>
                      <w:rFonts w:asciiTheme="majorHAnsi" w:hAnsiTheme="majorHAnsi"/>
                    </w:rPr>
                    <w:t>KTM35</w:t>
                  </w:r>
                </w:p>
              </w:tc>
              <w:tc>
                <w:tcPr>
                  <w:tcW w:w="3056" w:type="dxa"/>
                </w:tcPr>
                <w:p w14:paraId="780083F4" w14:textId="77777777" w:rsidR="008B673E" w:rsidRPr="004A74EC" w:rsidRDefault="008B673E" w:rsidP="004A74EC">
                  <w:pPr>
                    <w:ind w:left="116"/>
                    <w:rPr>
                      <w:rFonts w:asciiTheme="majorHAnsi" w:hAnsiTheme="majorHAnsi"/>
                    </w:rPr>
                  </w:pPr>
                  <w:r w:rsidRPr="004A74EC">
                    <w:rPr>
                      <w:rFonts w:asciiTheme="majorHAnsi" w:hAnsiTheme="majorHAnsi"/>
                    </w:rPr>
                    <w:t>Mjere za smanjenje bioloških smetnji u morskom okolišu uzrokovanih odstranjivanjem vrsta, uključujući neciljane ulove.</w:t>
                  </w:r>
                </w:p>
              </w:tc>
              <w:tc>
                <w:tcPr>
                  <w:tcW w:w="1134" w:type="dxa"/>
                </w:tcPr>
                <w:p w14:paraId="46D315EF" w14:textId="77777777" w:rsidR="008B673E" w:rsidRPr="004A74EC" w:rsidRDefault="008B673E" w:rsidP="004A74EC">
                  <w:pPr>
                    <w:ind w:left="92"/>
                    <w:rPr>
                      <w:rFonts w:asciiTheme="majorHAnsi" w:hAnsiTheme="majorHAnsi"/>
                    </w:rPr>
                  </w:pPr>
                  <w:r w:rsidRPr="004A74EC">
                    <w:rPr>
                      <w:rFonts w:asciiTheme="majorHAnsi" w:hAnsiTheme="majorHAnsi"/>
                    </w:rPr>
                    <w:t xml:space="preserve">M001 </w:t>
                  </w:r>
                </w:p>
                <w:p w14:paraId="2AFD5A0D" w14:textId="77777777" w:rsidR="008B673E" w:rsidRPr="004A74EC" w:rsidRDefault="008B673E" w:rsidP="004A74EC">
                  <w:pPr>
                    <w:ind w:left="92"/>
                    <w:rPr>
                      <w:rFonts w:asciiTheme="majorHAnsi" w:hAnsiTheme="majorHAnsi"/>
                    </w:rPr>
                  </w:pPr>
                  <w:r w:rsidRPr="004A74EC">
                    <w:rPr>
                      <w:rFonts w:asciiTheme="majorHAnsi" w:hAnsiTheme="majorHAnsi"/>
                    </w:rPr>
                    <w:t xml:space="preserve">M002 </w:t>
                  </w:r>
                </w:p>
                <w:p w14:paraId="54747199" w14:textId="77777777" w:rsidR="008B673E" w:rsidRPr="004A74EC" w:rsidRDefault="008B673E" w:rsidP="004A74EC">
                  <w:pPr>
                    <w:ind w:left="92"/>
                    <w:rPr>
                      <w:rFonts w:asciiTheme="majorHAnsi" w:hAnsiTheme="majorHAnsi"/>
                    </w:rPr>
                  </w:pPr>
                  <w:r w:rsidRPr="004A74EC">
                    <w:rPr>
                      <w:rFonts w:asciiTheme="majorHAnsi" w:hAnsiTheme="majorHAnsi"/>
                    </w:rPr>
                    <w:t xml:space="preserve">M003 </w:t>
                  </w:r>
                </w:p>
                <w:p w14:paraId="1236E25C" w14:textId="77777777" w:rsidR="008B673E" w:rsidRPr="004A74EC" w:rsidRDefault="008B673E" w:rsidP="004A74EC">
                  <w:pPr>
                    <w:ind w:left="92"/>
                    <w:rPr>
                      <w:rFonts w:asciiTheme="majorHAnsi" w:hAnsiTheme="majorHAnsi"/>
                    </w:rPr>
                  </w:pPr>
                  <w:r w:rsidRPr="004A74EC">
                    <w:rPr>
                      <w:rFonts w:asciiTheme="majorHAnsi" w:hAnsiTheme="majorHAnsi"/>
                    </w:rPr>
                    <w:t xml:space="preserve">M004 </w:t>
                  </w:r>
                </w:p>
              </w:tc>
              <w:tc>
                <w:tcPr>
                  <w:tcW w:w="1180" w:type="dxa"/>
                </w:tcPr>
                <w:p w14:paraId="5E96ACDA" w14:textId="77777777" w:rsidR="008B673E" w:rsidRPr="004A74EC" w:rsidRDefault="008B673E" w:rsidP="004A74EC">
                  <w:pPr>
                    <w:rPr>
                      <w:rFonts w:asciiTheme="majorHAnsi" w:hAnsiTheme="majorHAnsi"/>
                    </w:rPr>
                  </w:pPr>
                  <w:r w:rsidRPr="004A74EC">
                    <w:rPr>
                      <w:rFonts w:asciiTheme="majorHAnsi" w:hAnsiTheme="majorHAnsi"/>
                    </w:rPr>
                    <w:t>3.4.1.</w:t>
                  </w:r>
                </w:p>
                <w:p w14:paraId="55720155" w14:textId="77777777" w:rsidR="008B673E" w:rsidRPr="004A74EC" w:rsidRDefault="008B673E" w:rsidP="004A74EC">
                  <w:pPr>
                    <w:rPr>
                      <w:rFonts w:asciiTheme="majorHAnsi" w:hAnsiTheme="majorHAnsi"/>
                    </w:rPr>
                  </w:pPr>
                  <w:r w:rsidRPr="004A74EC">
                    <w:rPr>
                      <w:rFonts w:asciiTheme="majorHAnsi" w:hAnsiTheme="majorHAnsi"/>
                    </w:rPr>
                    <w:t>3.8.1.</w:t>
                  </w:r>
                </w:p>
                <w:p w14:paraId="11AA076D" w14:textId="77777777" w:rsidR="008B673E" w:rsidRPr="004A74EC" w:rsidRDefault="008B673E" w:rsidP="004A74EC">
                  <w:pPr>
                    <w:rPr>
                      <w:rFonts w:asciiTheme="majorHAnsi" w:hAnsiTheme="majorHAnsi"/>
                    </w:rPr>
                  </w:pPr>
                  <w:r w:rsidRPr="004A74EC">
                    <w:rPr>
                      <w:rFonts w:asciiTheme="majorHAnsi" w:hAnsiTheme="majorHAnsi"/>
                    </w:rPr>
                    <w:t>3.8.2.</w:t>
                  </w:r>
                </w:p>
                <w:p w14:paraId="42EBA981" w14:textId="77777777" w:rsidR="008B673E" w:rsidRPr="004A74EC" w:rsidRDefault="008B673E" w:rsidP="004A74EC">
                  <w:pPr>
                    <w:rPr>
                      <w:rFonts w:asciiTheme="majorHAnsi" w:hAnsiTheme="majorHAnsi"/>
                    </w:rPr>
                  </w:pPr>
                  <w:r w:rsidRPr="004A74EC">
                    <w:rPr>
                      <w:rFonts w:asciiTheme="majorHAnsi" w:hAnsiTheme="majorHAnsi"/>
                    </w:rPr>
                    <w:t>3.8.3.</w:t>
                  </w:r>
                </w:p>
              </w:tc>
              <w:tc>
                <w:tcPr>
                  <w:tcW w:w="2652" w:type="dxa"/>
                </w:tcPr>
                <w:p w14:paraId="65D28996" w14:textId="77777777" w:rsidR="008B673E" w:rsidRPr="004A74EC" w:rsidRDefault="008B673E" w:rsidP="004A74EC">
                  <w:pPr>
                    <w:ind w:left="130"/>
                    <w:rPr>
                      <w:rFonts w:asciiTheme="majorHAnsi" w:hAnsiTheme="majorHAnsi"/>
                    </w:rPr>
                  </w:pPr>
                  <w:r w:rsidRPr="004A74EC">
                    <w:rPr>
                      <w:rFonts w:asciiTheme="majorHAnsi" w:hAnsiTheme="majorHAnsi"/>
                    </w:rPr>
                    <w:t>D1, D2, D3, D4, D6</w:t>
                  </w:r>
                </w:p>
                <w:p w14:paraId="58F52385" w14:textId="77777777" w:rsidR="008B673E" w:rsidRPr="004A74EC" w:rsidRDefault="008B673E" w:rsidP="004A74EC">
                  <w:pPr>
                    <w:ind w:left="130"/>
                    <w:rPr>
                      <w:rFonts w:asciiTheme="majorHAnsi" w:hAnsiTheme="majorHAnsi"/>
                    </w:rPr>
                  </w:pPr>
                  <w:r w:rsidRPr="004A74EC">
                    <w:rPr>
                      <w:rFonts w:asciiTheme="majorHAnsi" w:hAnsiTheme="majorHAnsi"/>
                    </w:rPr>
                    <w:t>D1, D2, D3, D4</w:t>
                  </w:r>
                </w:p>
                <w:p w14:paraId="4F6091F6" w14:textId="77777777" w:rsidR="008B673E" w:rsidRPr="004A74EC" w:rsidRDefault="008B673E" w:rsidP="004A74EC">
                  <w:pPr>
                    <w:ind w:left="130"/>
                    <w:rPr>
                      <w:rFonts w:asciiTheme="majorHAnsi" w:hAnsiTheme="majorHAnsi"/>
                    </w:rPr>
                  </w:pPr>
                  <w:r w:rsidRPr="004A74EC">
                    <w:rPr>
                      <w:rFonts w:asciiTheme="majorHAnsi" w:hAnsiTheme="majorHAnsi"/>
                    </w:rPr>
                    <w:t>D1, D2, D3, D4</w:t>
                  </w:r>
                </w:p>
                <w:p w14:paraId="46CC72BE" w14:textId="77777777" w:rsidR="008B673E" w:rsidRPr="004A74EC" w:rsidRDefault="008B673E" w:rsidP="004A74EC">
                  <w:pPr>
                    <w:ind w:left="130"/>
                    <w:rPr>
                      <w:rFonts w:asciiTheme="majorHAnsi" w:hAnsiTheme="majorHAnsi"/>
                    </w:rPr>
                  </w:pPr>
                  <w:r w:rsidRPr="004A74EC">
                    <w:rPr>
                      <w:rFonts w:asciiTheme="majorHAnsi" w:hAnsiTheme="majorHAnsi"/>
                    </w:rPr>
                    <w:t>D1, D2, D3, D4</w:t>
                  </w:r>
                </w:p>
              </w:tc>
            </w:tr>
            <w:tr w:rsidR="008B673E" w:rsidRPr="004A74EC" w14:paraId="572005C9" w14:textId="77777777" w:rsidTr="005C09B8">
              <w:tc>
                <w:tcPr>
                  <w:tcW w:w="1192" w:type="dxa"/>
                </w:tcPr>
                <w:p w14:paraId="30319A47" w14:textId="77777777" w:rsidR="008B673E" w:rsidRPr="004A74EC" w:rsidRDefault="008B673E" w:rsidP="004A74EC">
                  <w:pPr>
                    <w:ind w:left="171"/>
                    <w:rPr>
                      <w:rFonts w:asciiTheme="majorHAnsi" w:hAnsiTheme="majorHAnsi"/>
                    </w:rPr>
                  </w:pPr>
                  <w:r w:rsidRPr="004A74EC">
                    <w:rPr>
                      <w:rFonts w:asciiTheme="majorHAnsi" w:hAnsiTheme="majorHAnsi"/>
                    </w:rPr>
                    <w:t>KTM36</w:t>
                  </w:r>
                </w:p>
              </w:tc>
              <w:tc>
                <w:tcPr>
                  <w:tcW w:w="3056" w:type="dxa"/>
                </w:tcPr>
                <w:p w14:paraId="79F85FF8" w14:textId="77777777" w:rsidR="008B673E" w:rsidRPr="004A74EC" w:rsidRDefault="008B673E" w:rsidP="004A74EC">
                  <w:pPr>
                    <w:ind w:left="116"/>
                    <w:rPr>
                      <w:rFonts w:asciiTheme="majorHAnsi" w:hAnsiTheme="majorHAnsi"/>
                    </w:rPr>
                  </w:pPr>
                  <w:r w:rsidRPr="004A74EC">
                    <w:rPr>
                      <w:rFonts w:asciiTheme="majorHAnsi" w:hAnsiTheme="majorHAnsi"/>
                    </w:rPr>
                    <w:t>Mjere za smanjenje bioloških smetnji, uključujući ugibanje, oštećenja, premještanje prirodnih morskih vrsta, unošenja patogena i genetski modificiranih morskih vrsta (aktivnostima marikulture)</w:t>
                  </w:r>
                </w:p>
              </w:tc>
              <w:tc>
                <w:tcPr>
                  <w:tcW w:w="1134" w:type="dxa"/>
                </w:tcPr>
                <w:p w14:paraId="4886A68D" w14:textId="77777777" w:rsidR="008B673E" w:rsidRPr="004A74EC" w:rsidRDefault="008B673E" w:rsidP="004A74EC">
                  <w:pPr>
                    <w:ind w:left="92"/>
                    <w:rPr>
                      <w:rFonts w:asciiTheme="majorHAnsi" w:hAnsiTheme="majorHAnsi"/>
                    </w:rPr>
                  </w:pPr>
                  <w:r w:rsidRPr="004A74EC">
                    <w:rPr>
                      <w:rFonts w:asciiTheme="majorHAnsi" w:hAnsiTheme="majorHAnsi"/>
                    </w:rPr>
                    <w:t xml:space="preserve">M001 </w:t>
                  </w:r>
                </w:p>
                <w:p w14:paraId="70B059FE" w14:textId="77777777" w:rsidR="008B673E" w:rsidRPr="004A74EC" w:rsidRDefault="008B673E" w:rsidP="004A74EC">
                  <w:pPr>
                    <w:ind w:left="92"/>
                    <w:rPr>
                      <w:rFonts w:asciiTheme="majorHAnsi" w:hAnsiTheme="majorHAnsi"/>
                    </w:rPr>
                  </w:pPr>
                  <w:r w:rsidRPr="004A74EC">
                    <w:rPr>
                      <w:rFonts w:asciiTheme="majorHAnsi" w:hAnsiTheme="majorHAnsi"/>
                    </w:rPr>
                    <w:t xml:space="preserve">M002 </w:t>
                  </w:r>
                </w:p>
                <w:p w14:paraId="38795F42" w14:textId="77777777" w:rsidR="008B673E" w:rsidRPr="004A74EC" w:rsidRDefault="008B673E" w:rsidP="004A74EC">
                  <w:pPr>
                    <w:ind w:left="92"/>
                    <w:rPr>
                      <w:rFonts w:asciiTheme="majorHAnsi" w:hAnsiTheme="majorHAnsi"/>
                    </w:rPr>
                  </w:pPr>
                  <w:r w:rsidRPr="004A74EC">
                    <w:rPr>
                      <w:rFonts w:asciiTheme="majorHAnsi" w:hAnsiTheme="majorHAnsi"/>
                    </w:rPr>
                    <w:t xml:space="preserve">M003 </w:t>
                  </w:r>
                </w:p>
                <w:p w14:paraId="234835BA" w14:textId="77777777" w:rsidR="008B673E" w:rsidRPr="004A74EC" w:rsidRDefault="008B673E" w:rsidP="004A74EC">
                  <w:pPr>
                    <w:ind w:left="92"/>
                    <w:rPr>
                      <w:rFonts w:asciiTheme="majorHAnsi" w:hAnsiTheme="majorHAnsi"/>
                    </w:rPr>
                  </w:pPr>
                </w:p>
              </w:tc>
              <w:tc>
                <w:tcPr>
                  <w:tcW w:w="1180" w:type="dxa"/>
                </w:tcPr>
                <w:p w14:paraId="2441F6BD" w14:textId="77777777" w:rsidR="008B673E" w:rsidRPr="004A74EC" w:rsidRDefault="008B673E" w:rsidP="004A74EC">
                  <w:pPr>
                    <w:rPr>
                      <w:rFonts w:asciiTheme="majorHAnsi" w:hAnsiTheme="majorHAnsi"/>
                    </w:rPr>
                  </w:pPr>
                  <w:r w:rsidRPr="004A74EC">
                    <w:rPr>
                      <w:rFonts w:asciiTheme="majorHAnsi" w:hAnsiTheme="majorHAnsi"/>
                    </w:rPr>
                    <w:t>3.5.1.</w:t>
                  </w:r>
                </w:p>
                <w:p w14:paraId="11A38628" w14:textId="77777777" w:rsidR="008B673E" w:rsidRPr="004A74EC" w:rsidRDefault="008B673E" w:rsidP="004A74EC">
                  <w:pPr>
                    <w:rPr>
                      <w:rFonts w:asciiTheme="majorHAnsi" w:hAnsiTheme="majorHAnsi"/>
                    </w:rPr>
                  </w:pPr>
                  <w:r w:rsidRPr="004A74EC">
                    <w:rPr>
                      <w:rFonts w:asciiTheme="majorHAnsi" w:hAnsiTheme="majorHAnsi"/>
                    </w:rPr>
                    <w:t>3.5.2.</w:t>
                  </w:r>
                </w:p>
                <w:p w14:paraId="495E69AC" w14:textId="77777777" w:rsidR="008B673E" w:rsidRPr="004A74EC" w:rsidRDefault="008B673E" w:rsidP="004A74EC">
                  <w:pPr>
                    <w:rPr>
                      <w:rFonts w:asciiTheme="majorHAnsi" w:hAnsiTheme="majorHAnsi"/>
                    </w:rPr>
                  </w:pPr>
                  <w:r w:rsidRPr="004A74EC">
                    <w:rPr>
                      <w:rFonts w:asciiTheme="majorHAnsi" w:hAnsiTheme="majorHAnsi"/>
                    </w:rPr>
                    <w:t>3.5.3.</w:t>
                  </w:r>
                </w:p>
              </w:tc>
              <w:tc>
                <w:tcPr>
                  <w:tcW w:w="2652" w:type="dxa"/>
                </w:tcPr>
                <w:p w14:paraId="4608CDB7" w14:textId="77777777" w:rsidR="008B673E" w:rsidRPr="004A74EC" w:rsidRDefault="008B673E" w:rsidP="004A74EC">
                  <w:pPr>
                    <w:ind w:left="130"/>
                    <w:rPr>
                      <w:rFonts w:asciiTheme="majorHAnsi" w:hAnsiTheme="majorHAnsi"/>
                    </w:rPr>
                  </w:pPr>
                  <w:r w:rsidRPr="004A74EC">
                    <w:rPr>
                      <w:rFonts w:asciiTheme="majorHAnsi" w:hAnsiTheme="majorHAnsi"/>
                    </w:rPr>
                    <w:t>D1, D2, D3, D4, D5, D6, D8, D9, D10</w:t>
                  </w:r>
                </w:p>
                <w:p w14:paraId="5AC8C457" w14:textId="77777777" w:rsidR="008B673E" w:rsidRPr="004A74EC" w:rsidRDefault="008B673E" w:rsidP="004A74EC">
                  <w:pPr>
                    <w:ind w:left="130"/>
                    <w:rPr>
                      <w:rFonts w:asciiTheme="majorHAnsi" w:hAnsiTheme="majorHAnsi"/>
                    </w:rPr>
                  </w:pPr>
                  <w:r w:rsidRPr="004A74EC">
                    <w:rPr>
                      <w:rFonts w:asciiTheme="majorHAnsi" w:hAnsiTheme="majorHAnsi"/>
                    </w:rPr>
                    <w:t xml:space="preserve">D1, D2, D3, D4, D5, D6 </w:t>
                  </w:r>
                </w:p>
                <w:p w14:paraId="632115CB" w14:textId="77777777" w:rsidR="008B673E" w:rsidRPr="004A74EC" w:rsidRDefault="008B673E" w:rsidP="004A74EC">
                  <w:pPr>
                    <w:ind w:left="130"/>
                    <w:rPr>
                      <w:rFonts w:asciiTheme="majorHAnsi" w:hAnsiTheme="majorHAnsi"/>
                    </w:rPr>
                  </w:pPr>
                  <w:r w:rsidRPr="004A74EC">
                    <w:rPr>
                      <w:rFonts w:asciiTheme="majorHAnsi" w:hAnsiTheme="majorHAnsi"/>
                    </w:rPr>
                    <w:t xml:space="preserve">D1, D2, D3, D4, D5, D6 </w:t>
                  </w:r>
                </w:p>
                <w:p w14:paraId="074E04EF" w14:textId="77777777" w:rsidR="008B673E" w:rsidRPr="004A74EC" w:rsidRDefault="008B673E" w:rsidP="004A74EC">
                  <w:pPr>
                    <w:ind w:left="130"/>
                    <w:rPr>
                      <w:rFonts w:asciiTheme="majorHAnsi" w:hAnsiTheme="majorHAnsi"/>
                    </w:rPr>
                  </w:pPr>
                </w:p>
              </w:tc>
            </w:tr>
            <w:tr w:rsidR="008B673E" w:rsidRPr="004A74EC" w14:paraId="4054C756" w14:textId="77777777" w:rsidTr="005C09B8">
              <w:tc>
                <w:tcPr>
                  <w:tcW w:w="1192" w:type="dxa"/>
                </w:tcPr>
                <w:p w14:paraId="028ADC5F" w14:textId="77777777" w:rsidR="008B673E" w:rsidRPr="004A74EC" w:rsidRDefault="008B673E" w:rsidP="004A74EC">
                  <w:pPr>
                    <w:ind w:left="171"/>
                    <w:rPr>
                      <w:rFonts w:asciiTheme="majorHAnsi" w:hAnsiTheme="majorHAnsi"/>
                    </w:rPr>
                  </w:pPr>
                  <w:r w:rsidRPr="004A74EC">
                    <w:rPr>
                      <w:rFonts w:asciiTheme="majorHAnsi" w:hAnsiTheme="majorHAnsi"/>
                    </w:rPr>
                    <w:t>KTM37</w:t>
                  </w:r>
                </w:p>
              </w:tc>
              <w:tc>
                <w:tcPr>
                  <w:tcW w:w="3056" w:type="dxa"/>
                </w:tcPr>
                <w:p w14:paraId="2434CEA7" w14:textId="77777777" w:rsidR="008B673E" w:rsidRPr="004A74EC" w:rsidRDefault="008B673E" w:rsidP="004A74EC">
                  <w:pPr>
                    <w:ind w:left="116"/>
                    <w:rPr>
                      <w:rFonts w:asciiTheme="majorHAnsi" w:hAnsiTheme="majorHAnsi"/>
                    </w:rPr>
                  </w:pPr>
                  <w:r w:rsidRPr="004A74EC">
                    <w:rPr>
                      <w:rFonts w:asciiTheme="majorHAnsi" w:hAnsiTheme="majorHAnsi"/>
                    </w:rPr>
                    <w:t xml:space="preserve">Mjere oporavka i očuvanja </w:t>
                  </w:r>
                  <w:r w:rsidRPr="004A74EC">
                    <w:rPr>
                      <w:rFonts w:asciiTheme="majorHAnsi" w:hAnsiTheme="majorHAnsi"/>
                    </w:rPr>
                    <w:lastRenderedPageBreak/>
                    <w:t>morskih ekosustava, uključujući staništa i vrste</w:t>
                  </w:r>
                </w:p>
              </w:tc>
              <w:tc>
                <w:tcPr>
                  <w:tcW w:w="1134" w:type="dxa"/>
                </w:tcPr>
                <w:p w14:paraId="18E8A19B" w14:textId="77777777" w:rsidR="008B673E" w:rsidRPr="004A74EC" w:rsidRDefault="008B673E" w:rsidP="004A74EC">
                  <w:pPr>
                    <w:ind w:left="92"/>
                    <w:rPr>
                      <w:rFonts w:asciiTheme="majorHAnsi" w:hAnsiTheme="majorHAnsi"/>
                    </w:rPr>
                  </w:pPr>
                  <w:r w:rsidRPr="004A74EC">
                    <w:rPr>
                      <w:rFonts w:asciiTheme="majorHAnsi" w:hAnsiTheme="majorHAnsi"/>
                    </w:rPr>
                    <w:lastRenderedPageBreak/>
                    <w:t xml:space="preserve">M001 </w:t>
                  </w:r>
                </w:p>
                <w:p w14:paraId="2F8C85FC" w14:textId="77777777" w:rsidR="008B673E" w:rsidRPr="004A74EC" w:rsidRDefault="008B673E" w:rsidP="004A74EC">
                  <w:pPr>
                    <w:ind w:left="92"/>
                    <w:rPr>
                      <w:rFonts w:asciiTheme="majorHAnsi" w:hAnsiTheme="majorHAnsi"/>
                    </w:rPr>
                  </w:pPr>
                  <w:r w:rsidRPr="004A74EC">
                    <w:rPr>
                      <w:rFonts w:asciiTheme="majorHAnsi" w:hAnsiTheme="majorHAnsi"/>
                    </w:rPr>
                    <w:lastRenderedPageBreak/>
                    <w:t xml:space="preserve">M002 </w:t>
                  </w:r>
                </w:p>
                <w:p w14:paraId="3CFCE3BF" w14:textId="77777777" w:rsidR="008B673E" w:rsidRPr="004A74EC" w:rsidRDefault="008B673E" w:rsidP="004A74EC">
                  <w:pPr>
                    <w:ind w:left="92"/>
                    <w:rPr>
                      <w:rFonts w:asciiTheme="majorHAnsi" w:hAnsiTheme="majorHAnsi"/>
                    </w:rPr>
                  </w:pPr>
                  <w:r w:rsidRPr="004A74EC">
                    <w:rPr>
                      <w:rFonts w:asciiTheme="majorHAnsi" w:hAnsiTheme="majorHAnsi"/>
                    </w:rPr>
                    <w:t xml:space="preserve">M003 </w:t>
                  </w:r>
                </w:p>
              </w:tc>
              <w:tc>
                <w:tcPr>
                  <w:tcW w:w="1180" w:type="dxa"/>
                </w:tcPr>
                <w:p w14:paraId="4CB9F000" w14:textId="77777777" w:rsidR="008B673E" w:rsidRPr="004A74EC" w:rsidRDefault="008B673E" w:rsidP="004A74EC">
                  <w:pPr>
                    <w:rPr>
                      <w:rFonts w:asciiTheme="majorHAnsi" w:hAnsiTheme="majorHAnsi"/>
                    </w:rPr>
                  </w:pPr>
                  <w:r w:rsidRPr="004A74EC">
                    <w:rPr>
                      <w:rFonts w:asciiTheme="majorHAnsi" w:hAnsiTheme="majorHAnsi"/>
                    </w:rPr>
                    <w:lastRenderedPageBreak/>
                    <w:t>2.1.1.</w:t>
                  </w:r>
                </w:p>
                <w:p w14:paraId="14391322" w14:textId="77777777" w:rsidR="008B673E" w:rsidRPr="004A74EC" w:rsidRDefault="008B673E" w:rsidP="004A74EC">
                  <w:pPr>
                    <w:rPr>
                      <w:rFonts w:asciiTheme="majorHAnsi" w:hAnsiTheme="majorHAnsi"/>
                    </w:rPr>
                  </w:pPr>
                  <w:r w:rsidRPr="004A74EC">
                    <w:rPr>
                      <w:rFonts w:asciiTheme="majorHAnsi" w:hAnsiTheme="majorHAnsi"/>
                    </w:rPr>
                    <w:lastRenderedPageBreak/>
                    <w:t>2.1.2.</w:t>
                  </w:r>
                </w:p>
                <w:p w14:paraId="6C9FBEBD" w14:textId="77777777" w:rsidR="008B673E" w:rsidRPr="004A74EC" w:rsidRDefault="008B673E" w:rsidP="004A74EC">
                  <w:pPr>
                    <w:rPr>
                      <w:rFonts w:asciiTheme="majorHAnsi" w:hAnsiTheme="majorHAnsi"/>
                    </w:rPr>
                  </w:pPr>
                  <w:r w:rsidRPr="004A74EC">
                    <w:rPr>
                      <w:rFonts w:asciiTheme="majorHAnsi" w:hAnsiTheme="majorHAnsi"/>
                    </w:rPr>
                    <w:t>2.3.2.</w:t>
                  </w:r>
                </w:p>
              </w:tc>
              <w:tc>
                <w:tcPr>
                  <w:tcW w:w="2652" w:type="dxa"/>
                </w:tcPr>
                <w:p w14:paraId="47654C20" w14:textId="77777777" w:rsidR="008B673E" w:rsidRPr="004A74EC" w:rsidRDefault="008B673E" w:rsidP="004A74EC">
                  <w:pPr>
                    <w:ind w:left="130"/>
                    <w:rPr>
                      <w:rFonts w:asciiTheme="majorHAnsi" w:hAnsiTheme="majorHAnsi"/>
                    </w:rPr>
                  </w:pPr>
                  <w:r w:rsidRPr="004A74EC">
                    <w:rPr>
                      <w:rFonts w:asciiTheme="majorHAnsi" w:hAnsiTheme="majorHAnsi"/>
                    </w:rPr>
                    <w:lastRenderedPageBreak/>
                    <w:t xml:space="preserve">D1, D2, D3, D4, D5, D6, </w:t>
                  </w:r>
                  <w:r w:rsidRPr="004A74EC">
                    <w:rPr>
                      <w:rFonts w:asciiTheme="majorHAnsi" w:hAnsiTheme="majorHAnsi"/>
                    </w:rPr>
                    <w:lastRenderedPageBreak/>
                    <w:t>D8, D9, D10, D11</w:t>
                  </w:r>
                </w:p>
                <w:p w14:paraId="14263E05" w14:textId="77777777" w:rsidR="008B673E" w:rsidRPr="004A74EC" w:rsidRDefault="008B673E" w:rsidP="004A74EC">
                  <w:pPr>
                    <w:ind w:left="130"/>
                    <w:rPr>
                      <w:rFonts w:asciiTheme="majorHAnsi" w:hAnsiTheme="majorHAnsi"/>
                    </w:rPr>
                  </w:pPr>
                  <w:r w:rsidRPr="004A74EC">
                    <w:rPr>
                      <w:rFonts w:asciiTheme="majorHAnsi" w:hAnsiTheme="majorHAnsi"/>
                    </w:rPr>
                    <w:t>D1, D2, D3, D4, D5, D6, D8, D9, D10, D11</w:t>
                  </w:r>
                </w:p>
                <w:p w14:paraId="1A2609DB" w14:textId="77777777" w:rsidR="008B673E" w:rsidRPr="004A74EC" w:rsidRDefault="008B673E" w:rsidP="004A74EC">
                  <w:pPr>
                    <w:ind w:left="130"/>
                    <w:rPr>
                      <w:rFonts w:asciiTheme="majorHAnsi" w:hAnsiTheme="majorHAnsi"/>
                    </w:rPr>
                  </w:pPr>
                  <w:r w:rsidRPr="004A74EC">
                    <w:rPr>
                      <w:rFonts w:asciiTheme="majorHAnsi" w:hAnsiTheme="majorHAnsi"/>
                    </w:rPr>
                    <w:t>D1, D2, D3, D4, D6</w:t>
                  </w:r>
                </w:p>
              </w:tc>
            </w:tr>
            <w:tr w:rsidR="008B673E" w:rsidRPr="004A74EC" w14:paraId="2C040DB7" w14:textId="77777777" w:rsidTr="005C09B8">
              <w:tc>
                <w:tcPr>
                  <w:tcW w:w="1192" w:type="dxa"/>
                </w:tcPr>
                <w:p w14:paraId="0F70119A" w14:textId="77777777" w:rsidR="008B673E" w:rsidRPr="004A74EC" w:rsidRDefault="008B673E" w:rsidP="004A74EC">
                  <w:pPr>
                    <w:ind w:left="171"/>
                    <w:rPr>
                      <w:rFonts w:asciiTheme="majorHAnsi" w:hAnsiTheme="majorHAnsi"/>
                    </w:rPr>
                  </w:pPr>
                  <w:r w:rsidRPr="004A74EC">
                    <w:rPr>
                      <w:rFonts w:asciiTheme="majorHAnsi" w:hAnsiTheme="majorHAnsi"/>
                    </w:rPr>
                    <w:lastRenderedPageBreak/>
                    <w:t>KTM38</w:t>
                  </w:r>
                </w:p>
              </w:tc>
              <w:tc>
                <w:tcPr>
                  <w:tcW w:w="3056" w:type="dxa"/>
                </w:tcPr>
                <w:p w14:paraId="595FEEE0" w14:textId="77777777" w:rsidR="008B673E" w:rsidRPr="004A74EC" w:rsidRDefault="008B673E" w:rsidP="004A74EC">
                  <w:pPr>
                    <w:ind w:left="116"/>
                    <w:rPr>
                      <w:rFonts w:asciiTheme="majorHAnsi" w:hAnsiTheme="majorHAnsi"/>
                    </w:rPr>
                  </w:pPr>
                  <w:r w:rsidRPr="004A74EC">
                    <w:rPr>
                      <w:rFonts w:asciiTheme="majorHAnsi" w:hAnsiTheme="majorHAnsi"/>
                    </w:rPr>
                    <w:t>Mjere koje se odnose na zaštićena područja (nisu obuhvaćena drugim mjerama)</w:t>
                  </w:r>
                </w:p>
              </w:tc>
              <w:tc>
                <w:tcPr>
                  <w:tcW w:w="1134" w:type="dxa"/>
                </w:tcPr>
                <w:p w14:paraId="505BEE7A" w14:textId="77777777" w:rsidR="008B673E" w:rsidRPr="004A74EC" w:rsidRDefault="008B673E" w:rsidP="004A74EC">
                  <w:pPr>
                    <w:ind w:left="92"/>
                    <w:rPr>
                      <w:rFonts w:asciiTheme="majorHAnsi" w:hAnsiTheme="majorHAnsi"/>
                    </w:rPr>
                  </w:pPr>
                  <w:r w:rsidRPr="004A74EC">
                    <w:rPr>
                      <w:rFonts w:asciiTheme="majorHAnsi" w:hAnsiTheme="majorHAnsi"/>
                    </w:rPr>
                    <w:t xml:space="preserve">M001 </w:t>
                  </w:r>
                </w:p>
              </w:tc>
              <w:tc>
                <w:tcPr>
                  <w:tcW w:w="1180" w:type="dxa"/>
                </w:tcPr>
                <w:p w14:paraId="71D895C2" w14:textId="77777777" w:rsidR="008B673E" w:rsidRPr="004A74EC" w:rsidRDefault="008B673E" w:rsidP="004A74EC">
                  <w:pPr>
                    <w:rPr>
                      <w:rFonts w:asciiTheme="majorHAnsi" w:hAnsiTheme="majorHAnsi"/>
                    </w:rPr>
                  </w:pPr>
                  <w:r w:rsidRPr="004A74EC">
                    <w:rPr>
                      <w:rFonts w:asciiTheme="majorHAnsi" w:hAnsiTheme="majorHAnsi"/>
                    </w:rPr>
                    <w:t>2.3.5.</w:t>
                  </w:r>
                </w:p>
              </w:tc>
              <w:tc>
                <w:tcPr>
                  <w:tcW w:w="2652" w:type="dxa"/>
                </w:tcPr>
                <w:p w14:paraId="1CF632B5" w14:textId="77777777" w:rsidR="008B673E" w:rsidRPr="004A74EC" w:rsidRDefault="008B673E" w:rsidP="004A74EC">
                  <w:pPr>
                    <w:ind w:left="130"/>
                    <w:rPr>
                      <w:rFonts w:asciiTheme="majorHAnsi" w:hAnsiTheme="majorHAnsi"/>
                    </w:rPr>
                  </w:pPr>
                  <w:r w:rsidRPr="004A74EC">
                    <w:rPr>
                      <w:rFonts w:asciiTheme="majorHAnsi" w:hAnsiTheme="majorHAnsi"/>
                    </w:rPr>
                    <w:t>D1, D2, D3, D4, D6</w:t>
                  </w:r>
                </w:p>
              </w:tc>
            </w:tr>
            <w:tr w:rsidR="008B673E" w:rsidRPr="004A74EC" w14:paraId="050EBD61" w14:textId="77777777" w:rsidTr="005C09B8">
              <w:trPr>
                <w:trHeight w:val="1649"/>
              </w:trPr>
              <w:tc>
                <w:tcPr>
                  <w:tcW w:w="1192" w:type="dxa"/>
                </w:tcPr>
                <w:p w14:paraId="328EF5A8" w14:textId="77777777" w:rsidR="008B673E" w:rsidRPr="004A74EC" w:rsidRDefault="008B673E" w:rsidP="004A74EC">
                  <w:pPr>
                    <w:ind w:left="171"/>
                    <w:rPr>
                      <w:rFonts w:asciiTheme="majorHAnsi" w:hAnsiTheme="majorHAnsi"/>
                    </w:rPr>
                  </w:pPr>
                  <w:r w:rsidRPr="004A74EC">
                    <w:rPr>
                      <w:rFonts w:asciiTheme="majorHAnsi" w:hAnsiTheme="majorHAnsi"/>
                    </w:rPr>
                    <w:t>KTM39</w:t>
                  </w:r>
                </w:p>
              </w:tc>
              <w:tc>
                <w:tcPr>
                  <w:tcW w:w="3056" w:type="dxa"/>
                </w:tcPr>
                <w:p w14:paraId="3172EF25" w14:textId="77777777" w:rsidR="008B673E" w:rsidRPr="004A74EC" w:rsidRDefault="008B673E" w:rsidP="004A74EC">
                  <w:pPr>
                    <w:pStyle w:val="TTekst"/>
                    <w:spacing w:before="20" w:after="20"/>
                    <w:ind w:left="116"/>
                    <w:rPr>
                      <w:rFonts w:asciiTheme="majorHAnsi" w:hAnsiTheme="majorHAnsi"/>
                      <w:sz w:val="22"/>
                      <w:szCs w:val="22"/>
                    </w:rPr>
                  </w:pPr>
                  <w:r w:rsidRPr="004A74EC">
                    <w:rPr>
                      <w:rFonts w:asciiTheme="majorHAnsi" w:hAnsiTheme="majorHAnsi"/>
                      <w:sz w:val="22"/>
                      <w:szCs w:val="22"/>
                    </w:rPr>
                    <w:t>Mjere prilagodbe klimatskim promjenama</w:t>
                  </w:r>
                  <w:r w:rsidRPr="004A74EC">
                    <w:rPr>
                      <w:rFonts w:asciiTheme="majorHAnsi" w:hAnsiTheme="majorHAnsi"/>
                      <w:spacing w:val="-4"/>
                      <w:sz w:val="22"/>
                      <w:szCs w:val="22"/>
                    </w:rPr>
                    <w:t xml:space="preserve"> zaštite od nadiranja mora, ranog uzbunjivanja i obavještavanja</w:t>
                  </w:r>
                  <w:r w:rsidRPr="004A74EC">
                    <w:rPr>
                      <w:rFonts w:asciiTheme="majorHAnsi" w:hAnsiTheme="majorHAnsi"/>
                      <w:sz w:val="22"/>
                      <w:szCs w:val="22"/>
                    </w:rPr>
                    <w:t>.</w:t>
                  </w:r>
                </w:p>
                <w:p w14:paraId="214D325D" w14:textId="77777777" w:rsidR="008B673E" w:rsidRPr="004A74EC" w:rsidRDefault="008B673E" w:rsidP="004A74EC">
                  <w:pPr>
                    <w:ind w:left="116"/>
                    <w:rPr>
                      <w:rFonts w:asciiTheme="majorHAnsi" w:hAnsiTheme="majorHAnsi"/>
                    </w:rPr>
                  </w:pPr>
                  <w:r w:rsidRPr="004A74EC">
                    <w:rPr>
                      <w:rFonts w:asciiTheme="majorHAnsi" w:hAnsiTheme="majorHAnsi"/>
                    </w:rPr>
                    <w:t>Druge mjere (ako za njih postoji potreba)</w:t>
                  </w:r>
                </w:p>
              </w:tc>
              <w:tc>
                <w:tcPr>
                  <w:tcW w:w="1134" w:type="dxa"/>
                </w:tcPr>
                <w:p w14:paraId="2991DE0C" w14:textId="77777777" w:rsidR="008B673E" w:rsidRPr="004A74EC" w:rsidRDefault="008B673E" w:rsidP="004A74EC">
                  <w:pPr>
                    <w:pStyle w:val="TTekst"/>
                    <w:spacing w:before="20" w:after="20"/>
                    <w:ind w:left="92"/>
                    <w:rPr>
                      <w:rFonts w:asciiTheme="majorHAnsi" w:hAnsiTheme="majorHAnsi"/>
                      <w:spacing w:val="-4"/>
                      <w:sz w:val="22"/>
                      <w:szCs w:val="22"/>
                    </w:rPr>
                  </w:pPr>
                  <w:r w:rsidRPr="004A74EC">
                    <w:rPr>
                      <w:rFonts w:asciiTheme="majorHAnsi" w:hAnsiTheme="majorHAnsi"/>
                      <w:spacing w:val="-4"/>
                      <w:sz w:val="22"/>
                      <w:szCs w:val="22"/>
                    </w:rPr>
                    <w:t xml:space="preserve">M001 </w:t>
                  </w:r>
                </w:p>
                <w:p w14:paraId="5C00380B" w14:textId="77777777" w:rsidR="008B673E" w:rsidRPr="004A74EC" w:rsidRDefault="008B673E" w:rsidP="004A74EC">
                  <w:pPr>
                    <w:pStyle w:val="TTekst"/>
                    <w:spacing w:before="20" w:after="20"/>
                    <w:ind w:left="92"/>
                    <w:rPr>
                      <w:rFonts w:asciiTheme="majorHAnsi" w:hAnsiTheme="majorHAnsi"/>
                      <w:spacing w:val="-4"/>
                      <w:sz w:val="22"/>
                      <w:szCs w:val="22"/>
                    </w:rPr>
                  </w:pPr>
                  <w:r w:rsidRPr="004A74EC">
                    <w:rPr>
                      <w:rFonts w:asciiTheme="majorHAnsi" w:hAnsiTheme="majorHAnsi"/>
                      <w:spacing w:val="-4"/>
                      <w:sz w:val="22"/>
                      <w:szCs w:val="22"/>
                    </w:rPr>
                    <w:t xml:space="preserve">M002 </w:t>
                  </w:r>
                </w:p>
                <w:p w14:paraId="0F72D4FE" w14:textId="77777777" w:rsidR="008B673E" w:rsidRPr="004A74EC" w:rsidRDefault="008B673E" w:rsidP="004A74EC">
                  <w:pPr>
                    <w:pStyle w:val="TTekst"/>
                    <w:spacing w:before="20" w:after="20"/>
                    <w:ind w:left="92"/>
                    <w:rPr>
                      <w:rFonts w:asciiTheme="majorHAnsi" w:hAnsiTheme="majorHAnsi"/>
                      <w:spacing w:val="-4"/>
                      <w:sz w:val="22"/>
                      <w:szCs w:val="22"/>
                    </w:rPr>
                  </w:pPr>
                  <w:r w:rsidRPr="004A74EC">
                    <w:rPr>
                      <w:rFonts w:asciiTheme="majorHAnsi" w:hAnsiTheme="majorHAnsi"/>
                      <w:spacing w:val="-4"/>
                      <w:sz w:val="22"/>
                      <w:szCs w:val="22"/>
                    </w:rPr>
                    <w:t xml:space="preserve">M003 </w:t>
                  </w:r>
                </w:p>
                <w:p w14:paraId="4361C354" w14:textId="77777777" w:rsidR="008B673E" w:rsidRPr="004A74EC" w:rsidRDefault="008B673E" w:rsidP="004A74EC">
                  <w:pPr>
                    <w:ind w:left="92"/>
                    <w:rPr>
                      <w:rFonts w:asciiTheme="majorHAnsi" w:hAnsiTheme="majorHAnsi"/>
                    </w:rPr>
                  </w:pPr>
                  <w:r w:rsidRPr="004A74EC">
                    <w:rPr>
                      <w:rFonts w:asciiTheme="majorHAnsi" w:hAnsiTheme="majorHAnsi"/>
                      <w:spacing w:val="-4"/>
                    </w:rPr>
                    <w:t xml:space="preserve">M004 </w:t>
                  </w:r>
                </w:p>
              </w:tc>
              <w:tc>
                <w:tcPr>
                  <w:tcW w:w="1180" w:type="dxa"/>
                </w:tcPr>
                <w:p w14:paraId="188F4A0E" w14:textId="77777777" w:rsidR="008B673E" w:rsidRPr="004A74EC" w:rsidRDefault="008B673E" w:rsidP="008B673E">
                  <w:pPr>
                    <w:ind w:left="284"/>
                    <w:rPr>
                      <w:rFonts w:asciiTheme="majorHAnsi" w:hAnsiTheme="majorHAnsi"/>
                      <w:spacing w:val="-4"/>
                    </w:rPr>
                  </w:pPr>
                  <w:r w:rsidRPr="004A74EC">
                    <w:rPr>
                      <w:rFonts w:asciiTheme="majorHAnsi" w:hAnsiTheme="majorHAnsi"/>
                      <w:spacing w:val="-4"/>
                    </w:rPr>
                    <w:t>3.9.1.</w:t>
                  </w:r>
                </w:p>
                <w:p w14:paraId="4C18BB13" w14:textId="77777777" w:rsidR="008B673E" w:rsidRPr="004A74EC" w:rsidRDefault="008B673E" w:rsidP="008B673E">
                  <w:pPr>
                    <w:ind w:left="284"/>
                    <w:rPr>
                      <w:rFonts w:asciiTheme="majorHAnsi" w:hAnsiTheme="majorHAnsi"/>
                      <w:spacing w:val="-4"/>
                    </w:rPr>
                  </w:pPr>
                  <w:r w:rsidRPr="004A74EC">
                    <w:rPr>
                      <w:rFonts w:asciiTheme="majorHAnsi" w:hAnsiTheme="majorHAnsi"/>
                      <w:spacing w:val="-4"/>
                    </w:rPr>
                    <w:t>3.9.2.</w:t>
                  </w:r>
                </w:p>
                <w:p w14:paraId="6BCDA662" w14:textId="77777777" w:rsidR="008B673E" w:rsidRPr="004A74EC" w:rsidRDefault="008B673E" w:rsidP="008B673E">
                  <w:pPr>
                    <w:ind w:left="284"/>
                    <w:rPr>
                      <w:rFonts w:asciiTheme="majorHAnsi" w:hAnsiTheme="majorHAnsi"/>
                      <w:spacing w:val="-4"/>
                    </w:rPr>
                  </w:pPr>
                  <w:r w:rsidRPr="004A74EC">
                    <w:rPr>
                      <w:rFonts w:asciiTheme="majorHAnsi" w:hAnsiTheme="majorHAnsi"/>
                      <w:spacing w:val="-4"/>
                    </w:rPr>
                    <w:t>3.9.3.</w:t>
                  </w:r>
                </w:p>
                <w:p w14:paraId="4B74FFAD" w14:textId="77777777" w:rsidR="008B673E" w:rsidRPr="004A74EC" w:rsidRDefault="008B673E" w:rsidP="008B673E">
                  <w:pPr>
                    <w:ind w:left="284"/>
                    <w:rPr>
                      <w:rFonts w:asciiTheme="majorHAnsi" w:hAnsiTheme="majorHAnsi"/>
                    </w:rPr>
                  </w:pPr>
                  <w:r w:rsidRPr="004A74EC">
                    <w:rPr>
                      <w:rFonts w:asciiTheme="majorHAnsi" w:hAnsiTheme="majorHAnsi"/>
                      <w:spacing w:val="-4"/>
                    </w:rPr>
                    <w:t>3.9.4</w:t>
                  </w:r>
                </w:p>
              </w:tc>
              <w:tc>
                <w:tcPr>
                  <w:tcW w:w="2652" w:type="dxa"/>
                </w:tcPr>
                <w:p w14:paraId="62817646" w14:textId="77777777" w:rsidR="008B673E" w:rsidRPr="004A74EC" w:rsidRDefault="008B673E" w:rsidP="004A74EC">
                  <w:pPr>
                    <w:pStyle w:val="TTekst"/>
                    <w:spacing w:before="20" w:after="20"/>
                    <w:ind w:left="130"/>
                    <w:rPr>
                      <w:rFonts w:asciiTheme="majorHAnsi" w:hAnsiTheme="majorHAnsi"/>
                      <w:sz w:val="22"/>
                      <w:szCs w:val="22"/>
                    </w:rPr>
                  </w:pPr>
                  <w:r w:rsidRPr="004A74EC">
                    <w:rPr>
                      <w:rFonts w:asciiTheme="majorHAnsi" w:hAnsiTheme="majorHAnsi"/>
                      <w:sz w:val="22"/>
                      <w:szCs w:val="22"/>
                    </w:rPr>
                    <w:t>D1, D2, D3, D4, D5, D6</w:t>
                  </w:r>
                </w:p>
                <w:p w14:paraId="1BA340E3" w14:textId="77777777" w:rsidR="008B673E" w:rsidRPr="004A74EC" w:rsidRDefault="008B673E" w:rsidP="004A74EC">
                  <w:pPr>
                    <w:pStyle w:val="TTekst"/>
                    <w:spacing w:before="20" w:after="20"/>
                    <w:ind w:left="130"/>
                    <w:rPr>
                      <w:rFonts w:asciiTheme="majorHAnsi" w:hAnsiTheme="majorHAnsi"/>
                      <w:sz w:val="22"/>
                      <w:szCs w:val="22"/>
                    </w:rPr>
                  </w:pPr>
                  <w:r w:rsidRPr="004A74EC">
                    <w:rPr>
                      <w:rFonts w:asciiTheme="majorHAnsi" w:hAnsiTheme="majorHAnsi"/>
                      <w:sz w:val="22"/>
                      <w:szCs w:val="22"/>
                    </w:rPr>
                    <w:t>D1, D2, D3, D4, D5, D6, D10</w:t>
                  </w:r>
                </w:p>
                <w:p w14:paraId="60FCF5B1" w14:textId="77777777" w:rsidR="008B673E" w:rsidRPr="004A74EC" w:rsidRDefault="008B673E" w:rsidP="004A74EC">
                  <w:pPr>
                    <w:pStyle w:val="TTekst"/>
                    <w:spacing w:before="20" w:after="20"/>
                    <w:ind w:left="130"/>
                    <w:rPr>
                      <w:rFonts w:asciiTheme="majorHAnsi" w:hAnsiTheme="majorHAnsi"/>
                      <w:sz w:val="22"/>
                      <w:szCs w:val="22"/>
                    </w:rPr>
                  </w:pPr>
                  <w:r w:rsidRPr="004A74EC">
                    <w:rPr>
                      <w:rFonts w:asciiTheme="majorHAnsi" w:hAnsiTheme="majorHAnsi"/>
                      <w:sz w:val="22"/>
                      <w:szCs w:val="22"/>
                    </w:rPr>
                    <w:t>D1, D2, D3, D4, D5, D6</w:t>
                  </w:r>
                </w:p>
                <w:p w14:paraId="636A6E1A" w14:textId="77777777" w:rsidR="008B673E" w:rsidRPr="004A74EC" w:rsidRDefault="008B673E" w:rsidP="004A74EC">
                  <w:pPr>
                    <w:ind w:left="130"/>
                    <w:rPr>
                      <w:rFonts w:asciiTheme="majorHAnsi" w:hAnsiTheme="majorHAnsi"/>
                    </w:rPr>
                  </w:pPr>
                  <w:r w:rsidRPr="004A74EC">
                    <w:rPr>
                      <w:rFonts w:asciiTheme="majorHAnsi" w:hAnsiTheme="majorHAnsi"/>
                    </w:rPr>
                    <w:t>D1, D2, D3, D4, D5, D6, D10</w:t>
                  </w:r>
                </w:p>
              </w:tc>
            </w:tr>
          </w:tbl>
          <w:p w14:paraId="3A1F5B87" w14:textId="13A0FA40" w:rsidR="008B673E" w:rsidRPr="008B673E" w:rsidRDefault="008B673E" w:rsidP="008B673E">
            <w:pPr>
              <w:pStyle w:val="Naslov1"/>
              <w:spacing w:before="0"/>
              <w:ind w:left="284"/>
              <w:outlineLvl w:val="0"/>
              <w:rPr>
                <w:b w:val="0"/>
                <w:sz w:val="22"/>
                <w:szCs w:val="22"/>
              </w:rPr>
            </w:pPr>
          </w:p>
        </w:tc>
      </w:tr>
    </w:tbl>
    <w:p w14:paraId="6FE79872" w14:textId="77777777" w:rsidR="00175BC0" w:rsidRDefault="00175BC0" w:rsidP="008B673E">
      <w:pPr>
        <w:ind w:left="284"/>
        <w:rPr>
          <w:rFonts w:ascii="Cambria" w:hAnsi="Cambria"/>
          <w:b/>
        </w:rPr>
      </w:pPr>
    </w:p>
    <w:p w14:paraId="7193AC2E" w14:textId="77777777" w:rsidR="006D04FE" w:rsidRDefault="006D04FE" w:rsidP="008B673E">
      <w:pPr>
        <w:ind w:left="284"/>
        <w:rPr>
          <w:rFonts w:ascii="Cambria" w:hAnsi="Cambria"/>
          <w:b/>
        </w:rPr>
      </w:pPr>
    </w:p>
    <w:p w14:paraId="1D8392BB" w14:textId="34CE8366" w:rsidR="00197FBF" w:rsidRDefault="00B00F95" w:rsidP="004F2001">
      <w:pPr>
        <w:pStyle w:val="Naslov2"/>
      </w:pPr>
      <w:r>
        <w:t xml:space="preserve">PRILOG </w:t>
      </w:r>
      <w:r w:rsidR="00736B1F">
        <w:t>2</w:t>
      </w:r>
      <w:r>
        <w:t xml:space="preserve">. </w:t>
      </w:r>
      <w:r w:rsidR="00197FBF" w:rsidRPr="003D15AE">
        <w:t>Ciljevi prema kriterijima</w:t>
      </w:r>
      <w:r w:rsidR="00F43A6C">
        <w:t xml:space="preserve"> predviđenim Odlukom komisije 2017/848/EU za </w:t>
      </w:r>
      <w:r w:rsidR="00197FBF" w:rsidRPr="003D15AE">
        <w:t xml:space="preserve"> </w:t>
      </w:r>
      <w:r w:rsidR="00F43A6C">
        <w:t>D</w:t>
      </w:r>
      <w:r w:rsidR="00197FBF" w:rsidRPr="003D15AE">
        <w:t>eskriptor</w:t>
      </w:r>
      <w:r w:rsidR="00F43A6C">
        <w:t>e</w:t>
      </w:r>
      <w:r w:rsidR="00197FBF" w:rsidRPr="003D15AE">
        <w:t xml:space="preserve"> 1 – 11 </w:t>
      </w:r>
    </w:p>
    <w:p w14:paraId="72399B49" w14:textId="38AC16C6" w:rsidR="00F43A6C" w:rsidRPr="00F43A6C" w:rsidRDefault="00F43A6C" w:rsidP="005C09B8">
      <w:pPr>
        <w:spacing w:before="120"/>
        <w:ind w:left="284" w:right="425"/>
        <w:jc w:val="both"/>
        <w:rPr>
          <w:rFonts w:ascii="Cambria" w:hAnsi="Cambria"/>
        </w:rPr>
      </w:pPr>
      <w:r w:rsidRPr="00F43A6C">
        <w:rPr>
          <w:rFonts w:ascii="Cambria" w:hAnsi="Cambria"/>
        </w:rPr>
        <w:t>Ciljevi navedeni u dokumentu Revizija dokumenata strategije upravljanja morskim okolišem i obalnim područjem temeljem obv</w:t>
      </w:r>
      <w:r>
        <w:rPr>
          <w:rFonts w:ascii="Cambria" w:hAnsi="Cambria"/>
        </w:rPr>
        <w:t>e</w:t>
      </w:r>
      <w:r w:rsidRPr="00F43A6C">
        <w:rPr>
          <w:rFonts w:ascii="Cambria" w:hAnsi="Cambria"/>
        </w:rPr>
        <w:t xml:space="preserve">za iz čl. 8, </w:t>
      </w:r>
      <w:r w:rsidR="002D0163">
        <w:rPr>
          <w:rFonts w:ascii="Cambria" w:hAnsi="Cambria"/>
        </w:rPr>
        <w:t>č</w:t>
      </w:r>
      <w:r w:rsidRPr="00F43A6C">
        <w:rPr>
          <w:rFonts w:ascii="Cambria" w:hAnsi="Cambria"/>
        </w:rPr>
        <w:t>l. 9 i čl.</w:t>
      </w:r>
      <w:r w:rsidR="002D0163">
        <w:rPr>
          <w:rFonts w:ascii="Cambria" w:hAnsi="Cambria"/>
        </w:rPr>
        <w:t xml:space="preserve"> </w:t>
      </w:r>
      <w:r w:rsidRPr="00F43A6C">
        <w:rPr>
          <w:rFonts w:ascii="Cambria" w:hAnsi="Cambria"/>
        </w:rPr>
        <w:t xml:space="preserve">10. Okvirne direktive o morskoj strategiji 2008/56/EZ – povezanost s kriterijima predviđenim Odlukom komisije 2017/848/EU za Deskriptore 1 – 11 </w:t>
      </w:r>
    </w:p>
    <w:p w14:paraId="4B755398" w14:textId="44CDF47B" w:rsidR="00F43A6C" w:rsidRPr="00F43A6C" w:rsidRDefault="00F43A6C" w:rsidP="00F43A6C">
      <w:pPr>
        <w:ind w:left="284" w:right="142"/>
        <w:jc w:val="both"/>
        <w:rPr>
          <w:rFonts w:ascii="Cambria" w:hAnsi="Cambria"/>
        </w:rPr>
      </w:pPr>
    </w:p>
    <w:p w14:paraId="45077BB1" w14:textId="4A44C639" w:rsidR="00197FBF" w:rsidRPr="00920505" w:rsidRDefault="00197FBF" w:rsidP="008B673E">
      <w:pPr>
        <w:ind w:left="284"/>
        <w:rPr>
          <w:rFonts w:ascii="Cambria" w:hAnsi="Cambria"/>
        </w:rPr>
      </w:pPr>
      <w:r w:rsidRPr="00920505">
        <w:rPr>
          <w:rFonts w:ascii="Cambria" w:hAnsi="Cambria"/>
        </w:rPr>
        <w:t>Ciljevi za kriterije D1 – Morski sisavci</w:t>
      </w:r>
    </w:p>
    <w:p w14:paraId="4B21088C" w14:textId="77777777" w:rsidR="00197FBF" w:rsidRDefault="00197FBF" w:rsidP="008B673E">
      <w:pPr>
        <w:ind w:left="284"/>
      </w:pPr>
    </w:p>
    <w:tbl>
      <w:tblPr>
        <w:tblStyle w:val="Reetkatablice"/>
        <w:tblW w:w="8789" w:type="dxa"/>
        <w:tblInd w:w="421" w:type="dxa"/>
        <w:tblLook w:val="04A0" w:firstRow="1" w:lastRow="0" w:firstColumn="1" w:lastColumn="0" w:noHBand="0" w:noVBand="1"/>
      </w:tblPr>
      <w:tblGrid>
        <w:gridCol w:w="3661"/>
        <w:gridCol w:w="5128"/>
      </w:tblGrid>
      <w:tr w:rsidR="004A74EC" w:rsidRPr="00920505" w14:paraId="3D666991" w14:textId="77777777" w:rsidTr="004A74EC">
        <w:tc>
          <w:tcPr>
            <w:tcW w:w="3661" w:type="dxa"/>
            <w:shd w:val="clear" w:color="auto" w:fill="B8CCE4" w:themeFill="accent1" w:themeFillTint="66"/>
          </w:tcPr>
          <w:p w14:paraId="4D51B521" w14:textId="77777777" w:rsidR="004A74EC" w:rsidRPr="00920505" w:rsidRDefault="004A74EC" w:rsidP="008B673E">
            <w:pPr>
              <w:ind w:left="284"/>
              <w:rPr>
                <w:rStyle w:val="tlid-translation"/>
                <w:rFonts w:ascii="Cambria" w:hAnsi="Cambria"/>
                <w:b/>
                <w:sz w:val="20"/>
                <w:szCs w:val="20"/>
              </w:rPr>
            </w:pPr>
            <w:r w:rsidRPr="00920505">
              <w:rPr>
                <w:rStyle w:val="tlid-translation"/>
                <w:rFonts w:ascii="Cambria" w:hAnsi="Cambria"/>
                <w:b/>
                <w:sz w:val="20"/>
                <w:szCs w:val="20"/>
              </w:rPr>
              <w:t>Kriterij prema Odluci Komisije 2017/848/EU</w:t>
            </w:r>
          </w:p>
        </w:tc>
        <w:tc>
          <w:tcPr>
            <w:tcW w:w="5128" w:type="dxa"/>
            <w:shd w:val="clear" w:color="auto" w:fill="B8CCE4" w:themeFill="accent1" w:themeFillTint="66"/>
          </w:tcPr>
          <w:p w14:paraId="2A171576" w14:textId="77777777" w:rsidR="004A74EC" w:rsidRPr="00920505" w:rsidRDefault="004A74EC" w:rsidP="008B673E">
            <w:pPr>
              <w:pStyle w:val="Default"/>
              <w:ind w:left="284"/>
              <w:rPr>
                <w:rStyle w:val="tlid-translation"/>
                <w:rFonts w:ascii="Cambria" w:hAnsi="Cambria"/>
                <w:b/>
                <w:sz w:val="20"/>
                <w:szCs w:val="20"/>
              </w:rPr>
            </w:pPr>
            <w:r w:rsidRPr="00920505">
              <w:rPr>
                <w:rStyle w:val="tlid-translation"/>
                <w:rFonts w:ascii="Cambria" w:hAnsi="Cambria"/>
                <w:b/>
                <w:sz w:val="20"/>
                <w:szCs w:val="20"/>
              </w:rPr>
              <w:t>Ciljevi prema 2017/848/EU</w:t>
            </w:r>
          </w:p>
          <w:p w14:paraId="529F1E9E" w14:textId="77777777" w:rsidR="004A74EC" w:rsidRPr="00920505" w:rsidRDefault="004A74EC" w:rsidP="008B673E">
            <w:pPr>
              <w:pStyle w:val="Default"/>
              <w:ind w:left="284"/>
              <w:rPr>
                <w:rFonts w:ascii="Cambria" w:hAnsi="Cambria"/>
                <w:b/>
                <w:iCs/>
                <w:sz w:val="20"/>
                <w:szCs w:val="20"/>
              </w:rPr>
            </w:pPr>
            <w:r>
              <w:rPr>
                <w:rFonts w:ascii="Cambria" w:hAnsi="Cambria"/>
                <w:b/>
                <w:iCs/>
                <w:sz w:val="20"/>
                <w:szCs w:val="20"/>
              </w:rPr>
              <w:t>D1T5</w:t>
            </w:r>
          </w:p>
        </w:tc>
      </w:tr>
      <w:tr w:rsidR="004A74EC" w:rsidRPr="00920505" w14:paraId="4E4B1410" w14:textId="77777777" w:rsidTr="004A74EC">
        <w:tc>
          <w:tcPr>
            <w:tcW w:w="3661" w:type="dxa"/>
          </w:tcPr>
          <w:p w14:paraId="1CECB52C" w14:textId="77777777" w:rsidR="004A74EC" w:rsidRPr="00920505" w:rsidRDefault="004A74EC" w:rsidP="008B673E">
            <w:pPr>
              <w:ind w:left="284"/>
              <w:rPr>
                <w:rStyle w:val="tlid-translation"/>
                <w:rFonts w:ascii="Cambria" w:hAnsi="Cambria"/>
                <w:sz w:val="20"/>
                <w:szCs w:val="20"/>
              </w:rPr>
            </w:pPr>
            <w:r w:rsidRPr="00920505">
              <w:rPr>
                <w:rStyle w:val="tlid-translation"/>
                <w:rFonts w:ascii="Cambria" w:hAnsi="Cambria"/>
                <w:sz w:val="20"/>
                <w:szCs w:val="20"/>
              </w:rPr>
              <w:t>D1C1 – Primarni</w:t>
            </w:r>
          </w:p>
          <w:p w14:paraId="3FEF1620" w14:textId="77777777" w:rsidR="004A74EC" w:rsidRPr="00920505" w:rsidRDefault="004A74EC" w:rsidP="008B673E">
            <w:pPr>
              <w:ind w:left="284"/>
              <w:rPr>
                <w:rFonts w:ascii="Cambria" w:hAnsi="Cambria"/>
                <w:sz w:val="20"/>
                <w:szCs w:val="20"/>
              </w:rPr>
            </w:pPr>
          </w:p>
        </w:tc>
        <w:tc>
          <w:tcPr>
            <w:tcW w:w="5128" w:type="dxa"/>
          </w:tcPr>
          <w:p w14:paraId="303DCF6B" w14:textId="77777777" w:rsidR="004A74EC" w:rsidRPr="00920505" w:rsidRDefault="004A74EC" w:rsidP="008B673E">
            <w:pPr>
              <w:ind w:left="284"/>
              <w:rPr>
                <w:rFonts w:ascii="Cambria" w:hAnsi="Cambria"/>
                <w:sz w:val="20"/>
                <w:szCs w:val="20"/>
              </w:rPr>
            </w:pPr>
            <w:r w:rsidRPr="00920505">
              <w:rPr>
                <w:rStyle w:val="tlid-translation"/>
                <w:rFonts w:ascii="Cambria" w:hAnsi="Cambria"/>
                <w:sz w:val="20"/>
                <w:szCs w:val="20"/>
              </w:rPr>
              <w:t xml:space="preserve">D1C1- </w:t>
            </w:r>
            <w:r w:rsidRPr="00920505">
              <w:rPr>
                <w:rFonts w:ascii="Cambria" w:hAnsi="Cambria"/>
                <w:sz w:val="20"/>
                <w:szCs w:val="20"/>
              </w:rPr>
              <w:t>Stopa smrtnosti uzrokovana slučajnim ulovom uključena je u redovno praćenje stanja populacije</w:t>
            </w:r>
          </w:p>
        </w:tc>
      </w:tr>
      <w:tr w:rsidR="004A74EC" w:rsidRPr="00920505" w14:paraId="3BBAF68E" w14:textId="77777777" w:rsidTr="004A74EC">
        <w:trPr>
          <w:trHeight w:val="987"/>
        </w:trPr>
        <w:tc>
          <w:tcPr>
            <w:tcW w:w="3661" w:type="dxa"/>
            <w:vMerge w:val="restart"/>
          </w:tcPr>
          <w:p w14:paraId="314D7BA3" w14:textId="77777777" w:rsidR="004A74EC" w:rsidRPr="00920505" w:rsidRDefault="004A74EC" w:rsidP="008B673E">
            <w:pPr>
              <w:tabs>
                <w:tab w:val="left" w:pos="945"/>
              </w:tabs>
              <w:ind w:left="284"/>
              <w:rPr>
                <w:rStyle w:val="tlid-translation"/>
                <w:rFonts w:ascii="Cambria" w:hAnsi="Cambria"/>
                <w:sz w:val="20"/>
                <w:szCs w:val="20"/>
              </w:rPr>
            </w:pPr>
            <w:r w:rsidRPr="00920505">
              <w:rPr>
                <w:rStyle w:val="tlid-translation"/>
                <w:rFonts w:ascii="Cambria" w:hAnsi="Cambria"/>
                <w:sz w:val="20"/>
                <w:szCs w:val="20"/>
              </w:rPr>
              <w:t>D1C2 – Primarn</w:t>
            </w:r>
            <w:r>
              <w:rPr>
                <w:rStyle w:val="tlid-translation"/>
                <w:rFonts w:ascii="Cambria" w:hAnsi="Cambria"/>
                <w:sz w:val="20"/>
                <w:szCs w:val="20"/>
              </w:rPr>
              <w:t>i</w:t>
            </w:r>
          </w:p>
          <w:p w14:paraId="048CDD2E" w14:textId="77777777" w:rsidR="004A74EC" w:rsidRPr="00920505" w:rsidRDefault="004A74EC" w:rsidP="008B673E">
            <w:pPr>
              <w:tabs>
                <w:tab w:val="left" w:pos="945"/>
              </w:tabs>
              <w:ind w:left="284"/>
              <w:rPr>
                <w:rStyle w:val="tlid-translation"/>
                <w:rFonts w:ascii="Cambria" w:hAnsi="Cambria"/>
                <w:sz w:val="20"/>
                <w:szCs w:val="20"/>
                <w:highlight w:val="green"/>
              </w:rPr>
            </w:pPr>
          </w:p>
        </w:tc>
        <w:tc>
          <w:tcPr>
            <w:tcW w:w="5128" w:type="dxa"/>
          </w:tcPr>
          <w:p w14:paraId="514AC02A" w14:textId="77777777" w:rsidR="004A74EC" w:rsidRPr="00920505" w:rsidRDefault="004A74EC" w:rsidP="008B673E">
            <w:pPr>
              <w:ind w:left="284"/>
              <w:rPr>
                <w:rFonts w:ascii="Cambria" w:hAnsi="Cambria"/>
                <w:sz w:val="20"/>
                <w:szCs w:val="20"/>
              </w:rPr>
            </w:pPr>
            <w:r w:rsidRPr="00920505">
              <w:rPr>
                <w:rStyle w:val="tlid-translation"/>
                <w:rFonts w:ascii="Cambria" w:hAnsi="Cambria"/>
                <w:sz w:val="20"/>
                <w:szCs w:val="20"/>
              </w:rPr>
              <w:t xml:space="preserve">D1C2 - </w:t>
            </w:r>
            <w:r w:rsidRPr="00920505">
              <w:rPr>
                <w:rFonts w:ascii="Cambria" w:hAnsi="Cambria"/>
                <w:sz w:val="20"/>
                <w:szCs w:val="20"/>
              </w:rPr>
              <w:t>Brojnost u lokalnim populacijama dobrih dupina koje se monitoriraju u priobalnim i otočkim područjima (Vis-Hvar-Lastovo; Kornati-sj.Dalmacija; Kvarnerić) te u područjima predloženim kao *SCI je stabilna ili se povećava.</w:t>
            </w:r>
          </w:p>
        </w:tc>
      </w:tr>
      <w:tr w:rsidR="004A74EC" w:rsidRPr="00920505" w14:paraId="261A6C29" w14:textId="77777777" w:rsidTr="004A74EC">
        <w:trPr>
          <w:trHeight w:val="522"/>
        </w:trPr>
        <w:tc>
          <w:tcPr>
            <w:tcW w:w="3661" w:type="dxa"/>
            <w:vMerge/>
          </w:tcPr>
          <w:p w14:paraId="0E9183A0" w14:textId="77777777" w:rsidR="004A74EC" w:rsidRPr="00920505" w:rsidRDefault="004A74EC" w:rsidP="008B673E">
            <w:pPr>
              <w:tabs>
                <w:tab w:val="left" w:pos="945"/>
              </w:tabs>
              <w:ind w:left="284"/>
              <w:rPr>
                <w:rFonts w:ascii="Cambria" w:eastAsia="MinionPro-Cn" w:hAnsi="Cambria" w:cs="MinionPro-Cn"/>
                <w:sz w:val="20"/>
                <w:szCs w:val="20"/>
              </w:rPr>
            </w:pPr>
          </w:p>
        </w:tc>
        <w:tc>
          <w:tcPr>
            <w:tcW w:w="5128" w:type="dxa"/>
          </w:tcPr>
          <w:p w14:paraId="03DF3C56" w14:textId="77777777" w:rsidR="004A74EC" w:rsidRPr="00920505" w:rsidRDefault="004A74EC" w:rsidP="008B673E">
            <w:pPr>
              <w:ind w:left="284"/>
              <w:rPr>
                <w:rStyle w:val="tlid-translation"/>
                <w:rFonts w:ascii="Cambria" w:hAnsi="Cambria"/>
                <w:sz w:val="20"/>
                <w:szCs w:val="20"/>
              </w:rPr>
            </w:pPr>
            <w:r w:rsidRPr="00920505">
              <w:rPr>
                <w:rStyle w:val="tlid-translation"/>
                <w:rFonts w:ascii="Cambria" w:hAnsi="Cambria"/>
                <w:sz w:val="20"/>
                <w:szCs w:val="20"/>
              </w:rPr>
              <w:t xml:space="preserve">D1C2 - </w:t>
            </w:r>
            <w:r w:rsidRPr="00920505">
              <w:rPr>
                <w:rFonts w:ascii="Cambria" w:hAnsi="Cambria"/>
                <w:sz w:val="20"/>
                <w:szCs w:val="20"/>
              </w:rPr>
              <w:t>Ukupna brojnost dobrih i prugastih dupina u Jadranu je stabilna ili se povećava.</w:t>
            </w:r>
          </w:p>
        </w:tc>
      </w:tr>
      <w:tr w:rsidR="004A74EC" w:rsidRPr="00920505" w14:paraId="77AD678F" w14:textId="77777777" w:rsidTr="004A74EC">
        <w:tc>
          <w:tcPr>
            <w:tcW w:w="3661" w:type="dxa"/>
          </w:tcPr>
          <w:p w14:paraId="5EB42E38" w14:textId="77777777" w:rsidR="004A74EC" w:rsidRPr="00920505" w:rsidRDefault="004A74EC" w:rsidP="008B673E">
            <w:pPr>
              <w:ind w:left="284"/>
              <w:rPr>
                <w:rStyle w:val="tlid-translation"/>
                <w:rFonts w:ascii="Cambria" w:hAnsi="Cambria"/>
                <w:sz w:val="20"/>
                <w:szCs w:val="20"/>
                <w:highlight w:val="green"/>
              </w:rPr>
            </w:pPr>
            <w:r w:rsidRPr="00920505">
              <w:rPr>
                <w:rStyle w:val="tlid-translation"/>
                <w:rFonts w:ascii="Cambria" w:hAnsi="Cambria"/>
                <w:sz w:val="20"/>
                <w:szCs w:val="20"/>
              </w:rPr>
              <w:t>D1C3 – Sekundarni</w:t>
            </w:r>
          </w:p>
        </w:tc>
        <w:tc>
          <w:tcPr>
            <w:tcW w:w="5128" w:type="dxa"/>
          </w:tcPr>
          <w:p w14:paraId="4F0862BE" w14:textId="77777777" w:rsidR="004A74EC" w:rsidRPr="00920505" w:rsidRDefault="004A74EC" w:rsidP="008B673E">
            <w:pPr>
              <w:ind w:left="284"/>
              <w:rPr>
                <w:rFonts w:ascii="Cambria" w:hAnsi="Cambria"/>
                <w:sz w:val="20"/>
                <w:szCs w:val="20"/>
              </w:rPr>
            </w:pPr>
            <w:r w:rsidRPr="00920505">
              <w:rPr>
                <w:rStyle w:val="tlid-translation"/>
                <w:rFonts w:ascii="Cambria" w:hAnsi="Cambria"/>
                <w:sz w:val="20"/>
                <w:szCs w:val="20"/>
              </w:rPr>
              <w:t xml:space="preserve">D1C3 - </w:t>
            </w:r>
            <w:r w:rsidRPr="00920505">
              <w:rPr>
                <w:rFonts w:ascii="Cambria" w:hAnsi="Cambria"/>
                <w:sz w:val="20"/>
                <w:szCs w:val="20"/>
              </w:rPr>
              <w:t>Brojnosti mladunaca dobrih dupina u tri monitorirane populacije u priobalnim i otočkim područjima (Vis-Hvar-Lastovo; Kornati-</w:t>
            </w:r>
          </w:p>
          <w:p w14:paraId="0FC0EF6A" w14:textId="77777777" w:rsidR="004A74EC" w:rsidRPr="00920505" w:rsidRDefault="004A74EC" w:rsidP="008B673E">
            <w:pPr>
              <w:pStyle w:val="Default"/>
              <w:ind w:left="284"/>
              <w:rPr>
                <w:rFonts w:ascii="Cambria" w:hAnsi="Cambria"/>
                <w:sz w:val="20"/>
                <w:szCs w:val="20"/>
              </w:rPr>
            </w:pPr>
            <w:r w:rsidRPr="00920505">
              <w:rPr>
                <w:rFonts w:ascii="Cambria" w:hAnsi="Cambria"/>
                <w:sz w:val="20"/>
                <w:szCs w:val="20"/>
              </w:rPr>
              <w:t xml:space="preserve">sj.Dalmacija; Kvarnerić) i u *pSCI područjima je stabilna ili se povećava. </w:t>
            </w:r>
          </w:p>
        </w:tc>
      </w:tr>
      <w:tr w:rsidR="004A74EC" w:rsidRPr="00920505" w14:paraId="47FAD650" w14:textId="77777777" w:rsidTr="004A74EC">
        <w:trPr>
          <w:trHeight w:val="549"/>
        </w:trPr>
        <w:tc>
          <w:tcPr>
            <w:tcW w:w="3661" w:type="dxa"/>
            <w:vMerge w:val="restart"/>
          </w:tcPr>
          <w:p w14:paraId="526ABFAD" w14:textId="77777777" w:rsidR="004A74EC" w:rsidRPr="00920505" w:rsidRDefault="004A74EC" w:rsidP="008B673E">
            <w:pPr>
              <w:ind w:left="284"/>
              <w:rPr>
                <w:rStyle w:val="tlid-translation"/>
                <w:rFonts w:ascii="Cambria" w:hAnsi="Cambria"/>
                <w:sz w:val="20"/>
                <w:szCs w:val="20"/>
              </w:rPr>
            </w:pPr>
            <w:r w:rsidRPr="00920505">
              <w:rPr>
                <w:rStyle w:val="tlid-translation"/>
                <w:rFonts w:ascii="Cambria" w:hAnsi="Cambria"/>
                <w:sz w:val="20"/>
                <w:szCs w:val="20"/>
              </w:rPr>
              <w:t>D1C4 – Primarni</w:t>
            </w:r>
          </w:p>
        </w:tc>
        <w:tc>
          <w:tcPr>
            <w:tcW w:w="5128" w:type="dxa"/>
          </w:tcPr>
          <w:p w14:paraId="3FA2148A" w14:textId="77777777" w:rsidR="004A74EC" w:rsidRPr="00920505" w:rsidRDefault="004A74EC" w:rsidP="008B673E">
            <w:pPr>
              <w:ind w:left="284"/>
              <w:rPr>
                <w:rStyle w:val="tlid-translation"/>
                <w:rFonts w:ascii="Cambria" w:hAnsi="Cambria"/>
                <w:sz w:val="20"/>
                <w:szCs w:val="20"/>
              </w:rPr>
            </w:pPr>
            <w:r w:rsidRPr="00920505">
              <w:rPr>
                <w:rStyle w:val="tlid-translation"/>
                <w:rFonts w:ascii="Cambria" w:hAnsi="Cambria"/>
                <w:sz w:val="20"/>
                <w:szCs w:val="20"/>
              </w:rPr>
              <w:t xml:space="preserve">D1C4 - </w:t>
            </w:r>
            <w:r w:rsidRPr="00920505">
              <w:rPr>
                <w:rFonts w:ascii="Cambria" w:hAnsi="Cambria"/>
                <w:sz w:val="20"/>
                <w:szCs w:val="20"/>
              </w:rPr>
              <w:t>Nema statistički značajnog smanjenja područja rasprostranjenosti monitoriranih vrsta.</w:t>
            </w:r>
          </w:p>
        </w:tc>
      </w:tr>
      <w:tr w:rsidR="004A74EC" w:rsidRPr="00920505" w14:paraId="327CFCC7" w14:textId="77777777" w:rsidTr="004A74EC">
        <w:trPr>
          <w:trHeight w:val="557"/>
        </w:trPr>
        <w:tc>
          <w:tcPr>
            <w:tcW w:w="3661" w:type="dxa"/>
            <w:vMerge/>
          </w:tcPr>
          <w:p w14:paraId="7CFC8F47" w14:textId="77777777" w:rsidR="004A74EC" w:rsidRPr="00920505" w:rsidRDefault="004A74EC" w:rsidP="008B673E">
            <w:pPr>
              <w:ind w:left="284"/>
              <w:rPr>
                <w:rStyle w:val="tlid-translation"/>
                <w:rFonts w:ascii="Cambria" w:hAnsi="Cambria"/>
                <w:sz w:val="20"/>
                <w:szCs w:val="20"/>
              </w:rPr>
            </w:pPr>
          </w:p>
        </w:tc>
        <w:tc>
          <w:tcPr>
            <w:tcW w:w="5128" w:type="dxa"/>
          </w:tcPr>
          <w:p w14:paraId="3ECBFB85" w14:textId="77777777" w:rsidR="004A74EC" w:rsidRPr="00920505" w:rsidRDefault="004A74EC" w:rsidP="008B673E">
            <w:pPr>
              <w:ind w:left="284"/>
              <w:rPr>
                <w:rStyle w:val="tlid-translation"/>
                <w:rFonts w:ascii="Cambria" w:hAnsi="Cambria"/>
                <w:sz w:val="20"/>
                <w:szCs w:val="20"/>
              </w:rPr>
            </w:pPr>
            <w:r w:rsidRPr="00920505">
              <w:rPr>
                <w:rStyle w:val="tlid-translation"/>
                <w:rFonts w:ascii="Cambria" w:hAnsi="Cambria"/>
                <w:sz w:val="20"/>
                <w:szCs w:val="20"/>
              </w:rPr>
              <w:t xml:space="preserve">D1C4 - </w:t>
            </w:r>
            <w:r w:rsidRPr="00920505">
              <w:rPr>
                <w:rFonts w:ascii="Cambria" w:hAnsi="Cambria"/>
                <w:sz w:val="20"/>
                <w:szCs w:val="20"/>
              </w:rPr>
              <w:t>Rasprostranjenost monitoriranih vrsta slijedi očekivani uzorak u cijelom području rasprostranjenosti.</w:t>
            </w:r>
          </w:p>
        </w:tc>
      </w:tr>
    </w:tbl>
    <w:p w14:paraId="7FFA2F23" w14:textId="77777777" w:rsidR="00197FBF" w:rsidRDefault="00197FBF" w:rsidP="008B673E">
      <w:pPr>
        <w:ind w:left="284"/>
        <w:rPr>
          <w:sz w:val="20"/>
          <w:szCs w:val="20"/>
        </w:rPr>
      </w:pPr>
    </w:p>
    <w:p w14:paraId="3BEF518B" w14:textId="77777777" w:rsidR="00197FBF" w:rsidRDefault="00197FBF" w:rsidP="008B673E">
      <w:pPr>
        <w:spacing w:after="120"/>
        <w:ind w:left="284"/>
        <w:rPr>
          <w:rFonts w:ascii="Cambria" w:hAnsi="Cambria"/>
        </w:rPr>
      </w:pPr>
      <w:r w:rsidRPr="00920505">
        <w:rPr>
          <w:rFonts w:ascii="Cambria" w:hAnsi="Cambria"/>
        </w:rPr>
        <w:t>Ciljevi za kriterije D1 – Morske kornjače</w:t>
      </w:r>
    </w:p>
    <w:tbl>
      <w:tblPr>
        <w:tblStyle w:val="Reetkatablice"/>
        <w:tblW w:w="8789" w:type="dxa"/>
        <w:jc w:val="center"/>
        <w:tblLook w:val="04A0" w:firstRow="1" w:lastRow="0" w:firstColumn="1" w:lastColumn="0" w:noHBand="0" w:noVBand="1"/>
      </w:tblPr>
      <w:tblGrid>
        <w:gridCol w:w="3634"/>
        <w:gridCol w:w="5155"/>
      </w:tblGrid>
      <w:tr w:rsidR="004A74EC" w:rsidRPr="00920505" w14:paraId="160FBFC6" w14:textId="77777777" w:rsidTr="004A74EC">
        <w:trPr>
          <w:trHeight w:val="56"/>
          <w:jc w:val="center"/>
        </w:trPr>
        <w:tc>
          <w:tcPr>
            <w:tcW w:w="3823" w:type="dxa"/>
            <w:shd w:val="clear" w:color="auto" w:fill="B8CCE4" w:themeFill="accent1" w:themeFillTint="66"/>
          </w:tcPr>
          <w:p w14:paraId="671816D6" w14:textId="77777777" w:rsidR="004A74EC" w:rsidRPr="00920505" w:rsidRDefault="004A74EC" w:rsidP="008B673E">
            <w:pPr>
              <w:pStyle w:val="Default"/>
              <w:ind w:left="284"/>
              <w:rPr>
                <w:rFonts w:ascii="Cambria" w:hAnsi="Cambria"/>
                <w:b/>
                <w:bCs/>
                <w:sz w:val="20"/>
                <w:szCs w:val="20"/>
              </w:rPr>
            </w:pPr>
            <w:r w:rsidRPr="00920505">
              <w:rPr>
                <w:rStyle w:val="tlid-translation"/>
                <w:rFonts w:ascii="Cambria" w:hAnsi="Cambria"/>
                <w:b/>
                <w:sz w:val="20"/>
                <w:szCs w:val="20"/>
              </w:rPr>
              <w:t>Kriterij prema Odluci Komisije 2017/848/EU</w:t>
            </w:r>
          </w:p>
        </w:tc>
        <w:tc>
          <w:tcPr>
            <w:tcW w:w="5467" w:type="dxa"/>
            <w:shd w:val="clear" w:color="auto" w:fill="B8CCE4" w:themeFill="accent1" w:themeFillTint="66"/>
          </w:tcPr>
          <w:p w14:paraId="4E99AFF5" w14:textId="77777777" w:rsidR="004A74EC" w:rsidRDefault="004A74EC" w:rsidP="008B673E">
            <w:pPr>
              <w:pStyle w:val="Default"/>
              <w:ind w:left="284"/>
              <w:rPr>
                <w:rStyle w:val="tlid-translation"/>
                <w:rFonts w:ascii="Cambria" w:hAnsi="Cambria"/>
                <w:b/>
                <w:sz w:val="20"/>
                <w:szCs w:val="20"/>
              </w:rPr>
            </w:pPr>
            <w:r w:rsidRPr="00920505">
              <w:rPr>
                <w:rFonts w:ascii="Cambria" w:hAnsi="Cambria"/>
                <w:b/>
                <w:iCs/>
                <w:sz w:val="20"/>
                <w:szCs w:val="20"/>
              </w:rPr>
              <w:t xml:space="preserve">Ciljevi prema </w:t>
            </w:r>
            <w:r w:rsidRPr="00920505">
              <w:rPr>
                <w:rStyle w:val="tlid-translation"/>
                <w:rFonts w:ascii="Cambria" w:hAnsi="Cambria"/>
                <w:b/>
                <w:sz w:val="20"/>
                <w:szCs w:val="20"/>
              </w:rPr>
              <w:t>Odluci Komisije 2017/848/EU</w:t>
            </w:r>
          </w:p>
          <w:p w14:paraId="7900281C" w14:textId="77777777" w:rsidR="004A74EC" w:rsidRPr="00920505" w:rsidRDefault="004A74EC" w:rsidP="008B673E">
            <w:pPr>
              <w:pStyle w:val="Default"/>
              <w:ind w:left="284"/>
              <w:rPr>
                <w:rFonts w:ascii="Cambria" w:hAnsi="Cambria"/>
                <w:b/>
                <w:sz w:val="20"/>
                <w:szCs w:val="20"/>
              </w:rPr>
            </w:pPr>
            <w:r>
              <w:rPr>
                <w:rFonts w:ascii="Cambria" w:hAnsi="Cambria"/>
                <w:b/>
                <w:sz w:val="20"/>
                <w:szCs w:val="20"/>
              </w:rPr>
              <w:t>D1T2</w:t>
            </w:r>
          </w:p>
        </w:tc>
      </w:tr>
      <w:tr w:rsidR="004A74EC" w:rsidRPr="00920505" w14:paraId="53B6B995" w14:textId="77777777" w:rsidTr="004A74EC">
        <w:trPr>
          <w:jc w:val="center"/>
        </w:trPr>
        <w:tc>
          <w:tcPr>
            <w:tcW w:w="3823" w:type="dxa"/>
          </w:tcPr>
          <w:p w14:paraId="753CBD4F" w14:textId="77777777" w:rsidR="004A74EC" w:rsidRPr="00920505" w:rsidRDefault="004A74EC" w:rsidP="008B673E">
            <w:pPr>
              <w:ind w:left="284"/>
              <w:rPr>
                <w:rFonts w:ascii="Cambria" w:hAnsi="Cambria"/>
                <w:sz w:val="20"/>
                <w:szCs w:val="20"/>
              </w:rPr>
            </w:pPr>
            <w:r w:rsidRPr="00920505">
              <w:rPr>
                <w:rStyle w:val="tlid-translation"/>
                <w:rFonts w:ascii="Cambria" w:hAnsi="Cambria"/>
                <w:sz w:val="20"/>
                <w:szCs w:val="20"/>
              </w:rPr>
              <w:t>D1C1 – Primarni</w:t>
            </w:r>
          </w:p>
        </w:tc>
        <w:tc>
          <w:tcPr>
            <w:tcW w:w="5467" w:type="dxa"/>
          </w:tcPr>
          <w:p w14:paraId="06F3D81E" w14:textId="77777777" w:rsidR="004A74EC" w:rsidRPr="00920505" w:rsidRDefault="004A74EC" w:rsidP="008B673E">
            <w:pPr>
              <w:pStyle w:val="Default"/>
              <w:ind w:left="284"/>
              <w:rPr>
                <w:rFonts w:ascii="Cambria" w:hAnsi="Cambria"/>
                <w:sz w:val="20"/>
                <w:szCs w:val="20"/>
              </w:rPr>
            </w:pPr>
            <w:r w:rsidRPr="00920505">
              <w:rPr>
                <w:rFonts w:ascii="Cambria" w:hAnsi="Cambria"/>
                <w:sz w:val="20"/>
                <w:szCs w:val="20"/>
              </w:rPr>
              <w:t xml:space="preserve">Smrtnost vrste </w:t>
            </w:r>
            <w:r w:rsidRPr="00920505">
              <w:rPr>
                <w:rFonts w:ascii="Cambria" w:hAnsi="Cambria"/>
                <w:i/>
                <w:sz w:val="20"/>
                <w:szCs w:val="20"/>
              </w:rPr>
              <w:t>Caretta caretta</w:t>
            </w:r>
            <w:r w:rsidRPr="00920505">
              <w:rPr>
                <w:rFonts w:ascii="Cambria" w:hAnsi="Cambria"/>
                <w:sz w:val="20"/>
                <w:szCs w:val="20"/>
              </w:rPr>
              <w:t xml:space="preserve"> uslijed slučajnog ulova je smanjena i ne utječe značajno na veličinu populacije.</w:t>
            </w:r>
          </w:p>
        </w:tc>
      </w:tr>
      <w:tr w:rsidR="004A74EC" w:rsidRPr="00920505" w14:paraId="348CCEFB" w14:textId="77777777" w:rsidTr="004A74EC">
        <w:trPr>
          <w:jc w:val="center"/>
        </w:trPr>
        <w:tc>
          <w:tcPr>
            <w:tcW w:w="3823" w:type="dxa"/>
          </w:tcPr>
          <w:p w14:paraId="23FA7C4C" w14:textId="77777777" w:rsidR="004A74EC" w:rsidRPr="00920505" w:rsidRDefault="004A74EC" w:rsidP="008B673E">
            <w:pPr>
              <w:tabs>
                <w:tab w:val="left" w:pos="945"/>
              </w:tabs>
              <w:ind w:left="284"/>
              <w:rPr>
                <w:rFonts w:ascii="Cambria" w:hAnsi="Cambria"/>
                <w:sz w:val="20"/>
                <w:szCs w:val="20"/>
              </w:rPr>
            </w:pPr>
            <w:r w:rsidRPr="00920505">
              <w:rPr>
                <w:rStyle w:val="tlid-translation"/>
                <w:rFonts w:ascii="Cambria" w:hAnsi="Cambria"/>
                <w:sz w:val="20"/>
                <w:szCs w:val="20"/>
              </w:rPr>
              <w:t>D1C2 – Primarni</w:t>
            </w:r>
          </w:p>
        </w:tc>
        <w:tc>
          <w:tcPr>
            <w:tcW w:w="5467" w:type="dxa"/>
          </w:tcPr>
          <w:p w14:paraId="387D28A3" w14:textId="77777777" w:rsidR="004A74EC" w:rsidRPr="00920505" w:rsidRDefault="004A74EC" w:rsidP="008B673E">
            <w:pPr>
              <w:pStyle w:val="Default"/>
              <w:ind w:left="284"/>
              <w:rPr>
                <w:rFonts w:ascii="Cambria" w:hAnsi="Cambria"/>
                <w:sz w:val="20"/>
                <w:szCs w:val="20"/>
              </w:rPr>
            </w:pPr>
            <w:r w:rsidRPr="00920505">
              <w:rPr>
                <w:rFonts w:ascii="Cambria" w:hAnsi="Cambria"/>
                <w:sz w:val="20"/>
                <w:szCs w:val="20"/>
              </w:rPr>
              <w:t xml:space="preserve">Brojnost populacije vrste </w:t>
            </w:r>
            <w:r w:rsidRPr="00920505">
              <w:rPr>
                <w:rFonts w:ascii="Cambria" w:hAnsi="Cambria"/>
                <w:i/>
                <w:iCs/>
                <w:sz w:val="20"/>
                <w:szCs w:val="20"/>
              </w:rPr>
              <w:t xml:space="preserve">Caretta caretta </w:t>
            </w:r>
            <w:r w:rsidRPr="00920505">
              <w:rPr>
                <w:rFonts w:ascii="Cambria" w:hAnsi="Cambria"/>
                <w:sz w:val="20"/>
                <w:szCs w:val="20"/>
              </w:rPr>
              <w:t>u Jadranskom moru se ne smanjuje.</w:t>
            </w:r>
          </w:p>
        </w:tc>
      </w:tr>
      <w:tr w:rsidR="004A74EC" w:rsidRPr="00920505" w14:paraId="6CE3AA0F" w14:textId="77777777" w:rsidTr="004A74EC">
        <w:trPr>
          <w:jc w:val="center"/>
        </w:trPr>
        <w:tc>
          <w:tcPr>
            <w:tcW w:w="3823" w:type="dxa"/>
          </w:tcPr>
          <w:p w14:paraId="18ED3DE4" w14:textId="77777777" w:rsidR="004A74EC" w:rsidRPr="00920505" w:rsidRDefault="004A74EC" w:rsidP="008B673E">
            <w:pPr>
              <w:ind w:left="284"/>
              <w:rPr>
                <w:rFonts w:ascii="Cambria" w:hAnsi="Cambria"/>
                <w:sz w:val="20"/>
                <w:szCs w:val="20"/>
              </w:rPr>
            </w:pPr>
            <w:r w:rsidRPr="00920505">
              <w:rPr>
                <w:rStyle w:val="tlid-translation"/>
                <w:rFonts w:ascii="Cambria" w:hAnsi="Cambria"/>
                <w:sz w:val="20"/>
                <w:szCs w:val="20"/>
              </w:rPr>
              <w:lastRenderedPageBreak/>
              <w:t>D1C3 –Sekundarni</w:t>
            </w:r>
          </w:p>
          <w:p w14:paraId="606C0AF9" w14:textId="77777777" w:rsidR="004A74EC" w:rsidRPr="00920505" w:rsidRDefault="004A74EC" w:rsidP="008B673E">
            <w:pPr>
              <w:pStyle w:val="Default"/>
              <w:ind w:left="284"/>
              <w:rPr>
                <w:rFonts w:ascii="Cambria" w:hAnsi="Cambria"/>
                <w:sz w:val="20"/>
                <w:szCs w:val="20"/>
              </w:rPr>
            </w:pPr>
          </w:p>
        </w:tc>
        <w:tc>
          <w:tcPr>
            <w:tcW w:w="5467" w:type="dxa"/>
          </w:tcPr>
          <w:p w14:paraId="60B723C2" w14:textId="77777777" w:rsidR="004A74EC" w:rsidRPr="00920505" w:rsidRDefault="004A74EC" w:rsidP="008B673E">
            <w:pPr>
              <w:pStyle w:val="Default"/>
              <w:ind w:left="284"/>
              <w:rPr>
                <w:rFonts w:ascii="Cambria" w:hAnsi="Cambria"/>
                <w:sz w:val="20"/>
                <w:szCs w:val="20"/>
              </w:rPr>
            </w:pPr>
            <w:r w:rsidRPr="00920505">
              <w:rPr>
                <w:rFonts w:ascii="Cambria" w:hAnsi="Cambria"/>
                <w:sz w:val="20"/>
                <w:szCs w:val="20"/>
              </w:rPr>
              <w:t>Sastav populacije i demografske značajke nisu promijenjene.</w:t>
            </w:r>
          </w:p>
        </w:tc>
      </w:tr>
      <w:tr w:rsidR="004A74EC" w:rsidRPr="00920505" w14:paraId="1C10D1E9" w14:textId="77777777" w:rsidTr="004A74EC">
        <w:trPr>
          <w:jc w:val="center"/>
        </w:trPr>
        <w:tc>
          <w:tcPr>
            <w:tcW w:w="3823" w:type="dxa"/>
          </w:tcPr>
          <w:p w14:paraId="74FFE075" w14:textId="77777777" w:rsidR="004A74EC" w:rsidRPr="00920505" w:rsidRDefault="004A74EC" w:rsidP="008B673E">
            <w:pPr>
              <w:ind w:left="284"/>
              <w:rPr>
                <w:rFonts w:ascii="Cambria" w:hAnsi="Cambria"/>
                <w:sz w:val="20"/>
                <w:szCs w:val="20"/>
              </w:rPr>
            </w:pPr>
            <w:r w:rsidRPr="00920505">
              <w:rPr>
                <w:rStyle w:val="tlid-translation"/>
                <w:rFonts w:ascii="Cambria" w:hAnsi="Cambria"/>
                <w:sz w:val="20"/>
                <w:szCs w:val="20"/>
              </w:rPr>
              <w:t>D1C4 – Primarni</w:t>
            </w:r>
          </w:p>
        </w:tc>
        <w:tc>
          <w:tcPr>
            <w:tcW w:w="5467" w:type="dxa"/>
          </w:tcPr>
          <w:p w14:paraId="5ECDE681" w14:textId="77777777" w:rsidR="004A74EC" w:rsidRPr="00920505" w:rsidRDefault="004A74EC" w:rsidP="008B673E">
            <w:pPr>
              <w:pStyle w:val="Default"/>
              <w:ind w:left="284"/>
              <w:rPr>
                <w:rFonts w:ascii="Cambria" w:hAnsi="Cambria"/>
                <w:sz w:val="20"/>
                <w:szCs w:val="20"/>
              </w:rPr>
            </w:pPr>
            <w:r w:rsidRPr="00920505">
              <w:rPr>
                <w:rFonts w:ascii="Cambria" w:hAnsi="Cambria"/>
                <w:sz w:val="20"/>
                <w:szCs w:val="20"/>
              </w:rPr>
              <w:t>Područje i uzorak rasprostranjenosti se ne mijenja i ne smanjuje u odnosu na trenutnu vrijednost.</w:t>
            </w:r>
          </w:p>
        </w:tc>
      </w:tr>
    </w:tbl>
    <w:p w14:paraId="4C519276" w14:textId="77777777" w:rsidR="00197FBF" w:rsidRDefault="00197FBF" w:rsidP="008B673E">
      <w:pPr>
        <w:ind w:left="284"/>
        <w:rPr>
          <w:sz w:val="20"/>
          <w:szCs w:val="20"/>
        </w:rPr>
      </w:pPr>
    </w:p>
    <w:p w14:paraId="706CA942" w14:textId="77777777" w:rsidR="00197FBF" w:rsidRPr="00920505" w:rsidRDefault="00197FBF" w:rsidP="008B673E">
      <w:pPr>
        <w:spacing w:after="120"/>
        <w:ind w:left="284"/>
        <w:rPr>
          <w:rFonts w:ascii="Cambria" w:hAnsi="Cambria"/>
        </w:rPr>
      </w:pPr>
      <w:r w:rsidRPr="00920505">
        <w:rPr>
          <w:rFonts w:ascii="Cambria" w:hAnsi="Cambria"/>
        </w:rPr>
        <w:t>Ciljevi za kriterije D1 – Morske ptice</w:t>
      </w:r>
    </w:p>
    <w:tbl>
      <w:tblPr>
        <w:tblStyle w:val="Reetkatablice"/>
        <w:tblW w:w="8789" w:type="dxa"/>
        <w:jc w:val="center"/>
        <w:tblLook w:val="04A0" w:firstRow="1" w:lastRow="0" w:firstColumn="1" w:lastColumn="0" w:noHBand="0" w:noVBand="1"/>
      </w:tblPr>
      <w:tblGrid>
        <w:gridCol w:w="3614"/>
        <w:gridCol w:w="5175"/>
      </w:tblGrid>
      <w:tr w:rsidR="004A74EC" w:rsidRPr="00920505" w14:paraId="7D2BAD9C" w14:textId="77777777" w:rsidTr="004A74EC">
        <w:trPr>
          <w:jc w:val="center"/>
        </w:trPr>
        <w:tc>
          <w:tcPr>
            <w:tcW w:w="3823" w:type="dxa"/>
            <w:shd w:val="clear" w:color="auto" w:fill="B8CCE4" w:themeFill="accent1" w:themeFillTint="66"/>
          </w:tcPr>
          <w:p w14:paraId="13A63480" w14:textId="77777777" w:rsidR="004A74EC" w:rsidRPr="00920505" w:rsidRDefault="004A74EC" w:rsidP="008B673E">
            <w:pPr>
              <w:pStyle w:val="Default"/>
              <w:ind w:left="284"/>
              <w:rPr>
                <w:rFonts w:ascii="Cambria" w:hAnsi="Cambria"/>
                <w:b/>
                <w:bCs/>
                <w:sz w:val="20"/>
                <w:szCs w:val="20"/>
              </w:rPr>
            </w:pPr>
            <w:bookmarkStart w:id="96" w:name="_Hlk41859068"/>
            <w:r w:rsidRPr="00920505">
              <w:rPr>
                <w:rStyle w:val="tlid-translation"/>
                <w:rFonts w:ascii="Cambria" w:hAnsi="Cambria"/>
                <w:b/>
                <w:sz w:val="20"/>
                <w:szCs w:val="20"/>
              </w:rPr>
              <w:t>Kriterij prema Odluci Komisije 2017/848/EU</w:t>
            </w:r>
          </w:p>
        </w:tc>
        <w:tc>
          <w:tcPr>
            <w:tcW w:w="5528" w:type="dxa"/>
            <w:shd w:val="clear" w:color="auto" w:fill="B8CCE4" w:themeFill="accent1" w:themeFillTint="66"/>
          </w:tcPr>
          <w:p w14:paraId="22D5AE0A" w14:textId="77777777" w:rsidR="004A74EC" w:rsidRDefault="004A74EC" w:rsidP="008B673E">
            <w:pPr>
              <w:pStyle w:val="Default"/>
              <w:ind w:left="284"/>
              <w:rPr>
                <w:rStyle w:val="tlid-translation"/>
                <w:rFonts w:ascii="Cambria" w:hAnsi="Cambria"/>
                <w:b/>
                <w:sz w:val="20"/>
                <w:szCs w:val="20"/>
              </w:rPr>
            </w:pPr>
            <w:r w:rsidRPr="00920505">
              <w:rPr>
                <w:rFonts w:ascii="Cambria" w:hAnsi="Cambria"/>
                <w:b/>
                <w:iCs/>
                <w:sz w:val="20"/>
                <w:szCs w:val="20"/>
              </w:rPr>
              <w:t xml:space="preserve">Ciljevi prema </w:t>
            </w:r>
            <w:r w:rsidRPr="00920505">
              <w:rPr>
                <w:rStyle w:val="tlid-translation"/>
                <w:rFonts w:ascii="Cambria" w:hAnsi="Cambria"/>
                <w:b/>
                <w:sz w:val="20"/>
                <w:szCs w:val="20"/>
              </w:rPr>
              <w:t>Odluci Komisije 2017/848/EU</w:t>
            </w:r>
          </w:p>
          <w:p w14:paraId="7A828B6C" w14:textId="77777777" w:rsidR="004A74EC" w:rsidRPr="00920505" w:rsidRDefault="004A74EC" w:rsidP="008B673E">
            <w:pPr>
              <w:pStyle w:val="Default"/>
              <w:ind w:left="284"/>
              <w:rPr>
                <w:rFonts w:ascii="Cambria" w:hAnsi="Cambria"/>
                <w:b/>
                <w:sz w:val="20"/>
                <w:szCs w:val="20"/>
              </w:rPr>
            </w:pPr>
            <w:r>
              <w:rPr>
                <w:rFonts w:ascii="Cambria" w:hAnsi="Cambria"/>
                <w:b/>
                <w:sz w:val="20"/>
                <w:szCs w:val="20"/>
              </w:rPr>
              <w:t>D1T3</w:t>
            </w:r>
          </w:p>
        </w:tc>
      </w:tr>
      <w:tr w:rsidR="004A74EC" w:rsidRPr="00920505" w14:paraId="0F89F11F" w14:textId="77777777" w:rsidTr="004A74EC">
        <w:trPr>
          <w:jc w:val="center"/>
        </w:trPr>
        <w:tc>
          <w:tcPr>
            <w:tcW w:w="3823" w:type="dxa"/>
          </w:tcPr>
          <w:p w14:paraId="0FB031C9" w14:textId="77777777" w:rsidR="004A74EC" w:rsidRPr="00920505" w:rsidRDefault="004A74EC" w:rsidP="008B673E">
            <w:pPr>
              <w:ind w:left="284"/>
              <w:rPr>
                <w:rFonts w:ascii="Cambria" w:hAnsi="Cambria"/>
                <w:sz w:val="20"/>
                <w:szCs w:val="20"/>
              </w:rPr>
            </w:pPr>
            <w:r w:rsidRPr="00920505">
              <w:rPr>
                <w:rStyle w:val="tlid-translation"/>
                <w:rFonts w:ascii="Cambria" w:hAnsi="Cambria"/>
                <w:sz w:val="20"/>
                <w:szCs w:val="20"/>
              </w:rPr>
              <w:t>D1C1 – Primarni</w:t>
            </w:r>
          </w:p>
        </w:tc>
        <w:tc>
          <w:tcPr>
            <w:tcW w:w="5528" w:type="dxa"/>
          </w:tcPr>
          <w:p w14:paraId="4A5A916D" w14:textId="77777777" w:rsidR="004A74EC" w:rsidRPr="00920505" w:rsidRDefault="004A74EC" w:rsidP="008B673E">
            <w:pPr>
              <w:pStyle w:val="Default"/>
              <w:ind w:left="284"/>
              <w:rPr>
                <w:rFonts w:ascii="Cambria" w:hAnsi="Cambria"/>
                <w:sz w:val="20"/>
                <w:szCs w:val="20"/>
              </w:rPr>
            </w:pPr>
            <w:r w:rsidRPr="00920505">
              <w:rPr>
                <w:rFonts w:ascii="Cambria" w:hAnsi="Cambria"/>
                <w:sz w:val="20"/>
                <w:szCs w:val="20"/>
              </w:rPr>
              <w:t>Na nacionalnoj razini: usputni ulov ne povećava značajno (&gt;1% ) prirodnu smrtnost jedinki; Na regionalnoj razini: nepoznato</w:t>
            </w:r>
          </w:p>
        </w:tc>
      </w:tr>
      <w:tr w:rsidR="004A74EC" w:rsidRPr="00920505" w14:paraId="503F6ADE" w14:textId="77777777" w:rsidTr="004A74EC">
        <w:trPr>
          <w:jc w:val="center"/>
        </w:trPr>
        <w:tc>
          <w:tcPr>
            <w:tcW w:w="3823" w:type="dxa"/>
          </w:tcPr>
          <w:p w14:paraId="39F3E2AB" w14:textId="77777777" w:rsidR="004A74EC" w:rsidRPr="00920505" w:rsidRDefault="004A74EC" w:rsidP="008B673E">
            <w:pPr>
              <w:tabs>
                <w:tab w:val="left" w:pos="945"/>
              </w:tabs>
              <w:ind w:left="284"/>
              <w:rPr>
                <w:rFonts w:ascii="Cambria" w:hAnsi="Cambria"/>
                <w:sz w:val="20"/>
                <w:szCs w:val="20"/>
              </w:rPr>
            </w:pPr>
            <w:r w:rsidRPr="00920505">
              <w:rPr>
                <w:rStyle w:val="tlid-translation"/>
                <w:rFonts w:ascii="Cambria" w:hAnsi="Cambria"/>
                <w:sz w:val="20"/>
                <w:szCs w:val="20"/>
              </w:rPr>
              <w:t>D1C2 – Primarni</w:t>
            </w:r>
            <w:r w:rsidRPr="00920505">
              <w:rPr>
                <w:rFonts w:ascii="Cambria" w:hAnsi="Cambria"/>
                <w:sz w:val="20"/>
                <w:szCs w:val="20"/>
              </w:rPr>
              <w:t xml:space="preserve"> </w:t>
            </w:r>
          </w:p>
        </w:tc>
        <w:tc>
          <w:tcPr>
            <w:tcW w:w="5528" w:type="dxa"/>
          </w:tcPr>
          <w:p w14:paraId="56AC81C0" w14:textId="77777777" w:rsidR="004A74EC" w:rsidRPr="00920505" w:rsidRDefault="004A74EC" w:rsidP="008B673E">
            <w:pPr>
              <w:ind w:left="284"/>
              <w:rPr>
                <w:rFonts w:ascii="Cambria" w:hAnsi="Cambria"/>
                <w:sz w:val="20"/>
                <w:szCs w:val="20"/>
              </w:rPr>
            </w:pPr>
            <w:r w:rsidRPr="00920505">
              <w:rPr>
                <w:rFonts w:ascii="Cambria" w:hAnsi="Cambria"/>
                <w:sz w:val="20"/>
                <w:szCs w:val="20"/>
              </w:rPr>
              <w:t>Brojnost pojedinih gnijezdećih populacija ptica  u Jadranu je stabilna ili se povećava.</w:t>
            </w:r>
          </w:p>
          <w:p w14:paraId="32FA87FB" w14:textId="77777777" w:rsidR="004A74EC" w:rsidRPr="00920505" w:rsidRDefault="004A74EC" w:rsidP="008B673E">
            <w:pPr>
              <w:pStyle w:val="Default"/>
              <w:ind w:left="284"/>
              <w:rPr>
                <w:rFonts w:ascii="Cambria" w:hAnsi="Cambria"/>
                <w:sz w:val="20"/>
                <w:szCs w:val="20"/>
              </w:rPr>
            </w:pPr>
            <w:r w:rsidRPr="00920505">
              <w:rPr>
                <w:rFonts w:ascii="Cambria" w:hAnsi="Cambria"/>
                <w:sz w:val="20"/>
                <w:szCs w:val="20"/>
              </w:rPr>
              <w:t>Na regionalnoj razini: nepoznato.</w:t>
            </w:r>
          </w:p>
        </w:tc>
      </w:tr>
      <w:tr w:rsidR="004A74EC" w:rsidRPr="00920505" w14:paraId="4E48FA9E" w14:textId="77777777" w:rsidTr="004A74EC">
        <w:trPr>
          <w:jc w:val="center"/>
        </w:trPr>
        <w:tc>
          <w:tcPr>
            <w:tcW w:w="3823" w:type="dxa"/>
          </w:tcPr>
          <w:p w14:paraId="2BF3B9D1" w14:textId="77777777" w:rsidR="004A74EC" w:rsidRPr="00920505" w:rsidRDefault="004A74EC" w:rsidP="008B673E">
            <w:pPr>
              <w:ind w:left="284"/>
              <w:rPr>
                <w:rFonts w:ascii="Cambria" w:hAnsi="Cambria"/>
                <w:sz w:val="20"/>
                <w:szCs w:val="20"/>
              </w:rPr>
            </w:pPr>
            <w:r w:rsidRPr="00920505">
              <w:rPr>
                <w:rStyle w:val="tlid-translation"/>
                <w:rFonts w:ascii="Cambria" w:hAnsi="Cambria"/>
                <w:sz w:val="20"/>
                <w:szCs w:val="20"/>
              </w:rPr>
              <w:t>D1C3 –Sekundarni</w:t>
            </w:r>
          </w:p>
        </w:tc>
        <w:tc>
          <w:tcPr>
            <w:tcW w:w="5528" w:type="dxa"/>
          </w:tcPr>
          <w:p w14:paraId="7CD4A70F" w14:textId="77777777" w:rsidR="004A74EC" w:rsidRPr="00920505" w:rsidRDefault="004A74EC" w:rsidP="008B673E">
            <w:pPr>
              <w:ind w:left="284"/>
              <w:rPr>
                <w:rFonts w:ascii="Cambria" w:hAnsi="Cambria"/>
                <w:sz w:val="20"/>
                <w:szCs w:val="20"/>
              </w:rPr>
            </w:pPr>
            <w:r w:rsidRPr="00920505">
              <w:rPr>
                <w:rFonts w:ascii="Cambria" w:hAnsi="Cambria"/>
                <w:sz w:val="20"/>
                <w:szCs w:val="20"/>
              </w:rPr>
              <w:t>Stradavanje ptića zbog predacije štakora, mačaka i galebova klaukavaca ne povećava značajno (&gt;1% ) prirodnu smrtnost ptića.</w:t>
            </w:r>
          </w:p>
          <w:p w14:paraId="0519EA95" w14:textId="77777777" w:rsidR="004A74EC" w:rsidRPr="00920505" w:rsidRDefault="004A74EC" w:rsidP="008B673E">
            <w:pPr>
              <w:pStyle w:val="Default"/>
              <w:ind w:left="284"/>
              <w:rPr>
                <w:rFonts w:ascii="Cambria" w:hAnsi="Cambria"/>
                <w:sz w:val="20"/>
                <w:szCs w:val="20"/>
              </w:rPr>
            </w:pPr>
            <w:r w:rsidRPr="00920505">
              <w:rPr>
                <w:rFonts w:ascii="Cambria" w:hAnsi="Cambria"/>
                <w:sz w:val="20"/>
                <w:szCs w:val="20"/>
              </w:rPr>
              <w:t>Na regionalnoj razini: nepoznato.</w:t>
            </w:r>
          </w:p>
        </w:tc>
      </w:tr>
      <w:tr w:rsidR="004A74EC" w:rsidRPr="00920505" w14:paraId="0213C97F" w14:textId="77777777" w:rsidTr="004A74EC">
        <w:trPr>
          <w:jc w:val="center"/>
        </w:trPr>
        <w:tc>
          <w:tcPr>
            <w:tcW w:w="3823" w:type="dxa"/>
          </w:tcPr>
          <w:p w14:paraId="60C36AD8" w14:textId="77777777" w:rsidR="004A74EC" w:rsidRPr="00920505" w:rsidRDefault="004A74EC" w:rsidP="008B673E">
            <w:pPr>
              <w:ind w:left="284"/>
              <w:rPr>
                <w:rFonts w:ascii="Cambria" w:hAnsi="Cambria"/>
                <w:sz w:val="20"/>
                <w:szCs w:val="20"/>
              </w:rPr>
            </w:pPr>
            <w:r w:rsidRPr="00920505">
              <w:rPr>
                <w:rStyle w:val="tlid-translation"/>
                <w:rFonts w:ascii="Cambria" w:hAnsi="Cambria"/>
                <w:sz w:val="20"/>
                <w:szCs w:val="20"/>
              </w:rPr>
              <w:t>D1C4 – Primarni</w:t>
            </w:r>
          </w:p>
        </w:tc>
        <w:tc>
          <w:tcPr>
            <w:tcW w:w="5528" w:type="dxa"/>
          </w:tcPr>
          <w:p w14:paraId="083DDB14" w14:textId="77777777" w:rsidR="004A74EC" w:rsidRPr="00920505" w:rsidRDefault="004A74EC" w:rsidP="008B673E">
            <w:pPr>
              <w:ind w:left="284"/>
              <w:rPr>
                <w:rFonts w:ascii="Cambria" w:hAnsi="Cambria"/>
                <w:sz w:val="20"/>
                <w:szCs w:val="20"/>
              </w:rPr>
            </w:pPr>
            <w:r w:rsidRPr="00920505">
              <w:rPr>
                <w:rFonts w:ascii="Cambria" w:hAnsi="Cambria"/>
                <w:sz w:val="20"/>
                <w:szCs w:val="20"/>
              </w:rPr>
              <w:t xml:space="preserve">Na nacionalnoj razini: </w:t>
            </w:r>
          </w:p>
          <w:p w14:paraId="480A4171" w14:textId="77777777" w:rsidR="004A74EC" w:rsidRPr="00920505" w:rsidRDefault="004A74EC" w:rsidP="008B673E">
            <w:pPr>
              <w:ind w:left="284"/>
              <w:rPr>
                <w:rFonts w:ascii="Cambria" w:hAnsi="Cambria"/>
                <w:sz w:val="20"/>
                <w:szCs w:val="20"/>
              </w:rPr>
            </w:pPr>
            <w:r w:rsidRPr="00920505">
              <w:rPr>
                <w:rFonts w:ascii="Cambria" w:hAnsi="Cambria"/>
                <w:sz w:val="20"/>
                <w:szCs w:val="20"/>
              </w:rPr>
              <w:t xml:space="preserve">Nema statistički značajnog smanjenja područja rasprostranjenosti monitoriranih vrsta. </w:t>
            </w:r>
          </w:p>
          <w:p w14:paraId="4C7D6836" w14:textId="77777777" w:rsidR="004A74EC" w:rsidRPr="00920505" w:rsidRDefault="004A74EC" w:rsidP="008B673E">
            <w:pPr>
              <w:pStyle w:val="Default"/>
              <w:ind w:left="284"/>
              <w:rPr>
                <w:rFonts w:ascii="Cambria" w:hAnsi="Cambria"/>
                <w:sz w:val="20"/>
                <w:szCs w:val="20"/>
              </w:rPr>
            </w:pPr>
            <w:r w:rsidRPr="00920505">
              <w:rPr>
                <w:rFonts w:ascii="Cambria" w:hAnsi="Cambria"/>
                <w:sz w:val="20"/>
                <w:szCs w:val="20"/>
              </w:rPr>
              <w:t>Na regionalnoj razini: nepoznato.</w:t>
            </w:r>
          </w:p>
        </w:tc>
      </w:tr>
      <w:tr w:rsidR="004A74EC" w:rsidRPr="00920505" w14:paraId="541503F9" w14:textId="77777777" w:rsidTr="004A74EC">
        <w:trPr>
          <w:jc w:val="center"/>
        </w:trPr>
        <w:tc>
          <w:tcPr>
            <w:tcW w:w="3823" w:type="dxa"/>
          </w:tcPr>
          <w:p w14:paraId="4C25B380" w14:textId="77777777" w:rsidR="004A74EC" w:rsidRPr="00920505" w:rsidRDefault="004A74EC" w:rsidP="008B673E">
            <w:pPr>
              <w:ind w:left="284"/>
              <w:rPr>
                <w:rFonts w:ascii="Cambria" w:hAnsi="Cambria"/>
                <w:b/>
                <w:sz w:val="20"/>
                <w:szCs w:val="20"/>
              </w:rPr>
            </w:pPr>
            <w:r w:rsidRPr="00920505">
              <w:rPr>
                <w:rStyle w:val="tlid-translation"/>
                <w:rFonts w:ascii="Cambria" w:hAnsi="Cambria"/>
                <w:sz w:val="20"/>
                <w:szCs w:val="20"/>
              </w:rPr>
              <w:t>D1C5 – Primarni</w:t>
            </w:r>
          </w:p>
          <w:p w14:paraId="5D640F57" w14:textId="77777777" w:rsidR="004A74EC" w:rsidRPr="00920505" w:rsidRDefault="004A74EC" w:rsidP="008B673E">
            <w:pPr>
              <w:spacing w:line="360" w:lineRule="auto"/>
              <w:ind w:left="284"/>
              <w:rPr>
                <w:rFonts w:ascii="Cambria" w:hAnsi="Cambria"/>
                <w:b/>
                <w:sz w:val="20"/>
                <w:szCs w:val="20"/>
              </w:rPr>
            </w:pPr>
          </w:p>
        </w:tc>
        <w:tc>
          <w:tcPr>
            <w:tcW w:w="5528" w:type="dxa"/>
          </w:tcPr>
          <w:p w14:paraId="31134B7B" w14:textId="77777777" w:rsidR="004A74EC" w:rsidRPr="00920505" w:rsidRDefault="004A74EC" w:rsidP="008B673E">
            <w:pPr>
              <w:ind w:left="284"/>
              <w:rPr>
                <w:rFonts w:ascii="Cambria" w:hAnsi="Cambria"/>
                <w:sz w:val="20"/>
                <w:szCs w:val="20"/>
              </w:rPr>
            </w:pPr>
            <w:r w:rsidRPr="00920505">
              <w:rPr>
                <w:rFonts w:ascii="Cambria" w:hAnsi="Cambria"/>
                <w:sz w:val="20"/>
                <w:szCs w:val="20"/>
              </w:rPr>
              <w:t>Na nacionalnoj razini: raspoloživost plijena (sitne plave ribe i glavonožaca) na područjima mora na kojima se ptice hrane osigurava dovoljno hrane za ptice.</w:t>
            </w:r>
          </w:p>
          <w:p w14:paraId="4C437CBC" w14:textId="77777777" w:rsidR="004A74EC" w:rsidRPr="00920505" w:rsidRDefault="004A74EC" w:rsidP="008B673E">
            <w:pPr>
              <w:spacing w:line="360" w:lineRule="auto"/>
              <w:ind w:left="284"/>
              <w:rPr>
                <w:rFonts w:ascii="Cambria" w:hAnsi="Cambria"/>
                <w:b/>
                <w:sz w:val="20"/>
                <w:szCs w:val="20"/>
              </w:rPr>
            </w:pPr>
            <w:r w:rsidRPr="00920505">
              <w:rPr>
                <w:rFonts w:ascii="Cambria" w:hAnsi="Cambria"/>
                <w:sz w:val="20"/>
                <w:szCs w:val="20"/>
              </w:rPr>
              <w:t>Na regionalnoj razini: nepoznato.</w:t>
            </w:r>
          </w:p>
        </w:tc>
      </w:tr>
    </w:tbl>
    <w:p w14:paraId="454652D4" w14:textId="77777777" w:rsidR="00197FBF" w:rsidRDefault="00197FBF" w:rsidP="008B673E">
      <w:pPr>
        <w:spacing w:after="120"/>
        <w:ind w:left="284"/>
        <w:rPr>
          <w:rFonts w:ascii="Cambria" w:hAnsi="Cambria"/>
        </w:rPr>
      </w:pPr>
      <w:bookmarkStart w:id="97" w:name="_Hlk41858684"/>
      <w:bookmarkEnd w:id="96"/>
    </w:p>
    <w:p w14:paraId="35E47405" w14:textId="77777777" w:rsidR="00197FBF" w:rsidRPr="00920505" w:rsidRDefault="00197FBF" w:rsidP="008B673E">
      <w:pPr>
        <w:spacing w:after="120"/>
        <w:ind w:left="284"/>
        <w:rPr>
          <w:rFonts w:ascii="Cambria" w:hAnsi="Cambria"/>
        </w:rPr>
      </w:pPr>
      <w:r w:rsidRPr="00920505">
        <w:rPr>
          <w:rFonts w:ascii="Cambria" w:hAnsi="Cambria"/>
        </w:rPr>
        <w:t xml:space="preserve">Ciljevi za kriterij D1 – </w:t>
      </w:r>
      <w:r>
        <w:rPr>
          <w:rFonts w:ascii="Cambria" w:hAnsi="Cambria"/>
        </w:rPr>
        <w:t>Plankton</w:t>
      </w:r>
    </w:p>
    <w:tbl>
      <w:tblPr>
        <w:tblStyle w:val="Reetkatablice"/>
        <w:tblW w:w="8789" w:type="dxa"/>
        <w:jc w:val="center"/>
        <w:tblLook w:val="04A0" w:firstRow="1" w:lastRow="0" w:firstColumn="1" w:lastColumn="0" w:noHBand="0" w:noVBand="1"/>
      </w:tblPr>
      <w:tblGrid>
        <w:gridCol w:w="3625"/>
        <w:gridCol w:w="5164"/>
      </w:tblGrid>
      <w:tr w:rsidR="004A74EC" w:rsidRPr="004F1DD9" w14:paraId="0233ACC3" w14:textId="77777777" w:rsidTr="00B00F95">
        <w:trPr>
          <w:jc w:val="center"/>
        </w:trPr>
        <w:tc>
          <w:tcPr>
            <w:tcW w:w="3823" w:type="dxa"/>
            <w:shd w:val="clear" w:color="auto" w:fill="B8CCE4" w:themeFill="accent1" w:themeFillTint="66"/>
          </w:tcPr>
          <w:bookmarkEnd w:id="97"/>
          <w:p w14:paraId="1843B7F7" w14:textId="77777777" w:rsidR="004A74EC" w:rsidRPr="004F1DD9" w:rsidRDefault="004A74EC" w:rsidP="008B673E">
            <w:pPr>
              <w:pStyle w:val="Default"/>
              <w:ind w:left="284"/>
              <w:rPr>
                <w:rFonts w:ascii="Cambria" w:hAnsi="Cambria"/>
                <w:b/>
                <w:bCs/>
                <w:sz w:val="20"/>
                <w:szCs w:val="20"/>
              </w:rPr>
            </w:pPr>
            <w:r w:rsidRPr="004F1DD9">
              <w:rPr>
                <w:rStyle w:val="tlid-translation"/>
                <w:rFonts w:ascii="Cambria" w:hAnsi="Cambria"/>
                <w:b/>
                <w:sz w:val="20"/>
                <w:szCs w:val="20"/>
              </w:rPr>
              <w:t>Kriterij prema Odluci Komisije 2017/848/EU</w:t>
            </w:r>
          </w:p>
        </w:tc>
        <w:tc>
          <w:tcPr>
            <w:tcW w:w="5528" w:type="dxa"/>
            <w:shd w:val="clear" w:color="auto" w:fill="B8CCE4" w:themeFill="accent1" w:themeFillTint="66"/>
          </w:tcPr>
          <w:p w14:paraId="717A0E16" w14:textId="77777777" w:rsidR="004A74EC" w:rsidRDefault="004A74EC" w:rsidP="008B673E">
            <w:pPr>
              <w:pStyle w:val="Default"/>
              <w:ind w:left="284"/>
              <w:rPr>
                <w:rStyle w:val="tlid-translation"/>
                <w:rFonts w:ascii="Cambria" w:hAnsi="Cambria"/>
                <w:b/>
                <w:sz w:val="20"/>
                <w:szCs w:val="20"/>
              </w:rPr>
            </w:pPr>
            <w:r w:rsidRPr="004F1DD9">
              <w:rPr>
                <w:rFonts w:ascii="Cambria" w:hAnsi="Cambria"/>
                <w:b/>
                <w:iCs/>
                <w:sz w:val="20"/>
                <w:szCs w:val="20"/>
              </w:rPr>
              <w:t xml:space="preserve">Ciljevi prema </w:t>
            </w:r>
            <w:r w:rsidRPr="004F1DD9">
              <w:rPr>
                <w:rStyle w:val="tlid-translation"/>
                <w:rFonts w:ascii="Cambria" w:hAnsi="Cambria"/>
                <w:b/>
                <w:sz w:val="20"/>
                <w:szCs w:val="20"/>
              </w:rPr>
              <w:t>Odluci Komisije 2017/848/EU</w:t>
            </w:r>
          </w:p>
          <w:p w14:paraId="727B608B" w14:textId="77777777" w:rsidR="004A74EC" w:rsidRPr="004F1DD9" w:rsidRDefault="004A74EC" w:rsidP="008B673E">
            <w:pPr>
              <w:pStyle w:val="Default"/>
              <w:ind w:left="284"/>
              <w:rPr>
                <w:rFonts w:ascii="Cambria" w:hAnsi="Cambria"/>
                <w:b/>
                <w:sz w:val="20"/>
                <w:szCs w:val="20"/>
              </w:rPr>
            </w:pPr>
            <w:r>
              <w:rPr>
                <w:rFonts w:ascii="Cambria" w:hAnsi="Cambria"/>
                <w:b/>
                <w:sz w:val="20"/>
                <w:szCs w:val="20"/>
              </w:rPr>
              <w:t>D1T1</w:t>
            </w:r>
          </w:p>
        </w:tc>
      </w:tr>
      <w:tr w:rsidR="004A74EC" w:rsidRPr="004F1DD9" w14:paraId="6F51D270" w14:textId="77777777" w:rsidTr="00B00F95">
        <w:trPr>
          <w:trHeight w:val="1036"/>
          <w:jc w:val="center"/>
        </w:trPr>
        <w:tc>
          <w:tcPr>
            <w:tcW w:w="3823" w:type="dxa"/>
          </w:tcPr>
          <w:p w14:paraId="1377567C" w14:textId="77777777" w:rsidR="004A74EC" w:rsidRPr="004F1DD9" w:rsidRDefault="004A74EC" w:rsidP="008B673E">
            <w:pPr>
              <w:pStyle w:val="Default"/>
              <w:ind w:left="284"/>
              <w:rPr>
                <w:rFonts w:ascii="Cambria" w:hAnsi="Cambria"/>
                <w:sz w:val="20"/>
                <w:szCs w:val="20"/>
              </w:rPr>
            </w:pPr>
            <w:r w:rsidRPr="004F1DD9">
              <w:rPr>
                <w:rFonts w:ascii="Cambria" w:hAnsi="Cambria"/>
                <w:sz w:val="20"/>
                <w:szCs w:val="20"/>
              </w:rPr>
              <w:t>D1C6 – Primarni</w:t>
            </w:r>
          </w:p>
        </w:tc>
        <w:tc>
          <w:tcPr>
            <w:tcW w:w="5528" w:type="dxa"/>
          </w:tcPr>
          <w:p w14:paraId="2A91E680" w14:textId="77777777" w:rsidR="004A74EC" w:rsidRPr="004F1DD9" w:rsidRDefault="004A74EC" w:rsidP="008B673E">
            <w:pPr>
              <w:pStyle w:val="Default"/>
              <w:ind w:left="284"/>
              <w:rPr>
                <w:rFonts w:ascii="Cambria" w:hAnsi="Cambria"/>
                <w:sz w:val="20"/>
                <w:szCs w:val="20"/>
              </w:rPr>
            </w:pPr>
            <w:r w:rsidRPr="004F1DD9">
              <w:rPr>
                <w:rFonts w:ascii="Cambria" w:hAnsi="Cambria"/>
                <w:sz w:val="20"/>
                <w:szCs w:val="20"/>
              </w:rPr>
              <w:t>Taksonomska raznolikost nije značajnije promijenjena u odnosu na prirodne vrijednosti.</w:t>
            </w:r>
          </w:p>
          <w:p w14:paraId="3A447539" w14:textId="77777777" w:rsidR="004A74EC" w:rsidRPr="004F1DD9" w:rsidRDefault="004A74EC" w:rsidP="008B673E">
            <w:pPr>
              <w:pStyle w:val="Default"/>
              <w:ind w:left="284"/>
              <w:rPr>
                <w:rFonts w:ascii="Cambria" w:hAnsi="Cambria"/>
                <w:sz w:val="20"/>
                <w:szCs w:val="20"/>
              </w:rPr>
            </w:pPr>
            <w:r w:rsidRPr="004F1DD9">
              <w:rPr>
                <w:rFonts w:ascii="Cambria" w:hAnsi="Cambria"/>
                <w:sz w:val="20"/>
                <w:szCs w:val="20"/>
              </w:rPr>
              <w:t>Relativna brojnost i planktonska biomasa nisu značajnije promijenjeni u odnosu na prirodne vrijednosti.</w:t>
            </w:r>
          </w:p>
        </w:tc>
      </w:tr>
    </w:tbl>
    <w:p w14:paraId="3102FE83" w14:textId="77777777" w:rsidR="00197FBF" w:rsidRDefault="00197FBF" w:rsidP="008B673E">
      <w:pPr>
        <w:spacing w:after="120"/>
        <w:ind w:left="284"/>
        <w:rPr>
          <w:rFonts w:ascii="Cambria" w:hAnsi="Cambria"/>
        </w:rPr>
      </w:pPr>
    </w:p>
    <w:p w14:paraId="5AEAA9C0" w14:textId="77777777" w:rsidR="00197FBF" w:rsidRPr="009111EF" w:rsidRDefault="00197FBF" w:rsidP="008B673E">
      <w:pPr>
        <w:spacing w:after="120"/>
        <w:ind w:left="284"/>
        <w:rPr>
          <w:rFonts w:ascii="Cambria" w:hAnsi="Cambria"/>
        </w:rPr>
      </w:pPr>
      <w:r w:rsidRPr="00920505">
        <w:rPr>
          <w:rFonts w:ascii="Cambria" w:hAnsi="Cambria"/>
        </w:rPr>
        <w:t xml:space="preserve">Ciljevi za kriterije D1 – </w:t>
      </w:r>
      <w:r>
        <w:rPr>
          <w:rFonts w:ascii="Cambria" w:hAnsi="Cambria"/>
        </w:rPr>
        <w:t>Ribe</w:t>
      </w:r>
    </w:p>
    <w:tbl>
      <w:tblPr>
        <w:tblStyle w:val="Reetkatablice"/>
        <w:tblW w:w="8789" w:type="dxa"/>
        <w:jc w:val="center"/>
        <w:tblLook w:val="04A0" w:firstRow="1" w:lastRow="0" w:firstColumn="1" w:lastColumn="0" w:noHBand="0" w:noVBand="1"/>
      </w:tblPr>
      <w:tblGrid>
        <w:gridCol w:w="3616"/>
        <w:gridCol w:w="5173"/>
      </w:tblGrid>
      <w:tr w:rsidR="004A74EC" w:rsidRPr="009111EF" w14:paraId="658DA34B" w14:textId="77777777" w:rsidTr="00B00F95">
        <w:trPr>
          <w:jc w:val="center"/>
        </w:trPr>
        <w:tc>
          <w:tcPr>
            <w:tcW w:w="3823" w:type="dxa"/>
            <w:shd w:val="clear" w:color="auto" w:fill="B8CCE4" w:themeFill="accent1" w:themeFillTint="66"/>
          </w:tcPr>
          <w:p w14:paraId="777F137F" w14:textId="77777777" w:rsidR="004A74EC" w:rsidRPr="009111EF" w:rsidRDefault="004A74EC" w:rsidP="008B673E">
            <w:pPr>
              <w:pStyle w:val="Default"/>
              <w:ind w:left="284"/>
              <w:rPr>
                <w:rFonts w:ascii="Cambria" w:hAnsi="Cambria"/>
                <w:b/>
                <w:bCs/>
                <w:sz w:val="20"/>
                <w:szCs w:val="20"/>
              </w:rPr>
            </w:pPr>
            <w:bookmarkStart w:id="98" w:name="_Hlk41859637"/>
            <w:r w:rsidRPr="009111EF">
              <w:rPr>
                <w:rStyle w:val="tlid-translation"/>
                <w:rFonts w:ascii="Cambria" w:hAnsi="Cambria"/>
                <w:b/>
                <w:sz w:val="20"/>
                <w:szCs w:val="20"/>
              </w:rPr>
              <w:t>Kriterij prema Odluci Komisije 2017/848/EU</w:t>
            </w:r>
          </w:p>
        </w:tc>
        <w:tc>
          <w:tcPr>
            <w:tcW w:w="5528" w:type="dxa"/>
            <w:shd w:val="clear" w:color="auto" w:fill="B8CCE4" w:themeFill="accent1" w:themeFillTint="66"/>
          </w:tcPr>
          <w:p w14:paraId="0757F2C1" w14:textId="77777777" w:rsidR="004A74EC" w:rsidRPr="009111EF" w:rsidRDefault="004A74EC" w:rsidP="008B673E">
            <w:pPr>
              <w:pStyle w:val="Default"/>
              <w:ind w:left="284"/>
              <w:rPr>
                <w:rStyle w:val="tlid-translation"/>
                <w:rFonts w:ascii="Cambria" w:hAnsi="Cambria"/>
                <w:b/>
                <w:sz w:val="20"/>
                <w:szCs w:val="20"/>
              </w:rPr>
            </w:pPr>
            <w:r w:rsidRPr="009111EF">
              <w:rPr>
                <w:rFonts w:ascii="Cambria" w:hAnsi="Cambria"/>
                <w:b/>
                <w:iCs/>
                <w:sz w:val="20"/>
                <w:szCs w:val="20"/>
              </w:rPr>
              <w:t xml:space="preserve">Ciljevi prema </w:t>
            </w:r>
            <w:r w:rsidRPr="009111EF">
              <w:rPr>
                <w:rStyle w:val="tlid-translation"/>
                <w:rFonts w:ascii="Cambria" w:hAnsi="Cambria"/>
                <w:b/>
                <w:sz w:val="20"/>
                <w:szCs w:val="20"/>
              </w:rPr>
              <w:t>Odluci Komisije 2017/848/EU</w:t>
            </w:r>
          </w:p>
          <w:p w14:paraId="540882C5" w14:textId="77777777" w:rsidR="004A74EC" w:rsidRPr="009111EF" w:rsidRDefault="004A74EC" w:rsidP="008B673E">
            <w:pPr>
              <w:pStyle w:val="Default"/>
              <w:ind w:left="284"/>
              <w:rPr>
                <w:rFonts w:ascii="Cambria" w:hAnsi="Cambria"/>
                <w:b/>
                <w:sz w:val="20"/>
                <w:szCs w:val="20"/>
              </w:rPr>
            </w:pPr>
            <w:r w:rsidRPr="009111EF">
              <w:rPr>
                <w:rFonts w:ascii="Cambria" w:hAnsi="Cambria"/>
                <w:b/>
                <w:sz w:val="20"/>
                <w:szCs w:val="20"/>
              </w:rPr>
              <w:t>D1T4</w:t>
            </w:r>
          </w:p>
        </w:tc>
      </w:tr>
      <w:tr w:rsidR="004A74EC" w:rsidRPr="009111EF" w14:paraId="0D967151" w14:textId="77777777" w:rsidTr="00B00F95">
        <w:trPr>
          <w:jc w:val="center"/>
        </w:trPr>
        <w:tc>
          <w:tcPr>
            <w:tcW w:w="3823" w:type="dxa"/>
          </w:tcPr>
          <w:p w14:paraId="05BE6B63" w14:textId="77777777" w:rsidR="004A74EC" w:rsidRPr="009111EF" w:rsidRDefault="004A74EC" w:rsidP="008B673E">
            <w:pPr>
              <w:pStyle w:val="Default"/>
              <w:ind w:left="284"/>
              <w:rPr>
                <w:rFonts w:ascii="Cambria" w:hAnsi="Cambria"/>
                <w:sz w:val="20"/>
                <w:szCs w:val="20"/>
              </w:rPr>
            </w:pPr>
            <w:r w:rsidRPr="009111EF">
              <w:rPr>
                <w:rFonts w:ascii="Cambria" w:hAnsi="Cambria"/>
                <w:sz w:val="20"/>
                <w:szCs w:val="20"/>
              </w:rPr>
              <w:t>D1C2 – Primarni</w:t>
            </w:r>
          </w:p>
        </w:tc>
        <w:tc>
          <w:tcPr>
            <w:tcW w:w="5528" w:type="dxa"/>
          </w:tcPr>
          <w:p w14:paraId="75DBD565" w14:textId="77777777" w:rsidR="004A74EC" w:rsidRPr="009111EF" w:rsidRDefault="004A74EC" w:rsidP="008B673E">
            <w:pPr>
              <w:pStyle w:val="Default"/>
              <w:ind w:left="284"/>
              <w:rPr>
                <w:rFonts w:ascii="Cambria" w:hAnsi="Cambria"/>
                <w:sz w:val="20"/>
                <w:szCs w:val="20"/>
              </w:rPr>
            </w:pPr>
            <w:r w:rsidRPr="009111EF">
              <w:rPr>
                <w:rFonts w:ascii="Cambria" w:hAnsi="Cambria"/>
                <w:noProof/>
                <w:sz w:val="20"/>
                <w:szCs w:val="20"/>
              </w:rPr>
              <w:t>Obilje i biomasa populacija odabranih vrsta su unutar njihovih utvrđenih bioloških granica te osiguravaju održivost populacija</w:t>
            </w:r>
          </w:p>
        </w:tc>
      </w:tr>
      <w:tr w:rsidR="004A74EC" w:rsidRPr="009111EF" w14:paraId="45E2CC59" w14:textId="77777777" w:rsidTr="00B00F95">
        <w:trPr>
          <w:jc w:val="center"/>
        </w:trPr>
        <w:tc>
          <w:tcPr>
            <w:tcW w:w="3823" w:type="dxa"/>
          </w:tcPr>
          <w:p w14:paraId="5F85DA02" w14:textId="77777777" w:rsidR="004A74EC" w:rsidRPr="009111EF" w:rsidRDefault="004A74EC" w:rsidP="008B673E">
            <w:pPr>
              <w:pStyle w:val="Default"/>
              <w:ind w:left="284"/>
              <w:rPr>
                <w:rFonts w:ascii="Cambria" w:hAnsi="Cambria"/>
                <w:sz w:val="20"/>
                <w:szCs w:val="20"/>
              </w:rPr>
            </w:pPr>
            <w:r w:rsidRPr="009111EF">
              <w:rPr>
                <w:rFonts w:ascii="Cambria" w:hAnsi="Cambria"/>
                <w:sz w:val="20"/>
                <w:szCs w:val="20"/>
              </w:rPr>
              <w:t>D1C3 – Sekundarni</w:t>
            </w:r>
          </w:p>
        </w:tc>
        <w:tc>
          <w:tcPr>
            <w:tcW w:w="5528" w:type="dxa"/>
          </w:tcPr>
          <w:p w14:paraId="5F406EAD" w14:textId="77777777" w:rsidR="004A74EC" w:rsidRPr="009111EF" w:rsidRDefault="004A74EC" w:rsidP="008B673E">
            <w:pPr>
              <w:pStyle w:val="Default"/>
              <w:ind w:left="284"/>
              <w:rPr>
                <w:rFonts w:ascii="Cambria" w:hAnsi="Cambria"/>
                <w:sz w:val="20"/>
                <w:szCs w:val="20"/>
              </w:rPr>
            </w:pPr>
            <w:r w:rsidRPr="009111EF">
              <w:rPr>
                <w:rFonts w:ascii="Cambria" w:hAnsi="Cambria"/>
                <w:noProof/>
                <w:sz w:val="20"/>
                <w:szCs w:val="20"/>
              </w:rPr>
              <w:t>Demografska obilježja populacija odabranih vrsta su unutar njihovih utvrđenih bioloških granica te osiguravaju održivost populacija</w:t>
            </w:r>
          </w:p>
        </w:tc>
      </w:tr>
      <w:tr w:rsidR="004A74EC" w:rsidRPr="009111EF" w14:paraId="3FAAFE81" w14:textId="77777777" w:rsidTr="00B00F95">
        <w:trPr>
          <w:jc w:val="center"/>
        </w:trPr>
        <w:tc>
          <w:tcPr>
            <w:tcW w:w="3823" w:type="dxa"/>
          </w:tcPr>
          <w:p w14:paraId="28C64295" w14:textId="77777777" w:rsidR="004A74EC" w:rsidRPr="009111EF" w:rsidRDefault="004A74EC" w:rsidP="008B673E">
            <w:pPr>
              <w:pStyle w:val="Default"/>
              <w:ind w:left="284"/>
              <w:rPr>
                <w:rFonts w:ascii="Cambria" w:hAnsi="Cambria"/>
                <w:sz w:val="20"/>
                <w:szCs w:val="20"/>
              </w:rPr>
            </w:pPr>
            <w:r w:rsidRPr="009111EF">
              <w:rPr>
                <w:rFonts w:ascii="Cambria" w:hAnsi="Cambria"/>
                <w:sz w:val="20"/>
                <w:szCs w:val="20"/>
              </w:rPr>
              <w:t>D1C4 – Primarni</w:t>
            </w:r>
          </w:p>
        </w:tc>
        <w:tc>
          <w:tcPr>
            <w:tcW w:w="5528" w:type="dxa"/>
          </w:tcPr>
          <w:p w14:paraId="4D61E56A" w14:textId="77777777" w:rsidR="004A74EC" w:rsidRPr="009111EF" w:rsidRDefault="004A74EC" w:rsidP="008B673E">
            <w:pPr>
              <w:pStyle w:val="Default"/>
              <w:ind w:left="284"/>
              <w:rPr>
                <w:rFonts w:ascii="Cambria" w:hAnsi="Cambria"/>
                <w:sz w:val="20"/>
                <w:szCs w:val="20"/>
              </w:rPr>
            </w:pPr>
            <w:r w:rsidRPr="009111EF">
              <w:rPr>
                <w:rFonts w:ascii="Cambria" w:hAnsi="Cambria"/>
                <w:noProof/>
                <w:sz w:val="20"/>
                <w:szCs w:val="20"/>
              </w:rPr>
              <w:t>Dubinska i geografska rasprostranjenost odabranih monitoriranih vrsta je unutar njihovih utvrđenih bioloških granica te osigurava održivost populacija</w:t>
            </w:r>
          </w:p>
        </w:tc>
      </w:tr>
      <w:bookmarkEnd w:id="98"/>
    </w:tbl>
    <w:p w14:paraId="1DF28364" w14:textId="77777777" w:rsidR="00197FBF" w:rsidRDefault="00197FBF" w:rsidP="008B673E">
      <w:pPr>
        <w:ind w:left="284"/>
      </w:pPr>
    </w:p>
    <w:p w14:paraId="7BA755B6" w14:textId="77777777" w:rsidR="00197FBF" w:rsidRPr="009111EF" w:rsidRDefault="00197FBF" w:rsidP="008B673E">
      <w:pPr>
        <w:spacing w:after="120"/>
        <w:ind w:left="284"/>
        <w:rPr>
          <w:rFonts w:ascii="Cambria" w:hAnsi="Cambria"/>
        </w:rPr>
      </w:pPr>
      <w:r w:rsidRPr="00920505">
        <w:rPr>
          <w:rFonts w:ascii="Cambria" w:hAnsi="Cambria"/>
        </w:rPr>
        <w:t>Ciljevi za kriterije D</w:t>
      </w:r>
      <w:r>
        <w:rPr>
          <w:rFonts w:ascii="Cambria" w:hAnsi="Cambria"/>
        </w:rPr>
        <w:t>2</w:t>
      </w:r>
      <w:r w:rsidRPr="00920505">
        <w:rPr>
          <w:rFonts w:ascii="Cambria" w:hAnsi="Cambria"/>
        </w:rPr>
        <w:t xml:space="preserve"> </w:t>
      </w:r>
    </w:p>
    <w:tbl>
      <w:tblPr>
        <w:tblStyle w:val="Reetkatablice"/>
        <w:tblW w:w="8789" w:type="dxa"/>
        <w:jc w:val="center"/>
        <w:tblLook w:val="04A0" w:firstRow="1" w:lastRow="0" w:firstColumn="1" w:lastColumn="0" w:noHBand="0" w:noVBand="1"/>
      </w:tblPr>
      <w:tblGrid>
        <w:gridCol w:w="3619"/>
        <w:gridCol w:w="5170"/>
      </w:tblGrid>
      <w:tr w:rsidR="004A74EC" w:rsidRPr="009111EF" w14:paraId="68061C4C" w14:textId="77777777" w:rsidTr="00B00F95">
        <w:trPr>
          <w:jc w:val="center"/>
        </w:trPr>
        <w:tc>
          <w:tcPr>
            <w:tcW w:w="3823" w:type="dxa"/>
            <w:shd w:val="clear" w:color="auto" w:fill="B8CCE4" w:themeFill="accent1" w:themeFillTint="66"/>
          </w:tcPr>
          <w:p w14:paraId="5D9024C5" w14:textId="77777777" w:rsidR="004A74EC" w:rsidRPr="009111EF" w:rsidRDefault="004A74EC" w:rsidP="008B673E">
            <w:pPr>
              <w:pStyle w:val="Default"/>
              <w:ind w:left="284"/>
              <w:rPr>
                <w:rFonts w:ascii="Cambria" w:hAnsi="Cambria"/>
                <w:b/>
                <w:bCs/>
                <w:sz w:val="20"/>
                <w:szCs w:val="20"/>
              </w:rPr>
            </w:pPr>
            <w:r w:rsidRPr="009111EF">
              <w:rPr>
                <w:rStyle w:val="tlid-translation"/>
                <w:rFonts w:ascii="Cambria" w:hAnsi="Cambria"/>
                <w:b/>
                <w:sz w:val="20"/>
                <w:szCs w:val="20"/>
              </w:rPr>
              <w:t>Kriterij prema Odluci Komisije 2017/848/EU</w:t>
            </w:r>
          </w:p>
        </w:tc>
        <w:tc>
          <w:tcPr>
            <w:tcW w:w="5528" w:type="dxa"/>
            <w:shd w:val="clear" w:color="auto" w:fill="B8CCE4" w:themeFill="accent1" w:themeFillTint="66"/>
          </w:tcPr>
          <w:p w14:paraId="03E1C5D9" w14:textId="77777777" w:rsidR="004A74EC" w:rsidRPr="009111EF" w:rsidRDefault="004A74EC" w:rsidP="008B673E">
            <w:pPr>
              <w:pStyle w:val="Default"/>
              <w:ind w:left="284"/>
              <w:rPr>
                <w:rStyle w:val="tlid-translation"/>
                <w:rFonts w:ascii="Cambria" w:hAnsi="Cambria"/>
                <w:b/>
                <w:sz w:val="20"/>
                <w:szCs w:val="20"/>
              </w:rPr>
            </w:pPr>
            <w:r w:rsidRPr="009111EF">
              <w:rPr>
                <w:rFonts w:ascii="Cambria" w:hAnsi="Cambria"/>
                <w:b/>
                <w:iCs/>
                <w:sz w:val="20"/>
                <w:szCs w:val="20"/>
              </w:rPr>
              <w:t xml:space="preserve">Ciljevi prema </w:t>
            </w:r>
            <w:r w:rsidRPr="009111EF">
              <w:rPr>
                <w:rStyle w:val="tlid-translation"/>
                <w:rFonts w:ascii="Cambria" w:hAnsi="Cambria"/>
                <w:b/>
                <w:sz w:val="20"/>
                <w:szCs w:val="20"/>
              </w:rPr>
              <w:t>Odluci Komisije 2017/848/EU</w:t>
            </w:r>
          </w:p>
          <w:p w14:paraId="076FD334" w14:textId="77777777" w:rsidR="004A74EC" w:rsidRPr="009111EF" w:rsidRDefault="004A74EC" w:rsidP="008B673E">
            <w:pPr>
              <w:pStyle w:val="Default"/>
              <w:ind w:left="284"/>
              <w:rPr>
                <w:rFonts w:ascii="Cambria" w:hAnsi="Cambria"/>
                <w:b/>
                <w:sz w:val="20"/>
                <w:szCs w:val="20"/>
              </w:rPr>
            </w:pPr>
          </w:p>
        </w:tc>
      </w:tr>
      <w:tr w:rsidR="004A74EC" w:rsidRPr="009111EF" w14:paraId="6534F714" w14:textId="77777777" w:rsidTr="00B00F95">
        <w:trPr>
          <w:jc w:val="center"/>
        </w:trPr>
        <w:tc>
          <w:tcPr>
            <w:tcW w:w="3823" w:type="dxa"/>
          </w:tcPr>
          <w:p w14:paraId="4D788878" w14:textId="77777777" w:rsidR="004A74EC" w:rsidRPr="009111EF" w:rsidRDefault="004A74EC" w:rsidP="008B673E">
            <w:pPr>
              <w:pStyle w:val="Default"/>
              <w:ind w:left="284"/>
              <w:rPr>
                <w:rFonts w:ascii="Cambria" w:hAnsi="Cambria"/>
                <w:sz w:val="20"/>
                <w:szCs w:val="20"/>
              </w:rPr>
            </w:pPr>
            <w:r>
              <w:rPr>
                <w:rFonts w:ascii="Cambria" w:hAnsi="Cambria"/>
                <w:sz w:val="20"/>
                <w:szCs w:val="20"/>
              </w:rPr>
              <w:t xml:space="preserve">D2C2 – Sekundarni </w:t>
            </w:r>
          </w:p>
        </w:tc>
        <w:tc>
          <w:tcPr>
            <w:tcW w:w="5528" w:type="dxa"/>
          </w:tcPr>
          <w:p w14:paraId="50E57DE7" w14:textId="77777777" w:rsidR="004A74EC" w:rsidRPr="00142ED1" w:rsidRDefault="004A74EC" w:rsidP="008B673E">
            <w:pPr>
              <w:pStyle w:val="Default"/>
              <w:ind w:left="284"/>
              <w:rPr>
                <w:rFonts w:ascii="Cambria" w:hAnsi="Cambria"/>
                <w:sz w:val="20"/>
                <w:szCs w:val="20"/>
              </w:rPr>
            </w:pPr>
            <w:r>
              <w:rPr>
                <w:rFonts w:ascii="Cambria" w:hAnsi="Cambria"/>
                <w:sz w:val="20"/>
                <w:szCs w:val="20"/>
              </w:rPr>
              <w:t>D2T1</w:t>
            </w:r>
            <w:r w:rsidRPr="00B93BF6">
              <w:rPr>
                <w:rFonts w:ascii="Cambria" w:hAnsi="Cambria"/>
                <w:sz w:val="20"/>
                <w:szCs w:val="20"/>
              </w:rPr>
              <w:t xml:space="preserve">Uspostaviti redovito praćenje u područjima povećanog rizika (luke, područja za akvakulturu), kako bi dobili informaciju o pojavi novih nezavičajnih vrsta (NIS) i stekli nova znanja vezano za biologiju i ekologiju nezavičajnih i invazivnih vrsta i to ne samo </w:t>
            </w:r>
            <w:r w:rsidRPr="00B93BF6">
              <w:rPr>
                <w:rFonts w:ascii="Cambria" w:hAnsi="Cambria"/>
                <w:sz w:val="20"/>
                <w:szCs w:val="20"/>
              </w:rPr>
              <w:lastRenderedPageBreak/>
              <w:t>za Jadransko već i za Sredozemno more.</w:t>
            </w:r>
            <w:r>
              <w:t xml:space="preserve"> </w:t>
            </w:r>
            <w:r w:rsidRPr="00B93BF6">
              <w:rPr>
                <w:rFonts w:ascii="Cambria" w:hAnsi="Cambria"/>
                <w:sz w:val="20"/>
                <w:szCs w:val="20"/>
              </w:rPr>
              <w:t xml:space="preserve">Uspostaviti program praćenja i ocjenu učinkovitosti postojećih mjera u odnosu na unos nezavičajnih i invazivnih vrsta koje su posljedica antropogenih aktivnosti, te na osnovu stečenih znanja o tim vrstama putem predloženih privremenih ciljeva, poduzimati takve mjere i dalje, ako je </w:t>
            </w:r>
            <w:r w:rsidRPr="00142ED1">
              <w:rPr>
                <w:rFonts w:ascii="Cambria" w:hAnsi="Cambria"/>
                <w:sz w:val="20"/>
                <w:szCs w:val="20"/>
              </w:rPr>
              <w:t>potrebno.</w:t>
            </w:r>
          </w:p>
          <w:p w14:paraId="0F1BD6CB" w14:textId="77777777" w:rsidR="004A74EC" w:rsidRPr="00142ED1" w:rsidRDefault="004A74EC" w:rsidP="008B673E">
            <w:pPr>
              <w:ind w:left="284"/>
              <w:jc w:val="both"/>
              <w:rPr>
                <w:rFonts w:ascii="Cambria" w:hAnsi="Cambria"/>
                <w:sz w:val="20"/>
                <w:szCs w:val="20"/>
              </w:rPr>
            </w:pPr>
            <w:r w:rsidRPr="00142ED1">
              <w:rPr>
                <w:rFonts w:ascii="Cambria" w:hAnsi="Cambria"/>
                <w:sz w:val="20"/>
                <w:szCs w:val="20"/>
              </w:rPr>
              <w:t>b) Razvoj akcijskih planova za upravljanje ključnim visokorizičnim vrstama.</w:t>
            </w:r>
          </w:p>
          <w:p w14:paraId="3A0BF559" w14:textId="77777777" w:rsidR="004A74EC" w:rsidRPr="00142ED1" w:rsidRDefault="004A74EC" w:rsidP="008B673E">
            <w:pPr>
              <w:ind w:left="284"/>
              <w:jc w:val="both"/>
              <w:rPr>
                <w:rFonts w:ascii="Cambria" w:hAnsi="Cambria"/>
                <w:sz w:val="20"/>
                <w:szCs w:val="20"/>
              </w:rPr>
            </w:pPr>
            <w:r w:rsidRPr="00142ED1">
              <w:rPr>
                <w:rFonts w:ascii="Cambria" w:hAnsi="Cambria"/>
                <w:sz w:val="20"/>
                <w:szCs w:val="20"/>
              </w:rPr>
              <w:t xml:space="preserve">c) Smanjenje rizika od uvođenja nezavičajnih vrsta putem međunarodnog brodskog prometa što je jedan od ključnih putova unosa nezavičajnih i invazivnih vrsta kroz primjenu Konvencije o upravljanju balastnim vodama (BWC). </w:t>
            </w:r>
          </w:p>
          <w:p w14:paraId="77D03BBC" w14:textId="77777777" w:rsidR="004A74EC" w:rsidRPr="00142ED1" w:rsidRDefault="004A74EC" w:rsidP="008B673E">
            <w:pPr>
              <w:ind w:left="284"/>
              <w:jc w:val="both"/>
              <w:rPr>
                <w:rFonts w:ascii="Cambria" w:hAnsi="Cambria"/>
                <w:sz w:val="20"/>
                <w:szCs w:val="20"/>
              </w:rPr>
            </w:pPr>
            <w:r w:rsidRPr="00142ED1">
              <w:rPr>
                <w:rFonts w:ascii="Cambria" w:hAnsi="Cambria"/>
                <w:sz w:val="20"/>
                <w:szCs w:val="20"/>
              </w:rPr>
              <w:t>d) Smanjenje rizika unosa i širenja nezavičajnih vrsta drugim putovima i provedba akcijskih planova za kontrolu širenja visokorizičnih vrsta.</w:t>
            </w:r>
          </w:p>
          <w:p w14:paraId="0A90846D" w14:textId="77777777" w:rsidR="004A74EC" w:rsidRPr="00B93BF6" w:rsidRDefault="004A74EC" w:rsidP="008B673E">
            <w:pPr>
              <w:ind w:left="284"/>
              <w:jc w:val="both"/>
              <w:rPr>
                <w:rFonts w:ascii="Cambria" w:hAnsi="Cambria"/>
                <w:sz w:val="20"/>
                <w:szCs w:val="20"/>
              </w:rPr>
            </w:pPr>
            <w:r w:rsidRPr="00142ED1">
              <w:rPr>
                <w:rFonts w:ascii="Cambria" w:hAnsi="Cambria"/>
                <w:sz w:val="20"/>
                <w:szCs w:val="20"/>
              </w:rPr>
              <w:t>e) Smanjiti broj pojedinih nezavičajnih vrsta komercijalnim ribolovom.</w:t>
            </w:r>
          </w:p>
        </w:tc>
      </w:tr>
      <w:tr w:rsidR="004A74EC" w:rsidRPr="009111EF" w14:paraId="740642B0" w14:textId="77777777" w:rsidTr="00B00F95">
        <w:trPr>
          <w:jc w:val="center"/>
        </w:trPr>
        <w:tc>
          <w:tcPr>
            <w:tcW w:w="3823" w:type="dxa"/>
          </w:tcPr>
          <w:p w14:paraId="3BF79DEC" w14:textId="77777777" w:rsidR="004A74EC" w:rsidRPr="009111EF" w:rsidRDefault="004A74EC" w:rsidP="008B673E">
            <w:pPr>
              <w:pStyle w:val="Default"/>
              <w:ind w:left="284"/>
              <w:rPr>
                <w:rFonts w:ascii="Cambria" w:hAnsi="Cambria"/>
                <w:sz w:val="20"/>
                <w:szCs w:val="20"/>
              </w:rPr>
            </w:pPr>
            <w:r>
              <w:rPr>
                <w:rFonts w:ascii="Cambria" w:hAnsi="Cambria"/>
                <w:sz w:val="20"/>
                <w:szCs w:val="20"/>
              </w:rPr>
              <w:lastRenderedPageBreak/>
              <w:t>D2C3 – Sekundarni</w:t>
            </w:r>
          </w:p>
        </w:tc>
        <w:tc>
          <w:tcPr>
            <w:tcW w:w="5528" w:type="dxa"/>
          </w:tcPr>
          <w:p w14:paraId="28BCF4C0" w14:textId="77777777" w:rsidR="004A74EC" w:rsidRPr="009111EF" w:rsidRDefault="004A74EC" w:rsidP="008B673E">
            <w:pPr>
              <w:pStyle w:val="Default"/>
              <w:ind w:left="284"/>
              <w:rPr>
                <w:rFonts w:ascii="Cambria" w:hAnsi="Cambria"/>
                <w:sz w:val="20"/>
                <w:szCs w:val="20"/>
              </w:rPr>
            </w:pPr>
          </w:p>
        </w:tc>
      </w:tr>
    </w:tbl>
    <w:p w14:paraId="2F394B15" w14:textId="77777777" w:rsidR="00197FBF" w:rsidRDefault="00197FBF" w:rsidP="008B673E">
      <w:pPr>
        <w:ind w:left="284"/>
      </w:pPr>
    </w:p>
    <w:p w14:paraId="440222E5" w14:textId="77777777" w:rsidR="00197FBF" w:rsidRPr="00142ED1" w:rsidRDefault="00197FBF" w:rsidP="008B673E">
      <w:pPr>
        <w:spacing w:after="120"/>
        <w:ind w:left="284"/>
        <w:rPr>
          <w:rFonts w:ascii="Cambria" w:hAnsi="Cambria"/>
        </w:rPr>
      </w:pPr>
      <w:bookmarkStart w:id="99" w:name="_Hlk41860222"/>
      <w:r w:rsidRPr="00920505">
        <w:rPr>
          <w:rFonts w:ascii="Cambria" w:hAnsi="Cambria"/>
        </w:rPr>
        <w:t>Ciljevi za kriterije D</w:t>
      </w:r>
      <w:r>
        <w:rPr>
          <w:rFonts w:ascii="Cambria" w:hAnsi="Cambria"/>
        </w:rPr>
        <w:t>3</w:t>
      </w:r>
    </w:p>
    <w:tbl>
      <w:tblPr>
        <w:tblStyle w:val="Reetkatablice"/>
        <w:tblW w:w="8789" w:type="dxa"/>
        <w:jc w:val="center"/>
        <w:tblLook w:val="04A0" w:firstRow="1" w:lastRow="0" w:firstColumn="1" w:lastColumn="0" w:noHBand="0" w:noVBand="1"/>
      </w:tblPr>
      <w:tblGrid>
        <w:gridCol w:w="3621"/>
        <w:gridCol w:w="5168"/>
      </w:tblGrid>
      <w:tr w:rsidR="004A74EC" w:rsidRPr="003641F0" w14:paraId="53DFBC87" w14:textId="77777777" w:rsidTr="00B00F95">
        <w:trPr>
          <w:jc w:val="center"/>
        </w:trPr>
        <w:tc>
          <w:tcPr>
            <w:tcW w:w="3823" w:type="dxa"/>
            <w:shd w:val="clear" w:color="auto" w:fill="B8CCE4" w:themeFill="accent1" w:themeFillTint="66"/>
          </w:tcPr>
          <w:bookmarkEnd w:id="99"/>
          <w:p w14:paraId="210182DC" w14:textId="77777777" w:rsidR="004A74EC" w:rsidRPr="003641F0" w:rsidRDefault="004A74EC" w:rsidP="008B673E">
            <w:pPr>
              <w:pStyle w:val="Default"/>
              <w:ind w:left="284"/>
              <w:rPr>
                <w:rFonts w:ascii="Cambria" w:hAnsi="Cambria"/>
                <w:b/>
                <w:bCs/>
                <w:sz w:val="20"/>
                <w:szCs w:val="20"/>
              </w:rPr>
            </w:pPr>
            <w:r w:rsidRPr="003641F0">
              <w:rPr>
                <w:rStyle w:val="tlid-translation"/>
                <w:rFonts w:ascii="Cambria" w:hAnsi="Cambria"/>
                <w:b/>
                <w:sz w:val="20"/>
                <w:szCs w:val="20"/>
              </w:rPr>
              <w:t>Kriterij prema Odluci Komisije 2017/848/EU</w:t>
            </w:r>
          </w:p>
        </w:tc>
        <w:tc>
          <w:tcPr>
            <w:tcW w:w="5528" w:type="dxa"/>
            <w:shd w:val="clear" w:color="auto" w:fill="B8CCE4" w:themeFill="accent1" w:themeFillTint="66"/>
          </w:tcPr>
          <w:p w14:paraId="4A3AE953" w14:textId="77777777" w:rsidR="004A74EC" w:rsidRPr="003641F0" w:rsidRDefault="004A74EC" w:rsidP="008B673E">
            <w:pPr>
              <w:pStyle w:val="Default"/>
              <w:ind w:left="284"/>
              <w:rPr>
                <w:rStyle w:val="tlid-translation"/>
                <w:rFonts w:ascii="Cambria" w:hAnsi="Cambria"/>
                <w:b/>
                <w:sz w:val="20"/>
                <w:szCs w:val="20"/>
              </w:rPr>
            </w:pPr>
            <w:r w:rsidRPr="003641F0">
              <w:rPr>
                <w:rFonts w:ascii="Cambria" w:hAnsi="Cambria"/>
                <w:b/>
                <w:iCs/>
                <w:sz w:val="20"/>
                <w:szCs w:val="20"/>
              </w:rPr>
              <w:t xml:space="preserve">Ciljevi prema </w:t>
            </w:r>
            <w:r w:rsidRPr="003641F0">
              <w:rPr>
                <w:rStyle w:val="tlid-translation"/>
                <w:rFonts w:ascii="Cambria" w:hAnsi="Cambria"/>
                <w:b/>
                <w:sz w:val="20"/>
                <w:szCs w:val="20"/>
              </w:rPr>
              <w:t>Odluci Komisije 2017/848/EU</w:t>
            </w:r>
          </w:p>
          <w:p w14:paraId="5115FEE0" w14:textId="77777777" w:rsidR="004A74EC" w:rsidRPr="003641F0" w:rsidRDefault="004A74EC" w:rsidP="008B673E">
            <w:pPr>
              <w:pStyle w:val="Default"/>
              <w:ind w:left="284"/>
              <w:rPr>
                <w:rFonts w:ascii="Cambria" w:hAnsi="Cambria"/>
                <w:b/>
                <w:sz w:val="20"/>
                <w:szCs w:val="20"/>
              </w:rPr>
            </w:pPr>
          </w:p>
        </w:tc>
      </w:tr>
      <w:tr w:rsidR="004A74EC" w:rsidRPr="003641F0" w14:paraId="6D802651" w14:textId="77777777" w:rsidTr="00B00F95">
        <w:trPr>
          <w:jc w:val="center"/>
        </w:trPr>
        <w:tc>
          <w:tcPr>
            <w:tcW w:w="3823" w:type="dxa"/>
          </w:tcPr>
          <w:p w14:paraId="49506920" w14:textId="77777777" w:rsidR="004A74EC" w:rsidRPr="003641F0" w:rsidRDefault="004A74EC" w:rsidP="008B673E">
            <w:pPr>
              <w:pStyle w:val="Default"/>
              <w:ind w:left="284"/>
              <w:rPr>
                <w:rFonts w:ascii="Cambria" w:hAnsi="Cambria"/>
                <w:sz w:val="20"/>
                <w:szCs w:val="20"/>
              </w:rPr>
            </w:pPr>
            <w:r w:rsidRPr="003641F0">
              <w:rPr>
                <w:rFonts w:ascii="Cambria" w:hAnsi="Cambria"/>
                <w:sz w:val="20"/>
                <w:szCs w:val="20"/>
              </w:rPr>
              <w:t>D1C2 – Primarni:</w:t>
            </w:r>
          </w:p>
        </w:tc>
        <w:tc>
          <w:tcPr>
            <w:tcW w:w="5528" w:type="dxa"/>
          </w:tcPr>
          <w:p w14:paraId="5256F84B" w14:textId="77777777" w:rsidR="004A74EC" w:rsidRPr="003641F0" w:rsidRDefault="004A74EC" w:rsidP="008B673E">
            <w:pPr>
              <w:ind w:left="284"/>
              <w:jc w:val="both"/>
              <w:rPr>
                <w:rFonts w:ascii="Cambria" w:hAnsi="Cambria"/>
                <w:sz w:val="20"/>
                <w:szCs w:val="20"/>
              </w:rPr>
            </w:pPr>
            <w:r w:rsidRPr="003641F0">
              <w:rPr>
                <w:rFonts w:ascii="Cambria" w:hAnsi="Cambria"/>
                <w:sz w:val="20"/>
                <w:szCs w:val="20"/>
              </w:rPr>
              <w:t>Održavanje dugoročne stabilnosti stokova pridnene, pelagičke i priobalne ribe i školjkaša</w:t>
            </w:r>
          </w:p>
        </w:tc>
      </w:tr>
      <w:tr w:rsidR="004A74EC" w:rsidRPr="003641F0" w14:paraId="5D8158E0" w14:textId="77777777" w:rsidTr="00B00F95">
        <w:trPr>
          <w:jc w:val="center"/>
        </w:trPr>
        <w:tc>
          <w:tcPr>
            <w:tcW w:w="3823" w:type="dxa"/>
          </w:tcPr>
          <w:p w14:paraId="684ADFCB" w14:textId="77777777" w:rsidR="004A74EC" w:rsidRPr="003641F0" w:rsidRDefault="004A74EC" w:rsidP="008B673E">
            <w:pPr>
              <w:pStyle w:val="Default"/>
              <w:ind w:left="284"/>
              <w:rPr>
                <w:rFonts w:ascii="Cambria" w:hAnsi="Cambria"/>
                <w:sz w:val="20"/>
                <w:szCs w:val="20"/>
              </w:rPr>
            </w:pPr>
            <w:r w:rsidRPr="003641F0">
              <w:rPr>
                <w:rFonts w:ascii="Cambria" w:hAnsi="Cambria"/>
                <w:sz w:val="20"/>
                <w:szCs w:val="20"/>
              </w:rPr>
              <w:t>D3C2 – Primarni</w:t>
            </w:r>
          </w:p>
        </w:tc>
        <w:tc>
          <w:tcPr>
            <w:tcW w:w="5528" w:type="dxa"/>
          </w:tcPr>
          <w:p w14:paraId="73BB8F2D" w14:textId="77777777" w:rsidR="004A74EC" w:rsidRPr="003641F0" w:rsidRDefault="004A74EC" w:rsidP="008B673E">
            <w:pPr>
              <w:ind w:left="284"/>
              <w:rPr>
                <w:rFonts w:ascii="Cambria" w:hAnsi="Cambria"/>
                <w:sz w:val="20"/>
                <w:szCs w:val="20"/>
              </w:rPr>
            </w:pPr>
            <w:r>
              <w:rPr>
                <w:rFonts w:ascii="Cambria" w:hAnsi="Cambria"/>
                <w:sz w:val="20"/>
                <w:szCs w:val="20"/>
              </w:rPr>
              <w:t xml:space="preserve">D3T1: </w:t>
            </w:r>
            <w:r w:rsidRPr="003641F0">
              <w:rPr>
                <w:rFonts w:ascii="Cambria" w:hAnsi="Cambria"/>
                <w:sz w:val="20"/>
                <w:szCs w:val="20"/>
              </w:rPr>
              <w:t>a) Pridnene ribe: Dugoročna stabilnost raspodjele, biomase i abundancije ciljanih vrsta na području procjene.</w:t>
            </w:r>
          </w:p>
          <w:p w14:paraId="7D709560" w14:textId="77777777" w:rsidR="004A74EC" w:rsidRPr="003641F0" w:rsidRDefault="004A74EC" w:rsidP="008B673E">
            <w:pPr>
              <w:ind w:left="284"/>
              <w:rPr>
                <w:rFonts w:ascii="Cambria" w:hAnsi="Cambria"/>
                <w:sz w:val="20"/>
                <w:szCs w:val="20"/>
              </w:rPr>
            </w:pPr>
            <w:r w:rsidRPr="003641F0">
              <w:rPr>
                <w:rFonts w:ascii="Cambria" w:hAnsi="Cambria"/>
                <w:sz w:val="20"/>
                <w:szCs w:val="20"/>
              </w:rPr>
              <w:t>b) Pridnene ribe: Dugoročna stabilnost pridnenih zajednica na područje procjene.</w:t>
            </w:r>
          </w:p>
          <w:p w14:paraId="631F7098" w14:textId="77777777" w:rsidR="004A74EC" w:rsidRPr="003641F0" w:rsidRDefault="004A74EC" w:rsidP="008B673E">
            <w:pPr>
              <w:ind w:left="284"/>
              <w:rPr>
                <w:rFonts w:ascii="Cambria" w:hAnsi="Cambria"/>
                <w:sz w:val="20"/>
                <w:szCs w:val="20"/>
              </w:rPr>
            </w:pPr>
            <w:r w:rsidRPr="003641F0">
              <w:rPr>
                <w:rFonts w:ascii="Cambria" w:hAnsi="Cambria"/>
                <w:sz w:val="20"/>
                <w:szCs w:val="20"/>
              </w:rPr>
              <w:t>c) Pelagična riba - inćun: Dugoročna stabilnost brojnosti jaja i ličinki inćuna.</w:t>
            </w:r>
          </w:p>
          <w:p w14:paraId="482F66A3" w14:textId="77777777" w:rsidR="004A74EC" w:rsidRPr="003641F0" w:rsidRDefault="004A74EC" w:rsidP="008B673E">
            <w:pPr>
              <w:ind w:left="284"/>
              <w:rPr>
                <w:rFonts w:ascii="Cambria" w:hAnsi="Cambria"/>
                <w:sz w:val="20"/>
                <w:szCs w:val="20"/>
              </w:rPr>
            </w:pPr>
            <w:r w:rsidRPr="003641F0">
              <w:rPr>
                <w:rFonts w:ascii="Cambria" w:hAnsi="Cambria"/>
                <w:sz w:val="20"/>
                <w:szCs w:val="20"/>
              </w:rPr>
              <w:t>d) Školjkaši: Dugoročna stabilnost pokazatelja biomase ciljanih vrsta</w:t>
            </w:r>
          </w:p>
        </w:tc>
      </w:tr>
      <w:tr w:rsidR="004A74EC" w:rsidRPr="003641F0" w14:paraId="0125B14B" w14:textId="77777777" w:rsidTr="00B00F95">
        <w:trPr>
          <w:jc w:val="center"/>
        </w:trPr>
        <w:tc>
          <w:tcPr>
            <w:tcW w:w="3823" w:type="dxa"/>
          </w:tcPr>
          <w:p w14:paraId="463B6529" w14:textId="77777777" w:rsidR="004A74EC" w:rsidRPr="003641F0" w:rsidRDefault="004A74EC" w:rsidP="008B673E">
            <w:pPr>
              <w:pStyle w:val="Default"/>
              <w:ind w:left="284"/>
              <w:rPr>
                <w:rFonts w:ascii="Cambria" w:hAnsi="Cambria"/>
                <w:sz w:val="20"/>
                <w:szCs w:val="20"/>
              </w:rPr>
            </w:pPr>
            <w:r w:rsidRPr="003641F0">
              <w:rPr>
                <w:rFonts w:ascii="Cambria" w:hAnsi="Cambria"/>
                <w:sz w:val="20"/>
                <w:szCs w:val="20"/>
              </w:rPr>
              <w:t>D3C3 –Primarni</w:t>
            </w:r>
          </w:p>
        </w:tc>
        <w:tc>
          <w:tcPr>
            <w:tcW w:w="5528" w:type="dxa"/>
          </w:tcPr>
          <w:p w14:paraId="1EE4CF38" w14:textId="77777777" w:rsidR="004A74EC" w:rsidRPr="003641F0" w:rsidRDefault="004A74EC" w:rsidP="008B673E">
            <w:pPr>
              <w:ind w:left="284"/>
              <w:rPr>
                <w:rFonts w:ascii="Cambria" w:hAnsi="Cambria"/>
                <w:sz w:val="20"/>
                <w:szCs w:val="20"/>
              </w:rPr>
            </w:pPr>
            <w:r>
              <w:rPr>
                <w:rFonts w:ascii="Cambria" w:hAnsi="Cambria"/>
                <w:sz w:val="20"/>
                <w:szCs w:val="20"/>
              </w:rPr>
              <w:t xml:space="preserve">D3T2: </w:t>
            </w:r>
            <w:r w:rsidRPr="003641F0">
              <w:rPr>
                <w:rFonts w:ascii="Cambria" w:hAnsi="Cambria"/>
                <w:sz w:val="20"/>
                <w:szCs w:val="20"/>
              </w:rPr>
              <w:t xml:space="preserve">a) Pridnene ribe: Dužinska i starosna struktura je nepromijenjena. </w:t>
            </w:r>
          </w:p>
          <w:p w14:paraId="4AEE4905" w14:textId="77777777" w:rsidR="004A74EC" w:rsidRPr="003641F0" w:rsidRDefault="004A74EC" w:rsidP="008B673E">
            <w:pPr>
              <w:ind w:left="284"/>
              <w:rPr>
                <w:rFonts w:ascii="Cambria" w:hAnsi="Cambria"/>
                <w:sz w:val="20"/>
                <w:szCs w:val="20"/>
              </w:rPr>
            </w:pPr>
            <w:r w:rsidRPr="003641F0">
              <w:rPr>
                <w:rFonts w:ascii="Cambria" w:hAnsi="Cambria"/>
                <w:sz w:val="20"/>
                <w:szCs w:val="20"/>
              </w:rPr>
              <w:t>b) Pelagična riba - inćun: Dužinska i starosna struktura te omjer spola su više ili manje stabilani tijekom vremena.</w:t>
            </w:r>
          </w:p>
          <w:p w14:paraId="32742F11" w14:textId="77777777" w:rsidR="004A74EC" w:rsidRPr="003641F0" w:rsidRDefault="004A74EC" w:rsidP="008B673E">
            <w:pPr>
              <w:ind w:left="284"/>
              <w:rPr>
                <w:rFonts w:ascii="Cambria" w:hAnsi="Cambria"/>
                <w:sz w:val="20"/>
                <w:szCs w:val="20"/>
              </w:rPr>
            </w:pPr>
            <w:r w:rsidRPr="003641F0">
              <w:rPr>
                <w:rFonts w:ascii="Cambria" w:hAnsi="Cambria"/>
                <w:sz w:val="20"/>
                <w:szCs w:val="20"/>
              </w:rPr>
              <w:t>c) Pelagična riba - srdela: Dužinska i starosna struktura te omjer spola su više ili manje stabilani tijekom vremena.</w:t>
            </w:r>
          </w:p>
          <w:p w14:paraId="2E3E6862" w14:textId="77777777" w:rsidR="004A74EC" w:rsidRPr="003641F0" w:rsidRDefault="004A74EC" w:rsidP="008B673E">
            <w:pPr>
              <w:ind w:left="284"/>
              <w:rPr>
                <w:rFonts w:ascii="Cambria" w:hAnsi="Cambria"/>
                <w:sz w:val="20"/>
                <w:szCs w:val="20"/>
              </w:rPr>
            </w:pPr>
            <w:r w:rsidRPr="003641F0">
              <w:rPr>
                <w:rFonts w:ascii="Cambria" w:hAnsi="Cambria"/>
                <w:sz w:val="20"/>
                <w:szCs w:val="20"/>
              </w:rPr>
              <w:t>d) Priobalne ribe: Dugoročna stabilnost sastava, biomase i dužinske strukture ciljanih vrsta.</w:t>
            </w:r>
          </w:p>
          <w:p w14:paraId="2B373CD6" w14:textId="77777777" w:rsidR="004A74EC" w:rsidRPr="003641F0" w:rsidRDefault="004A74EC" w:rsidP="008B673E">
            <w:pPr>
              <w:ind w:left="284"/>
              <w:rPr>
                <w:rFonts w:ascii="Cambria" w:hAnsi="Cambria"/>
                <w:sz w:val="20"/>
                <w:szCs w:val="20"/>
              </w:rPr>
            </w:pPr>
            <w:r w:rsidRPr="003641F0">
              <w:rPr>
                <w:rFonts w:ascii="Cambria" w:hAnsi="Cambria"/>
                <w:sz w:val="20"/>
                <w:szCs w:val="20"/>
              </w:rPr>
              <w:t>e) Školjkaši: Demografska struktura ciljanih vrsta je više ili manje stabilna tijekom vremena.</w:t>
            </w:r>
          </w:p>
        </w:tc>
      </w:tr>
    </w:tbl>
    <w:p w14:paraId="1E0F2BAB" w14:textId="77777777" w:rsidR="00197FBF" w:rsidRDefault="00197FBF" w:rsidP="008B673E">
      <w:pPr>
        <w:ind w:left="284"/>
      </w:pPr>
    </w:p>
    <w:p w14:paraId="470AF30C" w14:textId="77777777" w:rsidR="00197FBF" w:rsidRPr="00142ED1" w:rsidRDefault="00197FBF" w:rsidP="008B673E">
      <w:pPr>
        <w:spacing w:after="120"/>
        <w:ind w:left="284"/>
        <w:rPr>
          <w:rFonts w:ascii="Cambria" w:hAnsi="Cambria"/>
        </w:rPr>
      </w:pPr>
      <w:bookmarkStart w:id="100" w:name="_Hlk41860446"/>
      <w:r w:rsidRPr="00920505">
        <w:rPr>
          <w:rFonts w:ascii="Cambria" w:hAnsi="Cambria"/>
        </w:rPr>
        <w:t>Ciljevi za kriterije D</w:t>
      </w:r>
      <w:r>
        <w:rPr>
          <w:rFonts w:ascii="Cambria" w:hAnsi="Cambria"/>
        </w:rPr>
        <w:t>4</w:t>
      </w:r>
    </w:p>
    <w:tbl>
      <w:tblPr>
        <w:tblStyle w:val="Reetkatablice"/>
        <w:tblW w:w="8789" w:type="dxa"/>
        <w:jc w:val="center"/>
        <w:tblLook w:val="04A0" w:firstRow="1" w:lastRow="0" w:firstColumn="1" w:lastColumn="0" w:noHBand="0" w:noVBand="1"/>
      </w:tblPr>
      <w:tblGrid>
        <w:gridCol w:w="3613"/>
        <w:gridCol w:w="5176"/>
      </w:tblGrid>
      <w:tr w:rsidR="004A74EC" w:rsidRPr="00142ED1" w14:paraId="53D57520" w14:textId="77777777" w:rsidTr="00B00F95">
        <w:trPr>
          <w:jc w:val="center"/>
        </w:trPr>
        <w:tc>
          <w:tcPr>
            <w:tcW w:w="3823" w:type="dxa"/>
            <w:shd w:val="clear" w:color="auto" w:fill="B8CCE4" w:themeFill="accent1" w:themeFillTint="66"/>
          </w:tcPr>
          <w:bookmarkEnd w:id="100"/>
          <w:p w14:paraId="0A1AF3FC" w14:textId="77777777" w:rsidR="004A74EC" w:rsidRPr="00142ED1" w:rsidRDefault="004A74EC" w:rsidP="008B673E">
            <w:pPr>
              <w:pStyle w:val="Default"/>
              <w:ind w:left="284"/>
              <w:rPr>
                <w:rFonts w:ascii="Cambria" w:hAnsi="Cambria"/>
                <w:b/>
                <w:bCs/>
                <w:sz w:val="20"/>
                <w:szCs w:val="20"/>
              </w:rPr>
            </w:pPr>
            <w:r w:rsidRPr="00142ED1">
              <w:rPr>
                <w:rStyle w:val="tlid-translation"/>
                <w:rFonts w:ascii="Cambria" w:hAnsi="Cambria"/>
                <w:b/>
                <w:sz w:val="20"/>
                <w:szCs w:val="20"/>
              </w:rPr>
              <w:t>Kriterij prema Odluci Komisije 2017/848/EU</w:t>
            </w:r>
          </w:p>
        </w:tc>
        <w:tc>
          <w:tcPr>
            <w:tcW w:w="5528" w:type="dxa"/>
            <w:shd w:val="clear" w:color="auto" w:fill="B8CCE4" w:themeFill="accent1" w:themeFillTint="66"/>
          </w:tcPr>
          <w:p w14:paraId="1A077017" w14:textId="77777777" w:rsidR="004A74EC" w:rsidRPr="00142ED1" w:rsidRDefault="004A74EC" w:rsidP="008B673E">
            <w:pPr>
              <w:pStyle w:val="Default"/>
              <w:ind w:left="284"/>
              <w:rPr>
                <w:rStyle w:val="tlid-translation"/>
                <w:rFonts w:ascii="Cambria" w:hAnsi="Cambria"/>
                <w:b/>
                <w:sz w:val="20"/>
                <w:szCs w:val="20"/>
              </w:rPr>
            </w:pPr>
            <w:r w:rsidRPr="00142ED1">
              <w:rPr>
                <w:rFonts w:ascii="Cambria" w:hAnsi="Cambria"/>
                <w:b/>
                <w:iCs/>
                <w:sz w:val="20"/>
                <w:szCs w:val="20"/>
              </w:rPr>
              <w:t xml:space="preserve">Ciljevi prema </w:t>
            </w:r>
            <w:r w:rsidRPr="00142ED1">
              <w:rPr>
                <w:rStyle w:val="tlid-translation"/>
                <w:rFonts w:ascii="Cambria" w:hAnsi="Cambria"/>
                <w:b/>
                <w:sz w:val="20"/>
                <w:szCs w:val="20"/>
              </w:rPr>
              <w:t>Odluci Komisije 2017/848/EU</w:t>
            </w:r>
          </w:p>
          <w:p w14:paraId="2A63DB01" w14:textId="77777777" w:rsidR="004A74EC" w:rsidRPr="00142ED1" w:rsidRDefault="004A74EC" w:rsidP="008B673E">
            <w:pPr>
              <w:pStyle w:val="Default"/>
              <w:ind w:left="284"/>
              <w:rPr>
                <w:rFonts w:ascii="Cambria" w:hAnsi="Cambria"/>
                <w:b/>
                <w:sz w:val="20"/>
                <w:szCs w:val="20"/>
              </w:rPr>
            </w:pPr>
          </w:p>
        </w:tc>
      </w:tr>
      <w:tr w:rsidR="004A74EC" w:rsidRPr="00142ED1" w14:paraId="5C275FBD" w14:textId="77777777" w:rsidTr="00B00F95">
        <w:trPr>
          <w:jc w:val="center"/>
        </w:trPr>
        <w:tc>
          <w:tcPr>
            <w:tcW w:w="3823" w:type="dxa"/>
          </w:tcPr>
          <w:p w14:paraId="3EFB3C91" w14:textId="77777777" w:rsidR="004A74EC" w:rsidRPr="00142ED1" w:rsidRDefault="004A74EC" w:rsidP="008B673E">
            <w:pPr>
              <w:pStyle w:val="Default"/>
              <w:ind w:left="284"/>
              <w:rPr>
                <w:rFonts w:ascii="Cambria" w:hAnsi="Cambria"/>
                <w:sz w:val="20"/>
                <w:szCs w:val="20"/>
              </w:rPr>
            </w:pPr>
            <w:r w:rsidRPr="00142ED1">
              <w:rPr>
                <w:rFonts w:ascii="Cambria" w:hAnsi="Cambria"/>
                <w:sz w:val="20"/>
                <w:szCs w:val="20"/>
              </w:rPr>
              <w:t>D4C</w:t>
            </w:r>
            <w:r>
              <w:rPr>
                <w:rFonts w:ascii="Cambria" w:hAnsi="Cambria"/>
                <w:sz w:val="20"/>
                <w:szCs w:val="20"/>
              </w:rPr>
              <w:t>1</w:t>
            </w:r>
            <w:r w:rsidRPr="00142ED1">
              <w:rPr>
                <w:rFonts w:ascii="Cambria" w:hAnsi="Cambria"/>
                <w:sz w:val="20"/>
                <w:szCs w:val="20"/>
              </w:rPr>
              <w:t xml:space="preserve"> – Primarni:</w:t>
            </w:r>
          </w:p>
        </w:tc>
        <w:tc>
          <w:tcPr>
            <w:tcW w:w="5528" w:type="dxa"/>
          </w:tcPr>
          <w:p w14:paraId="4D58A10D" w14:textId="77777777" w:rsidR="004A74EC" w:rsidRPr="00142ED1" w:rsidRDefault="004A74EC" w:rsidP="008B673E">
            <w:pPr>
              <w:ind w:left="284"/>
              <w:jc w:val="both"/>
              <w:rPr>
                <w:rFonts w:ascii="Cambria" w:hAnsi="Cambria"/>
                <w:sz w:val="20"/>
                <w:szCs w:val="20"/>
              </w:rPr>
            </w:pPr>
            <w:r>
              <w:rPr>
                <w:rFonts w:ascii="Cambria" w:hAnsi="Cambria"/>
                <w:sz w:val="20"/>
                <w:szCs w:val="20"/>
              </w:rPr>
              <w:t xml:space="preserve">D4T1: </w:t>
            </w:r>
            <w:r w:rsidRPr="00142ED1">
              <w:rPr>
                <w:rFonts w:ascii="Cambria" w:hAnsi="Cambria"/>
                <w:sz w:val="20"/>
                <w:szCs w:val="20"/>
              </w:rPr>
              <w:t xml:space="preserve">Raznolikost i sastav vrsta nisu značajno promijenjeni. </w:t>
            </w:r>
          </w:p>
        </w:tc>
      </w:tr>
      <w:tr w:rsidR="004A74EC" w:rsidRPr="00142ED1" w14:paraId="4EFC325A" w14:textId="77777777" w:rsidTr="00B00F95">
        <w:trPr>
          <w:jc w:val="center"/>
        </w:trPr>
        <w:tc>
          <w:tcPr>
            <w:tcW w:w="3823" w:type="dxa"/>
          </w:tcPr>
          <w:p w14:paraId="6D90C4B4" w14:textId="77777777" w:rsidR="004A74EC" w:rsidRPr="00142ED1" w:rsidRDefault="004A74EC" w:rsidP="008B673E">
            <w:pPr>
              <w:pStyle w:val="Default"/>
              <w:ind w:left="284"/>
              <w:rPr>
                <w:rFonts w:ascii="Cambria" w:hAnsi="Cambria"/>
                <w:sz w:val="20"/>
                <w:szCs w:val="20"/>
              </w:rPr>
            </w:pPr>
            <w:r w:rsidRPr="00142ED1">
              <w:rPr>
                <w:rFonts w:ascii="Cambria" w:hAnsi="Cambria"/>
                <w:sz w:val="20"/>
                <w:szCs w:val="20"/>
              </w:rPr>
              <w:t>D4C2</w:t>
            </w:r>
            <w:r>
              <w:rPr>
                <w:rFonts w:ascii="Cambria" w:hAnsi="Cambria"/>
                <w:sz w:val="20"/>
                <w:szCs w:val="20"/>
              </w:rPr>
              <w:t xml:space="preserve"> – </w:t>
            </w:r>
            <w:r w:rsidRPr="00142ED1">
              <w:rPr>
                <w:rFonts w:ascii="Cambria" w:hAnsi="Cambria"/>
                <w:sz w:val="20"/>
                <w:szCs w:val="20"/>
              </w:rPr>
              <w:t>Primarni</w:t>
            </w:r>
          </w:p>
        </w:tc>
        <w:tc>
          <w:tcPr>
            <w:tcW w:w="5528" w:type="dxa"/>
          </w:tcPr>
          <w:p w14:paraId="0656E783" w14:textId="77777777" w:rsidR="004A74EC" w:rsidRPr="00142ED1" w:rsidRDefault="004A74EC" w:rsidP="008B673E">
            <w:pPr>
              <w:ind w:left="284"/>
              <w:rPr>
                <w:rFonts w:ascii="Cambria" w:hAnsi="Cambria"/>
                <w:sz w:val="20"/>
                <w:szCs w:val="20"/>
              </w:rPr>
            </w:pPr>
            <w:r>
              <w:rPr>
                <w:rFonts w:ascii="Cambria" w:hAnsi="Cambria"/>
                <w:sz w:val="20"/>
                <w:szCs w:val="20"/>
              </w:rPr>
              <w:t xml:space="preserve">D4T2: </w:t>
            </w:r>
            <w:r w:rsidRPr="00142ED1">
              <w:rPr>
                <w:rFonts w:ascii="Cambria" w:hAnsi="Cambria"/>
                <w:sz w:val="20"/>
                <w:szCs w:val="20"/>
              </w:rPr>
              <w:t>Dugoročna stabilnost brojnosti/biomase i produktivnosti komponenata hranidbene mreže nije značajno poremećena.</w:t>
            </w:r>
          </w:p>
        </w:tc>
      </w:tr>
      <w:tr w:rsidR="004A74EC" w:rsidRPr="00142ED1" w14:paraId="7FB17F0C" w14:textId="77777777" w:rsidTr="00B00F95">
        <w:trPr>
          <w:jc w:val="center"/>
        </w:trPr>
        <w:tc>
          <w:tcPr>
            <w:tcW w:w="3823" w:type="dxa"/>
          </w:tcPr>
          <w:p w14:paraId="3C249584" w14:textId="77777777" w:rsidR="004A74EC" w:rsidRPr="00142ED1" w:rsidRDefault="004A74EC" w:rsidP="008B673E">
            <w:pPr>
              <w:pStyle w:val="Default"/>
              <w:ind w:left="284"/>
              <w:rPr>
                <w:rFonts w:ascii="Cambria" w:hAnsi="Cambria"/>
                <w:sz w:val="20"/>
                <w:szCs w:val="20"/>
              </w:rPr>
            </w:pPr>
            <w:r w:rsidRPr="00142ED1">
              <w:rPr>
                <w:rFonts w:ascii="Cambria" w:hAnsi="Cambria"/>
                <w:sz w:val="20"/>
                <w:szCs w:val="20"/>
              </w:rPr>
              <w:t>D4C3</w:t>
            </w:r>
            <w:r>
              <w:rPr>
                <w:rFonts w:ascii="Cambria" w:hAnsi="Cambria"/>
                <w:sz w:val="20"/>
                <w:szCs w:val="20"/>
              </w:rPr>
              <w:t xml:space="preserve"> – </w:t>
            </w:r>
            <w:r w:rsidRPr="00142ED1">
              <w:rPr>
                <w:rFonts w:ascii="Cambria" w:hAnsi="Cambria"/>
                <w:sz w:val="20"/>
                <w:szCs w:val="20"/>
              </w:rPr>
              <w:t>Sekundarni</w:t>
            </w:r>
          </w:p>
        </w:tc>
        <w:tc>
          <w:tcPr>
            <w:tcW w:w="5528" w:type="dxa"/>
          </w:tcPr>
          <w:p w14:paraId="319D6ED4" w14:textId="77777777" w:rsidR="004A74EC" w:rsidRPr="00142ED1" w:rsidRDefault="004A74EC" w:rsidP="008B673E">
            <w:pPr>
              <w:ind w:left="284"/>
              <w:rPr>
                <w:rFonts w:ascii="Cambria" w:hAnsi="Cambria"/>
                <w:sz w:val="20"/>
                <w:szCs w:val="20"/>
              </w:rPr>
            </w:pPr>
            <w:r>
              <w:rPr>
                <w:rFonts w:ascii="Cambria" w:hAnsi="Cambria"/>
                <w:sz w:val="20"/>
                <w:szCs w:val="20"/>
              </w:rPr>
              <w:t xml:space="preserve">D4T3: </w:t>
            </w:r>
            <w:r w:rsidRPr="00142ED1">
              <w:rPr>
                <w:rFonts w:ascii="Cambria" w:hAnsi="Cambria"/>
                <w:sz w:val="20"/>
                <w:szCs w:val="20"/>
              </w:rPr>
              <w:t>Veličinska raspodjela nije značajno promijenjena.</w:t>
            </w:r>
          </w:p>
        </w:tc>
      </w:tr>
      <w:tr w:rsidR="004A74EC" w:rsidRPr="00142ED1" w14:paraId="49848C01" w14:textId="77777777" w:rsidTr="00B00F95">
        <w:trPr>
          <w:jc w:val="center"/>
        </w:trPr>
        <w:tc>
          <w:tcPr>
            <w:tcW w:w="3823" w:type="dxa"/>
          </w:tcPr>
          <w:p w14:paraId="5763ECDD" w14:textId="77777777" w:rsidR="004A74EC" w:rsidRPr="00142ED1" w:rsidRDefault="004A74EC" w:rsidP="008B673E">
            <w:pPr>
              <w:pStyle w:val="Default"/>
              <w:ind w:left="284"/>
              <w:rPr>
                <w:rFonts w:ascii="Cambria" w:hAnsi="Cambria"/>
                <w:sz w:val="20"/>
                <w:szCs w:val="20"/>
              </w:rPr>
            </w:pPr>
            <w:r w:rsidRPr="00142ED1">
              <w:rPr>
                <w:rFonts w:ascii="Cambria" w:hAnsi="Cambria"/>
                <w:sz w:val="20"/>
                <w:szCs w:val="20"/>
              </w:rPr>
              <w:t>D4C</w:t>
            </w:r>
            <w:r>
              <w:rPr>
                <w:rFonts w:ascii="Cambria" w:hAnsi="Cambria"/>
                <w:sz w:val="20"/>
                <w:szCs w:val="20"/>
              </w:rPr>
              <w:t xml:space="preserve">4 – </w:t>
            </w:r>
            <w:r w:rsidRPr="00142ED1">
              <w:rPr>
                <w:rFonts w:ascii="Cambria" w:hAnsi="Cambria"/>
                <w:sz w:val="20"/>
                <w:szCs w:val="20"/>
              </w:rPr>
              <w:t>Sekundarni</w:t>
            </w:r>
          </w:p>
        </w:tc>
        <w:tc>
          <w:tcPr>
            <w:tcW w:w="5528" w:type="dxa"/>
          </w:tcPr>
          <w:p w14:paraId="45B4F0BE" w14:textId="77777777" w:rsidR="004A74EC" w:rsidRPr="00142ED1" w:rsidRDefault="004A74EC" w:rsidP="008B673E">
            <w:pPr>
              <w:ind w:left="284"/>
              <w:rPr>
                <w:rFonts w:ascii="Cambria" w:hAnsi="Cambria"/>
                <w:sz w:val="20"/>
                <w:szCs w:val="20"/>
              </w:rPr>
            </w:pPr>
            <w:r>
              <w:rPr>
                <w:rFonts w:ascii="Cambria" w:hAnsi="Cambria"/>
                <w:sz w:val="20"/>
                <w:szCs w:val="20"/>
              </w:rPr>
              <w:t xml:space="preserve">D4T2: </w:t>
            </w:r>
            <w:r w:rsidRPr="00142ED1">
              <w:rPr>
                <w:rFonts w:ascii="Cambria" w:hAnsi="Cambria"/>
                <w:sz w:val="20"/>
                <w:szCs w:val="20"/>
              </w:rPr>
              <w:t>Dugoročna stabilnost brojnosti/biomase i produktivnosti komponenata hranidbene mreže nije značajno poremećena.</w:t>
            </w:r>
          </w:p>
        </w:tc>
      </w:tr>
    </w:tbl>
    <w:p w14:paraId="7CFBDA2D" w14:textId="77777777" w:rsidR="00197FBF" w:rsidRDefault="00197FBF" w:rsidP="008B673E">
      <w:pPr>
        <w:ind w:left="284"/>
      </w:pPr>
    </w:p>
    <w:p w14:paraId="64EDEC0D" w14:textId="77777777" w:rsidR="00197FBF" w:rsidRPr="00142ED1" w:rsidRDefault="00197FBF" w:rsidP="008B673E">
      <w:pPr>
        <w:spacing w:after="120"/>
        <w:ind w:left="284"/>
        <w:rPr>
          <w:rFonts w:ascii="Cambria" w:hAnsi="Cambria"/>
        </w:rPr>
      </w:pPr>
      <w:r w:rsidRPr="00920505">
        <w:rPr>
          <w:rFonts w:ascii="Cambria" w:hAnsi="Cambria"/>
        </w:rPr>
        <w:t xml:space="preserve">Ciljevi za kriterije </w:t>
      </w:r>
      <w:r>
        <w:rPr>
          <w:rFonts w:ascii="Cambria" w:hAnsi="Cambria"/>
        </w:rPr>
        <w:t>5</w:t>
      </w:r>
    </w:p>
    <w:tbl>
      <w:tblPr>
        <w:tblStyle w:val="Reetkatablice"/>
        <w:tblW w:w="8789" w:type="dxa"/>
        <w:jc w:val="center"/>
        <w:tblLook w:val="04A0" w:firstRow="1" w:lastRow="0" w:firstColumn="1" w:lastColumn="0" w:noHBand="0" w:noVBand="1"/>
      </w:tblPr>
      <w:tblGrid>
        <w:gridCol w:w="3625"/>
        <w:gridCol w:w="5164"/>
      </w:tblGrid>
      <w:tr w:rsidR="004A74EC" w:rsidRPr="003641F0" w14:paraId="65CA5C85" w14:textId="77777777" w:rsidTr="00B00F95">
        <w:trPr>
          <w:jc w:val="center"/>
        </w:trPr>
        <w:tc>
          <w:tcPr>
            <w:tcW w:w="3823" w:type="dxa"/>
            <w:shd w:val="clear" w:color="auto" w:fill="B8CCE4" w:themeFill="accent1" w:themeFillTint="66"/>
          </w:tcPr>
          <w:p w14:paraId="1685AABB" w14:textId="77777777" w:rsidR="004A74EC" w:rsidRPr="003641F0" w:rsidRDefault="004A74EC" w:rsidP="008B673E">
            <w:pPr>
              <w:pStyle w:val="Default"/>
              <w:ind w:left="284"/>
              <w:rPr>
                <w:rFonts w:ascii="Cambria" w:hAnsi="Cambria"/>
                <w:b/>
                <w:bCs/>
                <w:sz w:val="20"/>
                <w:szCs w:val="20"/>
              </w:rPr>
            </w:pPr>
            <w:bookmarkStart w:id="101" w:name="_Hlk41862227"/>
            <w:r w:rsidRPr="003641F0">
              <w:rPr>
                <w:rStyle w:val="tlid-translation"/>
                <w:rFonts w:ascii="Cambria" w:hAnsi="Cambria"/>
                <w:b/>
                <w:sz w:val="20"/>
                <w:szCs w:val="20"/>
              </w:rPr>
              <w:t>Kriterij prema Odluci Komisije 2017/848/EU</w:t>
            </w:r>
          </w:p>
        </w:tc>
        <w:tc>
          <w:tcPr>
            <w:tcW w:w="5528" w:type="dxa"/>
            <w:shd w:val="clear" w:color="auto" w:fill="B8CCE4" w:themeFill="accent1" w:themeFillTint="66"/>
          </w:tcPr>
          <w:p w14:paraId="3B5BB414" w14:textId="77777777" w:rsidR="004A74EC" w:rsidRPr="003641F0" w:rsidRDefault="004A74EC" w:rsidP="008B673E">
            <w:pPr>
              <w:pStyle w:val="Default"/>
              <w:ind w:left="284"/>
              <w:rPr>
                <w:rStyle w:val="tlid-translation"/>
                <w:rFonts w:ascii="Cambria" w:hAnsi="Cambria"/>
                <w:b/>
                <w:sz w:val="20"/>
                <w:szCs w:val="20"/>
              </w:rPr>
            </w:pPr>
            <w:r w:rsidRPr="003641F0">
              <w:rPr>
                <w:rFonts w:ascii="Cambria" w:hAnsi="Cambria"/>
                <w:b/>
                <w:iCs/>
                <w:sz w:val="20"/>
                <w:szCs w:val="20"/>
              </w:rPr>
              <w:t xml:space="preserve">Ciljevi prema </w:t>
            </w:r>
            <w:r w:rsidRPr="003641F0">
              <w:rPr>
                <w:rStyle w:val="tlid-translation"/>
                <w:rFonts w:ascii="Cambria" w:hAnsi="Cambria"/>
                <w:b/>
                <w:sz w:val="20"/>
                <w:szCs w:val="20"/>
              </w:rPr>
              <w:t>Odluci Komisije 2017/848/EU</w:t>
            </w:r>
          </w:p>
          <w:p w14:paraId="481842E0" w14:textId="77777777" w:rsidR="004A74EC" w:rsidRPr="003641F0" w:rsidRDefault="004A74EC" w:rsidP="008B673E">
            <w:pPr>
              <w:pStyle w:val="Default"/>
              <w:ind w:left="284"/>
              <w:rPr>
                <w:rFonts w:ascii="Cambria" w:hAnsi="Cambria"/>
                <w:b/>
                <w:sz w:val="20"/>
                <w:szCs w:val="20"/>
              </w:rPr>
            </w:pPr>
          </w:p>
        </w:tc>
      </w:tr>
      <w:tr w:rsidR="004A74EC" w:rsidRPr="003641F0" w14:paraId="12C87ACD" w14:textId="77777777" w:rsidTr="00B00F95">
        <w:trPr>
          <w:jc w:val="center"/>
        </w:trPr>
        <w:tc>
          <w:tcPr>
            <w:tcW w:w="3823" w:type="dxa"/>
          </w:tcPr>
          <w:p w14:paraId="1F4C4FA8" w14:textId="77777777" w:rsidR="004A74EC" w:rsidRPr="003641F0" w:rsidRDefault="004A74EC" w:rsidP="008B673E">
            <w:pPr>
              <w:pStyle w:val="Default"/>
              <w:ind w:left="284"/>
              <w:rPr>
                <w:rFonts w:ascii="Cambria" w:hAnsi="Cambria"/>
                <w:sz w:val="20"/>
                <w:szCs w:val="20"/>
              </w:rPr>
            </w:pPr>
            <w:r w:rsidRPr="003641F0">
              <w:rPr>
                <w:rFonts w:ascii="Cambria" w:hAnsi="Cambria"/>
                <w:sz w:val="20"/>
                <w:szCs w:val="20"/>
              </w:rPr>
              <w:t>D5C1 – Primarni:</w:t>
            </w:r>
          </w:p>
        </w:tc>
        <w:tc>
          <w:tcPr>
            <w:tcW w:w="5528" w:type="dxa"/>
          </w:tcPr>
          <w:p w14:paraId="73F4D627" w14:textId="77777777" w:rsidR="004A74EC" w:rsidRPr="003641F0" w:rsidRDefault="004A74EC" w:rsidP="008B673E">
            <w:pPr>
              <w:ind w:left="284"/>
              <w:jc w:val="both"/>
              <w:rPr>
                <w:rFonts w:ascii="Cambria" w:hAnsi="Cambria"/>
                <w:sz w:val="20"/>
                <w:szCs w:val="20"/>
              </w:rPr>
            </w:pPr>
            <w:r>
              <w:rPr>
                <w:rFonts w:ascii="Cambria" w:hAnsi="Cambria"/>
                <w:sz w:val="20"/>
                <w:szCs w:val="20"/>
              </w:rPr>
              <w:t xml:space="preserve">D5C1: </w:t>
            </w:r>
            <w:r w:rsidRPr="003641F0">
              <w:rPr>
                <w:rFonts w:ascii="Cambria" w:hAnsi="Cambria"/>
                <w:sz w:val="20"/>
                <w:szCs w:val="20"/>
              </w:rPr>
              <w:t>Održavati postojeće razine hranjivih soli u stupcu vode. Poticati pravilno korištenje gnojiva u poljoprivredi kako bi se smanjio unos hranjivih soli u okoliš</w:t>
            </w:r>
          </w:p>
        </w:tc>
      </w:tr>
      <w:tr w:rsidR="004A74EC" w:rsidRPr="003641F0" w14:paraId="0A0E03AC" w14:textId="77777777" w:rsidTr="00B00F95">
        <w:trPr>
          <w:jc w:val="center"/>
        </w:trPr>
        <w:tc>
          <w:tcPr>
            <w:tcW w:w="3823" w:type="dxa"/>
          </w:tcPr>
          <w:p w14:paraId="301BBBDA" w14:textId="77777777" w:rsidR="004A74EC" w:rsidRPr="003641F0" w:rsidRDefault="004A74EC" w:rsidP="008B673E">
            <w:pPr>
              <w:pStyle w:val="Default"/>
              <w:ind w:left="284"/>
              <w:rPr>
                <w:rFonts w:ascii="Cambria" w:hAnsi="Cambria"/>
                <w:sz w:val="20"/>
                <w:szCs w:val="20"/>
              </w:rPr>
            </w:pPr>
            <w:r w:rsidRPr="003641F0">
              <w:rPr>
                <w:rFonts w:ascii="Cambria" w:hAnsi="Cambria"/>
                <w:sz w:val="20"/>
                <w:szCs w:val="20"/>
              </w:rPr>
              <w:t>D5C2 – Primarni</w:t>
            </w:r>
          </w:p>
        </w:tc>
        <w:tc>
          <w:tcPr>
            <w:tcW w:w="5528" w:type="dxa"/>
          </w:tcPr>
          <w:p w14:paraId="7E7282BA" w14:textId="77777777" w:rsidR="004A74EC" w:rsidRPr="003641F0" w:rsidRDefault="004A74EC" w:rsidP="008B673E">
            <w:pPr>
              <w:ind w:left="284"/>
              <w:rPr>
                <w:rFonts w:ascii="Cambria" w:hAnsi="Cambria"/>
                <w:sz w:val="20"/>
                <w:szCs w:val="20"/>
              </w:rPr>
            </w:pPr>
            <w:r>
              <w:rPr>
                <w:rFonts w:ascii="Cambria" w:hAnsi="Cambria"/>
                <w:sz w:val="20"/>
                <w:szCs w:val="20"/>
              </w:rPr>
              <w:t xml:space="preserve">D5T2: </w:t>
            </w:r>
            <w:r w:rsidRPr="003641F0">
              <w:rPr>
                <w:rFonts w:ascii="Cambria" w:hAnsi="Cambria"/>
                <w:sz w:val="20"/>
                <w:szCs w:val="20"/>
              </w:rPr>
              <w:t xml:space="preserve">Koncentracije klorofila </w:t>
            </w:r>
            <w:r w:rsidRPr="003641F0">
              <w:rPr>
                <w:rFonts w:ascii="Cambria" w:hAnsi="Cambria"/>
                <w:i/>
                <w:sz w:val="20"/>
                <w:szCs w:val="20"/>
              </w:rPr>
              <w:t>a</w:t>
            </w:r>
            <w:r w:rsidRPr="003641F0">
              <w:rPr>
                <w:rFonts w:ascii="Cambria" w:hAnsi="Cambria"/>
                <w:sz w:val="20"/>
                <w:szCs w:val="20"/>
              </w:rPr>
              <w:t xml:space="preserve"> su unutar graničnih vrijednosti za postizanje dobrog stanja okoliša DSO-a.</w:t>
            </w:r>
          </w:p>
        </w:tc>
      </w:tr>
      <w:tr w:rsidR="004A74EC" w:rsidRPr="003641F0" w14:paraId="0A9DD57F" w14:textId="77777777" w:rsidTr="00B00F95">
        <w:trPr>
          <w:jc w:val="center"/>
        </w:trPr>
        <w:tc>
          <w:tcPr>
            <w:tcW w:w="3823" w:type="dxa"/>
          </w:tcPr>
          <w:p w14:paraId="56AF98C0" w14:textId="77777777" w:rsidR="004A74EC" w:rsidRPr="003641F0" w:rsidRDefault="004A74EC" w:rsidP="008B673E">
            <w:pPr>
              <w:pStyle w:val="Default"/>
              <w:ind w:left="284"/>
              <w:rPr>
                <w:rFonts w:ascii="Cambria" w:hAnsi="Cambria"/>
                <w:sz w:val="20"/>
                <w:szCs w:val="20"/>
              </w:rPr>
            </w:pPr>
            <w:r w:rsidRPr="003641F0">
              <w:rPr>
                <w:rFonts w:ascii="Cambria" w:hAnsi="Cambria"/>
                <w:sz w:val="20"/>
                <w:szCs w:val="20"/>
              </w:rPr>
              <w:t>D5C5 – Primarni</w:t>
            </w:r>
          </w:p>
        </w:tc>
        <w:tc>
          <w:tcPr>
            <w:tcW w:w="5528" w:type="dxa"/>
          </w:tcPr>
          <w:p w14:paraId="45D800A7" w14:textId="77777777" w:rsidR="004A74EC" w:rsidRPr="003641F0" w:rsidRDefault="004A74EC" w:rsidP="008B673E">
            <w:pPr>
              <w:ind w:left="284"/>
              <w:jc w:val="both"/>
              <w:rPr>
                <w:rFonts w:ascii="Cambria" w:hAnsi="Cambria"/>
                <w:sz w:val="20"/>
                <w:szCs w:val="20"/>
              </w:rPr>
            </w:pPr>
            <w:r>
              <w:rPr>
                <w:rFonts w:ascii="Cambria" w:hAnsi="Cambria"/>
                <w:sz w:val="20"/>
                <w:szCs w:val="20"/>
              </w:rPr>
              <w:t xml:space="preserve">D5T3: </w:t>
            </w:r>
            <w:r w:rsidRPr="003641F0">
              <w:rPr>
                <w:rFonts w:ascii="Cambria" w:hAnsi="Cambria"/>
                <w:sz w:val="20"/>
                <w:szCs w:val="20"/>
              </w:rPr>
              <w:t>Odsustvo hipoksije i pomora morskih organizama.</w:t>
            </w:r>
          </w:p>
        </w:tc>
      </w:tr>
      <w:bookmarkEnd w:id="101"/>
    </w:tbl>
    <w:p w14:paraId="2226AB05" w14:textId="77777777" w:rsidR="006D04FE" w:rsidRDefault="006D04FE" w:rsidP="008B673E">
      <w:pPr>
        <w:spacing w:after="120"/>
        <w:ind w:left="284"/>
        <w:rPr>
          <w:rFonts w:ascii="Cambria" w:hAnsi="Cambria"/>
        </w:rPr>
      </w:pPr>
    </w:p>
    <w:p w14:paraId="64141FE8" w14:textId="0F7F4FD7" w:rsidR="00197FBF" w:rsidRPr="00CD0773" w:rsidRDefault="00197FBF" w:rsidP="008B673E">
      <w:pPr>
        <w:spacing w:after="120"/>
        <w:ind w:left="284"/>
        <w:rPr>
          <w:rFonts w:ascii="Cambria" w:hAnsi="Cambria"/>
        </w:rPr>
      </w:pPr>
      <w:r w:rsidRPr="00920505">
        <w:rPr>
          <w:rFonts w:ascii="Cambria" w:hAnsi="Cambria"/>
        </w:rPr>
        <w:t xml:space="preserve">Ciljevi za kriterije </w:t>
      </w:r>
      <w:r>
        <w:rPr>
          <w:rFonts w:ascii="Cambria" w:hAnsi="Cambria"/>
        </w:rPr>
        <w:t>D6</w:t>
      </w:r>
    </w:p>
    <w:tbl>
      <w:tblPr>
        <w:tblStyle w:val="Reetkatablice"/>
        <w:tblW w:w="8789" w:type="dxa"/>
        <w:jc w:val="center"/>
        <w:tblLook w:val="04A0" w:firstRow="1" w:lastRow="0" w:firstColumn="1" w:lastColumn="0" w:noHBand="0" w:noVBand="1"/>
      </w:tblPr>
      <w:tblGrid>
        <w:gridCol w:w="3614"/>
        <w:gridCol w:w="5175"/>
      </w:tblGrid>
      <w:tr w:rsidR="004A74EC" w:rsidRPr="007F3723" w14:paraId="788DA820" w14:textId="77777777" w:rsidTr="00B00F95">
        <w:trPr>
          <w:jc w:val="center"/>
        </w:trPr>
        <w:tc>
          <w:tcPr>
            <w:tcW w:w="3742" w:type="dxa"/>
            <w:shd w:val="clear" w:color="auto" w:fill="B8CCE4" w:themeFill="accent1" w:themeFillTint="66"/>
          </w:tcPr>
          <w:p w14:paraId="7318FF04" w14:textId="77777777" w:rsidR="004A74EC" w:rsidRPr="007F3723" w:rsidRDefault="004A74EC" w:rsidP="008B673E">
            <w:pPr>
              <w:pStyle w:val="Default"/>
              <w:ind w:left="284"/>
              <w:rPr>
                <w:rFonts w:ascii="Cambria" w:hAnsi="Cambria"/>
                <w:b/>
                <w:bCs/>
                <w:sz w:val="20"/>
                <w:szCs w:val="20"/>
              </w:rPr>
            </w:pPr>
            <w:r w:rsidRPr="007F3723">
              <w:rPr>
                <w:rStyle w:val="tlid-translation"/>
                <w:rFonts w:ascii="Cambria" w:hAnsi="Cambria"/>
                <w:b/>
                <w:sz w:val="20"/>
                <w:szCs w:val="20"/>
              </w:rPr>
              <w:t>Kriterij prema Odluci Komisije 2017/848/EU</w:t>
            </w:r>
          </w:p>
        </w:tc>
        <w:tc>
          <w:tcPr>
            <w:tcW w:w="5392" w:type="dxa"/>
            <w:shd w:val="clear" w:color="auto" w:fill="B8CCE4" w:themeFill="accent1" w:themeFillTint="66"/>
          </w:tcPr>
          <w:p w14:paraId="03713BAB" w14:textId="77777777" w:rsidR="004A74EC" w:rsidRPr="007F3723" w:rsidRDefault="004A74EC" w:rsidP="008B673E">
            <w:pPr>
              <w:pStyle w:val="Default"/>
              <w:ind w:left="284"/>
              <w:rPr>
                <w:rStyle w:val="tlid-translation"/>
                <w:rFonts w:ascii="Cambria" w:hAnsi="Cambria"/>
                <w:b/>
                <w:sz w:val="20"/>
                <w:szCs w:val="20"/>
              </w:rPr>
            </w:pPr>
            <w:r w:rsidRPr="007F3723">
              <w:rPr>
                <w:rFonts w:ascii="Cambria" w:hAnsi="Cambria"/>
                <w:b/>
                <w:iCs/>
                <w:sz w:val="20"/>
                <w:szCs w:val="20"/>
              </w:rPr>
              <w:t xml:space="preserve">Ciljevi prema </w:t>
            </w:r>
            <w:r w:rsidRPr="007F3723">
              <w:rPr>
                <w:rStyle w:val="tlid-translation"/>
                <w:rFonts w:ascii="Cambria" w:hAnsi="Cambria"/>
                <w:b/>
                <w:sz w:val="20"/>
                <w:szCs w:val="20"/>
              </w:rPr>
              <w:t>Odluci Komisije 2017/848/EU</w:t>
            </w:r>
          </w:p>
          <w:p w14:paraId="2A0AB9FB" w14:textId="77777777" w:rsidR="004A74EC" w:rsidRPr="007F3723" w:rsidRDefault="004A74EC" w:rsidP="008B673E">
            <w:pPr>
              <w:pStyle w:val="Default"/>
              <w:ind w:left="284"/>
              <w:rPr>
                <w:rFonts w:ascii="Cambria" w:hAnsi="Cambria"/>
                <w:b/>
                <w:sz w:val="20"/>
                <w:szCs w:val="20"/>
              </w:rPr>
            </w:pPr>
          </w:p>
        </w:tc>
      </w:tr>
      <w:tr w:rsidR="004A74EC" w:rsidRPr="007F3723" w14:paraId="23D81E10" w14:textId="77777777" w:rsidTr="00B00F95">
        <w:trPr>
          <w:jc w:val="center"/>
        </w:trPr>
        <w:tc>
          <w:tcPr>
            <w:tcW w:w="3742" w:type="dxa"/>
          </w:tcPr>
          <w:p w14:paraId="6D77BA93" w14:textId="77777777" w:rsidR="004A74EC" w:rsidRPr="007F3723" w:rsidRDefault="004A74EC" w:rsidP="008B673E">
            <w:pPr>
              <w:pStyle w:val="Default"/>
              <w:ind w:left="284"/>
              <w:rPr>
                <w:rFonts w:ascii="Cambria" w:hAnsi="Cambria"/>
                <w:sz w:val="20"/>
                <w:szCs w:val="20"/>
              </w:rPr>
            </w:pPr>
            <w:r w:rsidRPr="007F3723">
              <w:rPr>
                <w:rFonts w:ascii="Cambria" w:hAnsi="Cambria"/>
                <w:sz w:val="20"/>
                <w:szCs w:val="20"/>
              </w:rPr>
              <w:t>D6C1 – Primarni:</w:t>
            </w:r>
          </w:p>
        </w:tc>
        <w:tc>
          <w:tcPr>
            <w:tcW w:w="5392" w:type="dxa"/>
          </w:tcPr>
          <w:p w14:paraId="44CDBCFD" w14:textId="77777777" w:rsidR="004A74EC" w:rsidRPr="007F3723" w:rsidRDefault="004A74EC" w:rsidP="008B673E">
            <w:pPr>
              <w:ind w:left="284"/>
              <w:jc w:val="both"/>
              <w:rPr>
                <w:rFonts w:ascii="Cambria" w:hAnsi="Cambria"/>
                <w:sz w:val="20"/>
                <w:szCs w:val="20"/>
              </w:rPr>
            </w:pPr>
            <w:r>
              <w:rPr>
                <w:rFonts w:ascii="Cambria" w:hAnsi="Cambria"/>
                <w:sz w:val="20"/>
                <w:szCs w:val="20"/>
              </w:rPr>
              <w:t xml:space="preserve">D6T1: </w:t>
            </w:r>
            <w:r w:rsidRPr="007F3723">
              <w:rPr>
                <w:rFonts w:ascii="Cambria" w:hAnsi="Cambria"/>
                <w:sz w:val="20"/>
                <w:szCs w:val="20"/>
              </w:rPr>
              <w:t>Površina i rasprostranjenost fizičkog gubitka prirodnog morskog dna se ne povećava u mjeri koja ugrožava funkcioniranje ekosustava.</w:t>
            </w:r>
          </w:p>
        </w:tc>
      </w:tr>
      <w:tr w:rsidR="004A74EC" w:rsidRPr="007F3723" w14:paraId="1C1019EE" w14:textId="77777777" w:rsidTr="00B00F95">
        <w:trPr>
          <w:jc w:val="center"/>
        </w:trPr>
        <w:tc>
          <w:tcPr>
            <w:tcW w:w="3742" w:type="dxa"/>
          </w:tcPr>
          <w:p w14:paraId="350611B9" w14:textId="77777777" w:rsidR="004A74EC" w:rsidRPr="007F3723" w:rsidRDefault="004A74EC" w:rsidP="008B673E">
            <w:pPr>
              <w:pStyle w:val="Default"/>
              <w:ind w:left="284"/>
              <w:rPr>
                <w:rFonts w:ascii="Cambria" w:hAnsi="Cambria"/>
                <w:sz w:val="20"/>
                <w:szCs w:val="20"/>
              </w:rPr>
            </w:pPr>
            <w:r w:rsidRPr="007F3723">
              <w:rPr>
                <w:rFonts w:ascii="Cambria" w:hAnsi="Cambria"/>
                <w:sz w:val="20"/>
                <w:szCs w:val="20"/>
              </w:rPr>
              <w:t>D6C2 – Primarni</w:t>
            </w:r>
          </w:p>
        </w:tc>
        <w:tc>
          <w:tcPr>
            <w:tcW w:w="5392" w:type="dxa"/>
          </w:tcPr>
          <w:p w14:paraId="46E36114" w14:textId="77777777" w:rsidR="004A74EC" w:rsidRPr="007F3723" w:rsidRDefault="004A74EC" w:rsidP="008B673E">
            <w:pPr>
              <w:ind w:left="284"/>
              <w:rPr>
                <w:rFonts w:ascii="Cambria" w:hAnsi="Cambria"/>
                <w:sz w:val="20"/>
                <w:szCs w:val="20"/>
              </w:rPr>
            </w:pPr>
            <w:r>
              <w:rPr>
                <w:rFonts w:ascii="Cambria" w:hAnsi="Cambria"/>
                <w:sz w:val="20"/>
                <w:szCs w:val="20"/>
              </w:rPr>
              <w:t xml:space="preserve">D6T2: </w:t>
            </w:r>
            <w:r w:rsidRPr="007F3723">
              <w:rPr>
                <w:rFonts w:ascii="Cambria" w:hAnsi="Cambria"/>
                <w:sz w:val="20"/>
                <w:szCs w:val="20"/>
              </w:rPr>
              <w:t>Prostorni opseg i rasprostranjenost pritisaka na morsko dno u obliku fizičkih smetnji su u mjeri koja omogućava održivo korištenje ekosustava.</w:t>
            </w:r>
          </w:p>
        </w:tc>
      </w:tr>
      <w:tr w:rsidR="004A74EC" w:rsidRPr="007F3723" w14:paraId="2D461F90" w14:textId="77777777" w:rsidTr="00B00F95">
        <w:trPr>
          <w:jc w:val="center"/>
        </w:trPr>
        <w:tc>
          <w:tcPr>
            <w:tcW w:w="3742" w:type="dxa"/>
          </w:tcPr>
          <w:p w14:paraId="30BF74E3" w14:textId="77777777" w:rsidR="004A74EC" w:rsidRPr="007F3723" w:rsidRDefault="004A74EC" w:rsidP="008B673E">
            <w:pPr>
              <w:pStyle w:val="Default"/>
              <w:ind w:left="284"/>
              <w:rPr>
                <w:rFonts w:ascii="Cambria" w:hAnsi="Cambria"/>
                <w:sz w:val="20"/>
                <w:szCs w:val="20"/>
              </w:rPr>
            </w:pPr>
            <w:r w:rsidRPr="007F3723">
              <w:rPr>
                <w:rFonts w:ascii="Cambria" w:hAnsi="Cambria"/>
                <w:sz w:val="20"/>
                <w:szCs w:val="20"/>
              </w:rPr>
              <w:t>D6C3 – Primarni</w:t>
            </w:r>
          </w:p>
        </w:tc>
        <w:tc>
          <w:tcPr>
            <w:tcW w:w="5392" w:type="dxa"/>
          </w:tcPr>
          <w:p w14:paraId="1837BC79" w14:textId="77777777" w:rsidR="004A74EC" w:rsidRPr="007F3723" w:rsidRDefault="004A74EC" w:rsidP="008B673E">
            <w:pPr>
              <w:ind w:left="284"/>
              <w:jc w:val="both"/>
              <w:rPr>
                <w:rFonts w:ascii="Cambria" w:hAnsi="Cambria"/>
                <w:sz w:val="20"/>
                <w:szCs w:val="20"/>
              </w:rPr>
            </w:pPr>
            <w:r>
              <w:rPr>
                <w:rFonts w:ascii="Cambria" w:hAnsi="Cambria"/>
                <w:sz w:val="20"/>
                <w:szCs w:val="20"/>
              </w:rPr>
              <w:t xml:space="preserve">D6T4: </w:t>
            </w:r>
            <w:r w:rsidRPr="007F3723">
              <w:rPr>
                <w:rFonts w:ascii="Cambria" w:hAnsi="Cambria"/>
                <w:sz w:val="20"/>
                <w:szCs w:val="20"/>
              </w:rPr>
              <w:t>Mediolitoralno čvrsto dno i stijene: a) Dobro ekološko stanje bentoskih zajednica na čvrstim dnima se ne smanjuje. b) rasprostranjenost biocenoza je održana. Biocenoza infralitoralnih alga: a) Dobro ekološko stanje bentoskih zajednica na čvrstim dnima se ne smanjuje. b) Rasprostranjenost biocenoza je održana.</w:t>
            </w:r>
          </w:p>
        </w:tc>
      </w:tr>
      <w:tr w:rsidR="004A74EC" w:rsidRPr="007F3723" w14:paraId="75B43B18" w14:textId="77777777" w:rsidTr="00B00F95">
        <w:trPr>
          <w:jc w:val="center"/>
        </w:trPr>
        <w:tc>
          <w:tcPr>
            <w:tcW w:w="3742" w:type="dxa"/>
          </w:tcPr>
          <w:p w14:paraId="7635943A" w14:textId="77777777" w:rsidR="004A74EC" w:rsidRPr="007F3723" w:rsidRDefault="004A74EC" w:rsidP="008B673E">
            <w:pPr>
              <w:pStyle w:val="Default"/>
              <w:ind w:left="284"/>
              <w:rPr>
                <w:rFonts w:ascii="Cambria" w:hAnsi="Cambria"/>
                <w:sz w:val="20"/>
                <w:szCs w:val="20"/>
              </w:rPr>
            </w:pPr>
            <w:r w:rsidRPr="007F3723">
              <w:rPr>
                <w:rFonts w:ascii="Cambria" w:hAnsi="Cambria"/>
                <w:sz w:val="20"/>
                <w:szCs w:val="20"/>
              </w:rPr>
              <w:t>D6C4 – Primarni</w:t>
            </w:r>
          </w:p>
        </w:tc>
        <w:tc>
          <w:tcPr>
            <w:tcW w:w="5392" w:type="dxa"/>
          </w:tcPr>
          <w:p w14:paraId="72B3C5B2" w14:textId="77777777" w:rsidR="004A74EC" w:rsidRPr="007F3723" w:rsidRDefault="004A74EC" w:rsidP="008B673E">
            <w:pPr>
              <w:ind w:left="284"/>
              <w:jc w:val="both"/>
              <w:rPr>
                <w:rFonts w:ascii="Cambria" w:hAnsi="Cambria"/>
                <w:sz w:val="20"/>
                <w:szCs w:val="20"/>
              </w:rPr>
            </w:pPr>
            <w:r>
              <w:rPr>
                <w:rFonts w:ascii="Cambria" w:hAnsi="Cambria"/>
                <w:sz w:val="20"/>
                <w:szCs w:val="20"/>
              </w:rPr>
              <w:t>D6T3:</w:t>
            </w:r>
            <w:r>
              <w:rPr>
                <w:rFonts w:ascii="Cambria" w:hAnsi="Cambria"/>
                <w:i/>
                <w:sz w:val="20"/>
                <w:szCs w:val="20"/>
              </w:rPr>
              <w:t xml:space="preserve"> </w:t>
            </w:r>
            <w:r w:rsidRPr="007F3723">
              <w:rPr>
                <w:rFonts w:ascii="Cambria" w:hAnsi="Cambria"/>
                <w:i/>
                <w:sz w:val="20"/>
                <w:szCs w:val="20"/>
              </w:rPr>
              <w:t>Posidonia oceanica</w:t>
            </w:r>
            <w:r w:rsidRPr="007F3723">
              <w:rPr>
                <w:rFonts w:ascii="Cambria" w:hAnsi="Cambria"/>
                <w:sz w:val="20"/>
                <w:szCs w:val="20"/>
              </w:rPr>
              <w:t xml:space="preserve">: Područje rasprostranjenosti naselja vrste </w:t>
            </w:r>
            <w:r w:rsidRPr="007F3723">
              <w:rPr>
                <w:rFonts w:ascii="Cambria" w:hAnsi="Cambria"/>
                <w:i/>
                <w:sz w:val="20"/>
                <w:szCs w:val="20"/>
              </w:rPr>
              <w:t>Posidonia oceanica</w:t>
            </w:r>
            <w:r w:rsidRPr="007F3723">
              <w:rPr>
                <w:rFonts w:ascii="Cambria" w:hAnsi="Cambria"/>
                <w:sz w:val="20"/>
                <w:szCs w:val="20"/>
              </w:rPr>
              <w:t xml:space="preserve"> se ne smanjuje. Ekološka kvaliteta naselja vrste </w:t>
            </w:r>
            <w:r w:rsidRPr="007F3723">
              <w:rPr>
                <w:rFonts w:ascii="Cambria" w:hAnsi="Cambria"/>
                <w:i/>
                <w:sz w:val="20"/>
                <w:szCs w:val="20"/>
              </w:rPr>
              <w:t>P. oceanica</w:t>
            </w:r>
            <w:r w:rsidRPr="007F3723">
              <w:rPr>
                <w:rFonts w:ascii="Cambria" w:hAnsi="Cambria"/>
                <w:sz w:val="20"/>
                <w:szCs w:val="20"/>
              </w:rPr>
              <w:t xml:space="preserve"> se ne smanjuje.</w:t>
            </w:r>
          </w:p>
        </w:tc>
      </w:tr>
      <w:tr w:rsidR="004A74EC" w:rsidRPr="007F3723" w14:paraId="26D27705" w14:textId="77777777" w:rsidTr="00B00F95">
        <w:trPr>
          <w:jc w:val="center"/>
        </w:trPr>
        <w:tc>
          <w:tcPr>
            <w:tcW w:w="3742" w:type="dxa"/>
          </w:tcPr>
          <w:p w14:paraId="1E4BEFA6" w14:textId="77777777" w:rsidR="004A74EC" w:rsidRPr="007F3723" w:rsidRDefault="004A74EC" w:rsidP="008B673E">
            <w:pPr>
              <w:pStyle w:val="Default"/>
              <w:ind w:left="284"/>
              <w:rPr>
                <w:rFonts w:ascii="Cambria" w:hAnsi="Cambria"/>
                <w:sz w:val="20"/>
                <w:szCs w:val="20"/>
              </w:rPr>
            </w:pPr>
            <w:r w:rsidRPr="007F3723">
              <w:rPr>
                <w:rFonts w:ascii="Cambria" w:hAnsi="Cambria"/>
                <w:sz w:val="20"/>
                <w:szCs w:val="20"/>
              </w:rPr>
              <w:t>D6C5 – Primarni</w:t>
            </w:r>
          </w:p>
        </w:tc>
        <w:tc>
          <w:tcPr>
            <w:tcW w:w="5392" w:type="dxa"/>
          </w:tcPr>
          <w:p w14:paraId="3558DC78" w14:textId="77777777" w:rsidR="004A74EC" w:rsidRDefault="004A74EC" w:rsidP="008B673E">
            <w:pPr>
              <w:ind w:left="284"/>
              <w:jc w:val="both"/>
              <w:rPr>
                <w:rFonts w:ascii="Cambria" w:hAnsi="Cambria"/>
                <w:sz w:val="20"/>
                <w:szCs w:val="20"/>
              </w:rPr>
            </w:pPr>
            <w:r>
              <w:rPr>
                <w:rFonts w:ascii="Cambria" w:hAnsi="Cambria"/>
                <w:sz w:val="20"/>
                <w:szCs w:val="20"/>
              </w:rPr>
              <w:t>D6T5:</w:t>
            </w:r>
            <w:r>
              <w:rPr>
                <w:rFonts w:ascii="Cambria" w:hAnsi="Cambria"/>
                <w:i/>
                <w:sz w:val="20"/>
                <w:szCs w:val="20"/>
              </w:rPr>
              <w:t xml:space="preserve"> </w:t>
            </w:r>
            <w:r w:rsidRPr="007F3723">
              <w:rPr>
                <w:rFonts w:ascii="Cambria" w:hAnsi="Cambria"/>
                <w:i/>
                <w:sz w:val="20"/>
                <w:szCs w:val="20"/>
              </w:rPr>
              <w:t>Posidonia oceanica</w:t>
            </w:r>
            <w:r w:rsidRPr="007F3723">
              <w:rPr>
                <w:rFonts w:ascii="Cambria" w:hAnsi="Cambria"/>
                <w:sz w:val="20"/>
                <w:szCs w:val="20"/>
              </w:rPr>
              <w:t xml:space="preserve">: Područje rasprostranjenosti naselja vrste </w:t>
            </w:r>
            <w:r w:rsidRPr="007F3723">
              <w:rPr>
                <w:rFonts w:ascii="Cambria" w:hAnsi="Cambria"/>
                <w:i/>
                <w:sz w:val="20"/>
                <w:szCs w:val="20"/>
              </w:rPr>
              <w:t>P. oceanica</w:t>
            </w:r>
            <w:r w:rsidRPr="007F3723">
              <w:rPr>
                <w:rFonts w:ascii="Cambria" w:hAnsi="Cambria"/>
                <w:sz w:val="20"/>
                <w:szCs w:val="20"/>
              </w:rPr>
              <w:t xml:space="preserve"> se ne smanjuje. Ekološka kvaliteta naselja vrste P. oceanica se ne smanjuje. </w:t>
            </w:r>
          </w:p>
          <w:p w14:paraId="2D0EAB68" w14:textId="77777777" w:rsidR="004A74EC" w:rsidRPr="007F3723" w:rsidRDefault="004A74EC" w:rsidP="008B673E">
            <w:pPr>
              <w:ind w:left="284"/>
              <w:jc w:val="both"/>
              <w:rPr>
                <w:rFonts w:ascii="Cambria" w:hAnsi="Cambria"/>
                <w:sz w:val="20"/>
                <w:szCs w:val="20"/>
              </w:rPr>
            </w:pPr>
            <w:r>
              <w:rPr>
                <w:rFonts w:ascii="Cambria" w:hAnsi="Cambria"/>
                <w:sz w:val="20"/>
                <w:szCs w:val="20"/>
              </w:rPr>
              <w:t xml:space="preserve">D6T6: </w:t>
            </w:r>
            <w:r w:rsidRPr="007F3723">
              <w:rPr>
                <w:rFonts w:ascii="Cambria" w:hAnsi="Cambria"/>
                <w:sz w:val="20"/>
                <w:szCs w:val="20"/>
              </w:rPr>
              <w:t xml:space="preserve">Biocenoza infralitoralnih alga: a) Dobro ekološko stanje bentoskih zajednica na čvrstim dnima se ne smanjuje. b) Rasprostranjenost biocenoza je održana. c) Sastav vrsta je održan i u skladu s prirodom supstrata i uvjetima okoliša. Infralitoralni sitni pijesci s više ili manje mulja: a) Dobro ekološko stanje bentoskih zajednica na mekim dnima se ne smanjuje. b) Rasprostranjenost biocenoza je održana. c) Sastav vrsta je održan i u skladu s prirodom supstrata i uvjetima okoliša. Infralitoralni krupni pijesci s više ili manje mulja: a) Dobro ekološko stanje bentoskih zajednica na mekim dnima se ne smanjuje. b) Rasprostranjenost biocenoza je održana. c) Sastav vrsta je održan i u skladu s prirodom supstrata i uvjetima okoliša. Cirkalitoralni muljevi: Dobro ekološko stanje bentoskih zajednica na mekim dnima se ne smanjuje. b) Rasprostranjenost biocenoza je održana. c) Sastav vrsta je održan i u skladu s prirodom supstrata i uvjetima okoliša. Cirkalitoralni pijesci: a) Dobro ekološko stanje bentoskih zajednica na mekim dnima se ne smanjuje. b) Rasprostranjenost biocenoza je održana. c) Sastav vrsta je održan i u skladu s prirodom supstrata i uvjetima okoliša. Batijalni muljevi: a) Dobro ekološko stanje bentoskih zajednica na mekim dnima se ne smanjuje. b) </w:t>
            </w:r>
            <w:r w:rsidRPr="007F3723">
              <w:rPr>
                <w:rFonts w:ascii="Cambria" w:hAnsi="Cambria"/>
                <w:sz w:val="20"/>
                <w:szCs w:val="20"/>
              </w:rPr>
              <w:lastRenderedPageBreak/>
              <w:t>Rasprostranjenost biocenoza je održana. c) Sastav vrsta je održan i u skladu s prirodom supstrata i uvjetima okoliša.</w:t>
            </w:r>
          </w:p>
        </w:tc>
      </w:tr>
    </w:tbl>
    <w:p w14:paraId="732CC42B" w14:textId="77777777" w:rsidR="00197FBF" w:rsidRDefault="00197FBF" w:rsidP="008B673E">
      <w:pPr>
        <w:ind w:left="284"/>
      </w:pPr>
    </w:p>
    <w:p w14:paraId="0886B802" w14:textId="77777777" w:rsidR="00F61141" w:rsidRDefault="00F61141" w:rsidP="008B673E">
      <w:pPr>
        <w:spacing w:after="120"/>
        <w:ind w:left="284"/>
        <w:rPr>
          <w:rFonts w:ascii="Cambria" w:hAnsi="Cambria"/>
        </w:rPr>
      </w:pPr>
    </w:p>
    <w:p w14:paraId="4A2A4E8F" w14:textId="77777777" w:rsidR="00F61141" w:rsidRDefault="00F61141" w:rsidP="008B673E">
      <w:pPr>
        <w:spacing w:after="120"/>
        <w:ind w:left="284"/>
        <w:rPr>
          <w:rFonts w:ascii="Cambria" w:hAnsi="Cambria"/>
        </w:rPr>
      </w:pPr>
    </w:p>
    <w:p w14:paraId="176E9F28" w14:textId="334DC925" w:rsidR="00197FBF" w:rsidRPr="007F3723" w:rsidRDefault="00197FBF" w:rsidP="008B673E">
      <w:pPr>
        <w:spacing w:after="120"/>
        <w:ind w:left="284"/>
        <w:rPr>
          <w:rFonts w:ascii="Cambria" w:hAnsi="Cambria"/>
        </w:rPr>
      </w:pPr>
      <w:r w:rsidRPr="007F3723">
        <w:rPr>
          <w:rFonts w:ascii="Cambria" w:hAnsi="Cambria"/>
        </w:rPr>
        <w:t>Ciljevi za kriterije D7</w:t>
      </w:r>
    </w:p>
    <w:tbl>
      <w:tblPr>
        <w:tblStyle w:val="Reetkatablice"/>
        <w:tblW w:w="8789" w:type="dxa"/>
        <w:jc w:val="center"/>
        <w:tblLook w:val="04A0" w:firstRow="1" w:lastRow="0" w:firstColumn="1" w:lastColumn="0" w:noHBand="0" w:noVBand="1"/>
      </w:tblPr>
      <w:tblGrid>
        <w:gridCol w:w="3625"/>
        <w:gridCol w:w="5164"/>
      </w:tblGrid>
      <w:tr w:rsidR="004A74EC" w:rsidRPr="00CD0773" w14:paraId="7AB3B947" w14:textId="77777777" w:rsidTr="00B00F95">
        <w:trPr>
          <w:jc w:val="center"/>
        </w:trPr>
        <w:tc>
          <w:tcPr>
            <w:tcW w:w="3823" w:type="dxa"/>
            <w:shd w:val="clear" w:color="auto" w:fill="B8CCE4" w:themeFill="accent1" w:themeFillTint="66"/>
          </w:tcPr>
          <w:p w14:paraId="09DC8CFD" w14:textId="77777777" w:rsidR="004A74EC" w:rsidRPr="00CD0773" w:rsidRDefault="004A74EC" w:rsidP="008B673E">
            <w:pPr>
              <w:pStyle w:val="Default"/>
              <w:ind w:left="284"/>
              <w:rPr>
                <w:rFonts w:ascii="Cambria" w:hAnsi="Cambria"/>
                <w:b/>
                <w:bCs/>
                <w:sz w:val="20"/>
                <w:szCs w:val="20"/>
              </w:rPr>
            </w:pPr>
            <w:bookmarkStart w:id="102" w:name="_Hlk41862027"/>
            <w:r w:rsidRPr="00CD0773">
              <w:rPr>
                <w:rStyle w:val="tlid-translation"/>
                <w:rFonts w:ascii="Cambria" w:hAnsi="Cambria"/>
                <w:b/>
                <w:sz w:val="20"/>
                <w:szCs w:val="20"/>
              </w:rPr>
              <w:t>Kriterij prema Odluci Komisije 2017/848/EU</w:t>
            </w:r>
          </w:p>
        </w:tc>
        <w:tc>
          <w:tcPr>
            <w:tcW w:w="5528" w:type="dxa"/>
            <w:shd w:val="clear" w:color="auto" w:fill="B8CCE4" w:themeFill="accent1" w:themeFillTint="66"/>
          </w:tcPr>
          <w:p w14:paraId="04D14276" w14:textId="77777777" w:rsidR="004A74EC" w:rsidRPr="00CD0773" w:rsidRDefault="004A74EC" w:rsidP="008B673E">
            <w:pPr>
              <w:pStyle w:val="Default"/>
              <w:ind w:left="284"/>
              <w:rPr>
                <w:rStyle w:val="tlid-translation"/>
                <w:rFonts w:ascii="Cambria" w:hAnsi="Cambria"/>
                <w:b/>
                <w:sz w:val="20"/>
                <w:szCs w:val="20"/>
              </w:rPr>
            </w:pPr>
            <w:r w:rsidRPr="00CD0773">
              <w:rPr>
                <w:rFonts w:ascii="Cambria" w:hAnsi="Cambria"/>
                <w:b/>
                <w:iCs/>
                <w:sz w:val="20"/>
                <w:szCs w:val="20"/>
              </w:rPr>
              <w:t xml:space="preserve">Ciljevi prema </w:t>
            </w:r>
            <w:r w:rsidRPr="00CD0773">
              <w:rPr>
                <w:rStyle w:val="tlid-translation"/>
                <w:rFonts w:ascii="Cambria" w:hAnsi="Cambria"/>
                <w:b/>
                <w:sz w:val="20"/>
                <w:szCs w:val="20"/>
              </w:rPr>
              <w:t>Odluci Komisije 2017/848/EU</w:t>
            </w:r>
          </w:p>
          <w:p w14:paraId="6AEF5599" w14:textId="77777777" w:rsidR="004A74EC" w:rsidRPr="00CD0773" w:rsidRDefault="004A74EC" w:rsidP="008B673E">
            <w:pPr>
              <w:pStyle w:val="Default"/>
              <w:ind w:left="284"/>
              <w:rPr>
                <w:rFonts w:ascii="Cambria" w:hAnsi="Cambria"/>
                <w:b/>
                <w:sz w:val="20"/>
                <w:szCs w:val="20"/>
              </w:rPr>
            </w:pPr>
          </w:p>
        </w:tc>
      </w:tr>
      <w:tr w:rsidR="004A74EC" w:rsidRPr="00CD0773" w14:paraId="3AE7F6C9" w14:textId="77777777" w:rsidTr="00B00F95">
        <w:trPr>
          <w:jc w:val="center"/>
        </w:trPr>
        <w:tc>
          <w:tcPr>
            <w:tcW w:w="3823" w:type="dxa"/>
          </w:tcPr>
          <w:p w14:paraId="5BD7CBCE" w14:textId="77777777" w:rsidR="004A74EC" w:rsidRPr="00CD0773" w:rsidRDefault="004A74EC" w:rsidP="008B673E">
            <w:pPr>
              <w:pStyle w:val="Default"/>
              <w:ind w:left="284"/>
              <w:rPr>
                <w:rFonts w:ascii="Cambria" w:hAnsi="Cambria"/>
                <w:sz w:val="20"/>
                <w:szCs w:val="20"/>
              </w:rPr>
            </w:pPr>
            <w:r w:rsidRPr="00CD0773">
              <w:rPr>
                <w:rFonts w:ascii="Cambria" w:hAnsi="Cambria"/>
                <w:sz w:val="20"/>
                <w:szCs w:val="20"/>
              </w:rPr>
              <w:t>D</w:t>
            </w:r>
            <w:r>
              <w:rPr>
                <w:rFonts w:ascii="Cambria" w:hAnsi="Cambria"/>
                <w:sz w:val="20"/>
                <w:szCs w:val="20"/>
              </w:rPr>
              <w:t>7</w:t>
            </w:r>
            <w:r w:rsidRPr="00CD0773">
              <w:rPr>
                <w:rFonts w:ascii="Cambria" w:hAnsi="Cambria"/>
                <w:sz w:val="20"/>
                <w:szCs w:val="20"/>
              </w:rPr>
              <w:t>C</w:t>
            </w:r>
            <w:r>
              <w:rPr>
                <w:rFonts w:ascii="Cambria" w:hAnsi="Cambria"/>
                <w:sz w:val="20"/>
                <w:szCs w:val="20"/>
              </w:rPr>
              <w:t>1</w:t>
            </w:r>
            <w:r w:rsidRPr="00CD0773">
              <w:rPr>
                <w:rFonts w:ascii="Cambria" w:hAnsi="Cambria"/>
                <w:sz w:val="20"/>
                <w:szCs w:val="20"/>
              </w:rPr>
              <w:t xml:space="preserve"> – Sekundarni</w:t>
            </w:r>
          </w:p>
        </w:tc>
        <w:tc>
          <w:tcPr>
            <w:tcW w:w="5528" w:type="dxa"/>
            <w:vMerge w:val="restart"/>
          </w:tcPr>
          <w:p w14:paraId="5E5D4333" w14:textId="77777777" w:rsidR="004A74EC" w:rsidRPr="007F3723" w:rsidRDefault="004A74EC" w:rsidP="008B673E">
            <w:pPr>
              <w:ind w:left="284"/>
              <w:rPr>
                <w:rFonts w:ascii="Cambria" w:hAnsi="Cambria"/>
                <w:sz w:val="20"/>
                <w:szCs w:val="20"/>
              </w:rPr>
            </w:pPr>
            <w:r>
              <w:rPr>
                <w:rFonts w:ascii="Cambria" w:hAnsi="Cambria"/>
                <w:sz w:val="20"/>
                <w:szCs w:val="20"/>
              </w:rPr>
              <w:t xml:space="preserve">D7T1: </w:t>
            </w:r>
            <w:r w:rsidRPr="007F3723">
              <w:rPr>
                <w:rFonts w:ascii="Cambria" w:hAnsi="Cambria"/>
                <w:sz w:val="20"/>
                <w:szCs w:val="20"/>
              </w:rPr>
              <w:t>Budući da nema trajnih promjena pod utjecajem ljudskih aktivnosti u okviru D7, možemo reći da se DSO postiže u hrvatskom dijelu Jadranskog mora. Cilj je očuvati dobro stanje okoliša na sadašnjoj razini.</w:t>
            </w:r>
          </w:p>
        </w:tc>
      </w:tr>
      <w:tr w:rsidR="004A74EC" w:rsidRPr="00CD0773" w14:paraId="2E057809" w14:textId="77777777" w:rsidTr="00B00F95">
        <w:trPr>
          <w:jc w:val="center"/>
        </w:trPr>
        <w:tc>
          <w:tcPr>
            <w:tcW w:w="3823" w:type="dxa"/>
          </w:tcPr>
          <w:p w14:paraId="6FF35A9A" w14:textId="77777777" w:rsidR="004A74EC" w:rsidRPr="00CD0773" w:rsidRDefault="004A74EC" w:rsidP="008B673E">
            <w:pPr>
              <w:pStyle w:val="Default"/>
              <w:ind w:left="284"/>
              <w:rPr>
                <w:rFonts w:ascii="Cambria" w:hAnsi="Cambria"/>
                <w:sz w:val="20"/>
                <w:szCs w:val="20"/>
              </w:rPr>
            </w:pPr>
            <w:r w:rsidRPr="00CD0773">
              <w:rPr>
                <w:rFonts w:ascii="Cambria" w:hAnsi="Cambria"/>
                <w:sz w:val="20"/>
                <w:szCs w:val="20"/>
              </w:rPr>
              <w:t>D</w:t>
            </w:r>
            <w:r>
              <w:rPr>
                <w:rFonts w:ascii="Cambria" w:hAnsi="Cambria"/>
                <w:sz w:val="20"/>
                <w:szCs w:val="20"/>
              </w:rPr>
              <w:t>7</w:t>
            </w:r>
            <w:r w:rsidRPr="00CD0773">
              <w:rPr>
                <w:rFonts w:ascii="Cambria" w:hAnsi="Cambria"/>
                <w:sz w:val="20"/>
                <w:szCs w:val="20"/>
              </w:rPr>
              <w:t>C</w:t>
            </w:r>
            <w:r>
              <w:rPr>
                <w:rFonts w:ascii="Cambria" w:hAnsi="Cambria"/>
                <w:sz w:val="20"/>
                <w:szCs w:val="20"/>
              </w:rPr>
              <w:t>2</w:t>
            </w:r>
            <w:r w:rsidRPr="00CD0773">
              <w:rPr>
                <w:rFonts w:ascii="Cambria" w:hAnsi="Cambria"/>
                <w:sz w:val="20"/>
                <w:szCs w:val="20"/>
              </w:rPr>
              <w:t xml:space="preserve"> – Sekundarni</w:t>
            </w:r>
          </w:p>
        </w:tc>
        <w:tc>
          <w:tcPr>
            <w:tcW w:w="5528" w:type="dxa"/>
            <w:vMerge/>
          </w:tcPr>
          <w:p w14:paraId="06E8DA25" w14:textId="77777777" w:rsidR="004A74EC" w:rsidRPr="00CD0773" w:rsidRDefault="004A74EC" w:rsidP="008B673E">
            <w:pPr>
              <w:ind w:left="284"/>
              <w:rPr>
                <w:rFonts w:ascii="Cambria" w:hAnsi="Cambria"/>
                <w:sz w:val="20"/>
                <w:szCs w:val="20"/>
              </w:rPr>
            </w:pPr>
          </w:p>
        </w:tc>
      </w:tr>
      <w:bookmarkEnd w:id="102"/>
    </w:tbl>
    <w:p w14:paraId="4FBB3D31" w14:textId="77777777" w:rsidR="00B00F95" w:rsidRDefault="00B00F95" w:rsidP="008B673E">
      <w:pPr>
        <w:spacing w:after="120"/>
        <w:ind w:left="284"/>
        <w:rPr>
          <w:rFonts w:ascii="Cambria" w:hAnsi="Cambria"/>
        </w:rPr>
      </w:pPr>
    </w:p>
    <w:p w14:paraId="22DACCC2" w14:textId="2A60697A" w:rsidR="00197FBF" w:rsidRDefault="00197FBF" w:rsidP="008B673E">
      <w:pPr>
        <w:spacing w:after="120"/>
        <w:ind w:left="284"/>
      </w:pPr>
      <w:r w:rsidRPr="007F3723">
        <w:rPr>
          <w:rFonts w:ascii="Cambria" w:hAnsi="Cambria"/>
        </w:rPr>
        <w:t>Ciljevi za kriterije D</w:t>
      </w:r>
      <w:r>
        <w:rPr>
          <w:rFonts w:ascii="Cambria" w:hAnsi="Cambria"/>
        </w:rPr>
        <w:t>8</w:t>
      </w:r>
    </w:p>
    <w:tbl>
      <w:tblPr>
        <w:tblStyle w:val="Reetkatablice"/>
        <w:tblW w:w="8789" w:type="dxa"/>
        <w:jc w:val="center"/>
        <w:tblLook w:val="04A0" w:firstRow="1" w:lastRow="0" w:firstColumn="1" w:lastColumn="0" w:noHBand="0" w:noVBand="1"/>
      </w:tblPr>
      <w:tblGrid>
        <w:gridCol w:w="3625"/>
        <w:gridCol w:w="5164"/>
      </w:tblGrid>
      <w:tr w:rsidR="004A74EC" w:rsidRPr="003641F0" w14:paraId="30E44DF2" w14:textId="77777777" w:rsidTr="00B00F95">
        <w:trPr>
          <w:jc w:val="center"/>
        </w:trPr>
        <w:tc>
          <w:tcPr>
            <w:tcW w:w="3823" w:type="dxa"/>
            <w:shd w:val="clear" w:color="auto" w:fill="B8CCE4" w:themeFill="accent1" w:themeFillTint="66"/>
          </w:tcPr>
          <w:p w14:paraId="3EEE0000" w14:textId="77777777" w:rsidR="004A74EC" w:rsidRPr="003641F0" w:rsidRDefault="004A74EC" w:rsidP="008B673E">
            <w:pPr>
              <w:pStyle w:val="Default"/>
              <w:ind w:left="284"/>
              <w:rPr>
                <w:rFonts w:ascii="Cambria" w:hAnsi="Cambria"/>
                <w:b/>
                <w:bCs/>
                <w:sz w:val="20"/>
                <w:szCs w:val="20"/>
              </w:rPr>
            </w:pPr>
            <w:r w:rsidRPr="003641F0">
              <w:rPr>
                <w:rStyle w:val="tlid-translation"/>
                <w:rFonts w:ascii="Cambria" w:hAnsi="Cambria"/>
                <w:b/>
                <w:sz w:val="20"/>
                <w:szCs w:val="20"/>
              </w:rPr>
              <w:t>Kriterij prema Odluci Komisije 2017/848/EU</w:t>
            </w:r>
          </w:p>
        </w:tc>
        <w:tc>
          <w:tcPr>
            <w:tcW w:w="5528" w:type="dxa"/>
            <w:shd w:val="clear" w:color="auto" w:fill="B8CCE4" w:themeFill="accent1" w:themeFillTint="66"/>
          </w:tcPr>
          <w:p w14:paraId="73C3F79B" w14:textId="77777777" w:rsidR="004A74EC" w:rsidRPr="003641F0" w:rsidRDefault="004A74EC" w:rsidP="008B673E">
            <w:pPr>
              <w:pStyle w:val="Default"/>
              <w:ind w:left="284"/>
              <w:rPr>
                <w:rStyle w:val="tlid-translation"/>
                <w:rFonts w:ascii="Cambria" w:hAnsi="Cambria"/>
                <w:b/>
                <w:sz w:val="20"/>
                <w:szCs w:val="20"/>
              </w:rPr>
            </w:pPr>
            <w:r w:rsidRPr="003641F0">
              <w:rPr>
                <w:rFonts w:ascii="Cambria" w:hAnsi="Cambria"/>
                <w:b/>
                <w:iCs/>
                <w:sz w:val="20"/>
                <w:szCs w:val="20"/>
              </w:rPr>
              <w:t xml:space="preserve">Ciljevi prema </w:t>
            </w:r>
            <w:r w:rsidRPr="003641F0">
              <w:rPr>
                <w:rStyle w:val="tlid-translation"/>
                <w:rFonts w:ascii="Cambria" w:hAnsi="Cambria"/>
                <w:b/>
                <w:sz w:val="20"/>
                <w:szCs w:val="20"/>
              </w:rPr>
              <w:t>Odluci Komisije 2017/848/EU</w:t>
            </w:r>
          </w:p>
          <w:p w14:paraId="3FFEE6AD" w14:textId="77777777" w:rsidR="004A74EC" w:rsidRPr="003641F0" w:rsidRDefault="004A74EC" w:rsidP="008B673E">
            <w:pPr>
              <w:pStyle w:val="Default"/>
              <w:ind w:left="284"/>
              <w:rPr>
                <w:rFonts w:ascii="Cambria" w:hAnsi="Cambria"/>
                <w:b/>
                <w:sz w:val="20"/>
                <w:szCs w:val="20"/>
              </w:rPr>
            </w:pPr>
          </w:p>
        </w:tc>
      </w:tr>
      <w:tr w:rsidR="004A74EC" w:rsidRPr="003641F0" w14:paraId="02448B2E" w14:textId="77777777" w:rsidTr="00B00F95">
        <w:trPr>
          <w:jc w:val="center"/>
        </w:trPr>
        <w:tc>
          <w:tcPr>
            <w:tcW w:w="3823" w:type="dxa"/>
          </w:tcPr>
          <w:p w14:paraId="418F0140" w14:textId="77777777" w:rsidR="004A74EC" w:rsidRPr="003641F0" w:rsidRDefault="004A74EC" w:rsidP="008B673E">
            <w:pPr>
              <w:pStyle w:val="Default"/>
              <w:ind w:left="284"/>
              <w:rPr>
                <w:rFonts w:ascii="Cambria" w:hAnsi="Cambria"/>
                <w:sz w:val="20"/>
                <w:szCs w:val="20"/>
              </w:rPr>
            </w:pPr>
            <w:r w:rsidRPr="003641F0">
              <w:rPr>
                <w:rFonts w:ascii="Cambria" w:hAnsi="Cambria"/>
                <w:sz w:val="20"/>
                <w:szCs w:val="20"/>
              </w:rPr>
              <w:t>D8C1 – Primarni:</w:t>
            </w:r>
          </w:p>
        </w:tc>
        <w:tc>
          <w:tcPr>
            <w:tcW w:w="5528" w:type="dxa"/>
          </w:tcPr>
          <w:p w14:paraId="110830CB" w14:textId="77777777" w:rsidR="004A74EC" w:rsidRPr="003641F0" w:rsidRDefault="004A74EC" w:rsidP="008B673E">
            <w:pPr>
              <w:ind w:left="284"/>
              <w:jc w:val="both"/>
              <w:rPr>
                <w:rFonts w:ascii="Cambria" w:hAnsi="Cambria"/>
                <w:sz w:val="20"/>
                <w:szCs w:val="20"/>
              </w:rPr>
            </w:pPr>
            <w:r>
              <w:rPr>
                <w:rFonts w:ascii="Cambria" w:hAnsi="Cambria"/>
                <w:sz w:val="20"/>
                <w:szCs w:val="20"/>
              </w:rPr>
              <w:t xml:space="preserve">D8T1: </w:t>
            </w:r>
            <w:r w:rsidRPr="003641F0">
              <w:rPr>
                <w:rFonts w:ascii="Cambria" w:hAnsi="Cambria"/>
                <w:sz w:val="20"/>
                <w:szCs w:val="20"/>
              </w:rPr>
              <w:t>Održati sadašnje stanje u vodnim tijelima gdje je postignuto DSO, te postići poboljšanje stanja u vodnim tijelima u kojima je procijenjeno kemijsko stanje nije dobro s obzirom na koncentracije onečišćujućih tvari u vodi, bioti i sedimentu. Postići i održavati koncentracije onečišćujućih tvari u skladu s standardima kakvoće vodnog okoliša propisanima Uredbom o standardu kakvoće voda (NN 73/13, 151/14, 78/15, 61/16 i 80/18). Koncentracije nesintetičkih onečišćujućih tvari koje se prirodno pojavljuju u okolišu trebale bi se kretati blizu njihovih prirodnih koncentracija, bez trenda povišenja tijekom vremena. Koncentracije sintetičkih onečišćujućih tvari u morskom okolišu trebale bi biti u području granice detekcije metoda mjerenja.</w:t>
            </w:r>
          </w:p>
        </w:tc>
      </w:tr>
      <w:tr w:rsidR="004A74EC" w:rsidRPr="003641F0" w14:paraId="091235AF" w14:textId="77777777" w:rsidTr="00B00F95">
        <w:trPr>
          <w:jc w:val="center"/>
        </w:trPr>
        <w:tc>
          <w:tcPr>
            <w:tcW w:w="3823" w:type="dxa"/>
          </w:tcPr>
          <w:p w14:paraId="1A9C165D" w14:textId="77777777" w:rsidR="004A74EC" w:rsidRPr="003641F0" w:rsidRDefault="004A74EC" w:rsidP="008B673E">
            <w:pPr>
              <w:pStyle w:val="Default"/>
              <w:ind w:left="284"/>
              <w:rPr>
                <w:rFonts w:ascii="Cambria" w:hAnsi="Cambria"/>
                <w:sz w:val="20"/>
                <w:szCs w:val="20"/>
              </w:rPr>
            </w:pPr>
            <w:r w:rsidRPr="003641F0">
              <w:rPr>
                <w:rFonts w:ascii="Cambria" w:hAnsi="Cambria"/>
                <w:sz w:val="20"/>
                <w:szCs w:val="20"/>
              </w:rPr>
              <w:t>D8C2 – Sekundarni</w:t>
            </w:r>
          </w:p>
        </w:tc>
        <w:tc>
          <w:tcPr>
            <w:tcW w:w="5528" w:type="dxa"/>
          </w:tcPr>
          <w:p w14:paraId="774ABBC4" w14:textId="77777777" w:rsidR="004A74EC" w:rsidRPr="003641F0" w:rsidRDefault="004A74EC" w:rsidP="008B673E">
            <w:pPr>
              <w:ind w:left="284"/>
              <w:jc w:val="both"/>
              <w:rPr>
                <w:rFonts w:ascii="Cambria" w:hAnsi="Cambria"/>
                <w:sz w:val="20"/>
                <w:szCs w:val="20"/>
              </w:rPr>
            </w:pPr>
            <w:r>
              <w:rPr>
                <w:rFonts w:ascii="Cambria" w:hAnsi="Cambria"/>
                <w:sz w:val="20"/>
                <w:szCs w:val="20"/>
              </w:rPr>
              <w:t xml:space="preserve">D8T2: </w:t>
            </w:r>
            <w:r w:rsidRPr="003641F0">
              <w:rPr>
                <w:rFonts w:ascii="Cambria" w:hAnsi="Cambria"/>
                <w:sz w:val="20"/>
                <w:szCs w:val="20"/>
              </w:rPr>
              <w:t>Postići razinu bioloških ili ekoloških učinaka onečišćujućih tvari nižu od toksikoloških standarda koji su određeni gore kao prag za postizanje DSO i zadanih SMART ciljeva: U područjima Jadrana u kojima je postignuto DSO potrebno je održati razinu prije navedenih pokazatelja bioloških učinaka tijekom idućih 6 godina (potrebno je praćenje). U područjima Jadrana u kojima je postignuto stanje ozbiljne razine onečišćenja ili GEP potrebno je smanjiti razinu ranije navedenih pokazatelja bioloških učinaka za najmanje 10% tijekom idućih 6 godina (potrebno je praćenje). Uvesti nove biomarkere i/ili bioindikatore te potvrditi njihovu valjanost za određivanje dobrog stanja morskog okoliša.</w:t>
            </w:r>
          </w:p>
        </w:tc>
      </w:tr>
      <w:tr w:rsidR="004A74EC" w:rsidRPr="003641F0" w14:paraId="1EC8DA0A" w14:textId="77777777" w:rsidTr="00B00F95">
        <w:trPr>
          <w:jc w:val="center"/>
        </w:trPr>
        <w:tc>
          <w:tcPr>
            <w:tcW w:w="3823" w:type="dxa"/>
          </w:tcPr>
          <w:p w14:paraId="1AA22835" w14:textId="77777777" w:rsidR="004A74EC" w:rsidRPr="003641F0" w:rsidRDefault="004A74EC" w:rsidP="008B673E">
            <w:pPr>
              <w:pStyle w:val="Default"/>
              <w:ind w:left="284"/>
              <w:rPr>
                <w:rFonts w:ascii="Cambria" w:hAnsi="Cambria"/>
                <w:sz w:val="20"/>
                <w:szCs w:val="20"/>
              </w:rPr>
            </w:pPr>
            <w:r w:rsidRPr="003641F0">
              <w:rPr>
                <w:rFonts w:ascii="Cambria" w:hAnsi="Cambria"/>
                <w:sz w:val="20"/>
                <w:szCs w:val="20"/>
              </w:rPr>
              <w:t>D8C3 –Primarni</w:t>
            </w:r>
          </w:p>
        </w:tc>
        <w:tc>
          <w:tcPr>
            <w:tcW w:w="5528" w:type="dxa"/>
            <w:vMerge w:val="restart"/>
          </w:tcPr>
          <w:p w14:paraId="7E690A9B" w14:textId="77777777" w:rsidR="004A74EC" w:rsidRPr="003641F0" w:rsidRDefault="004A74EC" w:rsidP="008B673E">
            <w:pPr>
              <w:ind w:left="284"/>
              <w:jc w:val="both"/>
              <w:rPr>
                <w:rFonts w:ascii="Cambria" w:hAnsi="Cambria"/>
                <w:sz w:val="20"/>
                <w:szCs w:val="20"/>
              </w:rPr>
            </w:pPr>
            <w:r>
              <w:rPr>
                <w:rFonts w:ascii="Cambria" w:hAnsi="Cambria"/>
                <w:sz w:val="20"/>
                <w:szCs w:val="20"/>
              </w:rPr>
              <w:t xml:space="preserve">D8T3: </w:t>
            </w:r>
            <w:r w:rsidRPr="003641F0">
              <w:rPr>
                <w:rFonts w:ascii="Cambria" w:hAnsi="Cambria"/>
                <w:sz w:val="20"/>
                <w:szCs w:val="20"/>
              </w:rPr>
              <w:t>Održavanje stanja bez znatnih akutnih onečišćenja u unutarnjim morskim vodama, teritorijalnom moru i zaštićenom ekološko-ribolovnom pojasu Republike Hrvatske.</w:t>
            </w:r>
          </w:p>
        </w:tc>
      </w:tr>
      <w:tr w:rsidR="004A74EC" w:rsidRPr="003641F0" w14:paraId="58C5E7E0" w14:textId="77777777" w:rsidTr="00B00F95">
        <w:trPr>
          <w:jc w:val="center"/>
        </w:trPr>
        <w:tc>
          <w:tcPr>
            <w:tcW w:w="3823" w:type="dxa"/>
          </w:tcPr>
          <w:p w14:paraId="1A6183AF" w14:textId="77777777" w:rsidR="004A74EC" w:rsidRPr="003641F0" w:rsidRDefault="004A74EC" w:rsidP="008B673E">
            <w:pPr>
              <w:pStyle w:val="Default"/>
              <w:ind w:left="284"/>
              <w:rPr>
                <w:rFonts w:ascii="Cambria" w:hAnsi="Cambria"/>
                <w:sz w:val="20"/>
                <w:szCs w:val="20"/>
              </w:rPr>
            </w:pPr>
            <w:r w:rsidRPr="003641F0">
              <w:rPr>
                <w:rFonts w:ascii="Cambria" w:hAnsi="Cambria"/>
                <w:sz w:val="20"/>
                <w:szCs w:val="20"/>
              </w:rPr>
              <w:t>D8C4 – Sekundarni</w:t>
            </w:r>
          </w:p>
        </w:tc>
        <w:tc>
          <w:tcPr>
            <w:tcW w:w="5528" w:type="dxa"/>
            <w:vMerge/>
          </w:tcPr>
          <w:p w14:paraId="300F5F40" w14:textId="77777777" w:rsidR="004A74EC" w:rsidRPr="003641F0" w:rsidRDefault="004A74EC" w:rsidP="008B673E">
            <w:pPr>
              <w:ind w:left="284"/>
              <w:rPr>
                <w:rFonts w:ascii="Cambria" w:hAnsi="Cambria"/>
                <w:sz w:val="20"/>
                <w:szCs w:val="20"/>
              </w:rPr>
            </w:pPr>
          </w:p>
        </w:tc>
      </w:tr>
    </w:tbl>
    <w:p w14:paraId="3B5D5D1C" w14:textId="77777777" w:rsidR="00197FBF" w:rsidRDefault="00197FBF" w:rsidP="008B673E">
      <w:pPr>
        <w:ind w:left="284"/>
      </w:pPr>
    </w:p>
    <w:p w14:paraId="07C9C1C2" w14:textId="77777777" w:rsidR="00197FBF" w:rsidRDefault="00197FBF" w:rsidP="008B673E">
      <w:pPr>
        <w:spacing w:after="120"/>
        <w:ind w:left="284"/>
        <w:rPr>
          <w:rFonts w:ascii="Cambria" w:hAnsi="Cambria"/>
        </w:rPr>
      </w:pPr>
      <w:r w:rsidRPr="007F3723">
        <w:rPr>
          <w:rFonts w:ascii="Cambria" w:hAnsi="Cambria"/>
        </w:rPr>
        <w:t>Ciljevi za kriterije D</w:t>
      </w:r>
      <w:r>
        <w:rPr>
          <w:rFonts w:ascii="Cambria" w:hAnsi="Cambria"/>
        </w:rPr>
        <w:t>9</w:t>
      </w:r>
    </w:p>
    <w:tbl>
      <w:tblPr>
        <w:tblStyle w:val="Reetkatablice"/>
        <w:tblW w:w="8789" w:type="dxa"/>
        <w:jc w:val="center"/>
        <w:tblLook w:val="04A0" w:firstRow="1" w:lastRow="0" w:firstColumn="1" w:lastColumn="0" w:noHBand="0" w:noVBand="1"/>
      </w:tblPr>
      <w:tblGrid>
        <w:gridCol w:w="3625"/>
        <w:gridCol w:w="5164"/>
      </w:tblGrid>
      <w:tr w:rsidR="004A74EC" w:rsidRPr="003641F0" w14:paraId="280531D4" w14:textId="77777777" w:rsidTr="00B00F95">
        <w:trPr>
          <w:jc w:val="center"/>
        </w:trPr>
        <w:tc>
          <w:tcPr>
            <w:tcW w:w="3823" w:type="dxa"/>
            <w:shd w:val="clear" w:color="auto" w:fill="B8CCE4" w:themeFill="accent1" w:themeFillTint="66"/>
          </w:tcPr>
          <w:p w14:paraId="621AE6FF" w14:textId="77777777" w:rsidR="004A74EC" w:rsidRPr="003641F0" w:rsidRDefault="004A74EC" w:rsidP="008B673E">
            <w:pPr>
              <w:pStyle w:val="Default"/>
              <w:ind w:left="284"/>
              <w:rPr>
                <w:rFonts w:ascii="Cambria" w:hAnsi="Cambria"/>
                <w:b/>
                <w:bCs/>
                <w:sz w:val="20"/>
                <w:szCs w:val="20"/>
              </w:rPr>
            </w:pPr>
            <w:r w:rsidRPr="003641F0">
              <w:rPr>
                <w:rStyle w:val="tlid-translation"/>
                <w:rFonts w:ascii="Cambria" w:hAnsi="Cambria"/>
                <w:b/>
                <w:sz w:val="20"/>
                <w:szCs w:val="20"/>
              </w:rPr>
              <w:t>Kriterij prema Odluci Komisije 2017/848/EU</w:t>
            </w:r>
          </w:p>
        </w:tc>
        <w:tc>
          <w:tcPr>
            <w:tcW w:w="5528" w:type="dxa"/>
            <w:shd w:val="clear" w:color="auto" w:fill="B8CCE4" w:themeFill="accent1" w:themeFillTint="66"/>
          </w:tcPr>
          <w:p w14:paraId="1165388D" w14:textId="77777777" w:rsidR="004A74EC" w:rsidRPr="003641F0" w:rsidRDefault="004A74EC" w:rsidP="008B673E">
            <w:pPr>
              <w:pStyle w:val="Default"/>
              <w:ind w:left="284"/>
              <w:rPr>
                <w:rStyle w:val="tlid-translation"/>
                <w:rFonts w:ascii="Cambria" w:hAnsi="Cambria"/>
                <w:b/>
                <w:sz w:val="20"/>
                <w:szCs w:val="20"/>
              </w:rPr>
            </w:pPr>
            <w:r w:rsidRPr="003641F0">
              <w:rPr>
                <w:rFonts w:ascii="Cambria" w:hAnsi="Cambria"/>
                <w:b/>
                <w:iCs/>
                <w:sz w:val="20"/>
                <w:szCs w:val="20"/>
              </w:rPr>
              <w:t xml:space="preserve">Ciljevi prema </w:t>
            </w:r>
            <w:r w:rsidRPr="003641F0">
              <w:rPr>
                <w:rStyle w:val="tlid-translation"/>
                <w:rFonts w:ascii="Cambria" w:hAnsi="Cambria"/>
                <w:b/>
                <w:sz w:val="20"/>
                <w:szCs w:val="20"/>
              </w:rPr>
              <w:t>Odluci Komisije 2017/848/EU</w:t>
            </w:r>
          </w:p>
          <w:p w14:paraId="73373550" w14:textId="77777777" w:rsidR="004A74EC" w:rsidRPr="003641F0" w:rsidRDefault="004A74EC" w:rsidP="008B673E">
            <w:pPr>
              <w:pStyle w:val="Default"/>
              <w:ind w:left="284"/>
              <w:rPr>
                <w:rFonts w:ascii="Cambria" w:hAnsi="Cambria"/>
                <w:b/>
                <w:sz w:val="20"/>
                <w:szCs w:val="20"/>
              </w:rPr>
            </w:pPr>
          </w:p>
        </w:tc>
      </w:tr>
      <w:tr w:rsidR="004A74EC" w:rsidRPr="003641F0" w14:paraId="6E79FEDB" w14:textId="77777777" w:rsidTr="00B00F95">
        <w:trPr>
          <w:trHeight w:val="741"/>
          <w:jc w:val="center"/>
        </w:trPr>
        <w:tc>
          <w:tcPr>
            <w:tcW w:w="3823" w:type="dxa"/>
          </w:tcPr>
          <w:p w14:paraId="6A555DEA" w14:textId="77777777" w:rsidR="004A74EC" w:rsidRPr="003641F0" w:rsidRDefault="004A74EC" w:rsidP="008B673E">
            <w:pPr>
              <w:pStyle w:val="Default"/>
              <w:ind w:left="284"/>
              <w:rPr>
                <w:rFonts w:ascii="Cambria" w:hAnsi="Cambria"/>
                <w:sz w:val="20"/>
                <w:szCs w:val="20"/>
              </w:rPr>
            </w:pPr>
            <w:r w:rsidRPr="003641F0">
              <w:rPr>
                <w:rFonts w:ascii="Cambria" w:hAnsi="Cambria"/>
                <w:sz w:val="20"/>
                <w:szCs w:val="20"/>
              </w:rPr>
              <w:t>D9C1 – Primarni</w:t>
            </w:r>
          </w:p>
        </w:tc>
        <w:tc>
          <w:tcPr>
            <w:tcW w:w="5528" w:type="dxa"/>
          </w:tcPr>
          <w:p w14:paraId="03C2FB2A" w14:textId="77777777" w:rsidR="004A74EC" w:rsidRDefault="004A74EC" w:rsidP="008B673E">
            <w:pPr>
              <w:ind w:left="284"/>
              <w:jc w:val="both"/>
              <w:rPr>
                <w:rFonts w:ascii="Cambria" w:hAnsi="Cambria"/>
                <w:sz w:val="20"/>
                <w:szCs w:val="20"/>
              </w:rPr>
            </w:pPr>
            <w:r>
              <w:rPr>
                <w:rFonts w:ascii="Cambria" w:hAnsi="Cambria"/>
                <w:sz w:val="20"/>
                <w:szCs w:val="20"/>
              </w:rPr>
              <w:t xml:space="preserve">D9T1: </w:t>
            </w:r>
            <w:r w:rsidRPr="003641F0">
              <w:rPr>
                <w:rFonts w:ascii="Cambria" w:hAnsi="Cambria"/>
                <w:sz w:val="20"/>
                <w:szCs w:val="20"/>
              </w:rPr>
              <w:t xml:space="preserve">Održati ustanovljene razine onečišćujućih tvari. </w:t>
            </w:r>
          </w:p>
          <w:p w14:paraId="6A2A2929" w14:textId="77777777" w:rsidR="004A74EC" w:rsidRPr="003641F0" w:rsidRDefault="004A74EC" w:rsidP="008B673E">
            <w:pPr>
              <w:ind w:left="284"/>
              <w:jc w:val="both"/>
              <w:rPr>
                <w:rFonts w:ascii="Cambria" w:hAnsi="Cambria"/>
                <w:sz w:val="20"/>
                <w:szCs w:val="20"/>
              </w:rPr>
            </w:pPr>
            <w:r w:rsidRPr="003641F0">
              <w:rPr>
                <w:rFonts w:ascii="Cambria" w:hAnsi="Cambria"/>
                <w:sz w:val="20"/>
                <w:szCs w:val="20"/>
              </w:rPr>
              <w:t>Ne povećavati broj onečišćujućih tvari čije su izmjerene vrijednosti iznad utvrđenih graničnih vrijednosti.</w:t>
            </w:r>
          </w:p>
        </w:tc>
      </w:tr>
    </w:tbl>
    <w:p w14:paraId="59330627" w14:textId="77777777" w:rsidR="00197FBF" w:rsidRDefault="00197FBF" w:rsidP="008B673E">
      <w:pPr>
        <w:ind w:left="284"/>
        <w:rPr>
          <w:rFonts w:ascii="Cambria" w:hAnsi="Cambria"/>
        </w:rPr>
      </w:pPr>
    </w:p>
    <w:p w14:paraId="157FE3E8" w14:textId="77777777" w:rsidR="00197FBF" w:rsidRDefault="00197FBF" w:rsidP="008B673E">
      <w:pPr>
        <w:spacing w:after="120"/>
        <w:ind w:left="284"/>
        <w:rPr>
          <w:rFonts w:ascii="Cambria" w:hAnsi="Cambria"/>
        </w:rPr>
      </w:pPr>
      <w:r w:rsidRPr="007F3723">
        <w:rPr>
          <w:rFonts w:ascii="Cambria" w:hAnsi="Cambria"/>
        </w:rPr>
        <w:t>Ciljevi za kriterije D</w:t>
      </w:r>
      <w:r>
        <w:rPr>
          <w:rFonts w:ascii="Cambria" w:hAnsi="Cambria"/>
        </w:rPr>
        <w:t>10</w:t>
      </w:r>
    </w:p>
    <w:tbl>
      <w:tblPr>
        <w:tblStyle w:val="Reetkatablice"/>
        <w:tblW w:w="8789" w:type="dxa"/>
        <w:jc w:val="center"/>
        <w:tblLook w:val="04A0" w:firstRow="1" w:lastRow="0" w:firstColumn="1" w:lastColumn="0" w:noHBand="0" w:noVBand="1"/>
      </w:tblPr>
      <w:tblGrid>
        <w:gridCol w:w="3625"/>
        <w:gridCol w:w="5164"/>
      </w:tblGrid>
      <w:tr w:rsidR="004A74EC" w:rsidRPr="00DA1EC4" w14:paraId="256165FE" w14:textId="77777777" w:rsidTr="00B00F95">
        <w:trPr>
          <w:jc w:val="center"/>
        </w:trPr>
        <w:tc>
          <w:tcPr>
            <w:tcW w:w="3823" w:type="dxa"/>
            <w:shd w:val="clear" w:color="auto" w:fill="B8CCE4" w:themeFill="accent1" w:themeFillTint="66"/>
          </w:tcPr>
          <w:p w14:paraId="6656F7AC" w14:textId="77777777" w:rsidR="004A74EC" w:rsidRPr="00DA1EC4" w:rsidRDefault="004A74EC" w:rsidP="008B673E">
            <w:pPr>
              <w:pStyle w:val="Default"/>
              <w:ind w:left="284"/>
              <w:rPr>
                <w:rFonts w:ascii="Cambria" w:hAnsi="Cambria"/>
                <w:b/>
                <w:bCs/>
                <w:sz w:val="20"/>
                <w:szCs w:val="20"/>
              </w:rPr>
            </w:pPr>
            <w:r w:rsidRPr="00DA1EC4">
              <w:rPr>
                <w:rStyle w:val="tlid-translation"/>
                <w:rFonts w:ascii="Cambria" w:hAnsi="Cambria"/>
                <w:b/>
                <w:sz w:val="20"/>
                <w:szCs w:val="20"/>
              </w:rPr>
              <w:t>Kriterij prema Odluci Komisije 2017/848/EU</w:t>
            </w:r>
          </w:p>
        </w:tc>
        <w:tc>
          <w:tcPr>
            <w:tcW w:w="5528" w:type="dxa"/>
            <w:shd w:val="clear" w:color="auto" w:fill="B8CCE4" w:themeFill="accent1" w:themeFillTint="66"/>
          </w:tcPr>
          <w:p w14:paraId="0DD47630" w14:textId="77777777" w:rsidR="004A74EC" w:rsidRPr="00DA1EC4" w:rsidRDefault="004A74EC" w:rsidP="008B673E">
            <w:pPr>
              <w:pStyle w:val="Default"/>
              <w:ind w:left="284"/>
              <w:rPr>
                <w:rStyle w:val="tlid-translation"/>
                <w:rFonts w:ascii="Cambria" w:hAnsi="Cambria"/>
                <w:b/>
                <w:sz w:val="20"/>
                <w:szCs w:val="20"/>
              </w:rPr>
            </w:pPr>
            <w:r w:rsidRPr="00DA1EC4">
              <w:rPr>
                <w:rFonts w:ascii="Cambria" w:hAnsi="Cambria"/>
                <w:b/>
                <w:iCs/>
                <w:sz w:val="20"/>
                <w:szCs w:val="20"/>
              </w:rPr>
              <w:t xml:space="preserve">Ciljevi prema </w:t>
            </w:r>
            <w:r w:rsidRPr="00DA1EC4">
              <w:rPr>
                <w:rStyle w:val="tlid-translation"/>
                <w:rFonts w:ascii="Cambria" w:hAnsi="Cambria"/>
                <w:b/>
                <w:sz w:val="20"/>
                <w:szCs w:val="20"/>
              </w:rPr>
              <w:t>Odluci Komisije 2017/848/EU</w:t>
            </w:r>
          </w:p>
          <w:p w14:paraId="2AC6BD85" w14:textId="77777777" w:rsidR="004A74EC" w:rsidRPr="00DA1EC4" w:rsidRDefault="004A74EC" w:rsidP="008B673E">
            <w:pPr>
              <w:pStyle w:val="Default"/>
              <w:ind w:left="284"/>
              <w:rPr>
                <w:rFonts w:ascii="Cambria" w:hAnsi="Cambria"/>
                <w:b/>
                <w:sz w:val="20"/>
                <w:szCs w:val="20"/>
              </w:rPr>
            </w:pPr>
          </w:p>
        </w:tc>
      </w:tr>
      <w:tr w:rsidR="004A74EC" w:rsidRPr="00DA1EC4" w14:paraId="04FBBE37" w14:textId="77777777" w:rsidTr="00B00F95">
        <w:trPr>
          <w:jc w:val="center"/>
        </w:trPr>
        <w:tc>
          <w:tcPr>
            <w:tcW w:w="3823" w:type="dxa"/>
          </w:tcPr>
          <w:p w14:paraId="2492907A" w14:textId="77777777" w:rsidR="004A74EC" w:rsidRDefault="004A74EC" w:rsidP="008B673E">
            <w:pPr>
              <w:pStyle w:val="Default"/>
              <w:ind w:left="284"/>
              <w:rPr>
                <w:rFonts w:ascii="Cambria" w:hAnsi="Cambria"/>
                <w:sz w:val="20"/>
                <w:szCs w:val="20"/>
              </w:rPr>
            </w:pPr>
            <w:r w:rsidRPr="00DA1EC4">
              <w:rPr>
                <w:rFonts w:ascii="Cambria" w:hAnsi="Cambria"/>
                <w:sz w:val="20"/>
                <w:szCs w:val="20"/>
              </w:rPr>
              <w:t>D10C1 – Primarni:</w:t>
            </w:r>
          </w:p>
          <w:p w14:paraId="25BD4B93" w14:textId="77777777" w:rsidR="004A74EC" w:rsidRPr="00DA1EC4" w:rsidRDefault="004A74EC" w:rsidP="008B673E">
            <w:pPr>
              <w:pStyle w:val="Default"/>
              <w:ind w:left="284"/>
              <w:rPr>
                <w:rFonts w:ascii="Cambria" w:hAnsi="Cambria"/>
                <w:sz w:val="20"/>
                <w:szCs w:val="20"/>
              </w:rPr>
            </w:pPr>
          </w:p>
        </w:tc>
        <w:tc>
          <w:tcPr>
            <w:tcW w:w="5528" w:type="dxa"/>
          </w:tcPr>
          <w:p w14:paraId="76CB6E5F" w14:textId="77777777" w:rsidR="004A74EC" w:rsidRPr="00DA1EC4" w:rsidRDefault="004A74EC" w:rsidP="008B673E">
            <w:pPr>
              <w:ind w:left="284"/>
              <w:jc w:val="both"/>
              <w:rPr>
                <w:rFonts w:ascii="Cambria" w:hAnsi="Cambria"/>
                <w:sz w:val="20"/>
                <w:szCs w:val="20"/>
              </w:rPr>
            </w:pPr>
            <w:r>
              <w:rPr>
                <w:rFonts w:ascii="Cambria" w:hAnsi="Cambria"/>
                <w:sz w:val="20"/>
                <w:szCs w:val="20"/>
              </w:rPr>
              <w:t xml:space="preserve">D10T1: </w:t>
            </w:r>
            <w:r w:rsidRPr="00DA1EC4">
              <w:rPr>
                <w:rFonts w:ascii="Cambria" w:hAnsi="Cambria"/>
                <w:sz w:val="20"/>
                <w:szCs w:val="20"/>
              </w:rPr>
              <w:t xml:space="preserve">Smanjiti ukupnu količinu vidljivog morskog otpada na obali i u moru. </w:t>
            </w:r>
          </w:p>
          <w:p w14:paraId="755625F9" w14:textId="77777777" w:rsidR="004A74EC" w:rsidRPr="00DA1EC4" w:rsidRDefault="004A74EC" w:rsidP="008B673E">
            <w:pPr>
              <w:ind w:left="284"/>
              <w:jc w:val="both"/>
              <w:rPr>
                <w:rFonts w:ascii="Cambria" w:hAnsi="Cambria"/>
                <w:sz w:val="20"/>
                <w:szCs w:val="20"/>
              </w:rPr>
            </w:pPr>
            <w:r>
              <w:rPr>
                <w:rFonts w:ascii="Cambria" w:hAnsi="Cambria"/>
                <w:sz w:val="20"/>
                <w:szCs w:val="20"/>
              </w:rPr>
              <w:t xml:space="preserve">D10T2: </w:t>
            </w:r>
            <w:r w:rsidRPr="00DA1EC4">
              <w:rPr>
                <w:rFonts w:ascii="Cambria" w:hAnsi="Cambria"/>
                <w:sz w:val="20"/>
                <w:szCs w:val="20"/>
              </w:rPr>
              <w:t xml:space="preserve">Razviti </w:t>
            </w:r>
            <w:r>
              <w:rPr>
                <w:rFonts w:ascii="Cambria" w:hAnsi="Cambria"/>
                <w:sz w:val="20"/>
                <w:szCs w:val="20"/>
              </w:rPr>
              <w:t>pokazatelje</w:t>
            </w:r>
            <w:r w:rsidRPr="00DA1EC4">
              <w:rPr>
                <w:rFonts w:ascii="Cambria" w:hAnsi="Cambria"/>
                <w:sz w:val="20"/>
                <w:szCs w:val="20"/>
              </w:rPr>
              <w:t xml:space="preserve"> za praćenje količine i trendova otpada na morskom dnu i razine utjecaja na ljude i morski ekosustav. Razvoj aktivnosti za bolje gospodarenje otpadom u regiji.</w:t>
            </w:r>
          </w:p>
        </w:tc>
      </w:tr>
      <w:tr w:rsidR="004A74EC" w:rsidRPr="00DA1EC4" w14:paraId="30CE05E7" w14:textId="77777777" w:rsidTr="00B00F95">
        <w:trPr>
          <w:jc w:val="center"/>
        </w:trPr>
        <w:tc>
          <w:tcPr>
            <w:tcW w:w="3823" w:type="dxa"/>
          </w:tcPr>
          <w:p w14:paraId="48BD0817" w14:textId="77777777" w:rsidR="004A74EC" w:rsidRPr="00DA1EC4" w:rsidRDefault="004A74EC" w:rsidP="008B673E">
            <w:pPr>
              <w:pStyle w:val="Default"/>
              <w:ind w:left="284"/>
              <w:rPr>
                <w:rFonts w:ascii="Cambria" w:hAnsi="Cambria"/>
                <w:sz w:val="20"/>
                <w:szCs w:val="20"/>
              </w:rPr>
            </w:pPr>
            <w:r w:rsidRPr="00DA1EC4">
              <w:rPr>
                <w:rFonts w:ascii="Cambria" w:hAnsi="Cambria"/>
                <w:sz w:val="20"/>
                <w:szCs w:val="20"/>
              </w:rPr>
              <w:t>D10C2 – Primarni</w:t>
            </w:r>
          </w:p>
        </w:tc>
        <w:tc>
          <w:tcPr>
            <w:tcW w:w="5528" w:type="dxa"/>
          </w:tcPr>
          <w:p w14:paraId="7F3F0C76" w14:textId="77777777" w:rsidR="004A74EC" w:rsidRPr="00DA1EC4" w:rsidRDefault="004A74EC" w:rsidP="008B673E">
            <w:pPr>
              <w:ind w:left="284"/>
              <w:jc w:val="both"/>
              <w:rPr>
                <w:rFonts w:ascii="Cambria" w:hAnsi="Cambria"/>
                <w:sz w:val="20"/>
                <w:szCs w:val="20"/>
              </w:rPr>
            </w:pPr>
            <w:r>
              <w:rPr>
                <w:rFonts w:ascii="Cambria" w:hAnsi="Cambria"/>
                <w:sz w:val="20"/>
                <w:szCs w:val="20"/>
              </w:rPr>
              <w:t xml:space="preserve">D10T3: </w:t>
            </w:r>
            <w:r w:rsidRPr="00DA1EC4">
              <w:rPr>
                <w:rFonts w:ascii="Cambria" w:hAnsi="Cambria"/>
                <w:sz w:val="20"/>
                <w:szCs w:val="20"/>
              </w:rPr>
              <w:t>Razviti pokazatelje za praćenje količine i trendova mikroplastike u vodenom stupcu i na obali te razinu utjecaja na ljude i morski ekosustav.</w:t>
            </w:r>
          </w:p>
        </w:tc>
      </w:tr>
      <w:tr w:rsidR="004A74EC" w:rsidRPr="00DA1EC4" w14:paraId="3783EA15" w14:textId="77777777" w:rsidTr="00B00F95">
        <w:trPr>
          <w:jc w:val="center"/>
        </w:trPr>
        <w:tc>
          <w:tcPr>
            <w:tcW w:w="3823" w:type="dxa"/>
          </w:tcPr>
          <w:p w14:paraId="6AC52C48" w14:textId="77777777" w:rsidR="004A74EC" w:rsidRPr="00DA1EC4" w:rsidRDefault="004A74EC" w:rsidP="008B673E">
            <w:pPr>
              <w:pStyle w:val="Default"/>
              <w:ind w:left="284"/>
              <w:rPr>
                <w:rFonts w:ascii="Cambria" w:hAnsi="Cambria"/>
                <w:sz w:val="20"/>
                <w:szCs w:val="20"/>
              </w:rPr>
            </w:pPr>
            <w:r w:rsidRPr="00DA1EC4">
              <w:rPr>
                <w:rFonts w:ascii="Cambria" w:hAnsi="Cambria"/>
                <w:sz w:val="20"/>
                <w:szCs w:val="20"/>
              </w:rPr>
              <w:t>D10C3 – Sekundarni</w:t>
            </w:r>
          </w:p>
        </w:tc>
        <w:tc>
          <w:tcPr>
            <w:tcW w:w="5528" w:type="dxa"/>
          </w:tcPr>
          <w:p w14:paraId="33AAB8E5" w14:textId="77777777" w:rsidR="004A74EC" w:rsidRPr="00DA1EC4" w:rsidRDefault="004A74EC" w:rsidP="008B673E">
            <w:pPr>
              <w:ind w:left="284"/>
              <w:rPr>
                <w:rFonts w:ascii="Cambria" w:hAnsi="Cambria"/>
                <w:sz w:val="20"/>
                <w:szCs w:val="20"/>
              </w:rPr>
            </w:pPr>
            <w:r>
              <w:rPr>
                <w:rFonts w:ascii="Cambria" w:hAnsi="Cambria"/>
                <w:sz w:val="20"/>
                <w:szCs w:val="20"/>
              </w:rPr>
              <w:t xml:space="preserve">D10T4: </w:t>
            </w:r>
            <w:r w:rsidRPr="00DA1EC4">
              <w:rPr>
                <w:rFonts w:ascii="Cambria" w:hAnsi="Cambria"/>
                <w:sz w:val="20"/>
                <w:szCs w:val="20"/>
              </w:rPr>
              <w:t xml:space="preserve">Razviti </w:t>
            </w:r>
            <w:r>
              <w:rPr>
                <w:rFonts w:ascii="Cambria" w:hAnsi="Cambria"/>
                <w:sz w:val="20"/>
                <w:szCs w:val="20"/>
              </w:rPr>
              <w:t>pokazatelje</w:t>
            </w:r>
            <w:r w:rsidRPr="00DA1EC4">
              <w:rPr>
                <w:rFonts w:ascii="Cambria" w:hAnsi="Cambria"/>
                <w:sz w:val="20"/>
                <w:szCs w:val="20"/>
              </w:rPr>
              <w:t xml:space="preserve"> za praćenje količine mikroplastike u sadržaju želuca morskih organizama.</w:t>
            </w:r>
          </w:p>
        </w:tc>
      </w:tr>
    </w:tbl>
    <w:p w14:paraId="5AB7E6A4" w14:textId="77777777" w:rsidR="00197FBF" w:rsidRDefault="00197FBF" w:rsidP="008B673E">
      <w:pPr>
        <w:spacing w:after="120"/>
        <w:ind w:left="284"/>
        <w:rPr>
          <w:rFonts w:ascii="Cambria" w:hAnsi="Cambria"/>
        </w:rPr>
      </w:pPr>
    </w:p>
    <w:p w14:paraId="5C181890" w14:textId="77777777" w:rsidR="00197FBF" w:rsidRDefault="00197FBF" w:rsidP="008B673E">
      <w:pPr>
        <w:spacing w:after="120"/>
        <w:ind w:left="284"/>
        <w:rPr>
          <w:rFonts w:ascii="Cambria" w:hAnsi="Cambria"/>
        </w:rPr>
      </w:pPr>
      <w:r w:rsidRPr="007F3723">
        <w:rPr>
          <w:rFonts w:ascii="Cambria" w:hAnsi="Cambria"/>
        </w:rPr>
        <w:t>Ciljevi za kriterije D</w:t>
      </w:r>
      <w:r>
        <w:rPr>
          <w:rFonts w:ascii="Cambria" w:hAnsi="Cambria"/>
        </w:rPr>
        <w:t>11</w:t>
      </w:r>
    </w:p>
    <w:tbl>
      <w:tblPr>
        <w:tblStyle w:val="Reetkatablice"/>
        <w:tblW w:w="8789" w:type="dxa"/>
        <w:jc w:val="center"/>
        <w:tblLook w:val="04A0" w:firstRow="1" w:lastRow="0" w:firstColumn="1" w:lastColumn="0" w:noHBand="0" w:noVBand="1"/>
      </w:tblPr>
      <w:tblGrid>
        <w:gridCol w:w="3624"/>
        <w:gridCol w:w="5165"/>
      </w:tblGrid>
      <w:tr w:rsidR="004A74EC" w:rsidRPr="00DA1EC4" w14:paraId="4D4FF5AB" w14:textId="77777777" w:rsidTr="00B00F95">
        <w:trPr>
          <w:jc w:val="center"/>
        </w:trPr>
        <w:tc>
          <w:tcPr>
            <w:tcW w:w="3823" w:type="dxa"/>
            <w:shd w:val="clear" w:color="auto" w:fill="B8CCE4" w:themeFill="accent1" w:themeFillTint="66"/>
          </w:tcPr>
          <w:p w14:paraId="2373373D" w14:textId="77777777" w:rsidR="004A74EC" w:rsidRPr="00DA1EC4" w:rsidRDefault="004A74EC" w:rsidP="008B673E">
            <w:pPr>
              <w:pStyle w:val="Default"/>
              <w:ind w:left="284"/>
              <w:rPr>
                <w:rFonts w:ascii="Cambria" w:hAnsi="Cambria"/>
                <w:b/>
                <w:bCs/>
                <w:sz w:val="20"/>
                <w:szCs w:val="20"/>
              </w:rPr>
            </w:pPr>
            <w:r w:rsidRPr="00DA1EC4">
              <w:rPr>
                <w:rStyle w:val="tlid-translation"/>
                <w:rFonts w:ascii="Cambria" w:hAnsi="Cambria"/>
                <w:b/>
                <w:sz w:val="20"/>
                <w:szCs w:val="20"/>
              </w:rPr>
              <w:t>Kriterij prema Odluci Komisije 2017/848/EU</w:t>
            </w:r>
          </w:p>
        </w:tc>
        <w:tc>
          <w:tcPr>
            <w:tcW w:w="5528" w:type="dxa"/>
            <w:shd w:val="clear" w:color="auto" w:fill="B8CCE4" w:themeFill="accent1" w:themeFillTint="66"/>
          </w:tcPr>
          <w:p w14:paraId="1F379B92" w14:textId="77777777" w:rsidR="004A74EC" w:rsidRPr="00DA1EC4" w:rsidRDefault="004A74EC" w:rsidP="008B673E">
            <w:pPr>
              <w:pStyle w:val="Default"/>
              <w:ind w:left="284"/>
              <w:rPr>
                <w:rStyle w:val="tlid-translation"/>
                <w:rFonts w:ascii="Cambria" w:hAnsi="Cambria"/>
                <w:b/>
                <w:sz w:val="20"/>
                <w:szCs w:val="20"/>
              </w:rPr>
            </w:pPr>
            <w:r w:rsidRPr="00DA1EC4">
              <w:rPr>
                <w:rFonts w:ascii="Cambria" w:hAnsi="Cambria"/>
                <w:b/>
                <w:iCs/>
                <w:sz w:val="20"/>
                <w:szCs w:val="20"/>
              </w:rPr>
              <w:t xml:space="preserve">Ciljevi prema </w:t>
            </w:r>
            <w:r w:rsidRPr="00DA1EC4">
              <w:rPr>
                <w:rStyle w:val="tlid-translation"/>
                <w:rFonts w:ascii="Cambria" w:hAnsi="Cambria"/>
                <w:b/>
                <w:sz w:val="20"/>
                <w:szCs w:val="20"/>
              </w:rPr>
              <w:t>Odluci Komisije 2017/848/EU</w:t>
            </w:r>
          </w:p>
          <w:p w14:paraId="3357E098" w14:textId="77777777" w:rsidR="004A74EC" w:rsidRPr="00DA1EC4" w:rsidRDefault="004A74EC" w:rsidP="008B673E">
            <w:pPr>
              <w:pStyle w:val="Default"/>
              <w:ind w:left="284"/>
              <w:rPr>
                <w:rFonts w:ascii="Cambria" w:hAnsi="Cambria"/>
                <w:b/>
                <w:sz w:val="20"/>
                <w:szCs w:val="20"/>
              </w:rPr>
            </w:pPr>
          </w:p>
        </w:tc>
      </w:tr>
      <w:tr w:rsidR="004A74EC" w:rsidRPr="00DA1EC4" w14:paraId="10F254DC" w14:textId="77777777" w:rsidTr="00B00F95">
        <w:trPr>
          <w:jc w:val="center"/>
        </w:trPr>
        <w:tc>
          <w:tcPr>
            <w:tcW w:w="3823" w:type="dxa"/>
          </w:tcPr>
          <w:p w14:paraId="0F9081C8" w14:textId="77777777" w:rsidR="004A74EC" w:rsidRPr="00DA1EC4" w:rsidRDefault="004A74EC" w:rsidP="008B673E">
            <w:pPr>
              <w:pStyle w:val="Default"/>
              <w:ind w:left="284"/>
              <w:rPr>
                <w:rFonts w:ascii="Cambria" w:hAnsi="Cambria"/>
                <w:sz w:val="20"/>
                <w:szCs w:val="20"/>
              </w:rPr>
            </w:pPr>
            <w:r w:rsidRPr="00DA1EC4">
              <w:rPr>
                <w:rFonts w:ascii="Cambria" w:hAnsi="Cambria"/>
                <w:sz w:val="20"/>
                <w:szCs w:val="20"/>
              </w:rPr>
              <w:t>D1</w:t>
            </w:r>
            <w:r>
              <w:rPr>
                <w:rFonts w:ascii="Cambria" w:hAnsi="Cambria"/>
                <w:sz w:val="20"/>
                <w:szCs w:val="20"/>
              </w:rPr>
              <w:t>1</w:t>
            </w:r>
            <w:r w:rsidRPr="00DA1EC4">
              <w:rPr>
                <w:rFonts w:ascii="Cambria" w:hAnsi="Cambria"/>
                <w:sz w:val="20"/>
                <w:szCs w:val="20"/>
              </w:rPr>
              <w:t>C1 – Primarni:</w:t>
            </w:r>
          </w:p>
        </w:tc>
        <w:tc>
          <w:tcPr>
            <w:tcW w:w="5528" w:type="dxa"/>
          </w:tcPr>
          <w:p w14:paraId="779E5A12" w14:textId="77777777" w:rsidR="004A74EC" w:rsidRPr="00DA1EC4" w:rsidRDefault="004A74EC" w:rsidP="008B673E">
            <w:pPr>
              <w:ind w:left="284"/>
              <w:rPr>
                <w:rFonts w:ascii="Cambria" w:hAnsi="Cambria"/>
                <w:sz w:val="20"/>
                <w:szCs w:val="20"/>
              </w:rPr>
            </w:pPr>
            <w:r>
              <w:rPr>
                <w:rFonts w:ascii="Cambria" w:hAnsi="Cambria"/>
                <w:sz w:val="20"/>
                <w:szCs w:val="20"/>
              </w:rPr>
              <w:t xml:space="preserve">D11T1: </w:t>
            </w:r>
            <w:r w:rsidRPr="00DA1EC4">
              <w:rPr>
                <w:rFonts w:ascii="Cambria" w:hAnsi="Cambria"/>
                <w:sz w:val="20"/>
                <w:szCs w:val="20"/>
              </w:rPr>
              <w:t xml:space="preserve">Uspostaviti registar kojim bi se evidentirala i procjenjivala prostorna i vremenska raspodjela impulsnih antropogenih izvora buke u frekvencijskom području 10 Hz do 10 KHz.  </w:t>
            </w:r>
          </w:p>
        </w:tc>
      </w:tr>
      <w:tr w:rsidR="004A74EC" w:rsidRPr="00DA1EC4" w14:paraId="499AF5CA" w14:textId="77777777" w:rsidTr="00B00F95">
        <w:trPr>
          <w:jc w:val="center"/>
        </w:trPr>
        <w:tc>
          <w:tcPr>
            <w:tcW w:w="3823" w:type="dxa"/>
          </w:tcPr>
          <w:p w14:paraId="3BAE3A30" w14:textId="77777777" w:rsidR="004A74EC" w:rsidRPr="00DA1EC4" w:rsidRDefault="004A74EC" w:rsidP="008B673E">
            <w:pPr>
              <w:pStyle w:val="Default"/>
              <w:ind w:left="284"/>
              <w:rPr>
                <w:rFonts w:ascii="Cambria" w:hAnsi="Cambria"/>
                <w:sz w:val="20"/>
                <w:szCs w:val="20"/>
              </w:rPr>
            </w:pPr>
            <w:r w:rsidRPr="00DA1EC4">
              <w:rPr>
                <w:rFonts w:ascii="Cambria" w:hAnsi="Cambria"/>
                <w:sz w:val="20"/>
                <w:szCs w:val="20"/>
              </w:rPr>
              <w:t>D1</w:t>
            </w:r>
            <w:r>
              <w:rPr>
                <w:rFonts w:ascii="Cambria" w:hAnsi="Cambria"/>
                <w:sz w:val="20"/>
                <w:szCs w:val="20"/>
              </w:rPr>
              <w:t>1</w:t>
            </w:r>
            <w:r w:rsidRPr="00DA1EC4">
              <w:rPr>
                <w:rFonts w:ascii="Cambria" w:hAnsi="Cambria"/>
                <w:sz w:val="20"/>
                <w:szCs w:val="20"/>
              </w:rPr>
              <w:t>C2 – Primarni</w:t>
            </w:r>
          </w:p>
        </w:tc>
        <w:tc>
          <w:tcPr>
            <w:tcW w:w="5528" w:type="dxa"/>
          </w:tcPr>
          <w:p w14:paraId="2D4BA237" w14:textId="43111B55" w:rsidR="004A74EC" w:rsidRPr="00DA1EC4" w:rsidRDefault="004A74EC" w:rsidP="008B673E">
            <w:pPr>
              <w:ind w:left="284"/>
              <w:jc w:val="both"/>
              <w:rPr>
                <w:rFonts w:ascii="Cambria" w:hAnsi="Cambria"/>
                <w:sz w:val="20"/>
                <w:szCs w:val="20"/>
              </w:rPr>
            </w:pPr>
            <w:r>
              <w:rPr>
                <w:rFonts w:ascii="Cambria" w:hAnsi="Cambria"/>
                <w:sz w:val="20"/>
                <w:szCs w:val="20"/>
              </w:rPr>
              <w:t xml:space="preserve">D11T2: </w:t>
            </w:r>
            <w:r w:rsidRPr="00DA1EC4">
              <w:rPr>
                <w:rFonts w:ascii="Cambria" w:hAnsi="Cambria"/>
                <w:sz w:val="20"/>
                <w:szCs w:val="20"/>
              </w:rPr>
              <w:t>Nastaviti mjerenja kontinuirane podvodne buke na više postaja i uspostaviti prostorno-vremensku rekonstrukciju buke pomoću numeričkog modela, te nadzirati trendove razina buke unutar tercnih pojasa 63 i 125 Hz (srednja frekvencija) i pri tome nastaviti prekograničnu suradnju sa zemljama koje okružuju Jadransko more.</w:t>
            </w:r>
          </w:p>
        </w:tc>
      </w:tr>
    </w:tbl>
    <w:p w14:paraId="58D4301B" w14:textId="2DE85C42" w:rsidR="00197FBF" w:rsidRDefault="00197FBF" w:rsidP="008B673E">
      <w:pPr>
        <w:spacing w:after="120"/>
        <w:ind w:left="284"/>
        <w:rPr>
          <w:rFonts w:ascii="Cambria" w:hAnsi="Cambria"/>
        </w:rPr>
      </w:pPr>
    </w:p>
    <w:p w14:paraId="46282060" w14:textId="0C6ED8E5" w:rsidR="00A80318" w:rsidRDefault="00A80318" w:rsidP="008B673E">
      <w:pPr>
        <w:spacing w:after="120"/>
        <w:ind w:left="284"/>
        <w:rPr>
          <w:rFonts w:ascii="Cambria" w:hAnsi="Cambria"/>
        </w:rPr>
      </w:pPr>
    </w:p>
    <w:p w14:paraId="2F6E61BB" w14:textId="792B8B05" w:rsidR="00A80318" w:rsidRDefault="00A80318" w:rsidP="004F2001">
      <w:pPr>
        <w:spacing w:after="120"/>
        <w:rPr>
          <w:rFonts w:ascii="Cambria" w:hAnsi="Cambria"/>
        </w:rPr>
      </w:pPr>
    </w:p>
    <w:p w14:paraId="3215178B" w14:textId="49414F88" w:rsidR="00101652" w:rsidRPr="008A5CCB" w:rsidRDefault="00B00F95" w:rsidP="004F2001">
      <w:pPr>
        <w:pStyle w:val="Naslov2"/>
      </w:pPr>
      <w:r>
        <w:t xml:space="preserve">PRILOG </w:t>
      </w:r>
      <w:r w:rsidR="00736B1F">
        <w:t>3</w:t>
      </w:r>
      <w:r>
        <w:t xml:space="preserve">. </w:t>
      </w:r>
      <w:r w:rsidR="00101652">
        <w:t xml:space="preserve">Kriteriji predviđeni Odlukom Komisije 2017/848/EU za </w:t>
      </w:r>
      <w:r w:rsidR="00197FBF" w:rsidRPr="008A5CCB">
        <w:t>Deskriptor</w:t>
      </w:r>
      <w:r w:rsidR="00101652">
        <w:t>e</w:t>
      </w:r>
      <w:r w:rsidR="00197FBF" w:rsidRPr="008A5CCB">
        <w:t xml:space="preserve"> 1 – 11 </w:t>
      </w:r>
      <w:r w:rsidR="00101652">
        <w:t>i odgovarajući ekološki ciljevi s indikatorima u okviru integriranog programa praćenja i procjena (IMAP)</w:t>
      </w:r>
    </w:p>
    <w:tbl>
      <w:tblPr>
        <w:tblStyle w:val="Reetkatablice"/>
        <w:tblW w:w="9067" w:type="dxa"/>
        <w:jc w:val="center"/>
        <w:tblLook w:val="04A0" w:firstRow="1" w:lastRow="0" w:firstColumn="1" w:lastColumn="0" w:noHBand="0" w:noVBand="1"/>
      </w:tblPr>
      <w:tblGrid>
        <w:gridCol w:w="1696"/>
        <w:gridCol w:w="1701"/>
        <w:gridCol w:w="5670"/>
      </w:tblGrid>
      <w:tr w:rsidR="00352D6F" w:rsidRPr="002E7B2B" w14:paraId="7FC95C84" w14:textId="0C784840" w:rsidTr="00A80318">
        <w:trPr>
          <w:jc w:val="center"/>
        </w:trPr>
        <w:tc>
          <w:tcPr>
            <w:tcW w:w="1696" w:type="dxa"/>
            <w:shd w:val="clear" w:color="auto" w:fill="B8CCE4" w:themeFill="accent1" w:themeFillTint="66"/>
          </w:tcPr>
          <w:p w14:paraId="2A029F73" w14:textId="77777777" w:rsidR="00352D6F" w:rsidRPr="002E7B2B" w:rsidRDefault="00352D6F" w:rsidP="001E404B">
            <w:pPr>
              <w:pStyle w:val="Default"/>
              <w:ind w:left="169"/>
              <w:rPr>
                <w:rFonts w:ascii="Cambria" w:hAnsi="Cambria"/>
                <w:b/>
                <w:bCs/>
                <w:sz w:val="20"/>
                <w:szCs w:val="20"/>
              </w:rPr>
            </w:pPr>
            <w:r w:rsidRPr="002E7B2B">
              <w:rPr>
                <w:rStyle w:val="tlid-translation"/>
                <w:rFonts w:ascii="Cambria" w:hAnsi="Cambria"/>
                <w:b/>
                <w:sz w:val="20"/>
                <w:szCs w:val="20"/>
              </w:rPr>
              <w:t>Kriterij prema Odluci Komisije 2017/848/EU</w:t>
            </w:r>
          </w:p>
        </w:tc>
        <w:tc>
          <w:tcPr>
            <w:tcW w:w="1701" w:type="dxa"/>
            <w:shd w:val="clear" w:color="auto" w:fill="B8CCE4" w:themeFill="accent1" w:themeFillTint="66"/>
          </w:tcPr>
          <w:p w14:paraId="41ABCFB3" w14:textId="77777777" w:rsidR="00352D6F" w:rsidRPr="00C241AF" w:rsidRDefault="00352D6F" w:rsidP="00C241AF">
            <w:pPr>
              <w:ind w:left="171" w:hanging="134"/>
              <w:rPr>
                <w:rFonts w:asciiTheme="majorHAnsi" w:hAnsiTheme="majorHAnsi"/>
                <w:b/>
                <w:sz w:val="20"/>
                <w:szCs w:val="20"/>
              </w:rPr>
            </w:pPr>
            <w:r w:rsidRPr="00C241AF">
              <w:rPr>
                <w:rFonts w:asciiTheme="majorHAnsi" w:hAnsiTheme="majorHAnsi"/>
                <w:b/>
                <w:sz w:val="20"/>
                <w:szCs w:val="20"/>
              </w:rPr>
              <w:t xml:space="preserve">IMAP ciljevi </w:t>
            </w:r>
          </w:p>
          <w:p w14:paraId="774BE675" w14:textId="77777777" w:rsidR="00352D6F" w:rsidRPr="00C241AF" w:rsidRDefault="00352D6F" w:rsidP="009409CB">
            <w:pPr>
              <w:ind w:left="33" w:firstLine="4"/>
              <w:rPr>
                <w:rStyle w:val="tlid-translation"/>
                <w:rFonts w:asciiTheme="majorHAnsi" w:hAnsiTheme="majorHAnsi"/>
                <w:b/>
                <w:sz w:val="20"/>
                <w:szCs w:val="20"/>
              </w:rPr>
            </w:pPr>
            <w:r w:rsidRPr="00C241AF">
              <w:rPr>
                <w:rFonts w:asciiTheme="majorHAnsi" w:hAnsiTheme="majorHAnsi"/>
                <w:b/>
                <w:sz w:val="20"/>
                <w:szCs w:val="20"/>
              </w:rPr>
              <w:t>(EO – ecological objective</w:t>
            </w:r>
          </w:p>
        </w:tc>
        <w:tc>
          <w:tcPr>
            <w:tcW w:w="5670" w:type="dxa"/>
            <w:shd w:val="clear" w:color="auto" w:fill="B8CCE4" w:themeFill="accent1" w:themeFillTint="66"/>
          </w:tcPr>
          <w:p w14:paraId="35D50DF1" w14:textId="77777777" w:rsidR="00352D6F" w:rsidRPr="002E7B2B" w:rsidRDefault="00352D6F" w:rsidP="00C82E65">
            <w:pPr>
              <w:pStyle w:val="Default"/>
              <w:ind w:left="33"/>
              <w:rPr>
                <w:rFonts w:ascii="Cambria" w:hAnsi="Cambria"/>
                <w:b/>
                <w:sz w:val="20"/>
                <w:szCs w:val="20"/>
              </w:rPr>
            </w:pPr>
            <w:r w:rsidRPr="002E7B2B">
              <w:rPr>
                <w:rFonts w:ascii="Cambria" w:hAnsi="Cambria"/>
                <w:b/>
                <w:sz w:val="20"/>
                <w:szCs w:val="20"/>
              </w:rPr>
              <w:t xml:space="preserve">IMAP indikatori </w:t>
            </w:r>
          </w:p>
          <w:p w14:paraId="49849EB5" w14:textId="77777777" w:rsidR="00352D6F" w:rsidRPr="002E7B2B" w:rsidRDefault="00352D6F" w:rsidP="00C82E65">
            <w:pPr>
              <w:pStyle w:val="Default"/>
              <w:ind w:left="33"/>
              <w:rPr>
                <w:rFonts w:ascii="Cambria" w:hAnsi="Cambria"/>
                <w:b/>
                <w:sz w:val="20"/>
                <w:szCs w:val="20"/>
              </w:rPr>
            </w:pPr>
            <w:r w:rsidRPr="002E7B2B">
              <w:rPr>
                <w:rFonts w:ascii="Cambria" w:hAnsi="Cambria"/>
                <w:b/>
                <w:sz w:val="20"/>
                <w:szCs w:val="20"/>
              </w:rPr>
              <w:t>(CI – common indicator)</w:t>
            </w:r>
          </w:p>
        </w:tc>
      </w:tr>
      <w:tr w:rsidR="00352D6F" w:rsidRPr="002E7B2B" w14:paraId="70D2E9BF" w14:textId="0FE4A61C" w:rsidTr="00A80318">
        <w:trPr>
          <w:jc w:val="center"/>
        </w:trPr>
        <w:tc>
          <w:tcPr>
            <w:tcW w:w="1696" w:type="dxa"/>
          </w:tcPr>
          <w:p w14:paraId="6AEF4131" w14:textId="77777777" w:rsidR="00352D6F" w:rsidRDefault="00352D6F" w:rsidP="001E404B">
            <w:pPr>
              <w:pStyle w:val="Default"/>
              <w:ind w:left="169"/>
              <w:rPr>
                <w:rFonts w:ascii="Cambria" w:hAnsi="Cambria"/>
                <w:sz w:val="20"/>
                <w:szCs w:val="20"/>
              </w:rPr>
            </w:pPr>
            <w:r>
              <w:rPr>
                <w:rFonts w:ascii="Cambria" w:hAnsi="Cambria"/>
                <w:sz w:val="20"/>
                <w:szCs w:val="20"/>
              </w:rPr>
              <w:t>D1C1</w:t>
            </w:r>
          </w:p>
          <w:p w14:paraId="77A4DDC6" w14:textId="39091A95" w:rsidR="00352D6F" w:rsidRDefault="00352D6F" w:rsidP="001E404B">
            <w:pPr>
              <w:pStyle w:val="Default"/>
              <w:ind w:left="169"/>
              <w:rPr>
                <w:rFonts w:ascii="Cambria" w:hAnsi="Cambria"/>
                <w:sz w:val="20"/>
                <w:szCs w:val="20"/>
              </w:rPr>
            </w:pPr>
            <w:r>
              <w:rPr>
                <w:rFonts w:ascii="Cambria" w:hAnsi="Cambria"/>
                <w:sz w:val="20"/>
                <w:szCs w:val="20"/>
              </w:rPr>
              <w:t>D1C2</w:t>
            </w:r>
          </w:p>
          <w:p w14:paraId="0ADCE134" w14:textId="77777777" w:rsidR="00352D6F" w:rsidRDefault="00352D6F" w:rsidP="001E404B">
            <w:pPr>
              <w:pStyle w:val="Default"/>
              <w:ind w:left="169"/>
              <w:rPr>
                <w:rFonts w:ascii="Cambria" w:hAnsi="Cambria"/>
                <w:sz w:val="20"/>
                <w:szCs w:val="20"/>
              </w:rPr>
            </w:pPr>
            <w:r w:rsidRPr="002E7B2B">
              <w:rPr>
                <w:rFonts w:ascii="Cambria" w:hAnsi="Cambria"/>
                <w:sz w:val="20"/>
                <w:szCs w:val="20"/>
              </w:rPr>
              <w:t>D1</w:t>
            </w:r>
            <w:r>
              <w:rPr>
                <w:rFonts w:ascii="Cambria" w:hAnsi="Cambria"/>
                <w:sz w:val="20"/>
                <w:szCs w:val="20"/>
              </w:rPr>
              <w:t>C3</w:t>
            </w:r>
          </w:p>
          <w:p w14:paraId="28DA90C3" w14:textId="77777777" w:rsidR="00352D6F" w:rsidRDefault="00352D6F" w:rsidP="001E404B">
            <w:pPr>
              <w:pStyle w:val="Default"/>
              <w:ind w:left="169"/>
              <w:rPr>
                <w:rFonts w:ascii="Cambria" w:hAnsi="Cambria"/>
                <w:sz w:val="20"/>
                <w:szCs w:val="20"/>
              </w:rPr>
            </w:pPr>
          </w:p>
          <w:p w14:paraId="1690CFB3" w14:textId="77777777" w:rsidR="00352D6F" w:rsidRDefault="00352D6F" w:rsidP="001E404B">
            <w:pPr>
              <w:pStyle w:val="Default"/>
              <w:ind w:left="169"/>
              <w:rPr>
                <w:rFonts w:ascii="Cambria" w:hAnsi="Cambria"/>
                <w:sz w:val="20"/>
                <w:szCs w:val="20"/>
              </w:rPr>
            </w:pPr>
          </w:p>
          <w:p w14:paraId="56B84D7F" w14:textId="61079F95" w:rsidR="00352D6F" w:rsidRPr="002E7B2B" w:rsidRDefault="00352D6F" w:rsidP="001E404B">
            <w:pPr>
              <w:pStyle w:val="Default"/>
              <w:ind w:left="169"/>
              <w:rPr>
                <w:rFonts w:ascii="Cambria" w:hAnsi="Cambria"/>
                <w:sz w:val="20"/>
                <w:szCs w:val="20"/>
              </w:rPr>
            </w:pPr>
            <w:r>
              <w:rPr>
                <w:rFonts w:ascii="Cambria" w:hAnsi="Cambria"/>
                <w:sz w:val="20"/>
                <w:szCs w:val="20"/>
              </w:rPr>
              <w:t>D1C4</w:t>
            </w:r>
          </w:p>
        </w:tc>
        <w:tc>
          <w:tcPr>
            <w:tcW w:w="1701" w:type="dxa"/>
          </w:tcPr>
          <w:p w14:paraId="6E077B80" w14:textId="77777777" w:rsidR="00352D6F" w:rsidRPr="00A765CD" w:rsidRDefault="00352D6F" w:rsidP="00C241AF">
            <w:pPr>
              <w:pStyle w:val="Default"/>
              <w:ind w:left="171" w:hanging="134"/>
              <w:rPr>
                <w:rFonts w:asciiTheme="majorHAnsi" w:hAnsiTheme="majorHAnsi"/>
                <w:sz w:val="20"/>
                <w:szCs w:val="20"/>
              </w:rPr>
            </w:pPr>
            <w:r w:rsidRPr="00A765CD">
              <w:rPr>
                <w:rFonts w:asciiTheme="majorHAnsi" w:hAnsiTheme="majorHAnsi"/>
                <w:sz w:val="20"/>
                <w:szCs w:val="20"/>
              </w:rPr>
              <w:t xml:space="preserve">EO 1 </w:t>
            </w:r>
          </w:p>
          <w:p w14:paraId="7781F785" w14:textId="5E9537E5" w:rsidR="00352D6F" w:rsidRPr="00A765CD" w:rsidRDefault="00352D6F" w:rsidP="00C241AF">
            <w:pPr>
              <w:pStyle w:val="Default"/>
              <w:ind w:left="171" w:hanging="134"/>
              <w:rPr>
                <w:rFonts w:asciiTheme="majorHAnsi" w:hAnsiTheme="majorHAnsi"/>
                <w:sz w:val="20"/>
                <w:szCs w:val="20"/>
              </w:rPr>
            </w:pPr>
            <w:r w:rsidRPr="00A765CD">
              <w:rPr>
                <w:rFonts w:asciiTheme="majorHAnsi" w:hAnsiTheme="majorHAnsi"/>
                <w:sz w:val="20"/>
                <w:szCs w:val="20"/>
              </w:rPr>
              <w:t>Bioraznolikost</w:t>
            </w:r>
          </w:p>
        </w:tc>
        <w:tc>
          <w:tcPr>
            <w:tcW w:w="5670" w:type="dxa"/>
          </w:tcPr>
          <w:p w14:paraId="28F79558" w14:textId="3FC934EC" w:rsidR="00352D6F" w:rsidRDefault="00352D6F" w:rsidP="00AF5355">
            <w:pPr>
              <w:ind w:left="463" w:hanging="430"/>
              <w:rPr>
                <w:rFonts w:ascii="Cambria" w:hAnsi="Cambria"/>
                <w:sz w:val="20"/>
                <w:szCs w:val="20"/>
              </w:rPr>
            </w:pPr>
            <w:r>
              <w:rPr>
                <w:rFonts w:ascii="Cambria" w:hAnsi="Cambria"/>
                <w:sz w:val="20"/>
                <w:szCs w:val="20"/>
              </w:rPr>
              <w:t>CI 12 Pr</w:t>
            </w:r>
            <w:r w:rsidR="00A60BAD">
              <w:rPr>
                <w:rFonts w:ascii="Cambria" w:hAnsi="Cambria"/>
                <w:sz w:val="20"/>
                <w:szCs w:val="20"/>
              </w:rPr>
              <w:t>i</w:t>
            </w:r>
            <w:r>
              <w:rPr>
                <w:rFonts w:ascii="Cambria" w:hAnsi="Cambria"/>
                <w:sz w:val="20"/>
                <w:szCs w:val="20"/>
              </w:rPr>
              <w:t xml:space="preserve">lov </w:t>
            </w:r>
            <w:r w:rsidR="00A60BAD">
              <w:rPr>
                <w:rFonts w:ascii="Cambria" w:hAnsi="Cambria"/>
                <w:sz w:val="20"/>
                <w:szCs w:val="20"/>
              </w:rPr>
              <w:t xml:space="preserve">(slučajni ulov) </w:t>
            </w:r>
            <w:r>
              <w:rPr>
                <w:rFonts w:ascii="Cambria" w:hAnsi="Cambria"/>
                <w:sz w:val="20"/>
                <w:szCs w:val="20"/>
              </w:rPr>
              <w:t>osjetljivih i neciljanih vrsta (EO 3)</w:t>
            </w:r>
          </w:p>
          <w:p w14:paraId="7D1B269C" w14:textId="505DC494" w:rsidR="00352D6F" w:rsidRDefault="00352D6F" w:rsidP="00A80318">
            <w:pPr>
              <w:ind w:left="462" w:right="-105" w:hanging="429"/>
              <w:rPr>
                <w:rFonts w:ascii="Cambria" w:hAnsi="Cambria"/>
                <w:sz w:val="20"/>
                <w:szCs w:val="20"/>
              </w:rPr>
            </w:pPr>
            <w:r>
              <w:rPr>
                <w:rFonts w:ascii="Cambria" w:hAnsi="Cambria"/>
                <w:sz w:val="20"/>
                <w:szCs w:val="20"/>
              </w:rPr>
              <w:t xml:space="preserve">CI 4 Brojnost populacije odabranih vrsta </w:t>
            </w:r>
          </w:p>
          <w:p w14:paraId="6A09BEDA" w14:textId="58FB42BE" w:rsidR="00352D6F" w:rsidRDefault="00352D6F" w:rsidP="00A80318">
            <w:pPr>
              <w:ind w:left="462" w:right="-108" w:hanging="429"/>
              <w:rPr>
                <w:rFonts w:ascii="Cambria" w:hAnsi="Cambria"/>
                <w:sz w:val="20"/>
                <w:szCs w:val="20"/>
              </w:rPr>
            </w:pPr>
            <w:r>
              <w:rPr>
                <w:rFonts w:ascii="Cambria" w:hAnsi="Cambria"/>
                <w:sz w:val="20"/>
                <w:szCs w:val="20"/>
              </w:rPr>
              <w:t>CI 5 Demografske značajke populacije (npr. tjelesna veličina ili starosna struktura, omjer među spolovima</w:t>
            </w:r>
            <w:r w:rsidR="00A60BAD">
              <w:rPr>
                <w:rFonts w:ascii="Cambria" w:hAnsi="Cambria"/>
                <w:sz w:val="20"/>
                <w:szCs w:val="20"/>
              </w:rPr>
              <w:t>, plodnost</w:t>
            </w:r>
            <w:r>
              <w:rPr>
                <w:rFonts w:ascii="Cambria" w:hAnsi="Cambria"/>
                <w:sz w:val="20"/>
                <w:szCs w:val="20"/>
              </w:rPr>
              <w:t xml:space="preserve">, </w:t>
            </w:r>
            <w:r w:rsidR="00A60BAD">
              <w:rPr>
                <w:rFonts w:ascii="Cambria" w:hAnsi="Cambria"/>
                <w:sz w:val="20"/>
                <w:szCs w:val="20"/>
              </w:rPr>
              <w:t xml:space="preserve">stope </w:t>
            </w:r>
            <w:r>
              <w:rPr>
                <w:rFonts w:ascii="Cambria" w:hAnsi="Cambria"/>
                <w:sz w:val="20"/>
                <w:szCs w:val="20"/>
              </w:rPr>
              <w:t>smrtnost</w:t>
            </w:r>
            <w:r w:rsidR="00A60BAD">
              <w:rPr>
                <w:rFonts w:ascii="Cambria" w:hAnsi="Cambria"/>
                <w:sz w:val="20"/>
                <w:szCs w:val="20"/>
              </w:rPr>
              <w:t xml:space="preserve">i i </w:t>
            </w:r>
            <w:r>
              <w:rPr>
                <w:rFonts w:ascii="Cambria" w:hAnsi="Cambria"/>
                <w:sz w:val="20"/>
                <w:szCs w:val="20"/>
              </w:rPr>
              <w:t>preživljavanja)</w:t>
            </w:r>
          </w:p>
          <w:p w14:paraId="74638F76" w14:textId="47134980" w:rsidR="00352D6F" w:rsidRDefault="00352D6F" w:rsidP="00A80318">
            <w:pPr>
              <w:ind w:left="462" w:hanging="429"/>
              <w:rPr>
                <w:rFonts w:ascii="Cambria" w:hAnsi="Cambria"/>
                <w:sz w:val="20"/>
                <w:szCs w:val="20"/>
              </w:rPr>
            </w:pPr>
            <w:r>
              <w:rPr>
                <w:rFonts w:ascii="Cambria" w:hAnsi="Cambria"/>
                <w:sz w:val="20"/>
                <w:szCs w:val="20"/>
              </w:rPr>
              <w:t xml:space="preserve">CI 3 </w:t>
            </w:r>
            <w:r w:rsidR="00A60BAD">
              <w:rPr>
                <w:rFonts w:ascii="Cambria" w:hAnsi="Cambria"/>
                <w:sz w:val="20"/>
                <w:szCs w:val="20"/>
              </w:rPr>
              <w:t>R</w:t>
            </w:r>
            <w:r>
              <w:rPr>
                <w:rFonts w:ascii="Cambria" w:hAnsi="Cambria"/>
                <w:sz w:val="20"/>
                <w:szCs w:val="20"/>
              </w:rPr>
              <w:t>aspon rasprostranjenosti vrst</w:t>
            </w:r>
            <w:r w:rsidR="00A60BAD">
              <w:rPr>
                <w:rFonts w:ascii="Cambria" w:hAnsi="Cambria"/>
                <w:sz w:val="20"/>
                <w:szCs w:val="20"/>
              </w:rPr>
              <w:t>a</w:t>
            </w:r>
          </w:p>
        </w:tc>
      </w:tr>
      <w:tr w:rsidR="00352D6F" w:rsidRPr="002E7B2B" w14:paraId="190A9E82" w14:textId="157237F2" w:rsidTr="00A80318">
        <w:trPr>
          <w:jc w:val="center"/>
        </w:trPr>
        <w:tc>
          <w:tcPr>
            <w:tcW w:w="1696" w:type="dxa"/>
          </w:tcPr>
          <w:p w14:paraId="665E30A8" w14:textId="77777777" w:rsidR="00352D6F" w:rsidRPr="002E7B2B" w:rsidRDefault="00352D6F" w:rsidP="001E404B">
            <w:pPr>
              <w:pStyle w:val="Default"/>
              <w:ind w:left="169"/>
              <w:rPr>
                <w:rFonts w:ascii="Cambria" w:hAnsi="Cambria"/>
                <w:sz w:val="20"/>
                <w:szCs w:val="20"/>
              </w:rPr>
            </w:pPr>
            <w:r w:rsidRPr="002E7B2B">
              <w:rPr>
                <w:rFonts w:ascii="Cambria" w:hAnsi="Cambria"/>
                <w:sz w:val="20"/>
                <w:szCs w:val="20"/>
              </w:rPr>
              <w:t>D2</w:t>
            </w:r>
            <w:r>
              <w:rPr>
                <w:rFonts w:ascii="Cambria" w:hAnsi="Cambria"/>
                <w:sz w:val="20"/>
                <w:szCs w:val="20"/>
              </w:rPr>
              <w:t>C2</w:t>
            </w:r>
          </w:p>
        </w:tc>
        <w:tc>
          <w:tcPr>
            <w:tcW w:w="1701" w:type="dxa"/>
          </w:tcPr>
          <w:p w14:paraId="43910E3D" w14:textId="77777777" w:rsidR="00352D6F" w:rsidRPr="00A765CD" w:rsidRDefault="00352D6F" w:rsidP="00C241AF">
            <w:pPr>
              <w:pStyle w:val="Default"/>
              <w:ind w:left="171" w:hanging="134"/>
              <w:rPr>
                <w:rFonts w:asciiTheme="majorHAnsi" w:hAnsiTheme="majorHAnsi"/>
                <w:sz w:val="20"/>
                <w:szCs w:val="20"/>
              </w:rPr>
            </w:pPr>
            <w:r w:rsidRPr="00A765CD">
              <w:rPr>
                <w:rFonts w:asciiTheme="majorHAnsi" w:hAnsiTheme="majorHAnsi"/>
                <w:sz w:val="20"/>
                <w:szCs w:val="20"/>
              </w:rPr>
              <w:t xml:space="preserve">EO 2 </w:t>
            </w:r>
          </w:p>
          <w:p w14:paraId="467D8901" w14:textId="64C94767" w:rsidR="00352D6F" w:rsidRPr="00A765CD" w:rsidRDefault="00352D6F" w:rsidP="00321235">
            <w:pPr>
              <w:pStyle w:val="Default"/>
              <w:ind w:left="40" w:hanging="3"/>
              <w:rPr>
                <w:rFonts w:asciiTheme="majorHAnsi" w:hAnsiTheme="majorHAnsi"/>
                <w:sz w:val="20"/>
                <w:szCs w:val="20"/>
              </w:rPr>
            </w:pPr>
            <w:r w:rsidRPr="00A765CD">
              <w:rPr>
                <w:rFonts w:asciiTheme="majorHAnsi" w:hAnsiTheme="majorHAnsi"/>
                <w:sz w:val="20"/>
                <w:szCs w:val="20"/>
              </w:rPr>
              <w:t>Nezavičajne vrste</w:t>
            </w:r>
          </w:p>
        </w:tc>
        <w:tc>
          <w:tcPr>
            <w:tcW w:w="5670" w:type="dxa"/>
          </w:tcPr>
          <w:p w14:paraId="084A7DF5" w14:textId="028F1F3B" w:rsidR="00352D6F" w:rsidRDefault="00352D6F" w:rsidP="009409CB">
            <w:pPr>
              <w:ind w:left="459" w:hanging="422"/>
              <w:rPr>
                <w:rFonts w:ascii="Cambria" w:hAnsi="Cambria"/>
                <w:sz w:val="20"/>
                <w:szCs w:val="20"/>
              </w:rPr>
            </w:pPr>
            <w:r>
              <w:rPr>
                <w:rFonts w:ascii="Cambria" w:hAnsi="Cambria"/>
                <w:sz w:val="20"/>
                <w:szCs w:val="20"/>
              </w:rPr>
              <w:t>CI 6 Trend</w:t>
            </w:r>
            <w:r w:rsidR="00A60BAD">
              <w:rPr>
                <w:rFonts w:ascii="Cambria" w:hAnsi="Cambria"/>
                <w:sz w:val="20"/>
                <w:szCs w:val="20"/>
              </w:rPr>
              <w:t>ovi</w:t>
            </w:r>
            <w:r>
              <w:rPr>
                <w:rFonts w:ascii="Cambria" w:hAnsi="Cambria"/>
                <w:sz w:val="20"/>
                <w:szCs w:val="20"/>
              </w:rPr>
              <w:t xml:space="preserve"> brojnosti i rasprostranjenost neautohtonih vrsta, osobito invazivnih neautohtonih vrsta, p</w:t>
            </w:r>
            <w:r w:rsidRPr="00472E99">
              <w:rPr>
                <w:rFonts w:ascii="Cambria" w:hAnsi="Cambria"/>
                <w:sz w:val="20"/>
                <w:szCs w:val="20"/>
              </w:rPr>
              <w:t>osebno u rizičnim područjima (u odnosu na glavne vektore i puteve širenja takvih vrsta</w:t>
            </w:r>
            <w:r>
              <w:rPr>
                <w:rFonts w:ascii="Cambria" w:hAnsi="Cambria"/>
                <w:sz w:val="20"/>
                <w:szCs w:val="20"/>
              </w:rPr>
              <w:t>)</w:t>
            </w:r>
          </w:p>
        </w:tc>
      </w:tr>
      <w:tr w:rsidR="00352D6F" w:rsidRPr="002E7B2B" w14:paraId="7B96E9BE" w14:textId="73956F76" w:rsidTr="00A80318">
        <w:trPr>
          <w:jc w:val="center"/>
        </w:trPr>
        <w:tc>
          <w:tcPr>
            <w:tcW w:w="1696" w:type="dxa"/>
          </w:tcPr>
          <w:p w14:paraId="476F9706" w14:textId="77777777" w:rsidR="00352D6F" w:rsidRDefault="00352D6F" w:rsidP="001E404B">
            <w:pPr>
              <w:pStyle w:val="Default"/>
              <w:ind w:left="169"/>
              <w:rPr>
                <w:rFonts w:ascii="Cambria" w:hAnsi="Cambria"/>
                <w:sz w:val="20"/>
                <w:szCs w:val="20"/>
              </w:rPr>
            </w:pPr>
            <w:r w:rsidRPr="002E7B2B">
              <w:rPr>
                <w:rFonts w:ascii="Cambria" w:hAnsi="Cambria"/>
                <w:sz w:val="20"/>
                <w:szCs w:val="20"/>
              </w:rPr>
              <w:t>D3</w:t>
            </w:r>
            <w:r>
              <w:rPr>
                <w:rFonts w:ascii="Cambria" w:hAnsi="Cambria"/>
                <w:sz w:val="20"/>
                <w:szCs w:val="20"/>
              </w:rPr>
              <w:t>C1</w:t>
            </w:r>
          </w:p>
          <w:p w14:paraId="1F01AB0E" w14:textId="77777777" w:rsidR="00352D6F" w:rsidRPr="002E7B2B" w:rsidRDefault="00352D6F" w:rsidP="001E404B">
            <w:pPr>
              <w:pStyle w:val="Default"/>
              <w:ind w:left="169"/>
              <w:rPr>
                <w:rFonts w:ascii="Cambria" w:hAnsi="Cambria"/>
                <w:sz w:val="20"/>
                <w:szCs w:val="20"/>
              </w:rPr>
            </w:pPr>
            <w:r>
              <w:rPr>
                <w:rFonts w:ascii="Cambria" w:hAnsi="Cambria"/>
                <w:sz w:val="20"/>
                <w:szCs w:val="20"/>
              </w:rPr>
              <w:t>D3C2</w:t>
            </w:r>
          </w:p>
        </w:tc>
        <w:tc>
          <w:tcPr>
            <w:tcW w:w="1701" w:type="dxa"/>
          </w:tcPr>
          <w:p w14:paraId="2ABC7B2B" w14:textId="77777777" w:rsidR="00352D6F" w:rsidRPr="00A765CD" w:rsidRDefault="00352D6F" w:rsidP="00C241AF">
            <w:pPr>
              <w:pStyle w:val="Default"/>
              <w:ind w:left="171" w:right="-108" w:hanging="134"/>
              <w:rPr>
                <w:rFonts w:asciiTheme="majorHAnsi" w:hAnsiTheme="majorHAnsi"/>
                <w:sz w:val="20"/>
                <w:szCs w:val="20"/>
              </w:rPr>
            </w:pPr>
            <w:r w:rsidRPr="00A765CD">
              <w:rPr>
                <w:rFonts w:asciiTheme="majorHAnsi" w:hAnsiTheme="majorHAnsi"/>
                <w:sz w:val="20"/>
                <w:szCs w:val="20"/>
              </w:rPr>
              <w:t>EO 3</w:t>
            </w:r>
          </w:p>
          <w:p w14:paraId="1E0C04D1" w14:textId="022375CF" w:rsidR="00352D6F" w:rsidRPr="00A765CD" w:rsidRDefault="00352D6F" w:rsidP="00C241AF">
            <w:pPr>
              <w:pStyle w:val="Default"/>
              <w:ind w:left="37" w:right="-108"/>
              <w:rPr>
                <w:rFonts w:asciiTheme="majorHAnsi" w:hAnsiTheme="majorHAnsi"/>
                <w:sz w:val="20"/>
                <w:szCs w:val="20"/>
              </w:rPr>
            </w:pPr>
            <w:r w:rsidRPr="00A765CD">
              <w:rPr>
                <w:rFonts w:asciiTheme="majorHAnsi" w:hAnsiTheme="majorHAnsi"/>
                <w:sz w:val="20"/>
                <w:szCs w:val="20"/>
              </w:rPr>
              <w:t xml:space="preserve">Populacije riba i mekušaca koje se iskorištava u </w:t>
            </w:r>
            <w:r w:rsidRPr="00A765CD">
              <w:rPr>
                <w:rFonts w:asciiTheme="majorHAnsi" w:hAnsiTheme="majorHAnsi"/>
                <w:sz w:val="20"/>
                <w:szCs w:val="20"/>
              </w:rPr>
              <w:lastRenderedPageBreak/>
              <w:t>komercijalne svrhe</w:t>
            </w:r>
          </w:p>
        </w:tc>
        <w:tc>
          <w:tcPr>
            <w:tcW w:w="5670" w:type="dxa"/>
          </w:tcPr>
          <w:p w14:paraId="4B06345F" w14:textId="77777777" w:rsidR="00352D6F" w:rsidRDefault="00352D6F" w:rsidP="00C82E65">
            <w:pPr>
              <w:ind w:left="33"/>
              <w:jc w:val="both"/>
              <w:rPr>
                <w:rFonts w:ascii="Cambria" w:hAnsi="Cambria"/>
                <w:sz w:val="20"/>
                <w:szCs w:val="20"/>
              </w:rPr>
            </w:pPr>
            <w:r>
              <w:rPr>
                <w:rFonts w:ascii="Cambria" w:hAnsi="Cambria"/>
                <w:sz w:val="20"/>
                <w:szCs w:val="20"/>
              </w:rPr>
              <w:lastRenderedPageBreak/>
              <w:t xml:space="preserve">CI 9 Stopa ribolovne smrtnosti </w:t>
            </w:r>
          </w:p>
          <w:p w14:paraId="17E0A0A1" w14:textId="3B7E1258" w:rsidR="00352D6F" w:rsidRDefault="00352D6F" w:rsidP="00C82E65">
            <w:pPr>
              <w:ind w:left="33"/>
              <w:jc w:val="both"/>
              <w:rPr>
                <w:rFonts w:ascii="Cambria" w:hAnsi="Cambria"/>
                <w:sz w:val="20"/>
                <w:szCs w:val="20"/>
              </w:rPr>
            </w:pPr>
            <w:r>
              <w:rPr>
                <w:rFonts w:ascii="Cambria" w:hAnsi="Cambria"/>
                <w:sz w:val="20"/>
                <w:szCs w:val="20"/>
              </w:rPr>
              <w:t>CI 7 Biomasa stoka za mrijest</w:t>
            </w:r>
          </w:p>
          <w:p w14:paraId="0B048353" w14:textId="55ECACCF" w:rsidR="00352D6F" w:rsidRPr="00A80318" w:rsidRDefault="00352D6F" w:rsidP="00352D6F">
            <w:pPr>
              <w:pStyle w:val="Default"/>
              <w:ind w:left="37" w:right="-109"/>
              <w:rPr>
                <w:rFonts w:ascii="Cambria" w:hAnsi="Cambria"/>
                <w:b/>
                <w:i/>
                <w:sz w:val="18"/>
                <w:szCs w:val="18"/>
              </w:rPr>
            </w:pPr>
            <w:r w:rsidRPr="00A80318">
              <w:rPr>
                <w:rFonts w:ascii="Cambria" w:hAnsi="Cambria"/>
                <w:b/>
                <w:i/>
                <w:sz w:val="18"/>
                <w:szCs w:val="18"/>
              </w:rPr>
              <w:t xml:space="preserve">Dodatno dostupni IMAP indikatori </w:t>
            </w:r>
          </w:p>
          <w:p w14:paraId="472EC618" w14:textId="49F782C6" w:rsidR="00352D6F" w:rsidRPr="00A80318" w:rsidRDefault="00352D6F" w:rsidP="00352D6F">
            <w:pPr>
              <w:ind w:left="37"/>
              <w:jc w:val="both"/>
              <w:rPr>
                <w:rFonts w:ascii="Cambria" w:hAnsi="Cambria"/>
                <w:i/>
                <w:sz w:val="20"/>
                <w:szCs w:val="20"/>
              </w:rPr>
            </w:pPr>
            <w:r w:rsidRPr="00A80318">
              <w:rPr>
                <w:rFonts w:ascii="Cambria" w:hAnsi="Cambria"/>
                <w:i/>
                <w:sz w:val="20"/>
                <w:szCs w:val="20"/>
              </w:rPr>
              <w:t xml:space="preserve">CI 8 </w:t>
            </w:r>
            <w:r w:rsidR="00A60BAD">
              <w:rPr>
                <w:rFonts w:ascii="Cambria" w:hAnsi="Cambria"/>
                <w:i/>
                <w:sz w:val="20"/>
                <w:szCs w:val="20"/>
              </w:rPr>
              <w:t>U</w:t>
            </w:r>
            <w:r w:rsidRPr="00A80318">
              <w:rPr>
                <w:rFonts w:ascii="Cambria" w:hAnsi="Cambria"/>
                <w:i/>
                <w:sz w:val="20"/>
                <w:szCs w:val="20"/>
              </w:rPr>
              <w:t>kupan ulov pri iskrcaju</w:t>
            </w:r>
          </w:p>
          <w:p w14:paraId="6872505F" w14:textId="3760C683" w:rsidR="00352D6F" w:rsidRPr="00A80318" w:rsidRDefault="00352D6F" w:rsidP="00352D6F">
            <w:pPr>
              <w:ind w:left="37"/>
              <w:jc w:val="both"/>
              <w:rPr>
                <w:rFonts w:ascii="Cambria" w:hAnsi="Cambria"/>
                <w:i/>
                <w:sz w:val="20"/>
                <w:szCs w:val="20"/>
              </w:rPr>
            </w:pPr>
            <w:r w:rsidRPr="00A80318">
              <w:rPr>
                <w:rFonts w:ascii="Cambria" w:hAnsi="Cambria"/>
                <w:i/>
                <w:sz w:val="20"/>
                <w:szCs w:val="20"/>
              </w:rPr>
              <w:t xml:space="preserve">CI 10 </w:t>
            </w:r>
            <w:r w:rsidR="00A60BAD">
              <w:rPr>
                <w:rFonts w:ascii="Cambria" w:hAnsi="Cambria"/>
                <w:i/>
                <w:sz w:val="20"/>
                <w:szCs w:val="20"/>
              </w:rPr>
              <w:t>R</w:t>
            </w:r>
            <w:r w:rsidRPr="00A80318">
              <w:rPr>
                <w:rFonts w:ascii="Cambria" w:hAnsi="Cambria"/>
                <w:i/>
                <w:sz w:val="20"/>
                <w:szCs w:val="20"/>
              </w:rPr>
              <w:t>ibolovni napor</w:t>
            </w:r>
          </w:p>
          <w:p w14:paraId="04823B8F" w14:textId="16AC6E9A" w:rsidR="00352D6F" w:rsidRPr="00A80318" w:rsidRDefault="00352D6F" w:rsidP="00F61141">
            <w:pPr>
              <w:ind w:left="462" w:hanging="425"/>
              <w:jc w:val="both"/>
              <w:rPr>
                <w:rFonts w:ascii="Cambria" w:hAnsi="Cambria"/>
                <w:i/>
                <w:sz w:val="20"/>
                <w:szCs w:val="20"/>
              </w:rPr>
            </w:pPr>
            <w:r w:rsidRPr="00A80318">
              <w:rPr>
                <w:rFonts w:ascii="Cambria" w:hAnsi="Cambria"/>
                <w:i/>
                <w:sz w:val="20"/>
                <w:szCs w:val="20"/>
              </w:rPr>
              <w:lastRenderedPageBreak/>
              <w:t>CI 11</w:t>
            </w:r>
            <w:r w:rsidR="00A60BAD">
              <w:rPr>
                <w:rFonts w:ascii="Cambria" w:hAnsi="Cambria"/>
                <w:i/>
                <w:sz w:val="20"/>
                <w:szCs w:val="20"/>
              </w:rPr>
              <w:t>U</w:t>
            </w:r>
            <w:r w:rsidRPr="00A80318">
              <w:rPr>
                <w:rFonts w:ascii="Cambria" w:hAnsi="Cambria"/>
                <w:i/>
                <w:sz w:val="20"/>
                <w:szCs w:val="20"/>
              </w:rPr>
              <w:t>lov na jedinicu napora ili ulov na jedinicu iskrcaja</w:t>
            </w:r>
            <w:r w:rsidR="00A80318">
              <w:rPr>
                <w:rFonts w:ascii="Cambria" w:hAnsi="Cambria"/>
                <w:i/>
                <w:sz w:val="20"/>
                <w:szCs w:val="20"/>
              </w:rPr>
              <w:t xml:space="preserve"> </w:t>
            </w:r>
          </w:p>
          <w:p w14:paraId="19D0A9BE" w14:textId="751614B2" w:rsidR="00352D6F" w:rsidRDefault="00352D6F" w:rsidP="00352D6F">
            <w:pPr>
              <w:ind w:left="33"/>
              <w:jc w:val="both"/>
              <w:rPr>
                <w:rFonts w:ascii="Cambria" w:hAnsi="Cambria"/>
                <w:sz w:val="20"/>
                <w:szCs w:val="20"/>
              </w:rPr>
            </w:pPr>
            <w:r w:rsidRPr="00A80318">
              <w:rPr>
                <w:rFonts w:ascii="Cambria" w:hAnsi="Cambria"/>
                <w:i/>
                <w:sz w:val="20"/>
                <w:szCs w:val="20"/>
              </w:rPr>
              <w:t xml:space="preserve">CI 12 </w:t>
            </w:r>
            <w:r w:rsidR="00A60BAD">
              <w:rPr>
                <w:rFonts w:ascii="Cambria" w:hAnsi="Cambria"/>
                <w:i/>
                <w:sz w:val="20"/>
                <w:szCs w:val="20"/>
              </w:rPr>
              <w:t>P</w:t>
            </w:r>
            <w:r w:rsidRPr="00A80318">
              <w:rPr>
                <w:rFonts w:ascii="Cambria" w:hAnsi="Cambria"/>
                <w:i/>
                <w:sz w:val="20"/>
                <w:szCs w:val="20"/>
              </w:rPr>
              <w:t>r</w:t>
            </w:r>
            <w:r w:rsidR="00A60BAD">
              <w:rPr>
                <w:rFonts w:ascii="Cambria" w:hAnsi="Cambria"/>
                <w:i/>
                <w:sz w:val="20"/>
                <w:szCs w:val="20"/>
              </w:rPr>
              <w:t>i</w:t>
            </w:r>
            <w:r w:rsidRPr="00A80318">
              <w:rPr>
                <w:rFonts w:ascii="Cambria" w:hAnsi="Cambria"/>
                <w:i/>
                <w:sz w:val="20"/>
                <w:szCs w:val="20"/>
              </w:rPr>
              <w:t>lov</w:t>
            </w:r>
            <w:r w:rsidR="00A60BAD">
              <w:rPr>
                <w:rFonts w:ascii="Cambria" w:hAnsi="Cambria"/>
                <w:i/>
                <w:sz w:val="20"/>
                <w:szCs w:val="20"/>
              </w:rPr>
              <w:t xml:space="preserve"> (slučajni ulov)</w:t>
            </w:r>
            <w:r w:rsidRPr="00A80318">
              <w:rPr>
                <w:rFonts w:ascii="Cambria" w:hAnsi="Cambria"/>
                <w:i/>
                <w:sz w:val="20"/>
                <w:szCs w:val="20"/>
              </w:rPr>
              <w:t xml:space="preserve"> osjetljivih i neciljanih vrsta</w:t>
            </w:r>
          </w:p>
        </w:tc>
      </w:tr>
      <w:tr w:rsidR="00352D6F" w:rsidRPr="002E7B2B" w14:paraId="17D14D66" w14:textId="66E0C502" w:rsidTr="00A80318">
        <w:trPr>
          <w:jc w:val="center"/>
        </w:trPr>
        <w:tc>
          <w:tcPr>
            <w:tcW w:w="1696" w:type="dxa"/>
          </w:tcPr>
          <w:p w14:paraId="679212AF" w14:textId="77777777" w:rsidR="00352D6F" w:rsidRPr="002E7B2B" w:rsidRDefault="00352D6F" w:rsidP="001E404B">
            <w:pPr>
              <w:pStyle w:val="Default"/>
              <w:ind w:left="169"/>
              <w:rPr>
                <w:rFonts w:ascii="Cambria" w:hAnsi="Cambria"/>
                <w:sz w:val="20"/>
                <w:szCs w:val="20"/>
              </w:rPr>
            </w:pPr>
            <w:r w:rsidRPr="002E7B2B">
              <w:rPr>
                <w:rFonts w:ascii="Cambria" w:hAnsi="Cambria"/>
                <w:sz w:val="20"/>
                <w:szCs w:val="20"/>
              </w:rPr>
              <w:lastRenderedPageBreak/>
              <w:t>D4</w:t>
            </w:r>
          </w:p>
        </w:tc>
        <w:tc>
          <w:tcPr>
            <w:tcW w:w="1701" w:type="dxa"/>
          </w:tcPr>
          <w:p w14:paraId="6814365F" w14:textId="77777777" w:rsidR="00352D6F" w:rsidRPr="007C332F" w:rsidRDefault="00352D6F" w:rsidP="00C241AF">
            <w:pPr>
              <w:ind w:left="171" w:hanging="134"/>
              <w:rPr>
                <w:rFonts w:asciiTheme="majorHAnsi" w:hAnsiTheme="majorHAnsi"/>
                <w:sz w:val="20"/>
                <w:szCs w:val="20"/>
              </w:rPr>
            </w:pPr>
            <w:r w:rsidRPr="007C332F">
              <w:rPr>
                <w:rFonts w:asciiTheme="majorHAnsi" w:hAnsiTheme="majorHAnsi"/>
                <w:sz w:val="20"/>
                <w:szCs w:val="20"/>
              </w:rPr>
              <w:t>EO 4</w:t>
            </w:r>
          </w:p>
          <w:p w14:paraId="69E3BCBB" w14:textId="2700B2C0" w:rsidR="00352D6F" w:rsidRPr="007C332F" w:rsidRDefault="00352D6F" w:rsidP="00A80318">
            <w:pPr>
              <w:rPr>
                <w:rFonts w:asciiTheme="majorHAnsi" w:hAnsiTheme="majorHAnsi"/>
                <w:sz w:val="20"/>
                <w:szCs w:val="20"/>
              </w:rPr>
            </w:pPr>
            <w:r w:rsidRPr="007C332F">
              <w:rPr>
                <w:rFonts w:asciiTheme="majorHAnsi" w:hAnsiTheme="majorHAnsi"/>
                <w:sz w:val="20"/>
                <w:szCs w:val="20"/>
              </w:rPr>
              <w:t>Hranidbene</w:t>
            </w:r>
            <w:r w:rsidR="00A80318" w:rsidRPr="007C332F">
              <w:rPr>
                <w:rFonts w:asciiTheme="majorHAnsi" w:hAnsiTheme="majorHAnsi"/>
                <w:sz w:val="20"/>
                <w:szCs w:val="20"/>
              </w:rPr>
              <w:t xml:space="preserve"> </w:t>
            </w:r>
            <w:r w:rsidRPr="007C332F">
              <w:rPr>
                <w:rFonts w:asciiTheme="majorHAnsi" w:hAnsiTheme="majorHAnsi"/>
                <w:sz w:val="20"/>
                <w:szCs w:val="20"/>
              </w:rPr>
              <w:t>mreže</w:t>
            </w:r>
          </w:p>
        </w:tc>
        <w:tc>
          <w:tcPr>
            <w:tcW w:w="5670" w:type="dxa"/>
          </w:tcPr>
          <w:p w14:paraId="60CC471F" w14:textId="77777777" w:rsidR="00352D6F" w:rsidRPr="002E7B2B" w:rsidRDefault="00352D6F" w:rsidP="00C82E65">
            <w:pPr>
              <w:ind w:left="33"/>
              <w:jc w:val="both"/>
              <w:rPr>
                <w:rFonts w:ascii="Cambria" w:hAnsi="Cambria"/>
                <w:i/>
                <w:sz w:val="20"/>
                <w:szCs w:val="20"/>
              </w:rPr>
            </w:pPr>
            <w:r w:rsidRPr="002E7B2B">
              <w:rPr>
                <w:rFonts w:ascii="Cambria" w:hAnsi="Cambria"/>
                <w:i/>
                <w:sz w:val="20"/>
                <w:szCs w:val="20"/>
              </w:rPr>
              <w:t>N/A</w:t>
            </w:r>
          </w:p>
        </w:tc>
      </w:tr>
      <w:tr w:rsidR="00352D6F" w:rsidRPr="002E7B2B" w14:paraId="6A8B6B94" w14:textId="19D1754D" w:rsidTr="00A80318">
        <w:trPr>
          <w:jc w:val="center"/>
        </w:trPr>
        <w:tc>
          <w:tcPr>
            <w:tcW w:w="1696" w:type="dxa"/>
          </w:tcPr>
          <w:p w14:paraId="5393136D" w14:textId="77777777" w:rsidR="00352D6F" w:rsidRDefault="00352D6F" w:rsidP="001E404B">
            <w:pPr>
              <w:pStyle w:val="Default"/>
              <w:ind w:left="169"/>
              <w:rPr>
                <w:rFonts w:ascii="Cambria" w:hAnsi="Cambria"/>
                <w:sz w:val="20"/>
                <w:szCs w:val="20"/>
              </w:rPr>
            </w:pPr>
            <w:r w:rsidRPr="002E7B2B">
              <w:rPr>
                <w:rFonts w:ascii="Cambria" w:hAnsi="Cambria"/>
                <w:sz w:val="20"/>
                <w:szCs w:val="20"/>
              </w:rPr>
              <w:t>D5</w:t>
            </w:r>
            <w:r>
              <w:rPr>
                <w:rFonts w:ascii="Cambria" w:hAnsi="Cambria"/>
                <w:sz w:val="20"/>
                <w:szCs w:val="20"/>
              </w:rPr>
              <w:t>C1</w:t>
            </w:r>
          </w:p>
          <w:p w14:paraId="4C5D207A" w14:textId="13F415E6" w:rsidR="00352D6F" w:rsidRPr="002E7B2B" w:rsidRDefault="00352D6F" w:rsidP="001E404B">
            <w:pPr>
              <w:pStyle w:val="Default"/>
              <w:ind w:left="169"/>
              <w:rPr>
                <w:rFonts w:ascii="Cambria" w:hAnsi="Cambria"/>
                <w:sz w:val="20"/>
                <w:szCs w:val="20"/>
              </w:rPr>
            </w:pPr>
            <w:r>
              <w:rPr>
                <w:rFonts w:ascii="Cambria" w:hAnsi="Cambria"/>
                <w:sz w:val="20"/>
                <w:szCs w:val="20"/>
              </w:rPr>
              <w:t>D5C2</w:t>
            </w:r>
          </w:p>
        </w:tc>
        <w:tc>
          <w:tcPr>
            <w:tcW w:w="1701" w:type="dxa"/>
          </w:tcPr>
          <w:p w14:paraId="5D49C3E2" w14:textId="77777777" w:rsidR="00352D6F" w:rsidRPr="00A765CD" w:rsidRDefault="00352D6F" w:rsidP="00C241AF">
            <w:pPr>
              <w:ind w:left="171" w:hanging="134"/>
              <w:rPr>
                <w:rFonts w:asciiTheme="majorHAnsi" w:hAnsiTheme="majorHAnsi"/>
                <w:sz w:val="20"/>
                <w:szCs w:val="20"/>
              </w:rPr>
            </w:pPr>
            <w:r w:rsidRPr="00A765CD">
              <w:rPr>
                <w:rFonts w:asciiTheme="majorHAnsi" w:hAnsiTheme="majorHAnsi"/>
                <w:sz w:val="20"/>
                <w:szCs w:val="20"/>
              </w:rPr>
              <w:t>EO 5</w:t>
            </w:r>
          </w:p>
          <w:p w14:paraId="2BB3C708" w14:textId="57EEE57A" w:rsidR="00352D6F" w:rsidRPr="00A765CD" w:rsidRDefault="00352D6F" w:rsidP="00C241AF">
            <w:pPr>
              <w:ind w:left="171" w:hanging="134"/>
              <w:rPr>
                <w:rFonts w:asciiTheme="majorHAnsi" w:hAnsiTheme="majorHAnsi"/>
                <w:sz w:val="20"/>
                <w:szCs w:val="20"/>
              </w:rPr>
            </w:pPr>
            <w:r w:rsidRPr="00A765CD">
              <w:rPr>
                <w:rFonts w:asciiTheme="majorHAnsi" w:hAnsiTheme="majorHAnsi"/>
                <w:sz w:val="20"/>
                <w:szCs w:val="20"/>
              </w:rPr>
              <w:t>Eutrofikacija</w:t>
            </w:r>
          </w:p>
        </w:tc>
        <w:tc>
          <w:tcPr>
            <w:tcW w:w="5670" w:type="dxa"/>
          </w:tcPr>
          <w:p w14:paraId="2AE74829" w14:textId="6B24D8E3" w:rsidR="00352D6F" w:rsidRDefault="00352D6F" w:rsidP="00CC390A">
            <w:pPr>
              <w:ind w:left="601" w:hanging="567"/>
              <w:rPr>
                <w:rFonts w:ascii="Cambria" w:hAnsi="Cambria"/>
                <w:sz w:val="20"/>
                <w:szCs w:val="20"/>
              </w:rPr>
            </w:pPr>
            <w:r>
              <w:rPr>
                <w:rFonts w:ascii="Cambria" w:hAnsi="Cambria"/>
                <w:sz w:val="20"/>
                <w:szCs w:val="20"/>
              </w:rPr>
              <w:t>CI</w:t>
            </w:r>
            <w:r w:rsidR="00A60BAD">
              <w:rPr>
                <w:rFonts w:ascii="Cambria" w:hAnsi="Cambria"/>
                <w:sz w:val="20"/>
                <w:szCs w:val="20"/>
              </w:rPr>
              <w:t xml:space="preserve"> </w:t>
            </w:r>
            <w:r>
              <w:rPr>
                <w:rFonts w:ascii="Cambria" w:hAnsi="Cambria"/>
                <w:sz w:val="20"/>
                <w:szCs w:val="20"/>
              </w:rPr>
              <w:t>13 Koncentracije  hranjivih tvari u vodenom stupcu</w:t>
            </w:r>
          </w:p>
          <w:p w14:paraId="05C826F6" w14:textId="40AF0A73" w:rsidR="00352D6F" w:rsidRPr="002E7B2B" w:rsidRDefault="00352D6F" w:rsidP="00CC390A">
            <w:pPr>
              <w:ind w:left="601" w:hanging="568"/>
              <w:rPr>
                <w:rFonts w:ascii="Cambria" w:hAnsi="Cambria"/>
                <w:sz w:val="20"/>
                <w:szCs w:val="20"/>
              </w:rPr>
            </w:pPr>
            <w:r>
              <w:rPr>
                <w:rFonts w:ascii="Cambria" w:hAnsi="Cambria"/>
                <w:sz w:val="20"/>
                <w:szCs w:val="20"/>
              </w:rPr>
              <w:t>CI</w:t>
            </w:r>
            <w:r w:rsidR="00A60BAD">
              <w:rPr>
                <w:rFonts w:ascii="Cambria" w:hAnsi="Cambria"/>
                <w:sz w:val="20"/>
                <w:szCs w:val="20"/>
              </w:rPr>
              <w:t xml:space="preserve"> </w:t>
            </w:r>
            <w:r>
              <w:rPr>
                <w:rFonts w:ascii="Cambria" w:hAnsi="Cambria"/>
                <w:sz w:val="20"/>
                <w:szCs w:val="20"/>
              </w:rPr>
              <w:t xml:space="preserve">14 Koncentracije klorofila </w:t>
            </w:r>
            <w:r w:rsidRPr="00A60BAD">
              <w:rPr>
                <w:rFonts w:ascii="Cambria" w:hAnsi="Cambria"/>
                <w:i/>
                <w:sz w:val="20"/>
                <w:szCs w:val="20"/>
              </w:rPr>
              <w:t>a</w:t>
            </w:r>
            <w:r>
              <w:rPr>
                <w:rFonts w:ascii="Cambria" w:hAnsi="Cambria"/>
                <w:sz w:val="20"/>
                <w:szCs w:val="20"/>
              </w:rPr>
              <w:t xml:space="preserve"> u vodenom stupcu</w:t>
            </w:r>
          </w:p>
        </w:tc>
      </w:tr>
      <w:tr w:rsidR="00352D6F" w:rsidRPr="002E7B2B" w14:paraId="1D14C0C7" w14:textId="423457E7" w:rsidTr="00A80318">
        <w:trPr>
          <w:jc w:val="center"/>
        </w:trPr>
        <w:tc>
          <w:tcPr>
            <w:tcW w:w="1696" w:type="dxa"/>
          </w:tcPr>
          <w:p w14:paraId="01AB0029" w14:textId="77777777" w:rsidR="00352D6F" w:rsidRPr="002E7B2B" w:rsidRDefault="00352D6F" w:rsidP="001E404B">
            <w:pPr>
              <w:pStyle w:val="Default"/>
              <w:ind w:left="169"/>
              <w:rPr>
                <w:rFonts w:ascii="Cambria" w:hAnsi="Cambria"/>
                <w:sz w:val="20"/>
                <w:szCs w:val="20"/>
              </w:rPr>
            </w:pPr>
            <w:r w:rsidRPr="002E7B2B">
              <w:rPr>
                <w:rFonts w:ascii="Cambria" w:hAnsi="Cambria"/>
                <w:sz w:val="20"/>
                <w:szCs w:val="20"/>
              </w:rPr>
              <w:t>D6</w:t>
            </w:r>
          </w:p>
        </w:tc>
        <w:tc>
          <w:tcPr>
            <w:tcW w:w="1701" w:type="dxa"/>
          </w:tcPr>
          <w:p w14:paraId="288E5027" w14:textId="77777777" w:rsidR="00352D6F" w:rsidRPr="007C332F" w:rsidRDefault="00352D6F" w:rsidP="00C241AF">
            <w:pPr>
              <w:ind w:left="171" w:hanging="134"/>
              <w:rPr>
                <w:rFonts w:asciiTheme="majorHAnsi" w:hAnsiTheme="majorHAnsi"/>
                <w:sz w:val="20"/>
                <w:szCs w:val="20"/>
              </w:rPr>
            </w:pPr>
            <w:r w:rsidRPr="007C332F">
              <w:rPr>
                <w:rFonts w:asciiTheme="majorHAnsi" w:hAnsiTheme="majorHAnsi"/>
                <w:sz w:val="20"/>
                <w:szCs w:val="20"/>
              </w:rPr>
              <w:t>EO 6</w:t>
            </w:r>
          </w:p>
          <w:p w14:paraId="1831CDE2" w14:textId="50974EF9" w:rsidR="00352D6F" w:rsidRPr="007C332F" w:rsidRDefault="00352D6F" w:rsidP="00C241AF">
            <w:pPr>
              <w:ind w:left="37"/>
              <w:rPr>
                <w:rFonts w:asciiTheme="majorHAnsi" w:hAnsiTheme="majorHAnsi"/>
                <w:sz w:val="20"/>
                <w:szCs w:val="20"/>
              </w:rPr>
            </w:pPr>
            <w:r w:rsidRPr="007C332F">
              <w:rPr>
                <w:rFonts w:asciiTheme="majorHAnsi" w:hAnsiTheme="majorHAnsi"/>
                <w:sz w:val="20"/>
                <w:szCs w:val="20"/>
              </w:rPr>
              <w:t>Cjelovitost morskog dna</w:t>
            </w:r>
          </w:p>
        </w:tc>
        <w:tc>
          <w:tcPr>
            <w:tcW w:w="5670" w:type="dxa"/>
          </w:tcPr>
          <w:p w14:paraId="49B4184B" w14:textId="77777777" w:rsidR="00352D6F" w:rsidRPr="002E7B2B" w:rsidRDefault="00352D6F" w:rsidP="00C82E65">
            <w:pPr>
              <w:ind w:left="33"/>
              <w:jc w:val="both"/>
              <w:rPr>
                <w:rFonts w:ascii="Cambria" w:hAnsi="Cambria"/>
                <w:sz w:val="20"/>
                <w:szCs w:val="20"/>
              </w:rPr>
            </w:pPr>
            <w:r w:rsidRPr="002E7B2B">
              <w:rPr>
                <w:rFonts w:ascii="Cambria" w:hAnsi="Cambria"/>
                <w:i/>
                <w:sz w:val="20"/>
                <w:szCs w:val="20"/>
              </w:rPr>
              <w:t>N/A</w:t>
            </w:r>
          </w:p>
        </w:tc>
      </w:tr>
      <w:tr w:rsidR="00352D6F" w:rsidRPr="002E7B2B" w14:paraId="49628A2E" w14:textId="1003870A" w:rsidTr="00A80318">
        <w:trPr>
          <w:jc w:val="center"/>
        </w:trPr>
        <w:tc>
          <w:tcPr>
            <w:tcW w:w="1696" w:type="dxa"/>
          </w:tcPr>
          <w:p w14:paraId="4034495E" w14:textId="77777777" w:rsidR="00352D6F" w:rsidRPr="002E7B2B" w:rsidRDefault="00352D6F" w:rsidP="001E404B">
            <w:pPr>
              <w:pStyle w:val="Default"/>
              <w:ind w:left="169"/>
              <w:rPr>
                <w:rFonts w:ascii="Cambria" w:hAnsi="Cambria"/>
                <w:sz w:val="20"/>
                <w:szCs w:val="20"/>
              </w:rPr>
            </w:pPr>
            <w:r w:rsidRPr="002E7B2B">
              <w:rPr>
                <w:rFonts w:ascii="Cambria" w:hAnsi="Cambria"/>
                <w:sz w:val="20"/>
                <w:szCs w:val="20"/>
              </w:rPr>
              <w:t>D7</w:t>
            </w:r>
          </w:p>
        </w:tc>
        <w:tc>
          <w:tcPr>
            <w:tcW w:w="1701" w:type="dxa"/>
          </w:tcPr>
          <w:p w14:paraId="618F3B5E" w14:textId="77777777" w:rsidR="00352D6F" w:rsidRPr="00A765CD" w:rsidRDefault="00352D6F" w:rsidP="00C241AF">
            <w:pPr>
              <w:ind w:left="171" w:hanging="134"/>
              <w:rPr>
                <w:rFonts w:asciiTheme="majorHAnsi" w:hAnsiTheme="majorHAnsi"/>
                <w:sz w:val="20"/>
                <w:szCs w:val="20"/>
              </w:rPr>
            </w:pPr>
            <w:r w:rsidRPr="00A765CD">
              <w:rPr>
                <w:rFonts w:asciiTheme="majorHAnsi" w:hAnsiTheme="majorHAnsi"/>
                <w:sz w:val="20"/>
                <w:szCs w:val="20"/>
              </w:rPr>
              <w:t>EO 7</w:t>
            </w:r>
          </w:p>
          <w:p w14:paraId="30EF6208" w14:textId="50FC7E02" w:rsidR="00352D6F" w:rsidRPr="00A765CD" w:rsidRDefault="00352D6F" w:rsidP="00C241AF">
            <w:pPr>
              <w:ind w:left="171" w:hanging="134"/>
              <w:rPr>
                <w:rFonts w:asciiTheme="majorHAnsi" w:hAnsiTheme="majorHAnsi"/>
                <w:sz w:val="20"/>
                <w:szCs w:val="20"/>
              </w:rPr>
            </w:pPr>
            <w:r w:rsidRPr="00A765CD">
              <w:rPr>
                <w:rFonts w:asciiTheme="majorHAnsi" w:hAnsiTheme="majorHAnsi"/>
                <w:sz w:val="20"/>
                <w:szCs w:val="20"/>
              </w:rPr>
              <w:t>Hidrografija</w:t>
            </w:r>
          </w:p>
        </w:tc>
        <w:tc>
          <w:tcPr>
            <w:tcW w:w="5670" w:type="dxa"/>
          </w:tcPr>
          <w:p w14:paraId="6A90A04D" w14:textId="7FA16FC7" w:rsidR="00352D6F" w:rsidRPr="002E7B2B" w:rsidRDefault="00352D6F" w:rsidP="009409CB">
            <w:pPr>
              <w:ind w:left="601" w:hanging="568"/>
              <w:rPr>
                <w:rFonts w:ascii="Cambria" w:hAnsi="Cambria"/>
                <w:sz w:val="20"/>
                <w:szCs w:val="20"/>
              </w:rPr>
            </w:pPr>
            <w:r w:rsidRPr="002E7B2B">
              <w:rPr>
                <w:rFonts w:ascii="Cambria" w:hAnsi="Cambria" w:cstheme="minorHAnsi"/>
                <w:sz w:val="20"/>
                <w:szCs w:val="20"/>
              </w:rPr>
              <w:t>CI 15</w:t>
            </w:r>
            <w:r>
              <w:rPr>
                <w:rFonts w:ascii="Cambria" w:hAnsi="Cambria" w:cstheme="minorHAnsi"/>
                <w:sz w:val="20"/>
                <w:szCs w:val="20"/>
              </w:rPr>
              <w:t xml:space="preserve"> P</w:t>
            </w:r>
            <w:r w:rsidRPr="00766AE9">
              <w:rPr>
                <w:rFonts w:ascii="Cambria" w:hAnsi="Cambria" w:cstheme="minorHAnsi"/>
                <w:sz w:val="20"/>
                <w:szCs w:val="20"/>
              </w:rPr>
              <w:t xml:space="preserve">oložaj i opseg staništa </w:t>
            </w:r>
            <w:r>
              <w:rPr>
                <w:rFonts w:ascii="Cambria" w:hAnsi="Cambria" w:cstheme="minorHAnsi"/>
                <w:sz w:val="20"/>
                <w:szCs w:val="20"/>
              </w:rPr>
              <w:t xml:space="preserve">koja su pod </w:t>
            </w:r>
            <w:r w:rsidR="00A60BAD">
              <w:rPr>
                <w:rFonts w:ascii="Cambria" w:hAnsi="Cambria" w:cstheme="minorHAnsi"/>
                <w:sz w:val="20"/>
                <w:szCs w:val="20"/>
              </w:rPr>
              <w:t xml:space="preserve">direktnim </w:t>
            </w:r>
            <w:r>
              <w:rPr>
                <w:rFonts w:ascii="Cambria" w:hAnsi="Cambria" w:cstheme="minorHAnsi"/>
                <w:sz w:val="20"/>
                <w:szCs w:val="20"/>
              </w:rPr>
              <w:t>utjecajem</w:t>
            </w:r>
            <w:r w:rsidRPr="00766AE9">
              <w:rPr>
                <w:rFonts w:ascii="Cambria" w:hAnsi="Cambria" w:cstheme="minorHAnsi"/>
                <w:sz w:val="20"/>
                <w:szCs w:val="20"/>
              </w:rPr>
              <w:t xml:space="preserve"> hidrografski</w:t>
            </w:r>
            <w:r>
              <w:rPr>
                <w:rFonts w:ascii="Cambria" w:hAnsi="Cambria" w:cstheme="minorHAnsi"/>
                <w:sz w:val="20"/>
                <w:szCs w:val="20"/>
              </w:rPr>
              <w:t>h</w:t>
            </w:r>
            <w:r w:rsidRPr="00766AE9">
              <w:rPr>
                <w:rFonts w:ascii="Cambria" w:hAnsi="Cambria" w:cstheme="minorHAnsi"/>
                <w:sz w:val="20"/>
                <w:szCs w:val="20"/>
              </w:rPr>
              <w:t xml:space="preserve"> </w:t>
            </w:r>
            <w:r>
              <w:rPr>
                <w:rFonts w:ascii="Cambria" w:hAnsi="Cambria" w:cstheme="minorHAnsi"/>
                <w:sz w:val="20"/>
                <w:szCs w:val="20"/>
              </w:rPr>
              <w:t>pro</w:t>
            </w:r>
            <w:r w:rsidRPr="00766AE9">
              <w:rPr>
                <w:rFonts w:ascii="Cambria" w:hAnsi="Cambria" w:cstheme="minorHAnsi"/>
                <w:sz w:val="20"/>
                <w:szCs w:val="20"/>
              </w:rPr>
              <w:t>mjena</w:t>
            </w:r>
            <w:r>
              <w:rPr>
                <w:rFonts w:ascii="Cambria" w:hAnsi="Cambria" w:cstheme="minorHAnsi"/>
                <w:sz w:val="20"/>
                <w:szCs w:val="20"/>
              </w:rPr>
              <w:t xml:space="preserve">, </w:t>
            </w:r>
            <w:r w:rsidRPr="00766AE9">
              <w:rPr>
                <w:rFonts w:ascii="Cambria" w:hAnsi="Cambria" w:cstheme="minorHAnsi"/>
                <w:sz w:val="20"/>
                <w:szCs w:val="20"/>
              </w:rPr>
              <w:t xml:space="preserve">također </w:t>
            </w:r>
            <w:r>
              <w:rPr>
                <w:rFonts w:ascii="Cambria" w:hAnsi="Cambria" w:cstheme="minorHAnsi"/>
                <w:sz w:val="20"/>
                <w:szCs w:val="20"/>
              </w:rPr>
              <w:t>podupire</w:t>
            </w:r>
            <w:r w:rsidRPr="00766AE9">
              <w:rPr>
                <w:rFonts w:ascii="Cambria" w:hAnsi="Cambria" w:cstheme="minorHAnsi"/>
                <w:sz w:val="20"/>
                <w:szCs w:val="20"/>
              </w:rPr>
              <w:t xml:space="preserve"> procjenu </w:t>
            </w:r>
            <w:r>
              <w:rPr>
                <w:rFonts w:ascii="Cambria" w:hAnsi="Cambria" w:cstheme="minorHAnsi"/>
                <w:sz w:val="20"/>
                <w:szCs w:val="20"/>
              </w:rPr>
              <w:t>(</w:t>
            </w:r>
            <w:r w:rsidRPr="00766AE9">
              <w:rPr>
                <w:rFonts w:ascii="Cambria" w:hAnsi="Cambria" w:cstheme="minorHAnsi"/>
                <w:sz w:val="20"/>
                <w:szCs w:val="20"/>
              </w:rPr>
              <w:t>E01</w:t>
            </w:r>
            <w:r>
              <w:rPr>
                <w:rFonts w:ascii="Cambria" w:hAnsi="Cambria" w:cstheme="minorHAnsi"/>
                <w:sz w:val="20"/>
                <w:szCs w:val="20"/>
              </w:rPr>
              <w:t>)</w:t>
            </w:r>
            <w:r w:rsidRPr="00766AE9">
              <w:rPr>
                <w:rFonts w:ascii="Cambria" w:hAnsi="Cambria" w:cstheme="minorHAnsi"/>
                <w:sz w:val="20"/>
                <w:szCs w:val="20"/>
              </w:rPr>
              <w:t xml:space="preserve"> o opsegu staništa</w:t>
            </w:r>
          </w:p>
        </w:tc>
      </w:tr>
      <w:tr w:rsidR="00352D6F" w:rsidRPr="002E7B2B" w14:paraId="4F3F0E82" w14:textId="77777777" w:rsidTr="00A80318">
        <w:trPr>
          <w:jc w:val="center"/>
        </w:trPr>
        <w:tc>
          <w:tcPr>
            <w:tcW w:w="1696" w:type="dxa"/>
          </w:tcPr>
          <w:p w14:paraId="6A7738A5" w14:textId="0F18361E" w:rsidR="00352D6F" w:rsidRPr="002E7B2B" w:rsidRDefault="00352D6F" w:rsidP="001E404B">
            <w:pPr>
              <w:pStyle w:val="Default"/>
              <w:ind w:left="169"/>
              <w:rPr>
                <w:rFonts w:ascii="Cambria" w:hAnsi="Cambria"/>
                <w:sz w:val="20"/>
                <w:szCs w:val="20"/>
              </w:rPr>
            </w:pPr>
            <w:r>
              <w:rPr>
                <w:rFonts w:ascii="Cambria" w:hAnsi="Cambria"/>
                <w:sz w:val="20"/>
                <w:szCs w:val="20"/>
              </w:rPr>
              <w:t>N/A</w:t>
            </w:r>
          </w:p>
        </w:tc>
        <w:tc>
          <w:tcPr>
            <w:tcW w:w="1701" w:type="dxa"/>
          </w:tcPr>
          <w:p w14:paraId="0E413597" w14:textId="77777777" w:rsidR="00352D6F" w:rsidRPr="00A765CD" w:rsidRDefault="00352D6F" w:rsidP="00A80318">
            <w:pPr>
              <w:ind w:left="171" w:right="-112" w:hanging="134"/>
              <w:rPr>
                <w:rFonts w:asciiTheme="majorHAnsi" w:hAnsiTheme="majorHAnsi"/>
                <w:sz w:val="20"/>
                <w:szCs w:val="20"/>
              </w:rPr>
            </w:pPr>
            <w:r w:rsidRPr="00A765CD">
              <w:rPr>
                <w:rFonts w:asciiTheme="majorHAnsi" w:hAnsiTheme="majorHAnsi"/>
                <w:sz w:val="20"/>
                <w:szCs w:val="20"/>
              </w:rPr>
              <w:t>EO 8</w:t>
            </w:r>
          </w:p>
          <w:p w14:paraId="590B6653" w14:textId="25B0E66F" w:rsidR="00A80318" w:rsidRPr="007C332F" w:rsidRDefault="00352D6F" w:rsidP="00A80318">
            <w:pPr>
              <w:ind w:left="37" w:right="-112"/>
              <w:rPr>
                <w:rFonts w:asciiTheme="majorHAnsi" w:hAnsiTheme="majorHAnsi"/>
                <w:sz w:val="20"/>
                <w:szCs w:val="20"/>
              </w:rPr>
            </w:pPr>
            <w:r w:rsidRPr="007C332F">
              <w:rPr>
                <w:rFonts w:asciiTheme="majorHAnsi" w:hAnsiTheme="majorHAnsi"/>
                <w:sz w:val="20"/>
                <w:szCs w:val="20"/>
              </w:rPr>
              <w:t>Obalni ekosustav</w:t>
            </w:r>
            <w:r w:rsidR="00A60BAD" w:rsidRPr="007C332F">
              <w:rPr>
                <w:rFonts w:asciiTheme="majorHAnsi" w:hAnsiTheme="majorHAnsi"/>
                <w:sz w:val="20"/>
                <w:szCs w:val="20"/>
              </w:rPr>
              <w:t>i</w:t>
            </w:r>
          </w:p>
          <w:p w14:paraId="7AC4F49E" w14:textId="5774E34F" w:rsidR="00352D6F" w:rsidRPr="00A765CD" w:rsidRDefault="00352D6F" w:rsidP="00A80318">
            <w:pPr>
              <w:ind w:left="37" w:right="-112"/>
              <w:rPr>
                <w:rFonts w:asciiTheme="majorHAnsi" w:hAnsiTheme="majorHAnsi"/>
                <w:sz w:val="20"/>
                <w:szCs w:val="20"/>
              </w:rPr>
            </w:pPr>
            <w:r w:rsidRPr="007C332F">
              <w:rPr>
                <w:rFonts w:asciiTheme="majorHAnsi" w:hAnsiTheme="majorHAnsi"/>
                <w:sz w:val="20"/>
                <w:szCs w:val="20"/>
              </w:rPr>
              <w:t xml:space="preserve">i </w:t>
            </w:r>
            <w:r w:rsidR="00A60BAD" w:rsidRPr="007C332F">
              <w:rPr>
                <w:rFonts w:asciiTheme="majorHAnsi" w:hAnsiTheme="majorHAnsi"/>
                <w:sz w:val="20"/>
                <w:szCs w:val="20"/>
              </w:rPr>
              <w:t xml:space="preserve">kopneno </w:t>
            </w:r>
            <w:r w:rsidRPr="007C332F">
              <w:rPr>
                <w:rFonts w:asciiTheme="majorHAnsi" w:hAnsiTheme="majorHAnsi"/>
                <w:sz w:val="20"/>
                <w:szCs w:val="20"/>
              </w:rPr>
              <w:t>okruženje</w:t>
            </w:r>
          </w:p>
        </w:tc>
        <w:tc>
          <w:tcPr>
            <w:tcW w:w="5670" w:type="dxa"/>
          </w:tcPr>
          <w:p w14:paraId="70E95A11" w14:textId="77777777" w:rsidR="00352D6F" w:rsidRPr="002E7B2B" w:rsidRDefault="00352D6F" w:rsidP="00C82E65">
            <w:pPr>
              <w:ind w:left="33" w:right="4"/>
              <w:rPr>
                <w:rFonts w:ascii="Cambria" w:hAnsi="Cambria" w:cstheme="minorHAnsi"/>
                <w:sz w:val="20"/>
                <w:szCs w:val="20"/>
              </w:rPr>
            </w:pPr>
          </w:p>
        </w:tc>
      </w:tr>
      <w:tr w:rsidR="00352D6F" w:rsidRPr="002E7B2B" w14:paraId="4E5F7720" w14:textId="71B44469" w:rsidTr="00A80318">
        <w:trPr>
          <w:jc w:val="center"/>
        </w:trPr>
        <w:tc>
          <w:tcPr>
            <w:tcW w:w="1696" w:type="dxa"/>
          </w:tcPr>
          <w:p w14:paraId="645BE93D" w14:textId="77777777" w:rsidR="00352D6F" w:rsidRDefault="00352D6F" w:rsidP="001E404B">
            <w:pPr>
              <w:pStyle w:val="Default"/>
              <w:ind w:left="169"/>
              <w:rPr>
                <w:rFonts w:ascii="Cambria" w:hAnsi="Cambria"/>
                <w:sz w:val="20"/>
                <w:szCs w:val="20"/>
              </w:rPr>
            </w:pPr>
            <w:r w:rsidRPr="002E7B2B">
              <w:rPr>
                <w:rFonts w:ascii="Cambria" w:hAnsi="Cambria"/>
                <w:sz w:val="20"/>
                <w:szCs w:val="20"/>
              </w:rPr>
              <w:t>D8</w:t>
            </w:r>
            <w:r>
              <w:rPr>
                <w:rFonts w:ascii="Cambria" w:hAnsi="Cambria"/>
                <w:sz w:val="20"/>
                <w:szCs w:val="20"/>
              </w:rPr>
              <w:t>C1</w:t>
            </w:r>
          </w:p>
          <w:p w14:paraId="040D9C18" w14:textId="77777777" w:rsidR="00352D6F" w:rsidRDefault="00352D6F" w:rsidP="001E404B">
            <w:pPr>
              <w:pStyle w:val="Default"/>
              <w:ind w:left="169"/>
              <w:rPr>
                <w:rFonts w:ascii="Cambria" w:hAnsi="Cambria"/>
                <w:sz w:val="20"/>
                <w:szCs w:val="20"/>
              </w:rPr>
            </w:pPr>
          </w:p>
          <w:p w14:paraId="350FC3E5" w14:textId="1929F6D9" w:rsidR="00352D6F" w:rsidRDefault="00352D6F" w:rsidP="001E404B">
            <w:pPr>
              <w:pStyle w:val="Default"/>
              <w:ind w:left="169"/>
              <w:rPr>
                <w:rFonts w:ascii="Cambria" w:hAnsi="Cambria"/>
                <w:sz w:val="20"/>
                <w:szCs w:val="20"/>
              </w:rPr>
            </w:pPr>
            <w:r>
              <w:rPr>
                <w:rFonts w:ascii="Cambria" w:hAnsi="Cambria"/>
                <w:sz w:val="20"/>
                <w:szCs w:val="20"/>
              </w:rPr>
              <w:t>D8C2</w:t>
            </w:r>
          </w:p>
          <w:p w14:paraId="5089AF5D" w14:textId="57474BEB" w:rsidR="00352D6F" w:rsidRDefault="00352D6F" w:rsidP="001E404B">
            <w:pPr>
              <w:pStyle w:val="Default"/>
              <w:ind w:left="169"/>
              <w:rPr>
                <w:rFonts w:ascii="Cambria" w:hAnsi="Cambria"/>
                <w:sz w:val="20"/>
                <w:szCs w:val="20"/>
              </w:rPr>
            </w:pPr>
          </w:p>
          <w:p w14:paraId="38DAEFE6" w14:textId="2C841DC7" w:rsidR="00352D6F" w:rsidRPr="002E7B2B" w:rsidRDefault="00A60BAD" w:rsidP="001E404B">
            <w:pPr>
              <w:pStyle w:val="Default"/>
              <w:ind w:left="169"/>
              <w:rPr>
                <w:rFonts w:ascii="Cambria" w:hAnsi="Cambria"/>
                <w:sz w:val="20"/>
                <w:szCs w:val="20"/>
              </w:rPr>
            </w:pPr>
            <w:r>
              <w:rPr>
                <w:rFonts w:ascii="Cambria" w:hAnsi="Cambria"/>
                <w:sz w:val="20"/>
                <w:szCs w:val="20"/>
              </w:rPr>
              <w:t xml:space="preserve">D8C3, </w:t>
            </w:r>
            <w:r w:rsidR="00352D6F">
              <w:rPr>
                <w:rFonts w:ascii="Cambria" w:hAnsi="Cambria"/>
                <w:sz w:val="20"/>
                <w:szCs w:val="20"/>
              </w:rPr>
              <w:t>D8C4</w:t>
            </w:r>
          </w:p>
        </w:tc>
        <w:tc>
          <w:tcPr>
            <w:tcW w:w="1701" w:type="dxa"/>
          </w:tcPr>
          <w:p w14:paraId="09758302" w14:textId="4BCB7DBE" w:rsidR="00352D6F" w:rsidRPr="00A765CD" w:rsidRDefault="00352D6F" w:rsidP="00C241AF">
            <w:pPr>
              <w:ind w:left="171" w:hanging="134"/>
              <w:rPr>
                <w:rFonts w:asciiTheme="majorHAnsi" w:hAnsiTheme="majorHAnsi"/>
                <w:sz w:val="20"/>
                <w:szCs w:val="20"/>
              </w:rPr>
            </w:pPr>
            <w:r w:rsidRPr="00A765CD">
              <w:rPr>
                <w:rFonts w:asciiTheme="majorHAnsi" w:hAnsiTheme="majorHAnsi"/>
                <w:sz w:val="20"/>
                <w:szCs w:val="20"/>
              </w:rPr>
              <w:t>EO 9</w:t>
            </w:r>
          </w:p>
          <w:p w14:paraId="42321DE0" w14:textId="5B61B1EB" w:rsidR="00352D6F" w:rsidRPr="00A765CD" w:rsidRDefault="00352D6F" w:rsidP="00C241AF">
            <w:pPr>
              <w:ind w:left="171" w:hanging="134"/>
              <w:rPr>
                <w:rFonts w:asciiTheme="majorHAnsi" w:hAnsiTheme="majorHAnsi"/>
                <w:sz w:val="20"/>
                <w:szCs w:val="20"/>
              </w:rPr>
            </w:pPr>
            <w:r w:rsidRPr="00A765CD">
              <w:rPr>
                <w:rFonts w:asciiTheme="majorHAnsi" w:hAnsiTheme="majorHAnsi"/>
                <w:sz w:val="20"/>
                <w:szCs w:val="20"/>
              </w:rPr>
              <w:t>Onečišćenje</w:t>
            </w:r>
          </w:p>
        </w:tc>
        <w:tc>
          <w:tcPr>
            <w:tcW w:w="5670" w:type="dxa"/>
          </w:tcPr>
          <w:p w14:paraId="17B0F39E" w14:textId="3001996E" w:rsidR="00352D6F" w:rsidRPr="002E7B2B" w:rsidRDefault="00352D6F" w:rsidP="009409CB">
            <w:pPr>
              <w:ind w:left="601" w:right="-110" w:hanging="568"/>
              <w:rPr>
                <w:rFonts w:ascii="Cambria" w:hAnsi="Cambria" w:cstheme="minorHAnsi"/>
                <w:sz w:val="20"/>
                <w:szCs w:val="20"/>
              </w:rPr>
            </w:pPr>
            <w:r w:rsidRPr="002E7B2B">
              <w:rPr>
                <w:rFonts w:ascii="Cambria" w:hAnsi="Cambria" w:cstheme="minorHAnsi"/>
                <w:sz w:val="20"/>
                <w:szCs w:val="20"/>
              </w:rPr>
              <w:t>CI 17</w:t>
            </w:r>
            <w:r>
              <w:rPr>
                <w:rFonts w:ascii="Cambria" w:hAnsi="Cambria" w:cstheme="minorHAnsi"/>
                <w:sz w:val="20"/>
                <w:szCs w:val="20"/>
              </w:rPr>
              <w:t xml:space="preserve"> </w:t>
            </w:r>
            <w:r w:rsidRPr="00CD5921">
              <w:rPr>
                <w:rFonts w:ascii="Cambria" w:hAnsi="Cambria" w:cstheme="minorHAnsi"/>
                <w:sz w:val="20"/>
                <w:szCs w:val="20"/>
              </w:rPr>
              <w:t>Koncentracija onečišć</w:t>
            </w:r>
            <w:r>
              <w:rPr>
                <w:rFonts w:ascii="Cambria" w:hAnsi="Cambria" w:cstheme="minorHAnsi"/>
                <w:sz w:val="20"/>
                <w:szCs w:val="20"/>
              </w:rPr>
              <w:t>ujućih tvari</w:t>
            </w:r>
            <w:r w:rsidRPr="00CD5921">
              <w:rPr>
                <w:rFonts w:ascii="Cambria" w:hAnsi="Cambria" w:cstheme="minorHAnsi"/>
                <w:sz w:val="20"/>
                <w:szCs w:val="20"/>
              </w:rPr>
              <w:t xml:space="preserve"> izmjerena u odgovarajuć</w:t>
            </w:r>
            <w:r>
              <w:rPr>
                <w:rFonts w:ascii="Cambria" w:hAnsi="Cambria" w:cstheme="minorHAnsi"/>
                <w:sz w:val="20"/>
                <w:szCs w:val="20"/>
              </w:rPr>
              <w:t>em mediju</w:t>
            </w:r>
            <w:r w:rsidRPr="00CD5921">
              <w:rPr>
                <w:rFonts w:ascii="Cambria" w:hAnsi="Cambria" w:cstheme="minorHAnsi"/>
                <w:sz w:val="20"/>
                <w:szCs w:val="20"/>
              </w:rPr>
              <w:t xml:space="preserve"> (biot</w:t>
            </w:r>
            <w:r>
              <w:rPr>
                <w:rFonts w:ascii="Cambria" w:hAnsi="Cambria" w:cstheme="minorHAnsi"/>
                <w:sz w:val="20"/>
                <w:szCs w:val="20"/>
              </w:rPr>
              <w:t>a</w:t>
            </w:r>
            <w:r w:rsidRPr="00CD5921">
              <w:rPr>
                <w:rFonts w:ascii="Cambria" w:hAnsi="Cambria" w:cstheme="minorHAnsi"/>
                <w:sz w:val="20"/>
                <w:szCs w:val="20"/>
              </w:rPr>
              <w:t>, sediment, morsku vodu)</w:t>
            </w:r>
          </w:p>
          <w:p w14:paraId="7A7EB4AF" w14:textId="7648A86C" w:rsidR="00352D6F" w:rsidRDefault="00352D6F" w:rsidP="009409CB">
            <w:pPr>
              <w:ind w:left="601" w:hanging="568"/>
              <w:rPr>
                <w:rFonts w:ascii="Cambria" w:hAnsi="Cambria" w:cstheme="minorHAnsi"/>
                <w:sz w:val="20"/>
                <w:szCs w:val="20"/>
              </w:rPr>
            </w:pPr>
            <w:r w:rsidRPr="002E7B2B">
              <w:rPr>
                <w:rFonts w:ascii="Cambria" w:hAnsi="Cambria" w:cstheme="minorHAnsi"/>
                <w:sz w:val="20"/>
                <w:szCs w:val="20"/>
              </w:rPr>
              <w:t>CI 18</w:t>
            </w:r>
            <w:r>
              <w:rPr>
                <w:rFonts w:ascii="Cambria" w:hAnsi="Cambria" w:cstheme="minorHAnsi"/>
                <w:sz w:val="20"/>
                <w:szCs w:val="20"/>
              </w:rPr>
              <w:t xml:space="preserve"> </w:t>
            </w:r>
            <w:r w:rsidRPr="00CD5921">
              <w:rPr>
                <w:rFonts w:ascii="Cambria" w:hAnsi="Cambria" w:cstheme="minorHAnsi"/>
                <w:sz w:val="20"/>
                <w:szCs w:val="20"/>
              </w:rPr>
              <w:t>Razina učinaka onečišćenja onečišć</w:t>
            </w:r>
            <w:r w:rsidR="00A60BAD">
              <w:rPr>
                <w:rFonts w:ascii="Cambria" w:hAnsi="Cambria" w:cstheme="minorHAnsi"/>
                <w:sz w:val="20"/>
                <w:szCs w:val="20"/>
              </w:rPr>
              <w:t>ujućih</w:t>
            </w:r>
            <w:r>
              <w:rPr>
                <w:rFonts w:ascii="Cambria" w:hAnsi="Cambria" w:cstheme="minorHAnsi"/>
                <w:sz w:val="20"/>
                <w:szCs w:val="20"/>
              </w:rPr>
              <w:t xml:space="preserve"> tvari</w:t>
            </w:r>
            <w:r w:rsidRPr="00CD5921">
              <w:rPr>
                <w:rFonts w:ascii="Cambria" w:hAnsi="Cambria" w:cstheme="minorHAnsi"/>
                <w:sz w:val="20"/>
                <w:szCs w:val="20"/>
              </w:rPr>
              <w:t xml:space="preserve"> kod kojih je u</w:t>
            </w:r>
            <w:r w:rsidR="00A60BAD">
              <w:rPr>
                <w:rFonts w:ascii="Cambria" w:hAnsi="Cambria" w:cstheme="minorHAnsi"/>
                <w:sz w:val="20"/>
                <w:szCs w:val="20"/>
              </w:rPr>
              <w:t>tvrđen</w:t>
            </w:r>
            <w:r w:rsidRPr="00CD5921">
              <w:rPr>
                <w:rFonts w:ascii="Cambria" w:hAnsi="Cambria" w:cstheme="minorHAnsi"/>
                <w:sz w:val="20"/>
                <w:szCs w:val="20"/>
              </w:rPr>
              <w:t xml:space="preserve"> odnos uzroka i posljedic</w:t>
            </w:r>
            <w:r>
              <w:rPr>
                <w:rFonts w:ascii="Cambria" w:hAnsi="Cambria" w:cstheme="minorHAnsi"/>
                <w:sz w:val="20"/>
                <w:szCs w:val="20"/>
              </w:rPr>
              <w:t>e</w:t>
            </w:r>
            <w:r w:rsidRPr="00CD5921">
              <w:rPr>
                <w:rFonts w:ascii="Cambria" w:hAnsi="Cambria" w:cstheme="minorHAnsi"/>
                <w:sz w:val="20"/>
                <w:szCs w:val="20"/>
              </w:rPr>
              <w:t xml:space="preserve"> </w:t>
            </w:r>
          </w:p>
          <w:p w14:paraId="69E697EE" w14:textId="5A4C2012" w:rsidR="00352D6F" w:rsidRPr="002E7B2B" w:rsidRDefault="00352D6F" w:rsidP="00A765CD">
            <w:pPr>
              <w:ind w:left="601" w:hanging="567"/>
              <w:rPr>
                <w:rFonts w:ascii="Cambria" w:hAnsi="Cambria"/>
                <w:sz w:val="20"/>
                <w:szCs w:val="20"/>
              </w:rPr>
            </w:pPr>
            <w:r>
              <w:rPr>
                <w:rFonts w:ascii="Cambria" w:hAnsi="Cambria"/>
                <w:sz w:val="20"/>
                <w:szCs w:val="20"/>
              </w:rPr>
              <w:t xml:space="preserve">CI 19 </w:t>
            </w:r>
            <w:r w:rsidRPr="00E345A8">
              <w:rPr>
                <w:rFonts w:ascii="Cambria" w:hAnsi="Cambria"/>
                <w:sz w:val="20"/>
                <w:szCs w:val="20"/>
              </w:rPr>
              <w:t xml:space="preserve">Pojava, </w:t>
            </w:r>
            <w:r w:rsidR="00A765CD">
              <w:rPr>
                <w:rFonts w:ascii="Cambria" w:hAnsi="Cambria"/>
                <w:sz w:val="20"/>
                <w:szCs w:val="20"/>
              </w:rPr>
              <w:t>podrijetlo</w:t>
            </w:r>
            <w:r w:rsidR="00A765CD" w:rsidRPr="00E345A8">
              <w:rPr>
                <w:rFonts w:ascii="Cambria" w:hAnsi="Cambria"/>
                <w:sz w:val="20"/>
                <w:szCs w:val="20"/>
              </w:rPr>
              <w:t xml:space="preserve"> </w:t>
            </w:r>
            <w:r w:rsidRPr="00E345A8">
              <w:rPr>
                <w:rFonts w:ascii="Cambria" w:hAnsi="Cambria"/>
                <w:sz w:val="20"/>
                <w:szCs w:val="20"/>
              </w:rPr>
              <w:t>(gdje je to moguće)</w:t>
            </w:r>
            <w:r>
              <w:rPr>
                <w:rFonts w:ascii="Cambria" w:hAnsi="Cambria"/>
                <w:sz w:val="20"/>
                <w:szCs w:val="20"/>
              </w:rPr>
              <w:t xml:space="preserve"> i</w:t>
            </w:r>
            <w:r w:rsidRPr="00E345A8">
              <w:rPr>
                <w:rFonts w:ascii="Cambria" w:hAnsi="Cambria"/>
                <w:sz w:val="20"/>
                <w:szCs w:val="20"/>
              </w:rPr>
              <w:t xml:space="preserve"> opseg akutnih zagađenja (npr. </w:t>
            </w:r>
            <w:r>
              <w:rPr>
                <w:rFonts w:ascii="Cambria" w:hAnsi="Cambria"/>
                <w:sz w:val="20"/>
                <w:szCs w:val="20"/>
              </w:rPr>
              <w:t>naftne m</w:t>
            </w:r>
            <w:r w:rsidRPr="00E345A8">
              <w:rPr>
                <w:rFonts w:ascii="Cambria" w:hAnsi="Cambria"/>
                <w:sz w:val="20"/>
                <w:szCs w:val="20"/>
              </w:rPr>
              <w:t xml:space="preserve">rlje, </w:t>
            </w:r>
            <w:r>
              <w:rPr>
                <w:rFonts w:ascii="Cambria" w:hAnsi="Cambria"/>
                <w:sz w:val="20"/>
                <w:szCs w:val="20"/>
              </w:rPr>
              <w:t xml:space="preserve">mrlje </w:t>
            </w:r>
            <w:r w:rsidRPr="00E345A8">
              <w:rPr>
                <w:rFonts w:ascii="Cambria" w:hAnsi="Cambria"/>
                <w:sz w:val="20"/>
                <w:szCs w:val="20"/>
              </w:rPr>
              <w:t>naftnih derivata i opasnih tvari) i njihov utjecaj na biot</w:t>
            </w:r>
            <w:r>
              <w:rPr>
                <w:rFonts w:ascii="Cambria" w:hAnsi="Cambria"/>
                <w:sz w:val="20"/>
                <w:szCs w:val="20"/>
              </w:rPr>
              <w:t>u</w:t>
            </w:r>
          </w:p>
        </w:tc>
      </w:tr>
      <w:tr w:rsidR="00352D6F" w:rsidRPr="002E7B2B" w14:paraId="7F749EE6" w14:textId="4E2D7ABD" w:rsidTr="00A80318">
        <w:trPr>
          <w:jc w:val="center"/>
        </w:trPr>
        <w:tc>
          <w:tcPr>
            <w:tcW w:w="1696" w:type="dxa"/>
          </w:tcPr>
          <w:p w14:paraId="3F69F585" w14:textId="2FED72F8" w:rsidR="00352D6F" w:rsidRPr="002E7B2B" w:rsidRDefault="00352D6F" w:rsidP="001E404B">
            <w:pPr>
              <w:pStyle w:val="Default"/>
              <w:ind w:left="169"/>
              <w:rPr>
                <w:rFonts w:ascii="Cambria" w:hAnsi="Cambria"/>
                <w:sz w:val="20"/>
                <w:szCs w:val="20"/>
              </w:rPr>
            </w:pPr>
            <w:r w:rsidRPr="002E7B2B">
              <w:rPr>
                <w:rFonts w:ascii="Cambria" w:hAnsi="Cambria"/>
                <w:sz w:val="20"/>
                <w:szCs w:val="20"/>
              </w:rPr>
              <w:t>D9</w:t>
            </w:r>
            <w:r>
              <w:rPr>
                <w:rFonts w:ascii="Cambria" w:hAnsi="Cambria"/>
                <w:sz w:val="20"/>
                <w:szCs w:val="20"/>
              </w:rPr>
              <w:t>C1</w:t>
            </w:r>
          </w:p>
        </w:tc>
        <w:tc>
          <w:tcPr>
            <w:tcW w:w="1701" w:type="dxa"/>
          </w:tcPr>
          <w:p w14:paraId="246BB1D6" w14:textId="77777777" w:rsidR="00352D6F" w:rsidRPr="00A765CD" w:rsidRDefault="00352D6F" w:rsidP="00C241AF">
            <w:pPr>
              <w:ind w:left="171" w:hanging="134"/>
              <w:rPr>
                <w:rFonts w:asciiTheme="majorHAnsi" w:hAnsiTheme="majorHAnsi"/>
                <w:sz w:val="20"/>
                <w:szCs w:val="20"/>
              </w:rPr>
            </w:pPr>
            <w:r w:rsidRPr="00A765CD">
              <w:rPr>
                <w:rFonts w:asciiTheme="majorHAnsi" w:hAnsiTheme="majorHAnsi"/>
                <w:sz w:val="20"/>
                <w:szCs w:val="20"/>
              </w:rPr>
              <w:t xml:space="preserve">EO 9 </w:t>
            </w:r>
          </w:p>
          <w:p w14:paraId="5EFCC28F" w14:textId="447F1BFE" w:rsidR="00352D6F" w:rsidRPr="00A765CD" w:rsidRDefault="00352D6F" w:rsidP="00C241AF">
            <w:pPr>
              <w:ind w:left="171" w:hanging="134"/>
              <w:rPr>
                <w:rFonts w:asciiTheme="majorHAnsi" w:hAnsiTheme="majorHAnsi"/>
                <w:sz w:val="20"/>
                <w:szCs w:val="20"/>
              </w:rPr>
            </w:pPr>
            <w:r w:rsidRPr="00A765CD">
              <w:rPr>
                <w:rFonts w:asciiTheme="majorHAnsi" w:hAnsiTheme="majorHAnsi"/>
                <w:sz w:val="20"/>
                <w:szCs w:val="20"/>
              </w:rPr>
              <w:t>Onečišćenje</w:t>
            </w:r>
          </w:p>
        </w:tc>
        <w:tc>
          <w:tcPr>
            <w:tcW w:w="5670" w:type="dxa"/>
          </w:tcPr>
          <w:p w14:paraId="21C0E096" w14:textId="63773428" w:rsidR="00352D6F" w:rsidRPr="002E7B2B" w:rsidRDefault="00352D6F" w:rsidP="009409CB">
            <w:pPr>
              <w:ind w:left="601" w:hanging="568"/>
              <w:rPr>
                <w:rFonts w:ascii="Cambria" w:hAnsi="Cambria"/>
                <w:sz w:val="20"/>
                <w:szCs w:val="20"/>
              </w:rPr>
            </w:pPr>
            <w:r w:rsidRPr="002E7B2B">
              <w:rPr>
                <w:rFonts w:ascii="Cambria" w:hAnsi="Cambria"/>
                <w:sz w:val="20"/>
                <w:szCs w:val="20"/>
              </w:rPr>
              <w:t>CI 20</w:t>
            </w:r>
            <w:r>
              <w:rPr>
                <w:rFonts w:ascii="Cambria" w:hAnsi="Cambria"/>
                <w:sz w:val="20"/>
                <w:szCs w:val="20"/>
              </w:rPr>
              <w:t xml:space="preserve"> </w:t>
            </w:r>
            <w:r w:rsidRPr="00E345A8">
              <w:rPr>
                <w:rFonts w:ascii="Cambria" w:hAnsi="Cambria"/>
                <w:sz w:val="20"/>
                <w:szCs w:val="20"/>
              </w:rPr>
              <w:t>Stvarne razine onečišć</w:t>
            </w:r>
            <w:r>
              <w:rPr>
                <w:rFonts w:ascii="Cambria" w:hAnsi="Cambria"/>
                <w:sz w:val="20"/>
                <w:szCs w:val="20"/>
              </w:rPr>
              <w:t>ujućih tvari</w:t>
            </w:r>
            <w:r w:rsidRPr="00E345A8">
              <w:rPr>
                <w:rFonts w:ascii="Cambria" w:hAnsi="Cambria"/>
                <w:sz w:val="20"/>
                <w:szCs w:val="20"/>
              </w:rPr>
              <w:t xml:space="preserve"> i broj onečiš</w:t>
            </w:r>
            <w:r>
              <w:rPr>
                <w:rFonts w:ascii="Cambria" w:hAnsi="Cambria"/>
                <w:sz w:val="20"/>
                <w:szCs w:val="20"/>
              </w:rPr>
              <w:t>ćujućih tvari</w:t>
            </w:r>
            <w:r w:rsidRPr="00E345A8">
              <w:rPr>
                <w:rFonts w:ascii="Cambria" w:hAnsi="Cambria"/>
                <w:sz w:val="20"/>
                <w:szCs w:val="20"/>
              </w:rPr>
              <w:t xml:space="preserve"> koj</w:t>
            </w:r>
            <w:r>
              <w:rPr>
                <w:rFonts w:ascii="Cambria" w:hAnsi="Cambria"/>
                <w:sz w:val="20"/>
                <w:szCs w:val="20"/>
              </w:rPr>
              <w:t>e</w:t>
            </w:r>
            <w:r w:rsidRPr="00E345A8">
              <w:rPr>
                <w:rFonts w:ascii="Cambria" w:hAnsi="Cambria"/>
                <w:sz w:val="20"/>
                <w:szCs w:val="20"/>
              </w:rPr>
              <w:t xml:space="preserve"> su </w:t>
            </w:r>
            <w:r>
              <w:rPr>
                <w:rFonts w:ascii="Cambria" w:hAnsi="Cambria"/>
                <w:sz w:val="20"/>
                <w:szCs w:val="20"/>
              </w:rPr>
              <w:t>iznad</w:t>
            </w:r>
            <w:r w:rsidRPr="00E345A8">
              <w:rPr>
                <w:rFonts w:ascii="Cambria" w:hAnsi="Cambria"/>
                <w:sz w:val="20"/>
                <w:szCs w:val="20"/>
              </w:rPr>
              <w:t xml:space="preserve"> </w:t>
            </w:r>
            <w:r>
              <w:rPr>
                <w:rFonts w:ascii="Cambria" w:hAnsi="Cambria"/>
                <w:sz w:val="20"/>
                <w:szCs w:val="20"/>
              </w:rPr>
              <w:t xml:space="preserve">najviše dozvoljene </w:t>
            </w:r>
            <w:r w:rsidRPr="00E345A8">
              <w:rPr>
                <w:rFonts w:ascii="Cambria" w:hAnsi="Cambria"/>
                <w:sz w:val="20"/>
                <w:szCs w:val="20"/>
              </w:rPr>
              <w:t>razine u hrani</w:t>
            </w:r>
            <w:r>
              <w:rPr>
                <w:rFonts w:ascii="Cambria" w:hAnsi="Cambria"/>
                <w:sz w:val="20"/>
                <w:szCs w:val="20"/>
              </w:rPr>
              <w:t xml:space="preserve"> iz mora, koja je namjenjena za ljudsku konzumaciju</w:t>
            </w:r>
          </w:p>
        </w:tc>
      </w:tr>
      <w:tr w:rsidR="00352D6F" w:rsidRPr="002E7B2B" w14:paraId="3D2EC3DA" w14:textId="102768E4" w:rsidTr="00A80318">
        <w:trPr>
          <w:jc w:val="center"/>
        </w:trPr>
        <w:tc>
          <w:tcPr>
            <w:tcW w:w="1696" w:type="dxa"/>
          </w:tcPr>
          <w:p w14:paraId="3800D78A" w14:textId="77777777" w:rsidR="00352D6F" w:rsidRDefault="00352D6F" w:rsidP="001E404B">
            <w:pPr>
              <w:pStyle w:val="Default"/>
              <w:ind w:left="169"/>
              <w:rPr>
                <w:rFonts w:ascii="Cambria" w:hAnsi="Cambria"/>
                <w:sz w:val="20"/>
                <w:szCs w:val="20"/>
              </w:rPr>
            </w:pPr>
            <w:r w:rsidRPr="002E7B2B">
              <w:rPr>
                <w:rFonts w:ascii="Cambria" w:hAnsi="Cambria"/>
                <w:sz w:val="20"/>
                <w:szCs w:val="20"/>
              </w:rPr>
              <w:t>D10</w:t>
            </w:r>
            <w:r>
              <w:rPr>
                <w:rFonts w:ascii="Cambria" w:hAnsi="Cambria"/>
                <w:sz w:val="20"/>
                <w:szCs w:val="20"/>
              </w:rPr>
              <w:t>C1</w:t>
            </w:r>
          </w:p>
          <w:p w14:paraId="03E52976" w14:textId="77777777" w:rsidR="00A60BAD" w:rsidRDefault="00A60BAD" w:rsidP="001E404B">
            <w:pPr>
              <w:pStyle w:val="Default"/>
              <w:ind w:left="169"/>
              <w:rPr>
                <w:rFonts w:ascii="Cambria" w:hAnsi="Cambria"/>
                <w:sz w:val="20"/>
                <w:szCs w:val="20"/>
              </w:rPr>
            </w:pPr>
          </w:p>
          <w:p w14:paraId="135997E3" w14:textId="217796E9" w:rsidR="00352D6F" w:rsidRDefault="00352D6F" w:rsidP="001E404B">
            <w:pPr>
              <w:pStyle w:val="Default"/>
              <w:ind w:left="169"/>
              <w:rPr>
                <w:rFonts w:ascii="Cambria" w:hAnsi="Cambria"/>
                <w:sz w:val="20"/>
                <w:szCs w:val="20"/>
              </w:rPr>
            </w:pPr>
            <w:r>
              <w:rPr>
                <w:rFonts w:ascii="Cambria" w:hAnsi="Cambria"/>
                <w:sz w:val="20"/>
                <w:szCs w:val="20"/>
              </w:rPr>
              <w:t>D10C2</w:t>
            </w:r>
          </w:p>
          <w:p w14:paraId="348EA82D" w14:textId="77777777" w:rsidR="00352D6F" w:rsidRDefault="00352D6F" w:rsidP="001E404B">
            <w:pPr>
              <w:pStyle w:val="Default"/>
              <w:ind w:left="169"/>
              <w:rPr>
                <w:rFonts w:ascii="Cambria" w:hAnsi="Cambria"/>
                <w:sz w:val="20"/>
                <w:szCs w:val="20"/>
              </w:rPr>
            </w:pPr>
          </w:p>
          <w:p w14:paraId="68991F8F" w14:textId="4CFAD124" w:rsidR="00352D6F" w:rsidRPr="002E7B2B" w:rsidRDefault="00352D6F" w:rsidP="001E404B">
            <w:pPr>
              <w:pStyle w:val="Default"/>
              <w:ind w:left="169"/>
              <w:rPr>
                <w:rFonts w:ascii="Cambria" w:hAnsi="Cambria"/>
                <w:sz w:val="20"/>
                <w:szCs w:val="20"/>
              </w:rPr>
            </w:pPr>
            <w:r>
              <w:rPr>
                <w:rFonts w:ascii="Cambria" w:hAnsi="Cambria"/>
                <w:sz w:val="20"/>
                <w:szCs w:val="20"/>
              </w:rPr>
              <w:t>D10C3</w:t>
            </w:r>
            <w:r w:rsidR="00A60BAD">
              <w:rPr>
                <w:rFonts w:ascii="Cambria" w:hAnsi="Cambria"/>
                <w:sz w:val="20"/>
                <w:szCs w:val="20"/>
              </w:rPr>
              <w:t xml:space="preserve">, </w:t>
            </w:r>
            <w:r>
              <w:rPr>
                <w:rFonts w:ascii="Cambria" w:hAnsi="Cambria"/>
                <w:sz w:val="20"/>
                <w:szCs w:val="20"/>
              </w:rPr>
              <w:t>D10C4</w:t>
            </w:r>
          </w:p>
        </w:tc>
        <w:tc>
          <w:tcPr>
            <w:tcW w:w="1701" w:type="dxa"/>
          </w:tcPr>
          <w:p w14:paraId="3C34F0A5" w14:textId="77777777" w:rsidR="00352D6F" w:rsidRPr="00A765CD" w:rsidRDefault="00352D6F" w:rsidP="00C241AF">
            <w:pPr>
              <w:ind w:left="171" w:hanging="134"/>
              <w:rPr>
                <w:rFonts w:asciiTheme="majorHAnsi" w:hAnsiTheme="majorHAnsi"/>
                <w:sz w:val="20"/>
                <w:szCs w:val="20"/>
              </w:rPr>
            </w:pPr>
            <w:r w:rsidRPr="00A765CD">
              <w:rPr>
                <w:rFonts w:asciiTheme="majorHAnsi" w:hAnsiTheme="majorHAnsi"/>
                <w:sz w:val="20"/>
                <w:szCs w:val="20"/>
              </w:rPr>
              <w:t>EO 10</w:t>
            </w:r>
          </w:p>
          <w:p w14:paraId="555C9487" w14:textId="4D643B69" w:rsidR="00352D6F" w:rsidRPr="00A765CD" w:rsidRDefault="00352D6F" w:rsidP="00C241AF">
            <w:pPr>
              <w:ind w:left="171" w:hanging="134"/>
              <w:rPr>
                <w:rFonts w:asciiTheme="majorHAnsi" w:hAnsiTheme="majorHAnsi"/>
                <w:sz w:val="20"/>
                <w:szCs w:val="20"/>
              </w:rPr>
            </w:pPr>
            <w:r w:rsidRPr="00A765CD">
              <w:rPr>
                <w:rFonts w:asciiTheme="majorHAnsi" w:hAnsiTheme="majorHAnsi"/>
                <w:sz w:val="20"/>
                <w:szCs w:val="20"/>
              </w:rPr>
              <w:t>Morski otpad</w:t>
            </w:r>
          </w:p>
        </w:tc>
        <w:tc>
          <w:tcPr>
            <w:tcW w:w="5670" w:type="dxa"/>
          </w:tcPr>
          <w:p w14:paraId="5BBAE83E" w14:textId="1ED4EA53" w:rsidR="00352D6F" w:rsidRDefault="00352D6F" w:rsidP="00CC390A">
            <w:pPr>
              <w:ind w:left="601" w:hanging="568"/>
              <w:rPr>
                <w:rFonts w:ascii="Cambria" w:hAnsi="Cambria"/>
                <w:sz w:val="20"/>
                <w:szCs w:val="20"/>
              </w:rPr>
            </w:pPr>
            <w:r>
              <w:rPr>
                <w:rFonts w:ascii="Cambria" w:hAnsi="Cambria"/>
                <w:sz w:val="20"/>
                <w:szCs w:val="20"/>
              </w:rPr>
              <w:t xml:space="preserve">CI 22 </w:t>
            </w:r>
            <w:r w:rsidRPr="009409CB">
              <w:rPr>
                <w:rFonts w:ascii="Cambria" w:hAnsi="Cambria"/>
                <w:sz w:val="20"/>
                <w:szCs w:val="20"/>
              </w:rPr>
              <w:t xml:space="preserve">Trendovi količine </w:t>
            </w:r>
            <w:r w:rsidR="00A60BAD">
              <w:rPr>
                <w:rFonts w:ascii="Cambria" w:hAnsi="Cambria"/>
                <w:sz w:val="20"/>
                <w:szCs w:val="20"/>
              </w:rPr>
              <w:t xml:space="preserve">naplavljenog </w:t>
            </w:r>
            <w:r>
              <w:rPr>
                <w:rFonts w:ascii="Cambria" w:hAnsi="Cambria"/>
                <w:sz w:val="20"/>
                <w:szCs w:val="20"/>
              </w:rPr>
              <w:t>otpada duž</w:t>
            </w:r>
            <w:r w:rsidRPr="009409CB">
              <w:rPr>
                <w:rFonts w:ascii="Cambria" w:hAnsi="Cambria"/>
                <w:sz w:val="20"/>
                <w:szCs w:val="20"/>
              </w:rPr>
              <w:t xml:space="preserve"> obal</w:t>
            </w:r>
            <w:r>
              <w:rPr>
                <w:rFonts w:ascii="Cambria" w:hAnsi="Cambria"/>
                <w:sz w:val="20"/>
                <w:szCs w:val="20"/>
              </w:rPr>
              <w:t>e i na morskom dnu</w:t>
            </w:r>
            <w:r w:rsidRPr="009409CB">
              <w:rPr>
                <w:rFonts w:ascii="Cambria" w:hAnsi="Cambria"/>
                <w:sz w:val="20"/>
                <w:szCs w:val="20"/>
              </w:rPr>
              <w:t xml:space="preserve"> </w:t>
            </w:r>
          </w:p>
          <w:p w14:paraId="2C6C6D43" w14:textId="6454BA2F" w:rsidR="00352D6F" w:rsidRDefault="00352D6F" w:rsidP="00CC390A">
            <w:pPr>
              <w:ind w:left="601" w:hanging="568"/>
              <w:rPr>
                <w:rFonts w:ascii="Cambria" w:hAnsi="Cambria"/>
                <w:sz w:val="20"/>
                <w:szCs w:val="20"/>
              </w:rPr>
            </w:pPr>
            <w:r>
              <w:rPr>
                <w:rFonts w:ascii="Cambria" w:hAnsi="Cambria"/>
                <w:sz w:val="20"/>
                <w:szCs w:val="20"/>
              </w:rPr>
              <w:t xml:space="preserve">CI 23 </w:t>
            </w:r>
            <w:r w:rsidRPr="00DB56A4">
              <w:rPr>
                <w:rFonts w:ascii="Cambria" w:hAnsi="Cambria"/>
                <w:sz w:val="20"/>
                <w:szCs w:val="20"/>
              </w:rPr>
              <w:t xml:space="preserve">Trendovi količine </w:t>
            </w:r>
            <w:r>
              <w:rPr>
                <w:rFonts w:ascii="Cambria" w:hAnsi="Cambria"/>
                <w:sz w:val="20"/>
                <w:szCs w:val="20"/>
              </w:rPr>
              <w:t xml:space="preserve">otpada </w:t>
            </w:r>
            <w:r w:rsidRPr="00DB56A4">
              <w:rPr>
                <w:rFonts w:ascii="Cambria" w:hAnsi="Cambria"/>
                <w:sz w:val="20"/>
                <w:szCs w:val="20"/>
              </w:rPr>
              <w:t>u vodenom stupcu</w:t>
            </w:r>
            <w:r>
              <w:rPr>
                <w:rFonts w:ascii="Cambria" w:hAnsi="Cambria"/>
                <w:sz w:val="20"/>
                <w:szCs w:val="20"/>
              </w:rPr>
              <w:t xml:space="preserve"> i na </w:t>
            </w:r>
            <w:r w:rsidRPr="00DB56A4">
              <w:rPr>
                <w:rFonts w:ascii="Cambria" w:hAnsi="Cambria"/>
                <w:sz w:val="20"/>
                <w:szCs w:val="20"/>
              </w:rPr>
              <w:t>morskom dnu</w:t>
            </w:r>
            <w:r w:rsidR="00A60BAD">
              <w:rPr>
                <w:rFonts w:ascii="Cambria" w:hAnsi="Cambria"/>
                <w:sz w:val="20"/>
                <w:szCs w:val="20"/>
              </w:rPr>
              <w:t>,</w:t>
            </w:r>
            <w:r w:rsidRPr="00DB56A4">
              <w:rPr>
                <w:rFonts w:ascii="Cambria" w:hAnsi="Cambria"/>
                <w:sz w:val="20"/>
                <w:szCs w:val="20"/>
              </w:rPr>
              <w:t xml:space="preserve"> uključujući mikroplastiku</w:t>
            </w:r>
          </w:p>
          <w:p w14:paraId="18A64196" w14:textId="1D292FAA" w:rsidR="00352D6F" w:rsidRPr="002E7B2B" w:rsidRDefault="00352D6F" w:rsidP="00A60BAD">
            <w:pPr>
              <w:ind w:left="601" w:hanging="568"/>
              <w:rPr>
                <w:rFonts w:ascii="Cambria" w:hAnsi="Cambria"/>
                <w:sz w:val="20"/>
                <w:szCs w:val="20"/>
              </w:rPr>
            </w:pPr>
            <w:r>
              <w:rPr>
                <w:rFonts w:ascii="Cambria" w:hAnsi="Cambria"/>
                <w:sz w:val="20"/>
                <w:szCs w:val="20"/>
              </w:rPr>
              <w:t xml:space="preserve">CI 24 </w:t>
            </w:r>
            <w:r w:rsidRPr="00DB56A4">
              <w:rPr>
                <w:rFonts w:ascii="Cambria" w:hAnsi="Cambria"/>
                <w:sz w:val="20"/>
                <w:szCs w:val="20"/>
              </w:rPr>
              <w:t xml:space="preserve">Trendovi količine </w:t>
            </w:r>
            <w:r>
              <w:rPr>
                <w:rFonts w:ascii="Cambria" w:hAnsi="Cambria"/>
                <w:sz w:val="20"/>
                <w:szCs w:val="20"/>
              </w:rPr>
              <w:t>otpada kojeg su p</w:t>
            </w:r>
            <w:r w:rsidRPr="00DB56A4">
              <w:rPr>
                <w:rFonts w:ascii="Cambria" w:hAnsi="Cambria"/>
                <w:sz w:val="20"/>
                <w:szCs w:val="20"/>
              </w:rPr>
              <w:t>roguta</w:t>
            </w:r>
            <w:r>
              <w:rPr>
                <w:rFonts w:ascii="Cambria" w:hAnsi="Cambria"/>
                <w:sz w:val="20"/>
                <w:szCs w:val="20"/>
              </w:rPr>
              <w:t>li</w:t>
            </w:r>
            <w:r w:rsidRPr="00DB56A4">
              <w:rPr>
                <w:rFonts w:ascii="Cambria" w:hAnsi="Cambria"/>
                <w:sz w:val="20"/>
                <w:szCs w:val="20"/>
              </w:rPr>
              <w:t xml:space="preserve"> ili </w:t>
            </w:r>
            <w:r>
              <w:rPr>
                <w:rFonts w:ascii="Cambria" w:hAnsi="Cambria"/>
                <w:sz w:val="20"/>
                <w:szCs w:val="20"/>
              </w:rPr>
              <w:t xml:space="preserve">se u njega </w:t>
            </w:r>
            <w:r w:rsidRPr="00DB56A4">
              <w:rPr>
                <w:rFonts w:ascii="Cambria" w:hAnsi="Cambria"/>
                <w:sz w:val="20"/>
                <w:szCs w:val="20"/>
              </w:rPr>
              <w:t>zaple</w:t>
            </w:r>
            <w:r>
              <w:rPr>
                <w:rFonts w:ascii="Cambria" w:hAnsi="Cambria"/>
                <w:sz w:val="20"/>
                <w:szCs w:val="20"/>
              </w:rPr>
              <w:t xml:space="preserve">li </w:t>
            </w:r>
            <w:r w:rsidRPr="00DB56A4">
              <w:rPr>
                <w:rFonts w:ascii="Cambria" w:hAnsi="Cambria"/>
                <w:sz w:val="20"/>
                <w:szCs w:val="20"/>
              </w:rPr>
              <w:t>morsk</w:t>
            </w:r>
            <w:r>
              <w:rPr>
                <w:rFonts w:ascii="Cambria" w:hAnsi="Cambria"/>
                <w:sz w:val="20"/>
                <w:szCs w:val="20"/>
              </w:rPr>
              <w:t>i</w:t>
            </w:r>
            <w:r w:rsidRPr="00DB56A4">
              <w:rPr>
                <w:rFonts w:ascii="Cambria" w:hAnsi="Cambria"/>
                <w:sz w:val="20"/>
                <w:szCs w:val="20"/>
              </w:rPr>
              <w:t xml:space="preserve"> organizm</w:t>
            </w:r>
            <w:r>
              <w:rPr>
                <w:rFonts w:ascii="Cambria" w:hAnsi="Cambria"/>
                <w:sz w:val="20"/>
                <w:szCs w:val="20"/>
              </w:rPr>
              <w:t>i:</w:t>
            </w:r>
            <w:r w:rsidRPr="00DB56A4">
              <w:rPr>
                <w:rFonts w:ascii="Cambria" w:hAnsi="Cambria"/>
                <w:sz w:val="20"/>
                <w:szCs w:val="20"/>
              </w:rPr>
              <w:t xml:space="preserve"> sisavc</w:t>
            </w:r>
            <w:r>
              <w:rPr>
                <w:rFonts w:ascii="Cambria" w:hAnsi="Cambria"/>
                <w:sz w:val="20"/>
                <w:szCs w:val="20"/>
              </w:rPr>
              <w:t>i</w:t>
            </w:r>
            <w:r w:rsidRPr="00DB56A4">
              <w:rPr>
                <w:rFonts w:ascii="Cambria" w:hAnsi="Cambria"/>
                <w:sz w:val="20"/>
                <w:szCs w:val="20"/>
              </w:rPr>
              <w:t>, morske ptic</w:t>
            </w:r>
            <w:r>
              <w:rPr>
                <w:rFonts w:ascii="Cambria" w:hAnsi="Cambria"/>
                <w:sz w:val="20"/>
                <w:szCs w:val="20"/>
              </w:rPr>
              <w:t>e</w:t>
            </w:r>
            <w:r w:rsidRPr="00DB56A4">
              <w:rPr>
                <w:rFonts w:ascii="Cambria" w:hAnsi="Cambria"/>
                <w:sz w:val="20"/>
                <w:szCs w:val="20"/>
              </w:rPr>
              <w:t xml:space="preserve"> i morske kornjače</w:t>
            </w:r>
          </w:p>
        </w:tc>
      </w:tr>
      <w:tr w:rsidR="00352D6F" w:rsidRPr="002E7B2B" w14:paraId="10730BCB" w14:textId="50331FD7" w:rsidTr="00A80318">
        <w:trPr>
          <w:jc w:val="center"/>
        </w:trPr>
        <w:tc>
          <w:tcPr>
            <w:tcW w:w="1696" w:type="dxa"/>
          </w:tcPr>
          <w:p w14:paraId="461C4A0D" w14:textId="77777777" w:rsidR="00352D6F" w:rsidRDefault="00352D6F" w:rsidP="001E404B">
            <w:pPr>
              <w:pStyle w:val="Default"/>
              <w:ind w:left="169"/>
              <w:rPr>
                <w:rFonts w:ascii="Cambria" w:hAnsi="Cambria"/>
                <w:sz w:val="20"/>
                <w:szCs w:val="20"/>
              </w:rPr>
            </w:pPr>
            <w:r w:rsidRPr="002E7B2B">
              <w:rPr>
                <w:rFonts w:ascii="Cambria" w:hAnsi="Cambria"/>
                <w:sz w:val="20"/>
                <w:szCs w:val="20"/>
              </w:rPr>
              <w:t>D11</w:t>
            </w:r>
            <w:r>
              <w:rPr>
                <w:rFonts w:ascii="Cambria" w:hAnsi="Cambria"/>
                <w:sz w:val="20"/>
                <w:szCs w:val="20"/>
              </w:rPr>
              <w:t>C1</w:t>
            </w:r>
          </w:p>
          <w:p w14:paraId="088888EA" w14:textId="77777777" w:rsidR="00352D6F" w:rsidRDefault="00352D6F" w:rsidP="001E404B">
            <w:pPr>
              <w:pStyle w:val="Default"/>
              <w:ind w:left="169"/>
              <w:rPr>
                <w:rFonts w:ascii="Cambria" w:hAnsi="Cambria"/>
                <w:sz w:val="20"/>
                <w:szCs w:val="20"/>
              </w:rPr>
            </w:pPr>
          </w:p>
          <w:p w14:paraId="22FDC672" w14:textId="77777777" w:rsidR="00352D6F" w:rsidRDefault="00352D6F" w:rsidP="001E404B">
            <w:pPr>
              <w:pStyle w:val="Default"/>
              <w:ind w:left="169"/>
              <w:rPr>
                <w:rFonts w:ascii="Cambria" w:hAnsi="Cambria"/>
                <w:sz w:val="20"/>
                <w:szCs w:val="20"/>
              </w:rPr>
            </w:pPr>
          </w:p>
          <w:p w14:paraId="4651B5FB" w14:textId="15A2D623" w:rsidR="00352D6F" w:rsidRPr="002E7B2B" w:rsidRDefault="00352D6F" w:rsidP="001E404B">
            <w:pPr>
              <w:pStyle w:val="Default"/>
              <w:ind w:left="169"/>
              <w:rPr>
                <w:rFonts w:ascii="Cambria" w:hAnsi="Cambria"/>
                <w:sz w:val="20"/>
                <w:szCs w:val="20"/>
              </w:rPr>
            </w:pPr>
            <w:r>
              <w:rPr>
                <w:rFonts w:ascii="Cambria" w:hAnsi="Cambria"/>
                <w:sz w:val="20"/>
                <w:szCs w:val="20"/>
              </w:rPr>
              <w:t>D11C2</w:t>
            </w:r>
          </w:p>
        </w:tc>
        <w:tc>
          <w:tcPr>
            <w:tcW w:w="1701" w:type="dxa"/>
          </w:tcPr>
          <w:p w14:paraId="0E749825" w14:textId="77777777" w:rsidR="00352D6F" w:rsidRPr="00A765CD" w:rsidRDefault="00352D6F" w:rsidP="00C241AF">
            <w:pPr>
              <w:ind w:left="171" w:hanging="134"/>
              <w:rPr>
                <w:rFonts w:asciiTheme="majorHAnsi" w:hAnsiTheme="majorHAnsi"/>
                <w:sz w:val="20"/>
                <w:szCs w:val="20"/>
              </w:rPr>
            </w:pPr>
            <w:r w:rsidRPr="00A765CD">
              <w:rPr>
                <w:rFonts w:asciiTheme="majorHAnsi" w:hAnsiTheme="majorHAnsi"/>
                <w:sz w:val="20"/>
                <w:szCs w:val="20"/>
              </w:rPr>
              <w:t>EO 11</w:t>
            </w:r>
          </w:p>
          <w:p w14:paraId="47BF2F2E" w14:textId="29CFA1CE" w:rsidR="00352D6F" w:rsidRPr="00A765CD" w:rsidRDefault="00352D6F" w:rsidP="00C82E65">
            <w:pPr>
              <w:ind w:left="37"/>
              <w:rPr>
                <w:rFonts w:asciiTheme="majorHAnsi" w:hAnsiTheme="majorHAnsi"/>
                <w:sz w:val="20"/>
                <w:szCs w:val="20"/>
              </w:rPr>
            </w:pPr>
            <w:r w:rsidRPr="00A765CD">
              <w:rPr>
                <w:rFonts w:asciiTheme="majorHAnsi" w:hAnsiTheme="majorHAnsi"/>
                <w:sz w:val="20"/>
                <w:szCs w:val="20"/>
              </w:rPr>
              <w:t>Podvodna buka i drugi oblici energije u morskom okolišu</w:t>
            </w:r>
          </w:p>
        </w:tc>
        <w:tc>
          <w:tcPr>
            <w:tcW w:w="5670" w:type="dxa"/>
          </w:tcPr>
          <w:p w14:paraId="0C81DF1E" w14:textId="28A7303D" w:rsidR="00352D6F" w:rsidRDefault="00352D6F" w:rsidP="00CC390A">
            <w:pPr>
              <w:ind w:left="601" w:hanging="568"/>
              <w:rPr>
                <w:rFonts w:ascii="Cambria" w:hAnsi="Cambria"/>
                <w:sz w:val="20"/>
                <w:szCs w:val="20"/>
              </w:rPr>
            </w:pPr>
            <w:r>
              <w:rPr>
                <w:rFonts w:ascii="Cambria" w:hAnsi="Cambria"/>
                <w:sz w:val="20"/>
                <w:szCs w:val="20"/>
              </w:rPr>
              <w:t xml:space="preserve">CI 26 Trajanje i prostorna raspodjela impulsnih zvukova (jakih, niskih i srednje frekvencijskih) prelazi </w:t>
            </w:r>
            <w:r w:rsidRPr="00DB56A4">
              <w:rPr>
                <w:rFonts w:ascii="Cambria" w:hAnsi="Cambria"/>
                <w:sz w:val="20"/>
                <w:szCs w:val="20"/>
              </w:rPr>
              <w:t>razinu koja će vjerojatno imati značajan utjecaj na morske životinje.</w:t>
            </w:r>
          </w:p>
          <w:p w14:paraId="6D59287C" w14:textId="213BF8A9" w:rsidR="00352D6F" w:rsidRPr="002E7B2B" w:rsidRDefault="00352D6F" w:rsidP="00CC390A">
            <w:pPr>
              <w:ind w:left="601" w:hanging="568"/>
              <w:rPr>
                <w:rFonts w:ascii="Cambria" w:hAnsi="Cambria"/>
                <w:sz w:val="20"/>
                <w:szCs w:val="20"/>
              </w:rPr>
            </w:pPr>
            <w:r>
              <w:rPr>
                <w:rFonts w:ascii="Cambria" w:hAnsi="Cambria"/>
                <w:sz w:val="20"/>
                <w:szCs w:val="20"/>
              </w:rPr>
              <w:t xml:space="preserve">CI 27 </w:t>
            </w:r>
            <w:r w:rsidRPr="00CC390A">
              <w:rPr>
                <w:rFonts w:ascii="Cambria" w:hAnsi="Cambria"/>
                <w:sz w:val="20"/>
                <w:szCs w:val="20"/>
              </w:rPr>
              <w:t>Razine kontinuiranih</w:t>
            </w:r>
            <w:r>
              <w:rPr>
                <w:rFonts w:ascii="Cambria" w:hAnsi="Cambria"/>
                <w:sz w:val="20"/>
                <w:szCs w:val="20"/>
              </w:rPr>
              <w:t xml:space="preserve"> </w:t>
            </w:r>
            <w:r w:rsidRPr="00CC390A">
              <w:rPr>
                <w:rFonts w:ascii="Cambria" w:hAnsi="Cambria"/>
                <w:sz w:val="20"/>
                <w:szCs w:val="20"/>
              </w:rPr>
              <w:t xml:space="preserve"> zvukova nisk</w:t>
            </w:r>
            <w:r>
              <w:rPr>
                <w:rFonts w:ascii="Cambria" w:hAnsi="Cambria"/>
                <w:sz w:val="20"/>
                <w:szCs w:val="20"/>
              </w:rPr>
              <w:t xml:space="preserve">e </w:t>
            </w:r>
            <w:r w:rsidRPr="00CC390A">
              <w:rPr>
                <w:rFonts w:ascii="Cambria" w:hAnsi="Cambria"/>
                <w:sz w:val="20"/>
                <w:szCs w:val="20"/>
              </w:rPr>
              <w:t>frekven</w:t>
            </w:r>
            <w:r>
              <w:rPr>
                <w:rFonts w:ascii="Cambria" w:hAnsi="Cambria"/>
                <w:sz w:val="20"/>
                <w:szCs w:val="20"/>
              </w:rPr>
              <w:t>cije (</w:t>
            </w:r>
            <w:r w:rsidRPr="00CC390A">
              <w:rPr>
                <w:rFonts w:ascii="Cambria" w:hAnsi="Cambria"/>
                <w:sz w:val="20"/>
                <w:szCs w:val="20"/>
              </w:rPr>
              <w:t>primjen</w:t>
            </w:r>
            <w:r>
              <w:rPr>
                <w:rFonts w:ascii="Cambria" w:hAnsi="Cambria"/>
                <w:sz w:val="20"/>
                <w:szCs w:val="20"/>
              </w:rPr>
              <w:t>a</w:t>
            </w:r>
            <w:r w:rsidRPr="00CC390A">
              <w:rPr>
                <w:rFonts w:ascii="Cambria" w:hAnsi="Cambria"/>
                <w:sz w:val="20"/>
                <w:szCs w:val="20"/>
              </w:rPr>
              <w:t xml:space="preserve"> modela prema potrebi</w:t>
            </w:r>
            <w:r>
              <w:rPr>
                <w:rFonts w:ascii="Cambria" w:hAnsi="Cambria"/>
                <w:sz w:val="20"/>
                <w:szCs w:val="20"/>
              </w:rPr>
              <w:t>)</w:t>
            </w:r>
          </w:p>
        </w:tc>
      </w:tr>
    </w:tbl>
    <w:p w14:paraId="767E0472" w14:textId="77777777" w:rsidR="00543456" w:rsidRPr="00EE7066" w:rsidRDefault="00543456" w:rsidP="00A80318">
      <w:pPr>
        <w:ind w:left="284"/>
      </w:pPr>
    </w:p>
    <w:sectPr w:rsidR="00543456" w:rsidRPr="00EE7066" w:rsidSect="008B673E">
      <w:footerReference w:type="default" r:id="rId76"/>
      <w:type w:val="continuous"/>
      <w:pgSz w:w="11907" w:h="16840" w:code="9"/>
      <w:pgMar w:top="1293" w:right="850" w:bottom="680" w:left="1276" w:header="0" w:footer="414"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B99DD9" w16cid:durableId="22B0BDF9"/>
  <w16cid:commentId w16cid:paraId="57DAAEEA" w16cid:durableId="22B1CE33"/>
  <w16cid:commentId w16cid:paraId="787FAD10" w16cid:durableId="22B1CE7D"/>
  <w16cid:commentId w16cid:paraId="02E7BA9D" w16cid:durableId="22B1C151"/>
  <w16cid:commentId w16cid:paraId="5DDBFBEC" w16cid:durableId="22B0BDFC"/>
  <w16cid:commentId w16cid:paraId="1D569A2F" w16cid:durableId="22B0BE02"/>
  <w16cid:commentId w16cid:paraId="6DCC5130" w16cid:durableId="22B1C3E4"/>
  <w16cid:commentId w16cid:paraId="62D945DC" w16cid:durableId="22B0BE05"/>
  <w16cid:commentId w16cid:paraId="0529DD74" w16cid:durableId="22B0BE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FDE87" w14:textId="77777777" w:rsidR="00F50887" w:rsidRDefault="00F50887">
      <w:r>
        <w:separator/>
      </w:r>
    </w:p>
  </w:endnote>
  <w:endnote w:type="continuationSeparator" w:id="0">
    <w:p w14:paraId="02DA6706" w14:textId="77777777" w:rsidR="00F50887" w:rsidRDefault="00F50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MinionPro-Cn">
    <w:altName w:val="MS Mincho"/>
    <w:panose1 w:val="00000000000000000000"/>
    <w:charset w:val="80"/>
    <w:family w:val="auto"/>
    <w:notTrueType/>
    <w:pitch w:val="default"/>
    <w:sig w:usb0="00000001" w:usb1="08070000" w:usb2="00000010" w:usb3="00000000" w:csb0="00020000"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EE"/>
    <w:family w:val="swiss"/>
    <w:pitch w:val="variable"/>
    <w:sig w:usb0="E0002EFF" w:usb1="C000785B" w:usb2="00000009" w:usb3="00000000" w:csb0="000001FF" w:csb1="00000000"/>
  </w:font>
  <w:font w:name="AdvTT6120e2a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11F2E" w14:textId="4AEE15FC" w:rsidR="009B6E65" w:rsidRDefault="009B6E65">
    <w:pPr>
      <w:pStyle w:val="Tijeloteksta"/>
      <w:spacing w:line="14" w:lineRule="auto"/>
      <w:rPr>
        <w:sz w:val="20"/>
      </w:rPr>
    </w:pPr>
    <w:r>
      <w:rPr>
        <w:noProof/>
        <w:lang w:eastAsia="hr-HR"/>
      </w:rPr>
      <mc:AlternateContent>
        <mc:Choice Requires="wps">
          <w:drawing>
            <wp:anchor distT="0" distB="0" distL="114300" distR="114300" simplePos="0" relativeHeight="479414272" behindDoc="1" locked="0" layoutInCell="1" allowOverlap="1" wp14:anchorId="3EF1B606" wp14:editId="15DFA0ED">
              <wp:simplePos x="0" y="0"/>
              <wp:positionH relativeFrom="page">
                <wp:posOffset>6258255</wp:posOffset>
              </wp:positionH>
              <wp:positionV relativeFrom="bottomMargin">
                <wp:posOffset>1905</wp:posOffset>
              </wp:positionV>
              <wp:extent cx="615060" cy="178130"/>
              <wp:effectExtent l="0" t="0" r="13970" b="12700"/>
              <wp:wrapNone/>
              <wp:docPr id="8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0" cy="1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E0FB5" w14:textId="704B8E4E" w:rsidR="009B6E65" w:rsidRDefault="009B6E65">
                          <w:pPr>
                            <w:spacing w:before="14"/>
                            <w:ind w:left="60"/>
                            <w:rPr>
                              <w:sz w:val="18"/>
                            </w:rPr>
                          </w:pPr>
                          <w:r>
                            <w:fldChar w:fldCharType="begin"/>
                          </w:r>
                          <w:r>
                            <w:rPr>
                              <w:sz w:val="18"/>
                            </w:rPr>
                            <w:instrText xml:space="preserve"> PAGE </w:instrText>
                          </w:r>
                          <w:r>
                            <w:fldChar w:fldCharType="separate"/>
                          </w:r>
                          <w:r w:rsidR="0018378E">
                            <w:rPr>
                              <w:noProof/>
                              <w:sz w:val="18"/>
                            </w:rPr>
                            <w:t>14</w:t>
                          </w:r>
                          <w:r>
                            <w:fldChar w:fldCharType="end"/>
                          </w:r>
                          <w:r>
                            <w:rPr>
                              <w:sz w:val="18"/>
                            </w:rPr>
                            <w:t>/127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1B606" id="_x0000_t202" coordsize="21600,21600" o:spt="202" path="m,l,21600r21600,l21600,xe">
              <v:stroke joinstyle="miter"/>
              <v:path gradientshapeok="t" o:connecttype="rect"/>
            </v:shapetype>
            <v:shape id="Text Box 37" o:spid="_x0000_s1026" type="#_x0000_t202" style="position:absolute;margin-left:492.8pt;margin-top:.15pt;width:48.45pt;height:14.05pt;z-index:-2390220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TcrwIAAKo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" filled="f" stroked="f">
              <v:textbox inset="0,0,0,0">
                <w:txbxContent>
                  <w:p w14:paraId="7A8E0FB5" w14:textId="704B8E4E" w:rsidR="009B6E65" w:rsidRDefault="009B6E65">
                    <w:pPr>
                      <w:spacing w:before="14"/>
                      <w:ind w:left="60"/>
                      <w:rPr>
                        <w:sz w:val="18"/>
                      </w:rPr>
                    </w:pPr>
                    <w:r>
                      <w:fldChar w:fldCharType="begin"/>
                    </w:r>
                    <w:r>
                      <w:rPr>
                        <w:sz w:val="18"/>
                      </w:rPr>
                      <w:instrText xml:space="preserve"> PAGE </w:instrText>
                    </w:r>
                    <w:r>
                      <w:fldChar w:fldCharType="separate"/>
                    </w:r>
                    <w:r w:rsidR="0018378E">
                      <w:rPr>
                        <w:noProof/>
                        <w:sz w:val="18"/>
                      </w:rPr>
                      <w:t>14</w:t>
                    </w:r>
                    <w:r>
                      <w:fldChar w:fldCharType="end"/>
                    </w:r>
                    <w:r>
                      <w:rPr>
                        <w:sz w:val="18"/>
                      </w:rPr>
                      <w:t>/127</w:t>
                    </w:r>
                  </w:p>
                </w:txbxContent>
              </v:textbox>
              <w10:wrap anchorx="page" anchory="margin"/>
            </v:shape>
          </w:pict>
        </mc:Fallback>
      </mc:AlternateContent>
    </w:r>
    <w:r>
      <w:rPr>
        <w:noProof/>
        <w:lang w:eastAsia="hr-HR"/>
      </w:rPr>
      <mc:AlternateContent>
        <mc:Choice Requires="wpg">
          <w:drawing>
            <wp:anchor distT="0" distB="0" distL="114300" distR="114300" simplePos="0" relativeHeight="479413760" behindDoc="1" locked="0" layoutInCell="1" allowOverlap="1" wp14:anchorId="4B67C0D8" wp14:editId="7B31A5B5">
              <wp:simplePos x="0" y="0"/>
              <wp:positionH relativeFrom="page">
                <wp:posOffset>914400</wp:posOffset>
              </wp:positionH>
              <wp:positionV relativeFrom="page">
                <wp:posOffset>10425430</wp:posOffset>
              </wp:positionV>
              <wp:extent cx="5655310" cy="11430"/>
              <wp:effectExtent l="0" t="0" r="0" b="0"/>
              <wp:wrapNone/>
              <wp:docPr id="8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11430"/>
                        <a:chOff x="1440" y="16418"/>
                        <a:chExt cx="8906" cy="18"/>
                      </a:xfrm>
                    </wpg:grpSpPr>
                    <wps:wsp>
                      <wps:cNvPr id="88" name="Line 40"/>
                      <wps:cNvCnPr>
                        <a:cxnSpLocks noChangeShapeType="1"/>
                      </wps:cNvCnPr>
                      <wps:spPr bwMode="auto">
                        <a:xfrm>
                          <a:off x="1440" y="16427"/>
                          <a:ext cx="2126" cy="0"/>
                        </a:xfrm>
                        <a:prstGeom prst="line">
                          <a:avLst/>
                        </a:prstGeom>
                        <a:noFill/>
                        <a:ln w="1113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0" name="Line 39"/>
                      <wps:cNvCnPr>
                        <a:cxnSpLocks noChangeShapeType="1"/>
                      </wps:cNvCnPr>
                      <wps:spPr bwMode="auto">
                        <a:xfrm>
                          <a:off x="3574" y="16427"/>
                          <a:ext cx="6772" cy="0"/>
                        </a:xfrm>
                        <a:prstGeom prst="line">
                          <a:avLst/>
                        </a:prstGeom>
                        <a:noFill/>
                        <a:ln w="11131">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0A5B80E" id="Group 38" o:spid="_x0000_s1026" style="position:absolute;margin-left:1in;margin-top:820.9pt;width:445.3pt;height:.9pt;z-index:-23902720;mso-position-horizontal-relative:page;mso-position-vertical-relative:page" coordorigin="1440,16418" coordsize="890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">
              <v:line id="Line 40" o:spid="_x0000_s1027" style="position:absolute;visibility:visible;mso-wrap-style:square" from="1440,16427" to="3566,1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" strokeweight=".30919mm">
                <v:stroke dashstyle="3 1"/>
              </v:line>
              <v:line id="Line 39" o:spid="_x0000_s1028" style="position:absolute;visibility:visible;mso-wrap-style:square" from="3574,16427" to="10346,1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" strokeweight=".30919mm">
                <v:stroke dashstyle="3 1"/>
              </v:lin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3E36B" w14:textId="282CF521" w:rsidR="009B6E65" w:rsidRDefault="009B6E65">
    <w:pPr>
      <w:pStyle w:val="Tijeloteksta"/>
      <w:spacing w:line="14" w:lineRule="auto"/>
      <w:rPr>
        <w:sz w:val="20"/>
      </w:rPr>
    </w:pPr>
    <w:r>
      <w:rPr>
        <w:noProof/>
        <w:lang w:eastAsia="hr-HR"/>
      </w:rPr>
      <mc:AlternateContent>
        <mc:Choice Requires="wps">
          <w:drawing>
            <wp:anchor distT="0" distB="0" distL="114300" distR="114300" simplePos="0" relativeHeight="479434752" behindDoc="1" locked="0" layoutInCell="1" allowOverlap="1" wp14:anchorId="5FC4C0C3" wp14:editId="6E4FB04C">
              <wp:simplePos x="0" y="0"/>
              <wp:positionH relativeFrom="page">
                <wp:posOffset>6352674</wp:posOffset>
              </wp:positionH>
              <wp:positionV relativeFrom="page">
                <wp:posOffset>10287000</wp:posOffset>
              </wp:positionV>
              <wp:extent cx="565484" cy="198053"/>
              <wp:effectExtent l="0" t="0" r="6350" b="12065"/>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5484" cy="198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9E1F3" w14:textId="63FA4857" w:rsidR="009B6E65" w:rsidRDefault="009B6E65" w:rsidP="00246F6E">
                          <w:pPr>
                            <w:spacing w:before="14"/>
                            <w:ind w:left="60"/>
                            <w:rPr>
                              <w:sz w:val="18"/>
                            </w:rPr>
                          </w:pPr>
                          <w:r>
                            <w:fldChar w:fldCharType="begin"/>
                          </w:r>
                          <w:r>
                            <w:rPr>
                              <w:sz w:val="18"/>
                            </w:rPr>
                            <w:instrText xml:space="preserve"> PAGE </w:instrText>
                          </w:r>
                          <w:r>
                            <w:fldChar w:fldCharType="separate"/>
                          </w:r>
                          <w:r w:rsidR="0018378E">
                            <w:rPr>
                              <w:noProof/>
                              <w:sz w:val="18"/>
                            </w:rPr>
                            <w:t>21</w:t>
                          </w:r>
                          <w:r>
                            <w:fldChar w:fldCharType="end"/>
                          </w:r>
                          <w:r>
                            <w:rPr>
                              <w:sz w:val="18"/>
                            </w:rPr>
                            <w:t>/127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4C0C3" id="_x0000_t202" coordsize="21600,21600" o:spt="202" path="m,l,21600r21600,l21600,xe">
              <v:stroke joinstyle="miter"/>
              <v:path gradientshapeok="t" o:connecttype="rect"/>
            </v:shapetype>
            <v:shape id="_x0000_s1027" type="#_x0000_t202" style="position:absolute;margin-left:500.2pt;margin-top:810pt;width:44.55pt;height:15.6pt;flip:x;z-index:-238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" filled="f" stroked="f">
              <v:textbox inset="0,0,0,0">
                <w:txbxContent>
                  <w:p w14:paraId="7729E1F3" w14:textId="63FA4857" w:rsidR="009B6E65" w:rsidRDefault="009B6E65" w:rsidP="00246F6E">
                    <w:pPr>
                      <w:spacing w:before="14"/>
                      <w:ind w:left="60"/>
                      <w:rPr>
                        <w:sz w:val="18"/>
                      </w:rPr>
                    </w:pPr>
                    <w:r>
                      <w:fldChar w:fldCharType="begin"/>
                    </w:r>
                    <w:r>
                      <w:rPr>
                        <w:sz w:val="18"/>
                      </w:rPr>
                      <w:instrText xml:space="preserve"> PAGE </w:instrText>
                    </w:r>
                    <w:r>
                      <w:fldChar w:fldCharType="separate"/>
                    </w:r>
                    <w:r w:rsidR="0018378E">
                      <w:rPr>
                        <w:noProof/>
                        <w:sz w:val="18"/>
                      </w:rPr>
                      <w:t>21</w:t>
                    </w:r>
                    <w:r>
                      <w:fldChar w:fldCharType="end"/>
                    </w:r>
                    <w:r>
                      <w:rPr>
                        <w:sz w:val="18"/>
                      </w:rPr>
                      <w:t>/127</w:t>
                    </w:r>
                  </w:p>
                </w:txbxContent>
              </v:textbox>
              <w10:wrap anchorx="page" anchory="page"/>
            </v:shape>
          </w:pict>
        </mc:Fallback>
      </mc:AlternateContent>
    </w:r>
    <w:r>
      <w:rPr>
        <w:noProof/>
        <w:lang w:eastAsia="hr-HR"/>
      </w:rPr>
      <mc:AlternateContent>
        <mc:Choice Requires="wpg">
          <w:drawing>
            <wp:anchor distT="0" distB="0" distL="114300" distR="114300" simplePos="0" relativeHeight="479432704" behindDoc="1" locked="0" layoutInCell="1" allowOverlap="1" wp14:anchorId="1182A3B6" wp14:editId="5BCF4101">
              <wp:simplePos x="0" y="0"/>
              <wp:positionH relativeFrom="page">
                <wp:posOffset>901065</wp:posOffset>
              </wp:positionH>
              <wp:positionV relativeFrom="page">
                <wp:posOffset>10476865</wp:posOffset>
              </wp:positionV>
              <wp:extent cx="5654040" cy="11430"/>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1430"/>
                        <a:chOff x="1419" y="16499"/>
                        <a:chExt cx="8904" cy="18"/>
                      </a:xfrm>
                    </wpg:grpSpPr>
                    <wps:wsp>
                      <wps:cNvPr id="267" name="Line 4"/>
                      <wps:cNvCnPr>
                        <a:cxnSpLocks noChangeShapeType="1"/>
                      </wps:cNvCnPr>
                      <wps:spPr bwMode="auto">
                        <a:xfrm>
                          <a:off x="1419" y="16508"/>
                          <a:ext cx="1528" cy="0"/>
                        </a:xfrm>
                        <a:prstGeom prst="line">
                          <a:avLst/>
                        </a:prstGeom>
                        <a:noFill/>
                        <a:ln w="1113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68" name="Line 3"/>
                      <wps:cNvCnPr>
                        <a:cxnSpLocks noChangeShapeType="1"/>
                      </wps:cNvCnPr>
                      <wps:spPr bwMode="auto">
                        <a:xfrm>
                          <a:off x="2952" y="16508"/>
                          <a:ext cx="7370" cy="0"/>
                        </a:xfrm>
                        <a:prstGeom prst="line">
                          <a:avLst/>
                        </a:prstGeom>
                        <a:noFill/>
                        <a:ln w="11131">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26DC5AB" id="Group 266" o:spid="_x0000_s1026" style="position:absolute;margin-left:70.95pt;margin-top:824.95pt;width:445.2pt;height:.9pt;z-index:-23883776;mso-position-horizontal-relative:page;mso-position-vertical-relative:page" coordorigin="1419,16499" coordsize="89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">
              <v:line id="Line 4" o:spid="_x0000_s1027" style="position:absolute;visibility:visible;mso-wrap-style:square" from="1419,16508" to="2947,1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" strokeweight=".30919mm">
                <v:stroke dashstyle="3 1"/>
              </v:line>
              <v:line id="Line 3" o:spid="_x0000_s1028" style="position:absolute;visibility:visible;mso-wrap-style:square" from="2952,16508" to="10322,1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" strokeweight=".30919mm">
                <v:stroke dashstyle="3 1"/>
              </v:lin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EA6B9" w14:textId="77777777" w:rsidR="009B6E65" w:rsidRDefault="009B6E65">
    <w:pPr>
      <w:pStyle w:val="Tijeloteksta"/>
      <w:spacing w:line="14" w:lineRule="auto"/>
      <w:rPr>
        <w:sz w:val="20"/>
      </w:rPr>
    </w:pPr>
    <w:r>
      <w:rPr>
        <w:noProof/>
        <w:lang w:eastAsia="hr-HR"/>
      </w:rPr>
      <mc:AlternateContent>
        <mc:Choice Requires="wps">
          <w:drawing>
            <wp:anchor distT="0" distB="0" distL="114300" distR="114300" simplePos="0" relativeHeight="479426560" behindDoc="1" locked="0" layoutInCell="1" allowOverlap="1" wp14:anchorId="3D318769" wp14:editId="2AB77BBE">
              <wp:simplePos x="0" y="0"/>
              <wp:positionH relativeFrom="page">
                <wp:posOffset>6238374</wp:posOffset>
              </wp:positionH>
              <wp:positionV relativeFrom="bottomMargin">
                <wp:align>top</wp:align>
              </wp:positionV>
              <wp:extent cx="661737" cy="198154"/>
              <wp:effectExtent l="0" t="0" r="508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7" cy="198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EE9E3" w14:textId="09C5B9F2" w:rsidR="009B6E65" w:rsidRDefault="009B6E65">
                          <w:pPr>
                            <w:spacing w:before="14"/>
                            <w:ind w:left="60"/>
                            <w:rPr>
                              <w:sz w:val="18"/>
                            </w:rPr>
                          </w:pPr>
                          <w:r>
                            <w:fldChar w:fldCharType="begin"/>
                          </w:r>
                          <w:r>
                            <w:rPr>
                              <w:sz w:val="18"/>
                            </w:rPr>
                            <w:instrText xml:space="preserve"> PAGE </w:instrText>
                          </w:r>
                          <w:r>
                            <w:fldChar w:fldCharType="separate"/>
                          </w:r>
                          <w:r w:rsidR="0018378E">
                            <w:rPr>
                              <w:noProof/>
                              <w:sz w:val="18"/>
                            </w:rPr>
                            <w:t>127</w:t>
                          </w:r>
                          <w:r>
                            <w:fldChar w:fldCharType="end"/>
                          </w:r>
                          <w:r>
                            <w:rPr>
                              <w:sz w:val="18"/>
                            </w:rPr>
                            <w:t>/127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18769" id="_x0000_t202" coordsize="21600,21600" o:spt="202" path="m,l,21600r21600,l21600,xe">
              <v:stroke joinstyle="miter"/>
              <v:path gradientshapeok="t" o:connecttype="rect"/>
            </v:shapetype>
            <v:shape id="Text Box 1" o:spid="_x0000_s1028" type="#_x0000_t202" style="position:absolute;margin-left:491.2pt;margin-top:0;width:52.1pt;height:15.6pt;z-index:-23889920;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7dIrgIAAK8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" filled="f" stroked="f">
              <v:textbox inset="0,0,0,0">
                <w:txbxContent>
                  <w:p w14:paraId="7E0EE9E3" w14:textId="09C5B9F2" w:rsidR="009B6E65" w:rsidRDefault="009B6E65">
                    <w:pPr>
                      <w:spacing w:before="14"/>
                      <w:ind w:left="60"/>
                      <w:rPr>
                        <w:sz w:val="18"/>
                      </w:rPr>
                    </w:pPr>
                    <w:r>
                      <w:fldChar w:fldCharType="begin"/>
                    </w:r>
                    <w:r>
                      <w:rPr>
                        <w:sz w:val="18"/>
                      </w:rPr>
                      <w:instrText xml:space="preserve"> PAGE </w:instrText>
                    </w:r>
                    <w:r>
                      <w:fldChar w:fldCharType="separate"/>
                    </w:r>
                    <w:r w:rsidR="0018378E">
                      <w:rPr>
                        <w:noProof/>
                        <w:sz w:val="18"/>
                      </w:rPr>
                      <w:t>127</w:t>
                    </w:r>
                    <w:r>
                      <w:fldChar w:fldCharType="end"/>
                    </w:r>
                    <w:r>
                      <w:rPr>
                        <w:sz w:val="18"/>
                      </w:rPr>
                      <w:t>/127</w:t>
                    </w:r>
                  </w:p>
                </w:txbxContent>
              </v:textbox>
              <w10:wrap anchorx="page" anchory="margin"/>
            </v:shape>
          </w:pict>
        </mc:Fallback>
      </mc:AlternateContent>
    </w:r>
    <w:r>
      <w:rPr>
        <w:noProof/>
        <w:lang w:eastAsia="hr-HR"/>
      </w:rPr>
      <mc:AlternateContent>
        <mc:Choice Requires="wpg">
          <w:drawing>
            <wp:anchor distT="0" distB="0" distL="114300" distR="114300" simplePos="0" relativeHeight="479426048" behindDoc="1" locked="0" layoutInCell="1" allowOverlap="1" wp14:anchorId="058ED443" wp14:editId="5371B8F9">
              <wp:simplePos x="0" y="0"/>
              <wp:positionH relativeFrom="page">
                <wp:posOffset>901065</wp:posOffset>
              </wp:positionH>
              <wp:positionV relativeFrom="page">
                <wp:posOffset>10476865</wp:posOffset>
              </wp:positionV>
              <wp:extent cx="5654040" cy="11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1430"/>
                        <a:chOff x="1419" y="16499"/>
                        <a:chExt cx="8904" cy="18"/>
                      </a:xfrm>
                    </wpg:grpSpPr>
                    <wps:wsp>
                      <wps:cNvPr id="26" name="Line 4"/>
                      <wps:cNvCnPr>
                        <a:cxnSpLocks noChangeShapeType="1"/>
                      </wps:cNvCnPr>
                      <wps:spPr bwMode="auto">
                        <a:xfrm>
                          <a:off x="1419" y="16508"/>
                          <a:ext cx="1528" cy="0"/>
                        </a:xfrm>
                        <a:prstGeom prst="line">
                          <a:avLst/>
                        </a:prstGeom>
                        <a:noFill/>
                        <a:ln w="1113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7" name="Line 3"/>
                      <wps:cNvCnPr>
                        <a:cxnSpLocks noChangeShapeType="1"/>
                      </wps:cNvCnPr>
                      <wps:spPr bwMode="auto">
                        <a:xfrm>
                          <a:off x="2952" y="16508"/>
                          <a:ext cx="7370" cy="0"/>
                        </a:xfrm>
                        <a:prstGeom prst="line">
                          <a:avLst/>
                        </a:prstGeom>
                        <a:noFill/>
                        <a:ln w="11131">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9E4A031" id="Group 2" o:spid="_x0000_s1026" style="position:absolute;margin-left:70.95pt;margin-top:824.95pt;width:445.2pt;height:.9pt;z-index:-23890432;mso-position-horizontal-relative:page;mso-position-vertical-relative:page" coordorigin="1419,16499" coordsize="89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">
              <v:line id="Line 4" o:spid="_x0000_s1027" style="position:absolute;visibility:visible;mso-wrap-style:square" from="1419,16508" to="2947,1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" strokeweight=".30919mm">
                <v:stroke dashstyle="3 1"/>
              </v:line>
              <v:line id="Line 3" o:spid="_x0000_s1028" style="position:absolute;visibility:visible;mso-wrap-style:square" from="2952,16508" to="10322,1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" strokeweight=".30919mm">
                <v:stroke dashstyle="3 1"/>
              </v:lin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1CE33" w14:textId="77777777" w:rsidR="00F50887" w:rsidRDefault="00F50887">
      <w:r>
        <w:separator/>
      </w:r>
    </w:p>
  </w:footnote>
  <w:footnote w:type="continuationSeparator" w:id="0">
    <w:p w14:paraId="768F8F1B" w14:textId="77777777" w:rsidR="00F50887" w:rsidRDefault="00F50887">
      <w:r>
        <w:continuationSeparator/>
      </w:r>
    </w:p>
  </w:footnote>
  <w:footnote w:id="1">
    <w:p w14:paraId="018EC8A3" w14:textId="3E2B6428" w:rsidR="009B6E65" w:rsidRPr="007C332F" w:rsidRDefault="009B6E65">
      <w:pPr>
        <w:pStyle w:val="Tekstfusnote"/>
        <w:rPr>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E62A0"/>
    <w:multiLevelType w:val="multilevel"/>
    <w:tmpl w:val="1402D8EA"/>
    <w:lvl w:ilvl="0">
      <w:start w:val="1"/>
      <w:numFmt w:val="decimal"/>
      <w:lvlText w:val="%1."/>
      <w:lvlJc w:val="left"/>
      <w:pPr>
        <w:ind w:left="5666" w:hanging="480"/>
      </w:pPr>
      <w:rPr>
        <w:rFonts w:asciiTheme="majorHAnsi" w:eastAsia="Arial" w:hAnsiTheme="majorHAnsi" w:cs="Arial" w:hint="default"/>
        <w:b/>
        <w:bCs/>
        <w:w w:val="100"/>
        <w:sz w:val="22"/>
        <w:szCs w:val="22"/>
        <w:lang w:val="hr-HR" w:eastAsia="en-US" w:bidi="ar-SA"/>
      </w:rPr>
    </w:lvl>
    <w:lvl w:ilvl="1">
      <w:start w:val="1"/>
      <w:numFmt w:val="decimal"/>
      <w:lvlText w:val="%1.%2."/>
      <w:lvlJc w:val="left"/>
      <w:pPr>
        <w:ind w:left="3263" w:hanging="569"/>
      </w:pPr>
      <w:rPr>
        <w:rFonts w:ascii="Arial" w:eastAsia="Arial" w:hAnsi="Arial" w:cs="Arial" w:hint="default"/>
        <w:b/>
        <w:bCs/>
        <w:w w:val="100"/>
        <w:sz w:val="22"/>
        <w:szCs w:val="22"/>
        <w:lang w:val="hr-HR" w:eastAsia="en-US" w:bidi="ar-SA"/>
      </w:rPr>
    </w:lvl>
    <w:lvl w:ilvl="2">
      <w:numFmt w:val="bullet"/>
      <w:lvlText w:val="•"/>
      <w:lvlJc w:val="left"/>
      <w:pPr>
        <w:ind w:left="7042" w:hanging="569"/>
      </w:pPr>
      <w:rPr>
        <w:rFonts w:hint="default"/>
        <w:lang w:val="hr-HR" w:eastAsia="en-US" w:bidi="ar-SA"/>
      </w:rPr>
    </w:lvl>
    <w:lvl w:ilvl="3">
      <w:numFmt w:val="bullet"/>
      <w:lvlText w:val="•"/>
      <w:lvlJc w:val="left"/>
      <w:pPr>
        <w:ind w:left="8038" w:hanging="569"/>
      </w:pPr>
      <w:rPr>
        <w:rFonts w:hint="default"/>
        <w:lang w:val="hr-HR" w:eastAsia="en-US" w:bidi="ar-SA"/>
      </w:rPr>
    </w:lvl>
    <w:lvl w:ilvl="4">
      <w:numFmt w:val="bullet"/>
      <w:lvlText w:val="•"/>
      <w:lvlJc w:val="left"/>
      <w:pPr>
        <w:ind w:left="9034" w:hanging="569"/>
      </w:pPr>
      <w:rPr>
        <w:rFonts w:hint="default"/>
        <w:lang w:val="hr-HR" w:eastAsia="en-US" w:bidi="ar-SA"/>
      </w:rPr>
    </w:lvl>
    <w:lvl w:ilvl="5">
      <w:numFmt w:val="bullet"/>
      <w:lvlText w:val="•"/>
      <w:lvlJc w:val="left"/>
      <w:pPr>
        <w:ind w:left="10031" w:hanging="569"/>
      </w:pPr>
      <w:rPr>
        <w:rFonts w:hint="default"/>
        <w:lang w:val="hr-HR" w:eastAsia="en-US" w:bidi="ar-SA"/>
      </w:rPr>
    </w:lvl>
    <w:lvl w:ilvl="6">
      <w:numFmt w:val="bullet"/>
      <w:lvlText w:val="•"/>
      <w:lvlJc w:val="left"/>
      <w:pPr>
        <w:ind w:left="11027" w:hanging="569"/>
      </w:pPr>
      <w:rPr>
        <w:rFonts w:hint="default"/>
        <w:lang w:val="hr-HR" w:eastAsia="en-US" w:bidi="ar-SA"/>
      </w:rPr>
    </w:lvl>
    <w:lvl w:ilvl="7">
      <w:numFmt w:val="bullet"/>
      <w:lvlText w:val="•"/>
      <w:lvlJc w:val="left"/>
      <w:pPr>
        <w:ind w:left="12023" w:hanging="569"/>
      </w:pPr>
      <w:rPr>
        <w:rFonts w:hint="default"/>
        <w:lang w:val="hr-HR" w:eastAsia="en-US" w:bidi="ar-SA"/>
      </w:rPr>
    </w:lvl>
    <w:lvl w:ilvl="8">
      <w:numFmt w:val="bullet"/>
      <w:lvlText w:val="•"/>
      <w:lvlJc w:val="left"/>
      <w:pPr>
        <w:ind w:left="13019" w:hanging="569"/>
      </w:pPr>
      <w:rPr>
        <w:rFonts w:hint="default"/>
        <w:lang w:val="hr-HR" w:eastAsia="en-US" w:bidi="ar-SA"/>
      </w:rPr>
    </w:lvl>
  </w:abstractNum>
  <w:abstractNum w:abstractNumId="1" w15:restartNumberingAfterBreak="0">
    <w:nsid w:val="0C2772C9"/>
    <w:multiLevelType w:val="hybridMultilevel"/>
    <w:tmpl w:val="73D2B3D0"/>
    <w:lvl w:ilvl="0" w:tplc="49BE813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C27770D"/>
    <w:multiLevelType w:val="hybridMultilevel"/>
    <w:tmpl w:val="EB4C4E9A"/>
    <w:lvl w:ilvl="0" w:tplc="CBEEEED6">
      <w:numFmt w:val="bullet"/>
      <w:lvlText w:val="•"/>
      <w:lvlJc w:val="left"/>
      <w:pPr>
        <w:ind w:left="708" w:hanging="490"/>
      </w:pPr>
      <w:rPr>
        <w:rFonts w:ascii="Times New Roman" w:eastAsia="Times New Roman" w:hAnsi="Times New Roman" w:cs="Times New Roman" w:hint="default"/>
        <w:w w:val="100"/>
        <w:sz w:val="22"/>
        <w:szCs w:val="22"/>
        <w:lang w:val="hr-HR" w:eastAsia="en-US" w:bidi="ar-SA"/>
      </w:rPr>
    </w:lvl>
    <w:lvl w:ilvl="1" w:tplc="2A4E5844">
      <w:numFmt w:val="bullet"/>
      <w:lvlText w:val="•"/>
      <w:lvlJc w:val="left"/>
      <w:pPr>
        <w:ind w:left="1600" w:hanging="490"/>
      </w:pPr>
      <w:rPr>
        <w:rFonts w:hint="default"/>
        <w:lang w:val="hr-HR" w:eastAsia="en-US" w:bidi="ar-SA"/>
      </w:rPr>
    </w:lvl>
    <w:lvl w:ilvl="2" w:tplc="9BBAD3D4">
      <w:numFmt w:val="bullet"/>
      <w:lvlText w:val="•"/>
      <w:lvlJc w:val="left"/>
      <w:pPr>
        <w:ind w:left="2501" w:hanging="490"/>
      </w:pPr>
      <w:rPr>
        <w:rFonts w:hint="default"/>
        <w:lang w:val="hr-HR" w:eastAsia="en-US" w:bidi="ar-SA"/>
      </w:rPr>
    </w:lvl>
    <w:lvl w:ilvl="3" w:tplc="FC503BA2">
      <w:numFmt w:val="bullet"/>
      <w:lvlText w:val="•"/>
      <w:lvlJc w:val="left"/>
      <w:pPr>
        <w:ind w:left="3401" w:hanging="490"/>
      </w:pPr>
      <w:rPr>
        <w:rFonts w:hint="default"/>
        <w:lang w:val="hr-HR" w:eastAsia="en-US" w:bidi="ar-SA"/>
      </w:rPr>
    </w:lvl>
    <w:lvl w:ilvl="4" w:tplc="04A6C3F4">
      <w:numFmt w:val="bullet"/>
      <w:lvlText w:val="•"/>
      <w:lvlJc w:val="left"/>
      <w:pPr>
        <w:ind w:left="4302" w:hanging="490"/>
      </w:pPr>
      <w:rPr>
        <w:rFonts w:hint="default"/>
        <w:lang w:val="hr-HR" w:eastAsia="en-US" w:bidi="ar-SA"/>
      </w:rPr>
    </w:lvl>
    <w:lvl w:ilvl="5" w:tplc="F992EB4E">
      <w:numFmt w:val="bullet"/>
      <w:lvlText w:val="•"/>
      <w:lvlJc w:val="left"/>
      <w:pPr>
        <w:ind w:left="5203" w:hanging="490"/>
      </w:pPr>
      <w:rPr>
        <w:rFonts w:hint="default"/>
        <w:lang w:val="hr-HR" w:eastAsia="en-US" w:bidi="ar-SA"/>
      </w:rPr>
    </w:lvl>
    <w:lvl w:ilvl="6" w:tplc="C8D88DBE">
      <w:numFmt w:val="bullet"/>
      <w:lvlText w:val="•"/>
      <w:lvlJc w:val="left"/>
      <w:pPr>
        <w:ind w:left="6103" w:hanging="490"/>
      </w:pPr>
      <w:rPr>
        <w:rFonts w:hint="default"/>
        <w:lang w:val="hr-HR" w:eastAsia="en-US" w:bidi="ar-SA"/>
      </w:rPr>
    </w:lvl>
    <w:lvl w:ilvl="7" w:tplc="252ED0B2">
      <w:numFmt w:val="bullet"/>
      <w:lvlText w:val="•"/>
      <w:lvlJc w:val="left"/>
      <w:pPr>
        <w:ind w:left="7004" w:hanging="490"/>
      </w:pPr>
      <w:rPr>
        <w:rFonts w:hint="default"/>
        <w:lang w:val="hr-HR" w:eastAsia="en-US" w:bidi="ar-SA"/>
      </w:rPr>
    </w:lvl>
    <w:lvl w:ilvl="8" w:tplc="FBAE0C8A">
      <w:numFmt w:val="bullet"/>
      <w:lvlText w:val="•"/>
      <w:lvlJc w:val="left"/>
      <w:pPr>
        <w:ind w:left="7905" w:hanging="490"/>
      </w:pPr>
      <w:rPr>
        <w:rFonts w:hint="default"/>
        <w:lang w:val="hr-HR" w:eastAsia="en-US" w:bidi="ar-SA"/>
      </w:rPr>
    </w:lvl>
  </w:abstractNum>
  <w:abstractNum w:abstractNumId="3" w15:restartNumberingAfterBreak="0">
    <w:nsid w:val="0FEC7D59"/>
    <w:multiLevelType w:val="hybridMultilevel"/>
    <w:tmpl w:val="98486928"/>
    <w:numStyleLink w:val="ImportedStyle2"/>
  </w:abstractNum>
  <w:abstractNum w:abstractNumId="4" w15:restartNumberingAfterBreak="0">
    <w:nsid w:val="127F3ACD"/>
    <w:multiLevelType w:val="hybridMultilevel"/>
    <w:tmpl w:val="525CF02C"/>
    <w:lvl w:ilvl="0" w:tplc="694C1D0A">
      <w:start w:val="1"/>
      <w:numFmt w:val="decimal"/>
      <w:lvlText w:val="%1."/>
      <w:lvlJc w:val="left"/>
      <w:pPr>
        <w:ind w:left="547" w:hanging="248"/>
      </w:pPr>
      <w:rPr>
        <w:rFonts w:hint="default"/>
        <w:w w:val="100"/>
        <w:sz w:val="22"/>
        <w:szCs w:val="22"/>
        <w:lang w:val="hr-HR" w:eastAsia="en-US" w:bidi="ar-SA"/>
      </w:rPr>
    </w:lvl>
    <w:lvl w:ilvl="1" w:tplc="D77C3AA4">
      <w:numFmt w:val="bullet"/>
      <w:lvlText w:val="•"/>
      <w:lvlJc w:val="left"/>
      <w:pPr>
        <w:ind w:left="1498" w:hanging="248"/>
      </w:pPr>
      <w:rPr>
        <w:rFonts w:hint="default"/>
        <w:lang w:val="hr-HR" w:eastAsia="en-US" w:bidi="ar-SA"/>
      </w:rPr>
    </w:lvl>
    <w:lvl w:ilvl="2" w:tplc="26AE407A">
      <w:numFmt w:val="bullet"/>
      <w:lvlText w:val="•"/>
      <w:lvlJc w:val="left"/>
      <w:pPr>
        <w:ind w:left="2457" w:hanging="248"/>
      </w:pPr>
      <w:rPr>
        <w:rFonts w:hint="default"/>
        <w:lang w:val="hr-HR" w:eastAsia="en-US" w:bidi="ar-SA"/>
      </w:rPr>
    </w:lvl>
    <w:lvl w:ilvl="3" w:tplc="0212B1BA">
      <w:numFmt w:val="bullet"/>
      <w:lvlText w:val="•"/>
      <w:lvlJc w:val="left"/>
      <w:pPr>
        <w:ind w:left="3415" w:hanging="248"/>
      </w:pPr>
      <w:rPr>
        <w:rFonts w:hint="default"/>
        <w:lang w:val="hr-HR" w:eastAsia="en-US" w:bidi="ar-SA"/>
      </w:rPr>
    </w:lvl>
    <w:lvl w:ilvl="4" w:tplc="CC88237A">
      <w:numFmt w:val="bullet"/>
      <w:lvlText w:val="•"/>
      <w:lvlJc w:val="left"/>
      <w:pPr>
        <w:ind w:left="4374" w:hanging="248"/>
      </w:pPr>
      <w:rPr>
        <w:rFonts w:hint="default"/>
        <w:lang w:val="hr-HR" w:eastAsia="en-US" w:bidi="ar-SA"/>
      </w:rPr>
    </w:lvl>
    <w:lvl w:ilvl="5" w:tplc="411A0FA2">
      <w:numFmt w:val="bullet"/>
      <w:lvlText w:val="•"/>
      <w:lvlJc w:val="left"/>
      <w:pPr>
        <w:ind w:left="5333" w:hanging="248"/>
      </w:pPr>
      <w:rPr>
        <w:rFonts w:hint="default"/>
        <w:lang w:val="hr-HR" w:eastAsia="en-US" w:bidi="ar-SA"/>
      </w:rPr>
    </w:lvl>
    <w:lvl w:ilvl="6" w:tplc="23083690">
      <w:numFmt w:val="bullet"/>
      <w:lvlText w:val="•"/>
      <w:lvlJc w:val="left"/>
      <w:pPr>
        <w:ind w:left="6291" w:hanging="248"/>
      </w:pPr>
      <w:rPr>
        <w:rFonts w:hint="default"/>
        <w:lang w:val="hr-HR" w:eastAsia="en-US" w:bidi="ar-SA"/>
      </w:rPr>
    </w:lvl>
    <w:lvl w:ilvl="7" w:tplc="9C0CE836">
      <w:numFmt w:val="bullet"/>
      <w:lvlText w:val="•"/>
      <w:lvlJc w:val="left"/>
      <w:pPr>
        <w:ind w:left="7250" w:hanging="248"/>
      </w:pPr>
      <w:rPr>
        <w:rFonts w:hint="default"/>
        <w:lang w:val="hr-HR" w:eastAsia="en-US" w:bidi="ar-SA"/>
      </w:rPr>
    </w:lvl>
    <w:lvl w:ilvl="8" w:tplc="E90035C6">
      <w:numFmt w:val="bullet"/>
      <w:lvlText w:val="•"/>
      <w:lvlJc w:val="left"/>
      <w:pPr>
        <w:ind w:left="8209" w:hanging="248"/>
      </w:pPr>
      <w:rPr>
        <w:rFonts w:hint="default"/>
        <w:lang w:val="hr-HR" w:eastAsia="en-US" w:bidi="ar-SA"/>
      </w:rPr>
    </w:lvl>
  </w:abstractNum>
  <w:abstractNum w:abstractNumId="5" w15:restartNumberingAfterBreak="0">
    <w:nsid w:val="13AA1270"/>
    <w:multiLevelType w:val="hybridMultilevel"/>
    <w:tmpl w:val="FB882C38"/>
    <w:lvl w:ilvl="0" w:tplc="D50A7E0C">
      <w:numFmt w:val="bullet"/>
      <w:lvlText w:val="-"/>
      <w:lvlJc w:val="left"/>
      <w:pPr>
        <w:ind w:left="940" w:hanging="348"/>
      </w:pPr>
      <w:rPr>
        <w:rFonts w:ascii="Arial" w:eastAsia="Arial" w:hAnsi="Arial" w:cs="Arial" w:hint="default"/>
        <w:w w:val="100"/>
        <w:sz w:val="22"/>
        <w:szCs w:val="22"/>
        <w:lang w:val="hr-HR" w:eastAsia="en-US" w:bidi="ar-SA"/>
      </w:rPr>
    </w:lvl>
    <w:lvl w:ilvl="1" w:tplc="F7949AD2">
      <w:numFmt w:val="bullet"/>
      <w:lvlText w:val="•"/>
      <w:lvlJc w:val="left"/>
      <w:pPr>
        <w:ind w:left="1844" w:hanging="348"/>
      </w:pPr>
      <w:rPr>
        <w:rFonts w:hint="default"/>
        <w:lang w:val="hr-HR" w:eastAsia="en-US" w:bidi="ar-SA"/>
      </w:rPr>
    </w:lvl>
    <w:lvl w:ilvl="2" w:tplc="F4841194">
      <w:numFmt w:val="bullet"/>
      <w:lvlText w:val="•"/>
      <w:lvlJc w:val="left"/>
      <w:pPr>
        <w:ind w:left="2748" w:hanging="348"/>
      </w:pPr>
      <w:rPr>
        <w:rFonts w:hint="default"/>
        <w:lang w:val="hr-HR" w:eastAsia="en-US" w:bidi="ar-SA"/>
      </w:rPr>
    </w:lvl>
    <w:lvl w:ilvl="3" w:tplc="97808CC6">
      <w:numFmt w:val="bullet"/>
      <w:lvlText w:val="•"/>
      <w:lvlJc w:val="left"/>
      <w:pPr>
        <w:ind w:left="3652" w:hanging="348"/>
      </w:pPr>
      <w:rPr>
        <w:rFonts w:hint="default"/>
        <w:lang w:val="hr-HR" w:eastAsia="en-US" w:bidi="ar-SA"/>
      </w:rPr>
    </w:lvl>
    <w:lvl w:ilvl="4" w:tplc="31A010DA">
      <w:numFmt w:val="bullet"/>
      <w:lvlText w:val="•"/>
      <w:lvlJc w:val="left"/>
      <w:pPr>
        <w:ind w:left="4556" w:hanging="348"/>
      </w:pPr>
      <w:rPr>
        <w:rFonts w:hint="default"/>
        <w:lang w:val="hr-HR" w:eastAsia="en-US" w:bidi="ar-SA"/>
      </w:rPr>
    </w:lvl>
    <w:lvl w:ilvl="5" w:tplc="B88EABF0">
      <w:numFmt w:val="bullet"/>
      <w:lvlText w:val="•"/>
      <w:lvlJc w:val="left"/>
      <w:pPr>
        <w:ind w:left="5460" w:hanging="348"/>
      </w:pPr>
      <w:rPr>
        <w:rFonts w:hint="default"/>
        <w:lang w:val="hr-HR" w:eastAsia="en-US" w:bidi="ar-SA"/>
      </w:rPr>
    </w:lvl>
    <w:lvl w:ilvl="6" w:tplc="83BEB95A">
      <w:numFmt w:val="bullet"/>
      <w:lvlText w:val="•"/>
      <w:lvlJc w:val="left"/>
      <w:pPr>
        <w:ind w:left="6364" w:hanging="348"/>
      </w:pPr>
      <w:rPr>
        <w:rFonts w:hint="default"/>
        <w:lang w:val="hr-HR" w:eastAsia="en-US" w:bidi="ar-SA"/>
      </w:rPr>
    </w:lvl>
    <w:lvl w:ilvl="7" w:tplc="407AFADE">
      <w:numFmt w:val="bullet"/>
      <w:lvlText w:val="•"/>
      <w:lvlJc w:val="left"/>
      <w:pPr>
        <w:ind w:left="7268" w:hanging="348"/>
      </w:pPr>
      <w:rPr>
        <w:rFonts w:hint="default"/>
        <w:lang w:val="hr-HR" w:eastAsia="en-US" w:bidi="ar-SA"/>
      </w:rPr>
    </w:lvl>
    <w:lvl w:ilvl="8" w:tplc="BE4C1EE2">
      <w:numFmt w:val="bullet"/>
      <w:lvlText w:val="•"/>
      <w:lvlJc w:val="left"/>
      <w:pPr>
        <w:ind w:left="8172" w:hanging="348"/>
      </w:pPr>
      <w:rPr>
        <w:rFonts w:hint="default"/>
        <w:lang w:val="hr-HR" w:eastAsia="en-US" w:bidi="ar-SA"/>
      </w:rPr>
    </w:lvl>
  </w:abstractNum>
  <w:abstractNum w:abstractNumId="6" w15:restartNumberingAfterBreak="0">
    <w:nsid w:val="142A4B6E"/>
    <w:multiLevelType w:val="hybridMultilevel"/>
    <w:tmpl w:val="968284E2"/>
    <w:lvl w:ilvl="0" w:tplc="ABCAD8D8">
      <w:start w:val="4"/>
      <w:numFmt w:val="bullet"/>
      <w:lvlText w:val="-"/>
      <w:lvlJc w:val="left"/>
      <w:pPr>
        <w:ind w:left="1065" w:hanging="360"/>
      </w:pPr>
      <w:rPr>
        <w:rFonts w:ascii="Calibri" w:eastAsiaTheme="minorHAnsi" w:hAnsi="Calibri" w:cstheme="minorBidi" w:hint="default"/>
      </w:rPr>
    </w:lvl>
    <w:lvl w:ilvl="1" w:tplc="041A0003">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7" w15:restartNumberingAfterBreak="0">
    <w:nsid w:val="19A73ED0"/>
    <w:multiLevelType w:val="hybridMultilevel"/>
    <w:tmpl w:val="BF9C7570"/>
    <w:lvl w:ilvl="0" w:tplc="E0E68286">
      <w:numFmt w:val="bullet"/>
      <w:lvlText w:val="-"/>
      <w:lvlJc w:val="left"/>
      <w:pPr>
        <w:ind w:left="300" w:hanging="142"/>
      </w:pPr>
      <w:rPr>
        <w:rFonts w:ascii="Arial" w:eastAsia="Arial" w:hAnsi="Arial" w:cs="Arial" w:hint="default"/>
        <w:w w:val="100"/>
        <w:sz w:val="22"/>
        <w:szCs w:val="22"/>
        <w:lang w:val="hr-HR" w:eastAsia="en-US" w:bidi="ar-SA"/>
      </w:rPr>
    </w:lvl>
    <w:lvl w:ilvl="1" w:tplc="C6E86220">
      <w:numFmt w:val="bullet"/>
      <w:lvlText w:val="•"/>
      <w:lvlJc w:val="left"/>
      <w:pPr>
        <w:ind w:left="1282" w:hanging="142"/>
      </w:pPr>
      <w:rPr>
        <w:rFonts w:hint="default"/>
        <w:lang w:val="hr-HR" w:eastAsia="en-US" w:bidi="ar-SA"/>
      </w:rPr>
    </w:lvl>
    <w:lvl w:ilvl="2" w:tplc="C5E6B9B6">
      <w:numFmt w:val="bullet"/>
      <w:lvlText w:val="•"/>
      <w:lvlJc w:val="left"/>
      <w:pPr>
        <w:ind w:left="2265" w:hanging="142"/>
      </w:pPr>
      <w:rPr>
        <w:rFonts w:hint="default"/>
        <w:lang w:val="hr-HR" w:eastAsia="en-US" w:bidi="ar-SA"/>
      </w:rPr>
    </w:lvl>
    <w:lvl w:ilvl="3" w:tplc="0B2018C0">
      <w:numFmt w:val="bullet"/>
      <w:lvlText w:val="•"/>
      <w:lvlJc w:val="left"/>
      <w:pPr>
        <w:ind w:left="3247" w:hanging="142"/>
      </w:pPr>
      <w:rPr>
        <w:rFonts w:hint="default"/>
        <w:lang w:val="hr-HR" w:eastAsia="en-US" w:bidi="ar-SA"/>
      </w:rPr>
    </w:lvl>
    <w:lvl w:ilvl="4" w:tplc="CC44E2EC">
      <w:numFmt w:val="bullet"/>
      <w:lvlText w:val="•"/>
      <w:lvlJc w:val="left"/>
      <w:pPr>
        <w:ind w:left="4230" w:hanging="142"/>
      </w:pPr>
      <w:rPr>
        <w:rFonts w:hint="default"/>
        <w:lang w:val="hr-HR" w:eastAsia="en-US" w:bidi="ar-SA"/>
      </w:rPr>
    </w:lvl>
    <w:lvl w:ilvl="5" w:tplc="1E3E8FF6">
      <w:numFmt w:val="bullet"/>
      <w:lvlText w:val="•"/>
      <w:lvlJc w:val="left"/>
      <w:pPr>
        <w:ind w:left="5213" w:hanging="142"/>
      </w:pPr>
      <w:rPr>
        <w:rFonts w:hint="default"/>
        <w:lang w:val="hr-HR" w:eastAsia="en-US" w:bidi="ar-SA"/>
      </w:rPr>
    </w:lvl>
    <w:lvl w:ilvl="6" w:tplc="31A268B0">
      <w:numFmt w:val="bullet"/>
      <w:lvlText w:val="•"/>
      <w:lvlJc w:val="left"/>
      <w:pPr>
        <w:ind w:left="6195" w:hanging="142"/>
      </w:pPr>
      <w:rPr>
        <w:rFonts w:hint="default"/>
        <w:lang w:val="hr-HR" w:eastAsia="en-US" w:bidi="ar-SA"/>
      </w:rPr>
    </w:lvl>
    <w:lvl w:ilvl="7" w:tplc="7E70F064">
      <w:numFmt w:val="bullet"/>
      <w:lvlText w:val="•"/>
      <w:lvlJc w:val="left"/>
      <w:pPr>
        <w:ind w:left="7178" w:hanging="142"/>
      </w:pPr>
      <w:rPr>
        <w:rFonts w:hint="default"/>
        <w:lang w:val="hr-HR" w:eastAsia="en-US" w:bidi="ar-SA"/>
      </w:rPr>
    </w:lvl>
    <w:lvl w:ilvl="8" w:tplc="C67E58E0">
      <w:numFmt w:val="bullet"/>
      <w:lvlText w:val="•"/>
      <w:lvlJc w:val="left"/>
      <w:pPr>
        <w:ind w:left="8161" w:hanging="142"/>
      </w:pPr>
      <w:rPr>
        <w:rFonts w:hint="default"/>
        <w:lang w:val="hr-HR" w:eastAsia="en-US" w:bidi="ar-SA"/>
      </w:rPr>
    </w:lvl>
  </w:abstractNum>
  <w:abstractNum w:abstractNumId="8" w15:restartNumberingAfterBreak="0">
    <w:nsid w:val="1D1E3A17"/>
    <w:multiLevelType w:val="hybridMultilevel"/>
    <w:tmpl w:val="A29CAFCC"/>
    <w:lvl w:ilvl="0" w:tplc="B7B88B1A">
      <w:numFmt w:val="bullet"/>
      <w:lvlText w:val="-"/>
      <w:lvlJc w:val="left"/>
      <w:pPr>
        <w:ind w:left="1298" w:hanging="360"/>
      </w:pPr>
      <w:rPr>
        <w:rFonts w:ascii="Arial" w:eastAsia="Arial" w:hAnsi="Arial" w:cs="Arial" w:hint="default"/>
        <w:w w:val="100"/>
        <w:sz w:val="22"/>
        <w:szCs w:val="22"/>
        <w:lang w:val="hr-HR" w:eastAsia="en-US" w:bidi="ar-SA"/>
      </w:rPr>
    </w:lvl>
    <w:lvl w:ilvl="1" w:tplc="F0F8E100">
      <w:numFmt w:val="bullet"/>
      <w:lvlText w:val="•"/>
      <w:lvlJc w:val="left"/>
      <w:pPr>
        <w:ind w:left="2140" w:hanging="360"/>
      </w:pPr>
      <w:rPr>
        <w:lang w:val="hr-HR" w:eastAsia="en-US" w:bidi="ar-SA"/>
      </w:rPr>
    </w:lvl>
    <w:lvl w:ilvl="2" w:tplc="4FEA4B18">
      <w:numFmt w:val="bullet"/>
      <w:lvlText w:val="•"/>
      <w:lvlJc w:val="left"/>
      <w:pPr>
        <w:ind w:left="2981" w:hanging="360"/>
      </w:pPr>
      <w:rPr>
        <w:lang w:val="hr-HR" w:eastAsia="en-US" w:bidi="ar-SA"/>
      </w:rPr>
    </w:lvl>
    <w:lvl w:ilvl="3" w:tplc="580069AE">
      <w:numFmt w:val="bullet"/>
      <w:lvlText w:val="•"/>
      <w:lvlJc w:val="left"/>
      <w:pPr>
        <w:ind w:left="3821" w:hanging="360"/>
      </w:pPr>
      <w:rPr>
        <w:lang w:val="hr-HR" w:eastAsia="en-US" w:bidi="ar-SA"/>
      </w:rPr>
    </w:lvl>
    <w:lvl w:ilvl="4" w:tplc="C08C699A">
      <w:numFmt w:val="bullet"/>
      <w:lvlText w:val="•"/>
      <w:lvlJc w:val="left"/>
      <w:pPr>
        <w:ind w:left="4662" w:hanging="360"/>
      </w:pPr>
      <w:rPr>
        <w:lang w:val="hr-HR" w:eastAsia="en-US" w:bidi="ar-SA"/>
      </w:rPr>
    </w:lvl>
    <w:lvl w:ilvl="5" w:tplc="B7B65018">
      <w:numFmt w:val="bullet"/>
      <w:lvlText w:val="•"/>
      <w:lvlJc w:val="left"/>
      <w:pPr>
        <w:ind w:left="5503" w:hanging="360"/>
      </w:pPr>
      <w:rPr>
        <w:lang w:val="hr-HR" w:eastAsia="en-US" w:bidi="ar-SA"/>
      </w:rPr>
    </w:lvl>
    <w:lvl w:ilvl="6" w:tplc="18D4BD7C">
      <w:numFmt w:val="bullet"/>
      <w:lvlText w:val="•"/>
      <w:lvlJc w:val="left"/>
      <w:pPr>
        <w:ind w:left="6343" w:hanging="360"/>
      </w:pPr>
      <w:rPr>
        <w:lang w:val="hr-HR" w:eastAsia="en-US" w:bidi="ar-SA"/>
      </w:rPr>
    </w:lvl>
    <w:lvl w:ilvl="7" w:tplc="D338BA86">
      <w:numFmt w:val="bullet"/>
      <w:lvlText w:val="•"/>
      <w:lvlJc w:val="left"/>
      <w:pPr>
        <w:ind w:left="7184" w:hanging="360"/>
      </w:pPr>
      <w:rPr>
        <w:lang w:val="hr-HR" w:eastAsia="en-US" w:bidi="ar-SA"/>
      </w:rPr>
    </w:lvl>
    <w:lvl w:ilvl="8" w:tplc="466C20E4">
      <w:numFmt w:val="bullet"/>
      <w:lvlText w:val="•"/>
      <w:lvlJc w:val="left"/>
      <w:pPr>
        <w:ind w:left="8025" w:hanging="360"/>
      </w:pPr>
      <w:rPr>
        <w:lang w:val="hr-HR" w:eastAsia="en-US" w:bidi="ar-SA"/>
      </w:rPr>
    </w:lvl>
  </w:abstractNum>
  <w:abstractNum w:abstractNumId="9" w15:restartNumberingAfterBreak="0">
    <w:nsid w:val="23221942"/>
    <w:multiLevelType w:val="hybridMultilevel"/>
    <w:tmpl w:val="4C26BC72"/>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0" w15:restartNumberingAfterBreak="0">
    <w:nsid w:val="24BE4A4D"/>
    <w:multiLevelType w:val="hybridMultilevel"/>
    <w:tmpl w:val="5C7EC16A"/>
    <w:lvl w:ilvl="0" w:tplc="ABCAD8D8">
      <w:start w:val="4"/>
      <w:numFmt w:val="bullet"/>
      <w:lvlText w:val="-"/>
      <w:lvlJc w:val="left"/>
      <w:pPr>
        <w:ind w:left="1004" w:hanging="360"/>
      </w:pPr>
      <w:rPr>
        <w:rFonts w:ascii="Calibri" w:eastAsiaTheme="minorHAnsi" w:hAnsi="Calibri"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CB264E4"/>
    <w:multiLevelType w:val="hybridMultilevel"/>
    <w:tmpl w:val="CF187E40"/>
    <w:lvl w:ilvl="0" w:tplc="F54C02D2">
      <w:start w:val="1"/>
      <w:numFmt w:val="decimal"/>
      <w:pStyle w:val="Naslov3"/>
      <w:lvlText w:val="%1."/>
      <w:lvlJc w:val="left"/>
      <w:pPr>
        <w:ind w:left="1004" w:hanging="360"/>
      </w:pPr>
      <w:rPr>
        <w:rFonts w:hint="default"/>
        <w:w w:val="100"/>
        <w:sz w:val="22"/>
        <w:szCs w:val="22"/>
        <w:lang w:val="hr-HR" w:eastAsia="en-US" w:bidi="ar-SA"/>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2CFC0000"/>
    <w:multiLevelType w:val="hybridMultilevel"/>
    <w:tmpl w:val="49640F8E"/>
    <w:lvl w:ilvl="0" w:tplc="2266FB62">
      <w:numFmt w:val="bullet"/>
      <w:lvlText w:val="-"/>
      <w:lvlJc w:val="left"/>
      <w:pPr>
        <w:ind w:left="260" w:hanging="142"/>
      </w:pPr>
      <w:rPr>
        <w:rFonts w:ascii="Arial" w:eastAsia="Arial" w:hAnsi="Arial" w:cs="Arial" w:hint="default"/>
        <w:w w:val="100"/>
        <w:sz w:val="22"/>
        <w:szCs w:val="22"/>
        <w:lang w:val="hr-HR" w:eastAsia="en-US" w:bidi="ar-SA"/>
      </w:rPr>
    </w:lvl>
    <w:lvl w:ilvl="1" w:tplc="8E445662">
      <w:numFmt w:val="bullet"/>
      <w:lvlText w:val="•"/>
      <w:lvlJc w:val="left"/>
      <w:pPr>
        <w:ind w:left="1208" w:hanging="142"/>
      </w:pPr>
      <w:rPr>
        <w:rFonts w:hint="default"/>
        <w:lang w:val="hr-HR" w:eastAsia="en-US" w:bidi="ar-SA"/>
      </w:rPr>
    </w:lvl>
    <w:lvl w:ilvl="2" w:tplc="78EC7372">
      <w:numFmt w:val="bullet"/>
      <w:lvlText w:val="•"/>
      <w:lvlJc w:val="left"/>
      <w:pPr>
        <w:ind w:left="2157" w:hanging="142"/>
      </w:pPr>
      <w:rPr>
        <w:rFonts w:hint="default"/>
        <w:lang w:val="hr-HR" w:eastAsia="en-US" w:bidi="ar-SA"/>
      </w:rPr>
    </w:lvl>
    <w:lvl w:ilvl="3" w:tplc="5CEE8378">
      <w:numFmt w:val="bullet"/>
      <w:lvlText w:val="•"/>
      <w:lvlJc w:val="left"/>
      <w:pPr>
        <w:ind w:left="3105" w:hanging="142"/>
      </w:pPr>
      <w:rPr>
        <w:rFonts w:hint="default"/>
        <w:lang w:val="hr-HR" w:eastAsia="en-US" w:bidi="ar-SA"/>
      </w:rPr>
    </w:lvl>
    <w:lvl w:ilvl="4" w:tplc="20B63622">
      <w:numFmt w:val="bullet"/>
      <w:lvlText w:val="•"/>
      <w:lvlJc w:val="left"/>
      <w:pPr>
        <w:ind w:left="4054" w:hanging="142"/>
      </w:pPr>
      <w:rPr>
        <w:rFonts w:hint="default"/>
        <w:lang w:val="hr-HR" w:eastAsia="en-US" w:bidi="ar-SA"/>
      </w:rPr>
    </w:lvl>
    <w:lvl w:ilvl="5" w:tplc="19D8BA14">
      <w:numFmt w:val="bullet"/>
      <w:lvlText w:val="•"/>
      <w:lvlJc w:val="left"/>
      <w:pPr>
        <w:ind w:left="5003" w:hanging="142"/>
      </w:pPr>
      <w:rPr>
        <w:rFonts w:hint="default"/>
        <w:lang w:val="hr-HR" w:eastAsia="en-US" w:bidi="ar-SA"/>
      </w:rPr>
    </w:lvl>
    <w:lvl w:ilvl="6" w:tplc="40DC8900">
      <w:numFmt w:val="bullet"/>
      <w:lvlText w:val="•"/>
      <w:lvlJc w:val="left"/>
      <w:pPr>
        <w:ind w:left="5951" w:hanging="142"/>
      </w:pPr>
      <w:rPr>
        <w:rFonts w:hint="default"/>
        <w:lang w:val="hr-HR" w:eastAsia="en-US" w:bidi="ar-SA"/>
      </w:rPr>
    </w:lvl>
    <w:lvl w:ilvl="7" w:tplc="5574C388">
      <w:numFmt w:val="bullet"/>
      <w:lvlText w:val="•"/>
      <w:lvlJc w:val="left"/>
      <w:pPr>
        <w:ind w:left="6900" w:hanging="142"/>
      </w:pPr>
      <w:rPr>
        <w:rFonts w:hint="default"/>
        <w:lang w:val="hr-HR" w:eastAsia="en-US" w:bidi="ar-SA"/>
      </w:rPr>
    </w:lvl>
    <w:lvl w:ilvl="8" w:tplc="EF727C52">
      <w:numFmt w:val="bullet"/>
      <w:lvlText w:val="•"/>
      <w:lvlJc w:val="left"/>
      <w:pPr>
        <w:ind w:left="7849" w:hanging="142"/>
      </w:pPr>
      <w:rPr>
        <w:rFonts w:hint="default"/>
        <w:lang w:val="hr-HR" w:eastAsia="en-US" w:bidi="ar-SA"/>
      </w:rPr>
    </w:lvl>
  </w:abstractNum>
  <w:abstractNum w:abstractNumId="13" w15:restartNumberingAfterBreak="0">
    <w:nsid w:val="2F4A730E"/>
    <w:multiLevelType w:val="hybridMultilevel"/>
    <w:tmpl w:val="55B8DAF6"/>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4" w15:restartNumberingAfterBreak="0">
    <w:nsid w:val="30392628"/>
    <w:multiLevelType w:val="hybridMultilevel"/>
    <w:tmpl w:val="05FC0634"/>
    <w:lvl w:ilvl="0" w:tplc="3F68F090">
      <w:numFmt w:val="bullet"/>
      <w:lvlText w:val="•"/>
      <w:lvlJc w:val="left"/>
      <w:pPr>
        <w:ind w:left="300" w:hanging="137"/>
      </w:pPr>
      <w:rPr>
        <w:rFonts w:ascii="Arial" w:eastAsia="Arial" w:hAnsi="Arial" w:cs="Arial" w:hint="default"/>
        <w:w w:val="100"/>
        <w:sz w:val="22"/>
        <w:szCs w:val="22"/>
        <w:lang w:val="hr-HR" w:eastAsia="en-US" w:bidi="ar-SA"/>
      </w:rPr>
    </w:lvl>
    <w:lvl w:ilvl="1" w:tplc="8CDC529A">
      <w:numFmt w:val="bullet"/>
      <w:lvlText w:val="•"/>
      <w:lvlJc w:val="left"/>
      <w:pPr>
        <w:ind w:left="1282" w:hanging="137"/>
      </w:pPr>
      <w:rPr>
        <w:rFonts w:hint="default"/>
        <w:lang w:val="hr-HR" w:eastAsia="en-US" w:bidi="ar-SA"/>
      </w:rPr>
    </w:lvl>
    <w:lvl w:ilvl="2" w:tplc="53381D24">
      <w:numFmt w:val="bullet"/>
      <w:lvlText w:val="•"/>
      <w:lvlJc w:val="left"/>
      <w:pPr>
        <w:ind w:left="2265" w:hanging="137"/>
      </w:pPr>
      <w:rPr>
        <w:rFonts w:hint="default"/>
        <w:lang w:val="hr-HR" w:eastAsia="en-US" w:bidi="ar-SA"/>
      </w:rPr>
    </w:lvl>
    <w:lvl w:ilvl="3" w:tplc="396E840A">
      <w:numFmt w:val="bullet"/>
      <w:lvlText w:val="•"/>
      <w:lvlJc w:val="left"/>
      <w:pPr>
        <w:ind w:left="3247" w:hanging="137"/>
      </w:pPr>
      <w:rPr>
        <w:rFonts w:hint="default"/>
        <w:lang w:val="hr-HR" w:eastAsia="en-US" w:bidi="ar-SA"/>
      </w:rPr>
    </w:lvl>
    <w:lvl w:ilvl="4" w:tplc="0052C8A4">
      <w:numFmt w:val="bullet"/>
      <w:lvlText w:val="•"/>
      <w:lvlJc w:val="left"/>
      <w:pPr>
        <w:ind w:left="4230" w:hanging="137"/>
      </w:pPr>
      <w:rPr>
        <w:rFonts w:hint="default"/>
        <w:lang w:val="hr-HR" w:eastAsia="en-US" w:bidi="ar-SA"/>
      </w:rPr>
    </w:lvl>
    <w:lvl w:ilvl="5" w:tplc="DCB48D8E">
      <w:numFmt w:val="bullet"/>
      <w:lvlText w:val="•"/>
      <w:lvlJc w:val="left"/>
      <w:pPr>
        <w:ind w:left="5213" w:hanging="137"/>
      </w:pPr>
      <w:rPr>
        <w:rFonts w:hint="default"/>
        <w:lang w:val="hr-HR" w:eastAsia="en-US" w:bidi="ar-SA"/>
      </w:rPr>
    </w:lvl>
    <w:lvl w:ilvl="6" w:tplc="08A4EA48">
      <w:numFmt w:val="bullet"/>
      <w:lvlText w:val="•"/>
      <w:lvlJc w:val="left"/>
      <w:pPr>
        <w:ind w:left="6195" w:hanging="137"/>
      </w:pPr>
      <w:rPr>
        <w:rFonts w:hint="default"/>
        <w:lang w:val="hr-HR" w:eastAsia="en-US" w:bidi="ar-SA"/>
      </w:rPr>
    </w:lvl>
    <w:lvl w:ilvl="7" w:tplc="80BC0D1A">
      <w:numFmt w:val="bullet"/>
      <w:lvlText w:val="•"/>
      <w:lvlJc w:val="left"/>
      <w:pPr>
        <w:ind w:left="7178" w:hanging="137"/>
      </w:pPr>
      <w:rPr>
        <w:rFonts w:hint="default"/>
        <w:lang w:val="hr-HR" w:eastAsia="en-US" w:bidi="ar-SA"/>
      </w:rPr>
    </w:lvl>
    <w:lvl w:ilvl="8" w:tplc="E8D24C08">
      <w:numFmt w:val="bullet"/>
      <w:lvlText w:val="•"/>
      <w:lvlJc w:val="left"/>
      <w:pPr>
        <w:ind w:left="8161" w:hanging="137"/>
      </w:pPr>
      <w:rPr>
        <w:rFonts w:hint="default"/>
        <w:lang w:val="hr-HR" w:eastAsia="en-US" w:bidi="ar-SA"/>
      </w:rPr>
    </w:lvl>
  </w:abstractNum>
  <w:abstractNum w:abstractNumId="15" w15:restartNumberingAfterBreak="0">
    <w:nsid w:val="35716971"/>
    <w:multiLevelType w:val="hybridMultilevel"/>
    <w:tmpl w:val="9FB20282"/>
    <w:lvl w:ilvl="0" w:tplc="ABCAD8D8">
      <w:start w:val="4"/>
      <w:numFmt w:val="bullet"/>
      <w:lvlText w:val="-"/>
      <w:lvlJc w:val="left"/>
      <w:pPr>
        <w:ind w:left="1004" w:hanging="360"/>
      </w:pPr>
      <w:rPr>
        <w:rFonts w:ascii="Calibri" w:eastAsiaTheme="minorHAnsi" w:hAnsi="Calibri"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380264F3"/>
    <w:multiLevelType w:val="multilevel"/>
    <w:tmpl w:val="13C6ED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8D465DE"/>
    <w:multiLevelType w:val="hybridMultilevel"/>
    <w:tmpl w:val="99864888"/>
    <w:lvl w:ilvl="0" w:tplc="F74E24CE">
      <w:numFmt w:val="bullet"/>
      <w:lvlText w:val="-"/>
      <w:lvlJc w:val="left"/>
      <w:pPr>
        <w:ind w:left="300" w:hanging="137"/>
      </w:pPr>
      <w:rPr>
        <w:rFonts w:ascii="Arial" w:eastAsia="Arial" w:hAnsi="Arial" w:cs="Arial" w:hint="default"/>
        <w:w w:val="100"/>
        <w:sz w:val="22"/>
        <w:szCs w:val="22"/>
        <w:lang w:val="hr-HR" w:eastAsia="en-US" w:bidi="ar-SA"/>
      </w:rPr>
    </w:lvl>
    <w:lvl w:ilvl="1" w:tplc="607CF808">
      <w:numFmt w:val="bullet"/>
      <w:lvlText w:val="•"/>
      <w:lvlJc w:val="left"/>
      <w:pPr>
        <w:ind w:left="1282" w:hanging="137"/>
      </w:pPr>
      <w:rPr>
        <w:rFonts w:hint="default"/>
        <w:lang w:val="hr-HR" w:eastAsia="en-US" w:bidi="ar-SA"/>
      </w:rPr>
    </w:lvl>
    <w:lvl w:ilvl="2" w:tplc="0B9A63E8">
      <w:numFmt w:val="bullet"/>
      <w:lvlText w:val="•"/>
      <w:lvlJc w:val="left"/>
      <w:pPr>
        <w:ind w:left="2265" w:hanging="137"/>
      </w:pPr>
      <w:rPr>
        <w:rFonts w:hint="default"/>
        <w:lang w:val="hr-HR" w:eastAsia="en-US" w:bidi="ar-SA"/>
      </w:rPr>
    </w:lvl>
    <w:lvl w:ilvl="3" w:tplc="59188826">
      <w:numFmt w:val="bullet"/>
      <w:lvlText w:val="•"/>
      <w:lvlJc w:val="left"/>
      <w:pPr>
        <w:ind w:left="3247" w:hanging="137"/>
      </w:pPr>
      <w:rPr>
        <w:rFonts w:hint="default"/>
        <w:lang w:val="hr-HR" w:eastAsia="en-US" w:bidi="ar-SA"/>
      </w:rPr>
    </w:lvl>
    <w:lvl w:ilvl="4" w:tplc="BAC4ABCC">
      <w:numFmt w:val="bullet"/>
      <w:lvlText w:val="•"/>
      <w:lvlJc w:val="left"/>
      <w:pPr>
        <w:ind w:left="4230" w:hanging="137"/>
      </w:pPr>
      <w:rPr>
        <w:rFonts w:hint="default"/>
        <w:lang w:val="hr-HR" w:eastAsia="en-US" w:bidi="ar-SA"/>
      </w:rPr>
    </w:lvl>
    <w:lvl w:ilvl="5" w:tplc="27EA98AC">
      <w:numFmt w:val="bullet"/>
      <w:lvlText w:val="•"/>
      <w:lvlJc w:val="left"/>
      <w:pPr>
        <w:ind w:left="5213" w:hanging="137"/>
      </w:pPr>
      <w:rPr>
        <w:rFonts w:hint="default"/>
        <w:lang w:val="hr-HR" w:eastAsia="en-US" w:bidi="ar-SA"/>
      </w:rPr>
    </w:lvl>
    <w:lvl w:ilvl="6" w:tplc="8EE20F5E">
      <w:numFmt w:val="bullet"/>
      <w:lvlText w:val="•"/>
      <w:lvlJc w:val="left"/>
      <w:pPr>
        <w:ind w:left="6195" w:hanging="137"/>
      </w:pPr>
      <w:rPr>
        <w:rFonts w:hint="default"/>
        <w:lang w:val="hr-HR" w:eastAsia="en-US" w:bidi="ar-SA"/>
      </w:rPr>
    </w:lvl>
    <w:lvl w:ilvl="7" w:tplc="CB621224">
      <w:numFmt w:val="bullet"/>
      <w:lvlText w:val="•"/>
      <w:lvlJc w:val="left"/>
      <w:pPr>
        <w:ind w:left="7178" w:hanging="137"/>
      </w:pPr>
      <w:rPr>
        <w:rFonts w:hint="default"/>
        <w:lang w:val="hr-HR" w:eastAsia="en-US" w:bidi="ar-SA"/>
      </w:rPr>
    </w:lvl>
    <w:lvl w:ilvl="8" w:tplc="3C981D3A">
      <w:numFmt w:val="bullet"/>
      <w:lvlText w:val="•"/>
      <w:lvlJc w:val="left"/>
      <w:pPr>
        <w:ind w:left="8161" w:hanging="137"/>
      </w:pPr>
      <w:rPr>
        <w:rFonts w:hint="default"/>
        <w:lang w:val="hr-HR" w:eastAsia="en-US" w:bidi="ar-SA"/>
      </w:rPr>
    </w:lvl>
  </w:abstractNum>
  <w:abstractNum w:abstractNumId="18" w15:restartNumberingAfterBreak="0">
    <w:nsid w:val="3AFE62D0"/>
    <w:multiLevelType w:val="hybridMultilevel"/>
    <w:tmpl w:val="26FAB060"/>
    <w:lvl w:ilvl="0" w:tplc="F6164B5E">
      <w:numFmt w:val="bullet"/>
      <w:lvlText w:val="-"/>
      <w:lvlJc w:val="left"/>
      <w:pPr>
        <w:ind w:left="928" w:hanging="348"/>
      </w:pPr>
      <w:rPr>
        <w:rFonts w:ascii="Arial" w:eastAsia="Arial" w:hAnsi="Arial" w:cs="Arial" w:hint="default"/>
        <w:w w:val="100"/>
        <w:sz w:val="22"/>
        <w:szCs w:val="22"/>
        <w:lang w:val="hr-HR" w:eastAsia="en-US" w:bidi="ar-SA"/>
      </w:rPr>
    </w:lvl>
    <w:lvl w:ilvl="1" w:tplc="DDA47BA0">
      <w:numFmt w:val="bullet"/>
      <w:lvlText w:val="•"/>
      <w:lvlJc w:val="left"/>
      <w:pPr>
        <w:ind w:left="1826" w:hanging="348"/>
      </w:pPr>
      <w:rPr>
        <w:rFonts w:hint="default"/>
        <w:lang w:val="hr-HR" w:eastAsia="en-US" w:bidi="ar-SA"/>
      </w:rPr>
    </w:lvl>
    <w:lvl w:ilvl="2" w:tplc="1182096A">
      <w:numFmt w:val="bullet"/>
      <w:lvlText w:val="•"/>
      <w:lvlJc w:val="left"/>
      <w:pPr>
        <w:ind w:left="2732" w:hanging="348"/>
      </w:pPr>
      <w:rPr>
        <w:rFonts w:hint="default"/>
        <w:lang w:val="hr-HR" w:eastAsia="en-US" w:bidi="ar-SA"/>
      </w:rPr>
    </w:lvl>
    <w:lvl w:ilvl="3" w:tplc="8E8868D0">
      <w:numFmt w:val="bullet"/>
      <w:lvlText w:val="•"/>
      <w:lvlJc w:val="left"/>
      <w:pPr>
        <w:ind w:left="3638" w:hanging="348"/>
      </w:pPr>
      <w:rPr>
        <w:rFonts w:hint="default"/>
        <w:lang w:val="hr-HR" w:eastAsia="en-US" w:bidi="ar-SA"/>
      </w:rPr>
    </w:lvl>
    <w:lvl w:ilvl="4" w:tplc="90EC3ADE">
      <w:numFmt w:val="bullet"/>
      <w:lvlText w:val="•"/>
      <w:lvlJc w:val="left"/>
      <w:pPr>
        <w:ind w:left="4544" w:hanging="348"/>
      </w:pPr>
      <w:rPr>
        <w:rFonts w:hint="default"/>
        <w:lang w:val="hr-HR" w:eastAsia="en-US" w:bidi="ar-SA"/>
      </w:rPr>
    </w:lvl>
    <w:lvl w:ilvl="5" w:tplc="E6E0D1F2">
      <w:numFmt w:val="bullet"/>
      <w:lvlText w:val="•"/>
      <w:lvlJc w:val="left"/>
      <w:pPr>
        <w:ind w:left="5450" w:hanging="348"/>
      </w:pPr>
      <w:rPr>
        <w:rFonts w:hint="default"/>
        <w:lang w:val="hr-HR" w:eastAsia="en-US" w:bidi="ar-SA"/>
      </w:rPr>
    </w:lvl>
    <w:lvl w:ilvl="6" w:tplc="D89E9E9E">
      <w:numFmt w:val="bullet"/>
      <w:lvlText w:val="•"/>
      <w:lvlJc w:val="left"/>
      <w:pPr>
        <w:ind w:left="6356" w:hanging="348"/>
      </w:pPr>
      <w:rPr>
        <w:rFonts w:hint="default"/>
        <w:lang w:val="hr-HR" w:eastAsia="en-US" w:bidi="ar-SA"/>
      </w:rPr>
    </w:lvl>
    <w:lvl w:ilvl="7" w:tplc="8EEECED6">
      <w:numFmt w:val="bullet"/>
      <w:lvlText w:val="•"/>
      <w:lvlJc w:val="left"/>
      <w:pPr>
        <w:ind w:left="7262" w:hanging="348"/>
      </w:pPr>
      <w:rPr>
        <w:rFonts w:hint="default"/>
        <w:lang w:val="hr-HR" w:eastAsia="en-US" w:bidi="ar-SA"/>
      </w:rPr>
    </w:lvl>
    <w:lvl w:ilvl="8" w:tplc="A0C416DA">
      <w:numFmt w:val="bullet"/>
      <w:lvlText w:val="•"/>
      <w:lvlJc w:val="left"/>
      <w:pPr>
        <w:ind w:left="8168" w:hanging="348"/>
      </w:pPr>
      <w:rPr>
        <w:rFonts w:hint="default"/>
        <w:lang w:val="hr-HR" w:eastAsia="en-US" w:bidi="ar-SA"/>
      </w:rPr>
    </w:lvl>
  </w:abstractNum>
  <w:abstractNum w:abstractNumId="19" w15:restartNumberingAfterBreak="0">
    <w:nsid w:val="4E6A0751"/>
    <w:multiLevelType w:val="hybridMultilevel"/>
    <w:tmpl w:val="C8E23F84"/>
    <w:lvl w:ilvl="0" w:tplc="0682182C">
      <w:numFmt w:val="bullet"/>
      <w:lvlText w:val="•"/>
      <w:lvlJc w:val="left"/>
      <w:pPr>
        <w:ind w:left="938" w:hanging="360"/>
      </w:pPr>
      <w:rPr>
        <w:rFonts w:ascii="Times New Roman" w:eastAsia="Times New Roman" w:hAnsi="Times New Roman" w:cs="Times New Roman" w:hint="default"/>
        <w:w w:val="100"/>
        <w:sz w:val="22"/>
        <w:szCs w:val="22"/>
        <w:lang w:val="hr-HR" w:eastAsia="en-US" w:bidi="ar-SA"/>
      </w:rPr>
    </w:lvl>
    <w:lvl w:ilvl="1" w:tplc="D5ACE256">
      <w:numFmt w:val="bullet"/>
      <w:lvlText w:val="•"/>
      <w:lvlJc w:val="left"/>
      <w:pPr>
        <w:ind w:left="1816" w:hanging="360"/>
      </w:pPr>
      <w:rPr>
        <w:rFonts w:hint="default"/>
        <w:lang w:val="hr-HR" w:eastAsia="en-US" w:bidi="ar-SA"/>
      </w:rPr>
    </w:lvl>
    <w:lvl w:ilvl="2" w:tplc="C3566582">
      <w:numFmt w:val="bullet"/>
      <w:lvlText w:val="•"/>
      <w:lvlJc w:val="left"/>
      <w:pPr>
        <w:ind w:left="2693" w:hanging="360"/>
      </w:pPr>
      <w:rPr>
        <w:rFonts w:hint="default"/>
        <w:lang w:val="hr-HR" w:eastAsia="en-US" w:bidi="ar-SA"/>
      </w:rPr>
    </w:lvl>
    <w:lvl w:ilvl="3" w:tplc="BB24F2C0">
      <w:numFmt w:val="bullet"/>
      <w:lvlText w:val="•"/>
      <w:lvlJc w:val="left"/>
      <w:pPr>
        <w:ind w:left="3569" w:hanging="360"/>
      </w:pPr>
      <w:rPr>
        <w:rFonts w:hint="default"/>
        <w:lang w:val="hr-HR" w:eastAsia="en-US" w:bidi="ar-SA"/>
      </w:rPr>
    </w:lvl>
    <w:lvl w:ilvl="4" w:tplc="4754F56A">
      <w:numFmt w:val="bullet"/>
      <w:lvlText w:val="•"/>
      <w:lvlJc w:val="left"/>
      <w:pPr>
        <w:ind w:left="4446" w:hanging="360"/>
      </w:pPr>
      <w:rPr>
        <w:rFonts w:hint="default"/>
        <w:lang w:val="hr-HR" w:eastAsia="en-US" w:bidi="ar-SA"/>
      </w:rPr>
    </w:lvl>
    <w:lvl w:ilvl="5" w:tplc="709EFB80">
      <w:numFmt w:val="bullet"/>
      <w:lvlText w:val="•"/>
      <w:lvlJc w:val="left"/>
      <w:pPr>
        <w:ind w:left="5323" w:hanging="360"/>
      </w:pPr>
      <w:rPr>
        <w:rFonts w:hint="default"/>
        <w:lang w:val="hr-HR" w:eastAsia="en-US" w:bidi="ar-SA"/>
      </w:rPr>
    </w:lvl>
    <w:lvl w:ilvl="6" w:tplc="05D62002">
      <w:numFmt w:val="bullet"/>
      <w:lvlText w:val="•"/>
      <w:lvlJc w:val="left"/>
      <w:pPr>
        <w:ind w:left="6199" w:hanging="360"/>
      </w:pPr>
      <w:rPr>
        <w:rFonts w:hint="default"/>
        <w:lang w:val="hr-HR" w:eastAsia="en-US" w:bidi="ar-SA"/>
      </w:rPr>
    </w:lvl>
    <w:lvl w:ilvl="7" w:tplc="753283AE">
      <w:numFmt w:val="bullet"/>
      <w:lvlText w:val="•"/>
      <w:lvlJc w:val="left"/>
      <w:pPr>
        <w:ind w:left="7076" w:hanging="360"/>
      </w:pPr>
      <w:rPr>
        <w:rFonts w:hint="default"/>
        <w:lang w:val="hr-HR" w:eastAsia="en-US" w:bidi="ar-SA"/>
      </w:rPr>
    </w:lvl>
    <w:lvl w:ilvl="8" w:tplc="4B56930C">
      <w:numFmt w:val="bullet"/>
      <w:lvlText w:val="•"/>
      <w:lvlJc w:val="left"/>
      <w:pPr>
        <w:ind w:left="7953" w:hanging="360"/>
      </w:pPr>
      <w:rPr>
        <w:rFonts w:hint="default"/>
        <w:lang w:val="hr-HR" w:eastAsia="en-US" w:bidi="ar-SA"/>
      </w:rPr>
    </w:lvl>
  </w:abstractNum>
  <w:abstractNum w:abstractNumId="20" w15:restartNumberingAfterBreak="0">
    <w:nsid w:val="53D55DCC"/>
    <w:multiLevelType w:val="hybridMultilevel"/>
    <w:tmpl w:val="580C1A56"/>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21" w15:restartNumberingAfterBreak="0">
    <w:nsid w:val="53D96B58"/>
    <w:multiLevelType w:val="hybridMultilevel"/>
    <w:tmpl w:val="98486928"/>
    <w:styleLink w:val="ImportedStyle2"/>
    <w:lvl w:ilvl="0" w:tplc="854E8DC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225FF6">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AEB85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BCB926">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2CEB5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6A61B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784E8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36F23C">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88937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632260F7"/>
    <w:multiLevelType w:val="multilevel"/>
    <w:tmpl w:val="C76C280E"/>
    <w:lvl w:ilvl="0">
      <w:start w:val="2"/>
      <w:numFmt w:val="decimal"/>
      <w:lvlText w:val="%1."/>
      <w:lvlJc w:val="left"/>
      <w:pPr>
        <w:ind w:left="826" w:hanging="708"/>
      </w:pPr>
      <w:rPr>
        <w:rFonts w:ascii="Trebuchet MS" w:eastAsia="Trebuchet MS" w:hAnsi="Trebuchet MS" w:cs="Trebuchet MS" w:hint="default"/>
        <w:b/>
        <w:bCs/>
        <w:spacing w:val="-1"/>
        <w:w w:val="86"/>
        <w:sz w:val="28"/>
        <w:szCs w:val="28"/>
        <w:lang w:val="hr-HR" w:eastAsia="en-US" w:bidi="ar-SA"/>
      </w:rPr>
    </w:lvl>
    <w:lvl w:ilvl="1">
      <w:start w:val="1"/>
      <w:numFmt w:val="decimal"/>
      <w:lvlText w:val="%1.%2."/>
      <w:lvlJc w:val="left"/>
      <w:pPr>
        <w:ind w:left="654" w:hanging="536"/>
      </w:pPr>
      <w:rPr>
        <w:rFonts w:ascii="Arial" w:eastAsia="Arial" w:hAnsi="Arial" w:cs="Arial" w:hint="default"/>
        <w:b/>
        <w:bCs/>
        <w:spacing w:val="-4"/>
        <w:w w:val="99"/>
        <w:sz w:val="24"/>
        <w:szCs w:val="24"/>
        <w:lang w:val="hr-HR" w:eastAsia="en-US" w:bidi="ar-SA"/>
      </w:rPr>
    </w:lvl>
    <w:lvl w:ilvl="2">
      <w:numFmt w:val="bullet"/>
      <w:lvlText w:val="-"/>
      <w:lvlJc w:val="left"/>
      <w:pPr>
        <w:ind w:left="567" w:hanging="142"/>
      </w:pPr>
      <w:rPr>
        <w:rFonts w:ascii="Times New Roman" w:eastAsia="Times New Roman" w:hAnsi="Times New Roman" w:cs="Times New Roman" w:hint="default"/>
        <w:w w:val="100"/>
        <w:sz w:val="22"/>
        <w:szCs w:val="22"/>
        <w:lang w:val="hr-HR" w:eastAsia="en-US" w:bidi="ar-SA"/>
      </w:rPr>
    </w:lvl>
    <w:lvl w:ilvl="3">
      <w:numFmt w:val="bullet"/>
      <w:lvlText w:val="•"/>
      <w:lvlJc w:val="left"/>
      <w:pPr>
        <w:ind w:left="2803" w:hanging="142"/>
      </w:pPr>
      <w:rPr>
        <w:rFonts w:hint="default"/>
        <w:lang w:val="hr-HR" w:eastAsia="en-US" w:bidi="ar-SA"/>
      </w:rPr>
    </w:lvl>
    <w:lvl w:ilvl="4">
      <w:numFmt w:val="bullet"/>
      <w:lvlText w:val="•"/>
      <w:lvlJc w:val="left"/>
      <w:pPr>
        <w:ind w:left="3795" w:hanging="142"/>
      </w:pPr>
      <w:rPr>
        <w:rFonts w:hint="default"/>
        <w:lang w:val="hr-HR" w:eastAsia="en-US" w:bidi="ar-SA"/>
      </w:rPr>
    </w:lvl>
    <w:lvl w:ilvl="5">
      <w:numFmt w:val="bullet"/>
      <w:lvlText w:val="•"/>
      <w:lvlJc w:val="left"/>
      <w:pPr>
        <w:ind w:left="4787" w:hanging="142"/>
      </w:pPr>
      <w:rPr>
        <w:rFonts w:hint="default"/>
        <w:lang w:val="hr-HR" w:eastAsia="en-US" w:bidi="ar-SA"/>
      </w:rPr>
    </w:lvl>
    <w:lvl w:ilvl="6">
      <w:numFmt w:val="bullet"/>
      <w:lvlText w:val="•"/>
      <w:lvlJc w:val="left"/>
      <w:pPr>
        <w:ind w:left="5779" w:hanging="142"/>
      </w:pPr>
      <w:rPr>
        <w:rFonts w:hint="default"/>
        <w:lang w:val="hr-HR" w:eastAsia="en-US" w:bidi="ar-SA"/>
      </w:rPr>
    </w:lvl>
    <w:lvl w:ilvl="7">
      <w:numFmt w:val="bullet"/>
      <w:lvlText w:val="•"/>
      <w:lvlJc w:val="left"/>
      <w:pPr>
        <w:ind w:left="6770" w:hanging="142"/>
      </w:pPr>
      <w:rPr>
        <w:rFonts w:hint="default"/>
        <w:lang w:val="hr-HR" w:eastAsia="en-US" w:bidi="ar-SA"/>
      </w:rPr>
    </w:lvl>
    <w:lvl w:ilvl="8">
      <w:numFmt w:val="bullet"/>
      <w:lvlText w:val="•"/>
      <w:lvlJc w:val="left"/>
      <w:pPr>
        <w:ind w:left="7762" w:hanging="142"/>
      </w:pPr>
      <w:rPr>
        <w:rFonts w:hint="default"/>
        <w:lang w:val="hr-HR" w:eastAsia="en-US" w:bidi="ar-SA"/>
      </w:rPr>
    </w:lvl>
  </w:abstractNum>
  <w:abstractNum w:abstractNumId="23" w15:restartNumberingAfterBreak="0">
    <w:nsid w:val="685849A1"/>
    <w:multiLevelType w:val="hybridMultilevel"/>
    <w:tmpl w:val="D47E77B0"/>
    <w:lvl w:ilvl="0" w:tplc="041A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4" w15:restartNumberingAfterBreak="0">
    <w:nsid w:val="69773857"/>
    <w:multiLevelType w:val="hybridMultilevel"/>
    <w:tmpl w:val="BBAEA5C4"/>
    <w:lvl w:ilvl="0" w:tplc="76BA633C">
      <w:start w:val="4"/>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B962377"/>
    <w:multiLevelType w:val="multilevel"/>
    <w:tmpl w:val="47366794"/>
    <w:lvl w:ilvl="0">
      <w:start w:val="1"/>
      <w:numFmt w:val="decimal"/>
      <w:lvlText w:val="%1."/>
      <w:lvlJc w:val="left"/>
      <w:pPr>
        <w:ind w:left="360" w:hanging="360"/>
      </w:pPr>
      <w:rPr>
        <w:rFonts w:hint="default"/>
        <w:b/>
        <w:bCs/>
        <w:strike w:val="0"/>
        <w:w w:val="100"/>
        <w:lang w:val="hr-HR" w:eastAsia="en-US" w:bidi="ar-SA"/>
      </w:rPr>
    </w:lvl>
    <w:lvl w:ilvl="1">
      <w:start w:val="1"/>
      <w:numFmt w:val="decimal"/>
      <w:lvlText w:val="%1.%2."/>
      <w:lvlJc w:val="left"/>
      <w:pPr>
        <w:ind w:left="792" w:hanging="432"/>
      </w:pPr>
      <w:rPr>
        <w:rFonts w:hint="default"/>
        <w:b/>
        <w:bCs/>
        <w:w w:val="99"/>
        <w:sz w:val="24"/>
        <w:szCs w:val="24"/>
        <w:lang w:val="hr-HR" w:eastAsia="en-US" w:bidi="ar-SA"/>
      </w:rPr>
    </w:lvl>
    <w:lvl w:ilvl="2">
      <w:start w:val="1"/>
      <w:numFmt w:val="decimal"/>
      <w:lvlText w:val="%1.%2.%3."/>
      <w:lvlJc w:val="left"/>
      <w:pPr>
        <w:ind w:left="1224" w:hanging="504"/>
      </w:pPr>
      <w:rPr>
        <w:rFonts w:hint="default"/>
        <w:lang w:val="hr-HR" w:eastAsia="en-US" w:bidi="ar-SA"/>
      </w:rPr>
    </w:lvl>
    <w:lvl w:ilvl="3">
      <w:start w:val="1"/>
      <w:numFmt w:val="decimal"/>
      <w:lvlText w:val="%1.%2.%3.%4."/>
      <w:lvlJc w:val="left"/>
      <w:pPr>
        <w:ind w:left="1728" w:hanging="648"/>
      </w:pPr>
      <w:rPr>
        <w:rFonts w:hint="default"/>
        <w:lang w:val="hr-HR" w:eastAsia="en-US" w:bidi="ar-SA"/>
      </w:rPr>
    </w:lvl>
    <w:lvl w:ilvl="4">
      <w:start w:val="1"/>
      <w:numFmt w:val="decimal"/>
      <w:lvlText w:val="%1.%2.%3.%4.%5."/>
      <w:lvlJc w:val="left"/>
      <w:pPr>
        <w:ind w:left="2232" w:hanging="792"/>
      </w:pPr>
      <w:rPr>
        <w:rFonts w:hint="default"/>
        <w:lang w:val="hr-HR" w:eastAsia="en-US" w:bidi="ar-SA"/>
      </w:rPr>
    </w:lvl>
    <w:lvl w:ilvl="5">
      <w:start w:val="1"/>
      <w:numFmt w:val="decimal"/>
      <w:lvlText w:val="%1.%2.%3.%4.%5.%6."/>
      <w:lvlJc w:val="left"/>
      <w:pPr>
        <w:ind w:left="2736" w:hanging="936"/>
      </w:pPr>
      <w:rPr>
        <w:rFonts w:hint="default"/>
        <w:lang w:val="hr-HR" w:eastAsia="en-US" w:bidi="ar-SA"/>
      </w:rPr>
    </w:lvl>
    <w:lvl w:ilvl="6">
      <w:start w:val="1"/>
      <w:numFmt w:val="decimal"/>
      <w:lvlText w:val="%1.%2.%3.%4.%5.%6.%7."/>
      <w:lvlJc w:val="left"/>
      <w:pPr>
        <w:ind w:left="3240" w:hanging="1080"/>
      </w:pPr>
      <w:rPr>
        <w:rFonts w:hint="default"/>
        <w:lang w:val="hr-HR" w:eastAsia="en-US" w:bidi="ar-SA"/>
      </w:rPr>
    </w:lvl>
    <w:lvl w:ilvl="7">
      <w:start w:val="1"/>
      <w:numFmt w:val="decimal"/>
      <w:lvlText w:val="%1.%2.%3.%4.%5.%6.%7.%8."/>
      <w:lvlJc w:val="left"/>
      <w:pPr>
        <w:ind w:left="3744" w:hanging="1224"/>
      </w:pPr>
      <w:rPr>
        <w:rFonts w:hint="default"/>
        <w:lang w:val="hr-HR" w:eastAsia="en-US" w:bidi="ar-SA"/>
      </w:rPr>
    </w:lvl>
    <w:lvl w:ilvl="8">
      <w:start w:val="1"/>
      <w:numFmt w:val="decimal"/>
      <w:lvlText w:val="%1.%2.%3.%4.%5.%6.%7.%8.%9."/>
      <w:lvlJc w:val="left"/>
      <w:pPr>
        <w:ind w:left="4320" w:hanging="1440"/>
      </w:pPr>
      <w:rPr>
        <w:rFonts w:hint="default"/>
        <w:lang w:val="hr-HR" w:eastAsia="en-US" w:bidi="ar-SA"/>
      </w:rPr>
    </w:lvl>
  </w:abstractNum>
  <w:abstractNum w:abstractNumId="26" w15:restartNumberingAfterBreak="0">
    <w:nsid w:val="6BF73F30"/>
    <w:multiLevelType w:val="hybridMultilevel"/>
    <w:tmpl w:val="229CFE7A"/>
    <w:lvl w:ilvl="0" w:tplc="B6683A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C23483"/>
    <w:multiLevelType w:val="hybridMultilevel"/>
    <w:tmpl w:val="02C81564"/>
    <w:lvl w:ilvl="0" w:tplc="080AAF78">
      <w:start w:val="3"/>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5674954"/>
    <w:multiLevelType w:val="hybridMultilevel"/>
    <w:tmpl w:val="9A02B758"/>
    <w:lvl w:ilvl="0" w:tplc="2DBE25F6">
      <w:numFmt w:val="bullet"/>
      <w:lvlText w:val="-"/>
      <w:lvlJc w:val="left"/>
      <w:pPr>
        <w:ind w:left="300" w:hanging="137"/>
      </w:pPr>
      <w:rPr>
        <w:rFonts w:ascii="Arial" w:eastAsia="Arial" w:hAnsi="Arial" w:cs="Arial" w:hint="default"/>
        <w:w w:val="100"/>
        <w:sz w:val="22"/>
        <w:szCs w:val="22"/>
        <w:lang w:val="hr-HR" w:eastAsia="en-US" w:bidi="ar-SA"/>
      </w:rPr>
    </w:lvl>
    <w:lvl w:ilvl="1" w:tplc="BFD01744">
      <w:numFmt w:val="bullet"/>
      <w:lvlText w:val="•"/>
      <w:lvlJc w:val="left"/>
      <w:pPr>
        <w:ind w:left="1282" w:hanging="137"/>
      </w:pPr>
      <w:rPr>
        <w:rFonts w:hint="default"/>
        <w:lang w:val="hr-HR" w:eastAsia="en-US" w:bidi="ar-SA"/>
      </w:rPr>
    </w:lvl>
    <w:lvl w:ilvl="2" w:tplc="EF624008">
      <w:numFmt w:val="bullet"/>
      <w:lvlText w:val="•"/>
      <w:lvlJc w:val="left"/>
      <w:pPr>
        <w:ind w:left="2265" w:hanging="137"/>
      </w:pPr>
      <w:rPr>
        <w:rFonts w:hint="default"/>
        <w:lang w:val="hr-HR" w:eastAsia="en-US" w:bidi="ar-SA"/>
      </w:rPr>
    </w:lvl>
    <w:lvl w:ilvl="3" w:tplc="C4C42340">
      <w:numFmt w:val="bullet"/>
      <w:lvlText w:val="•"/>
      <w:lvlJc w:val="left"/>
      <w:pPr>
        <w:ind w:left="3247" w:hanging="137"/>
      </w:pPr>
      <w:rPr>
        <w:rFonts w:hint="default"/>
        <w:lang w:val="hr-HR" w:eastAsia="en-US" w:bidi="ar-SA"/>
      </w:rPr>
    </w:lvl>
    <w:lvl w:ilvl="4" w:tplc="DAE4D882">
      <w:numFmt w:val="bullet"/>
      <w:lvlText w:val="•"/>
      <w:lvlJc w:val="left"/>
      <w:pPr>
        <w:ind w:left="4230" w:hanging="137"/>
      </w:pPr>
      <w:rPr>
        <w:rFonts w:hint="default"/>
        <w:lang w:val="hr-HR" w:eastAsia="en-US" w:bidi="ar-SA"/>
      </w:rPr>
    </w:lvl>
    <w:lvl w:ilvl="5" w:tplc="72046A86">
      <w:numFmt w:val="bullet"/>
      <w:lvlText w:val="•"/>
      <w:lvlJc w:val="left"/>
      <w:pPr>
        <w:ind w:left="5213" w:hanging="137"/>
      </w:pPr>
      <w:rPr>
        <w:rFonts w:hint="default"/>
        <w:lang w:val="hr-HR" w:eastAsia="en-US" w:bidi="ar-SA"/>
      </w:rPr>
    </w:lvl>
    <w:lvl w:ilvl="6" w:tplc="346ECF06">
      <w:numFmt w:val="bullet"/>
      <w:lvlText w:val="•"/>
      <w:lvlJc w:val="left"/>
      <w:pPr>
        <w:ind w:left="6195" w:hanging="137"/>
      </w:pPr>
      <w:rPr>
        <w:rFonts w:hint="default"/>
        <w:lang w:val="hr-HR" w:eastAsia="en-US" w:bidi="ar-SA"/>
      </w:rPr>
    </w:lvl>
    <w:lvl w:ilvl="7" w:tplc="A98A9DAA">
      <w:numFmt w:val="bullet"/>
      <w:lvlText w:val="•"/>
      <w:lvlJc w:val="left"/>
      <w:pPr>
        <w:ind w:left="7178" w:hanging="137"/>
      </w:pPr>
      <w:rPr>
        <w:rFonts w:hint="default"/>
        <w:lang w:val="hr-HR" w:eastAsia="en-US" w:bidi="ar-SA"/>
      </w:rPr>
    </w:lvl>
    <w:lvl w:ilvl="8" w:tplc="EBD84A9A">
      <w:numFmt w:val="bullet"/>
      <w:lvlText w:val="•"/>
      <w:lvlJc w:val="left"/>
      <w:pPr>
        <w:ind w:left="8161" w:hanging="137"/>
      </w:pPr>
      <w:rPr>
        <w:rFonts w:hint="default"/>
        <w:lang w:val="hr-HR" w:eastAsia="en-US" w:bidi="ar-SA"/>
      </w:rPr>
    </w:lvl>
  </w:abstractNum>
  <w:abstractNum w:abstractNumId="29" w15:restartNumberingAfterBreak="0">
    <w:nsid w:val="76422578"/>
    <w:multiLevelType w:val="multilevel"/>
    <w:tmpl w:val="01849C4A"/>
    <w:styleLink w:val="ImportedStyle1"/>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80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16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77D85E6B"/>
    <w:multiLevelType w:val="hybridMultilevel"/>
    <w:tmpl w:val="E94481FA"/>
    <w:lvl w:ilvl="0" w:tplc="D0A01F90">
      <w:numFmt w:val="bullet"/>
      <w:lvlText w:val="-"/>
      <w:lvlJc w:val="left"/>
      <w:pPr>
        <w:ind w:left="838" w:hanging="207"/>
      </w:pPr>
      <w:rPr>
        <w:rFonts w:ascii="Arial" w:eastAsia="Arial" w:hAnsi="Arial" w:cs="Arial" w:hint="default"/>
        <w:w w:val="100"/>
        <w:sz w:val="22"/>
        <w:szCs w:val="22"/>
        <w:lang w:val="hr-HR" w:eastAsia="en-US" w:bidi="ar-SA"/>
      </w:rPr>
    </w:lvl>
    <w:lvl w:ilvl="1" w:tplc="43EC4630">
      <w:numFmt w:val="bullet"/>
      <w:lvlText w:val="•"/>
      <w:lvlJc w:val="left"/>
      <w:pPr>
        <w:ind w:left="1730" w:hanging="207"/>
      </w:pPr>
      <w:rPr>
        <w:rFonts w:hint="default"/>
        <w:lang w:val="hr-HR" w:eastAsia="en-US" w:bidi="ar-SA"/>
      </w:rPr>
    </w:lvl>
    <w:lvl w:ilvl="2" w:tplc="FED84D4A">
      <w:numFmt w:val="bullet"/>
      <w:lvlText w:val="•"/>
      <w:lvlJc w:val="left"/>
      <w:pPr>
        <w:ind w:left="2621" w:hanging="207"/>
      </w:pPr>
      <w:rPr>
        <w:rFonts w:hint="default"/>
        <w:lang w:val="hr-HR" w:eastAsia="en-US" w:bidi="ar-SA"/>
      </w:rPr>
    </w:lvl>
    <w:lvl w:ilvl="3" w:tplc="7B4C70E6">
      <w:numFmt w:val="bullet"/>
      <w:lvlText w:val="•"/>
      <w:lvlJc w:val="left"/>
      <w:pPr>
        <w:ind w:left="3511" w:hanging="207"/>
      </w:pPr>
      <w:rPr>
        <w:rFonts w:hint="default"/>
        <w:lang w:val="hr-HR" w:eastAsia="en-US" w:bidi="ar-SA"/>
      </w:rPr>
    </w:lvl>
    <w:lvl w:ilvl="4" w:tplc="ABA6A5AC">
      <w:numFmt w:val="bullet"/>
      <w:lvlText w:val="•"/>
      <w:lvlJc w:val="left"/>
      <w:pPr>
        <w:ind w:left="4402" w:hanging="207"/>
      </w:pPr>
      <w:rPr>
        <w:rFonts w:hint="default"/>
        <w:lang w:val="hr-HR" w:eastAsia="en-US" w:bidi="ar-SA"/>
      </w:rPr>
    </w:lvl>
    <w:lvl w:ilvl="5" w:tplc="254AF24E">
      <w:numFmt w:val="bullet"/>
      <w:lvlText w:val="•"/>
      <w:lvlJc w:val="left"/>
      <w:pPr>
        <w:ind w:left="5293" w:hanging="207"/>
      </w:pPr>
      <w:rPr>
        <w:rFonts w:hint="default"/>
        <w:lang w:val="hr-HR" w:eastAsia="en-US" w:bidi="ar-SA"/>
      </w:rPr>
    </w:lvl>
    <w:lvl w:ilvl="6" w:tplc="2400664A">
      <w:numFmt w:val="bullet"/>
      <w:lvlText w:val="•"/>
      <w:lvlJc w:val="left"/>
      <w:pPr>
        <w:ind w:left="6183" w:hanging="207"/>
      </w:pPr>
      <w:rPr>
        <w:rFonts w:hint="default"/>
        <w:lang w:val="hr-HR" w:eastAsia="en-US" w:bidi="ar-SA"/>
      </w:rPr>
    </w:lvl>
    <w:lvl w:ilvl="7" w:tplc="800CB366">
      <w:numFmt w:val="bullet"/>
      <w:lvlText w:val="•"/>
      <w:lvlJc w:val="left"/>
      <w:pPr>
        <w:ind w:left="7074" w:hanging="207"/>
      </w:pPr>
      <w:rPr>
        <w:rFonts w:hint="default"/>
        <w:lang w:val="hr-HR" w:eastAsia="en-US" w:bidi="ar-SA"/>
      </w:rPr>
    </w:lvl>
    <w:lvl w:ilvl="8" w:tplc="E73475B2">
      <w:numFmt w:val="bullet"/>
      <w:lvlText w:val="•"/>
      <w:lvlJc w:val="left"/>
      <w:pPr>
        <w:ind w:left="7965" w:hanging="207"/>
      </w:pPr>
      <w:rPr>
        <w:rFonts w:hint="default"/>
        <w:lang w:val="hr-HR" w:eastAsia="en-US" w:bidi="ar-SA"/>
      </w:rPr>
    </w:lvl>
  </w:abstractNum>
  <w:num w:numId="1">
    <w:abstractNumId w:val="18"/>
  </w:num>
  <w:num w:numId="2">
    <w:abstractNumId w:val="5"/>
  </w:num>
  <w:num w:numId="3">
    <w:abstractNumId w:val="0"/>
  </w:num>
  <w:num w:numId="4">
    <w:abstractNumId w:val="6"/>
  </w:num>
  <w:num w:numId="5">
    <w:abstractNumId w:val="26"/>
  </w:num>
  <w:num w:numId="6">
    <w:abstractNumId w:val="17"/>
  </w:num>
  <w:num w:numId="7">
    <w:abstractNumId w:val="14"/>
  </w:num>
  <w:num w:numId="8">
    <w:abstractNumId w:val="7"/>
  </w:num>
  <w:num w:numId="9">
    <w:abstractNumId w:val="4"/>
  </w:num>
  <w:num w:numId="10">
    <w:abstractNumId w:val="25"/>
  </w:num>
  <w:num w:numId="11">
    <w:abstractNumId w:val="11"/>
  </w:num>
  <w:num w:numId="12">
    <w:abstractNumId w:val="28"/>
  </w:num>
  <w:num w:numId="13">
    <w:abstractNumId w:val="24"/>
  </w:num>
  <w:num w:numId="14">
    <w:abstractNumId w:val="9"/>
  </w:num>
  <w:num w:numId="15">
    <w:abstractNumId w:val="20"/>
  </w:num>
  <w:num w:numId="16">
    <w:abstractNumId w:val="13"/>
  </w:num>
  <w:num w:numId="17">
    <w:abstractNumId w:val="8"/>
  </w:num>
  <w:num w:numId="18">
    <w:abstractNumId w:val="29"/>
  </w:num>
  <w:num w:numId="19">
    <w:abstractNumId w:val="21"/>
  </w:num>
  <w:num w:numId="20">
    <w:abstractNumId w:val="3"/>
  </w:num>
  <w:num w:numId="21">
    <w:abstractNumId w:val="19"/>
  </w:num>
  <w:num w:numId="22">
    <w:abstractNumId w:val="2"/>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0"/>
  </w:num>
  <w:num w:numId="26">
    <w:abstractNumId w:val="30"/>
  </w:num>
  <w:num w:numId="27">
    <w:abstractNumId w:val="27"/>
  </w:num>
  <w:num w:numId="28">
    <w:abstractNumId w:val="22"/>
    <w:lvlOverride w:ilvl="0">
      <w:startOverride w:val="2"/>
    </w:lvlOverride>
    <w:lvlOverride w:ilvl="1">
      <w:startOverride w:val="1"/>
    </w:lvlOverride>
    <w:lvlOverride w:ilvl="2"/>
    <w:lvlOverride w:ilvl="3"/>
    <w:lvlOverride w:ilvl="4"/>
    <w:lvlOverride w:ilvl="5"/>
    <w:lvlOverride w:ilvl="6"/>
    <w:lvlOverride w:ilvl="7"/>
    <w:lvlOverride w:ilvl="8"/>
  </w:num>
  <w:num w:numId="29">
    <w:abstractNumId w:val="16"/>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12"/>
  </w:num>
  <w:num w:numId="46">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hideSpellingErrors/>
  <w:hideGrammaticalErrors/>
  <w:activeWritingStyle w:appName="MSWord" w:lang="it-IT"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it-IT"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5DD"/>
    <w:rsid w:val="000001AA"/>
    <w:rsid w:val="000016F6"/>
    <w:rsid w:val="00003FBD"/>
    <w:rsid w:val="00005191"/>
    <w:rsid w:val="00005D40"/>
    <w:rsid w:val="0000686E"/>
    <w:rsid w:val="0002045E"/>
    <w:rsid w:val="000214EF"/>
    <w:rsid w:val="00022272"/>
    <w:rsid w:val="00022A45"/>
    <w:rsid w:val="00023DB8"/>
    <w:rsid w:val="00025864"/>
    <w:rsid w:val="00025892"/>
    <w:rsid w:val="00025DB9"/>
    <w:rsid w:val="000270FA"/>
    <w:rsid w:val="00030544"/>
    <w:rsid w:val="000333BC"/>
    <w:rsid w:val="000352B1"/>
    <w:rsid w:val="00035889"/>
    <w:rsid w:val="000360B8"/>
    <w:rsid w:val="00036821"/>
    <w:rsid w:val="00037728"/>
    <w:rsid w:val="0004034C"/>
    <w:rsid w:val="00040F14"/>
    <w:rsid w:val="00043A50"/>
    <w:rsid w:val="00044141"/>
    <w:rsid w:val="00044514"/>
    <w:rsid w:val="0004607D"/>
    <w:rsid w:val="0005197D"/>
    <w:rsid w:val="00055793"/>
    <w:rsid w:val="00056041"/>
    <w:rsid w:val="00057838"/>
    <w:rsid w:val="000605C0"/>
    <w:rsid w:val="00060BAC"/>
    <w:rsid w:val="00064611"/>
    <w:rsid w:val="00066F13"/>
    <w:rsid w:val="00067165"/>
    <w:rsid w:val="00067B01"/>
    <w:rsid w:val="000701A9"/>
    <w:rsid w:val="00071A86"/>
    <w:rsid w:val="00071F1D"/>
    <w:rsid w:val="0007222A"/>
    <w:rsid w:val="000723AC"/>
    <w:rsid w:val="0007270F"/>
    <w:rsid w:val="00072D84"/>
    <w:rsid w:val="00072F6F"/>
    <w:rsid w:val="00073D2D"/>
    <w:rsid w:val="000747BD"/>
    <w:rsid w:val="000753DC"/>
    <w:rsid w:val="0008021B"/>
    <w:rsid w:val="000804AC"/>
    <w:rsid w:val="000817A4"/>
    <w:rsid w:val="00081838"/>
    <w:rsid w:val="00084764"/>
    <w:rsid w:val="00084BEE"/>
    <w:rsid w:val="00084DED"/>
    <w:rsid w:val="000878AF"/>
    <w:rsid w:val="00087B56"/>
    <w:rsid w:val="00090681"/>
    <w:rsid w:val="0009079E"/>
    <w:rsid w:val="00090AC9"/>
    <w:rsid w:val="00092266"/>
    <w:rsid w:val="00093236"/>
    <w:rsid w:val="00093380"/>
    <w:rsid w:val="00094F65"/>
    <w:rsid w:val="00095987"/>
    <w:rsid w:val="00095E32"/>
    <w:rsid w:val="000A167D"/>
    <w:rsid w:val="000A24DB"/>
    <w:rsid w:val="000A2B5A"/>
    <w:rsid w:val="000A36FD"/>
    <w:rsid w:val="000A5D86"/>
    <w:rsid w:val="000B1C33"/>
    <w:rsid w:val="000B3F8B"/>
    <w:rsid w:val="000B4353"/>
    <w:rsid w:val="000B53DD"/>
    <w:rsid w:val="000B5B7A"/>
    <w:rsid w:val="000B5BFA"/>
    <w:rsid w:val="000B656F"/>
    <w:rsid w:val="000C30F8"/>
    <w:rsid w:val="000C3825"/>
    <w:rsid w:val="000C389A"/>
    <w:rsid w:val="000C43CC"/>
    <w:rsid w:val="000C555C"/>
    <w:rsid w:val="000C652B"/>
    <w:rsid w:val="000D0DB8"/>
    <w:rsid w:val="000D2D55"/>
    <w:rsid w:val="000D2EF1"/>
    <w:rsid w:val="000E363F"/>
    <w:rsid w:val="000E3E7A"/>
    <w:rsid w:val="000E5CF6"/>
    <w:rsid w:val="000E6B14"/>
    <w:rsid w:val="000E7366"/>
    <w:rsid w:val="000E7F54"/>
    <w:rsid w:val="000F041D"/>
    <w:rsid w:val="000F1DD4"/>
    <w:rsid w:val="000F58F1"/>
    <w:rsid w:val="000F59AF"/>
    <w:rsid w:val="000F5D59"/>
    <w:rsid w:val="000F61BD"/>
    <w:rsid w:val="00100AD5"/>
    <w:rsid w:val="00101257"/>
    <w:rsid w:val="00101652"/>
    <w:rsid w:val="00101B1F"/>
    <w:rsid w:val="001039CA"/>
    <w:rsid w:val="0010514D"/>
    <w:rsid w:val="0010562A"/>
    <w:rsid w:val="00106814"/>
    <w:rsid w:val="00106F64"/>
    <w:rsid w:val="00112444"/>
    <w:rsid w:val="0011672A"/>
    <w:rsid w:val="00117CC2"/>
    <w:rsid w:val="0012123F"/>
    <w:rsid w:val="001218F3"/>
    <w:rsid w:val="00121D7A"/>
    <w:rsid w:val="0012371F"/>
    <w:rsid w:val="00124A61"/>
    <w:rsid w:val="001251B9"/>
    <w:rsid w:val="001269FA"/>
    <w:rsid w:val="00132AFD"/>
    <w:rsid w:val="00133F32"/>
    <w:rsid w:val="00135074"/>
    <w:rsid w:val="00135DC4"/>
    <w:rsid w:val="00137687"/>
    <w:rsid w:val="00141CE1"/>
    <w:rsid w:val="00142A75"/>
    <w:rsid w:val="00145465"/>
    <w:rsid w:val="0015054A"/>
    <w:rsid w:val="0015324E"/>
    <w:rsid w:val="00155946"/>
    <w:rsid w:val="00155E46"/>
    <w:rsid w:val="00157266"/>
    <w:rsid w:val="00157B4A"/>
    <w:rsid w:val="00160358"/>
    <w:rsid w:val="00160A2B"/>
    <w:rsid w:val="00160B6A"/>
    <w:rsid w:val="0016197E"/>
    <w:rsid w:val="0016233B"/>
    <w:rsid w:val="001628B7"/>
    <w:rsid w:val="00162CA4"/>
    <w:rsid w:val="001662E9"/>
    <w:rsid w:val="00175970"/>
    <w:rsid w:val="00175BC0"/>
    <w:rsid w:val="00177030"/>
    <w:rsid w:val="00181035"/>
    <w:rsid w:val="0018368F"/>
    <w:rsid w:val="0018378E"/>
    <w:rsid w:val="001837B7"/>
    <w:rsid w:val="00183AD8"/>
    <w:rsid w:val="00187EC7"/>
    <w:rsid w:val="00190151"/>
    <w:rsid w:val="0019155A"/>
    <w:rsid w:val="00193859"/>
    <w:rsid w:val="00197921"/>
    <w:rsid w:val="00197FBF"/>
    <w:rsid w:val="001A0046"/>
    <w:rsid w:val="001A231D"/>
    <w:rsid w:val="001A5656"/>
    <w:rsid w:val="001A67BA"/>
    <w:rsid w:val="001A6EF5"/>
    <w:rsid w:val="001A7245"/>
    <w:rsid w:val="001B01F0"/>
    <w:rsid w:val="001B19ED"/>
    <w:rsid w:val="001B1C50"/>
    <w:rsid w:val="001B5CA8"/>
    <w:rsid w:val="001B6009"/>
    <w:rsid w:val="001B681E"/>
    <w:rsid w:val="001C1922"/>
    <w:rsid w:val="001C338F"/>
    <w:rsid w:val="001C3FA9"/>
    <w:rsid w:val="001C65B0"/>
    <w:rsid w:val="001C7116"/>
    <w:rsid w:val="001D3AFE"/>
    <w:rsid w:val="001D3B95"/>
    <w:rsid w:val="001D46AF"/>
    <w:rsid w:val="001D64E0"/>
    <w:rsid w:val="001D76DB"/>
    <w:rsid w:val="001E08BA"/>
    <w:rsid w:val="001E1C35"/>
    <w:rsid w:val="001E2EC2"/>
    <w:rsid w:val="001E3262"/>
    <w:rsid w:val="001E404B"/>
    <w:rsid w:val="001E441B"/>
    <w:rsid w:val="001E4C35"/>
    <w:rsid w:val="001E5AC3"/>
    <w:rsid w:val="001E65C9"/>
    <w:rsid w:val="001E77E5"/>
    <w:rsid w:val="001F1A1C"/>
    <w:rsid w:val="001F2283"/>
    <w:rsid w:val="001F3779"/>
    <w:rsid w:val="00201585"/>
    <w:rsid w:val="0020382E"/>
    <w:rsid w:val="00203C9A"/>
    <w:rsid w:val="00203E8C"/>
    <w:rsid w:val="00210952"/>
    <w:rsid w:val="00210FB9"/>
    <w:rsid w:val="00214DA4"/>
    <w:rsid w:val="00215E43"/>
    <w:rsid w:val="002160D5"/>
    <w:rsid w:val="0022104C"/>
    <w:rsid w:val="00222C66"/>
    <w:rsid w:val="00230A5E"/>
    <w:rsid w:val="0023181F"/>
    <w:rsid w:val="00232AEC"/>
    <w:rsid w:val="00232D5A"/>
    <w:rsid w:val="00233623"/>
    <w:rsid w:val="00236E08"/>
    <w:rsid w:val="00241508"/>
    <w:rsid w:val="002419C3"/>
    <w:rsid w:val="00244B3D"/>
    <w:rsid w:val="00244C55"/>
    <w:rsid w:val="00246F6E"/>
    <w:rsid w:val="00256DBB"/>
    <w:rsid w:val="00260CDC"/>
    <w:rsid w:val="00262419"/>
    <w:rsid w:val="00266B5B"/>
    <w:rsid w:val="002671A1"/>
    <w:rsid w:val="00267614"/>
    <w:rsid w:val="002707DE"/>
    <w:rsid w:val="0027231E"/>
    <w:rsid w:val="0027267A"/>
    <w:rsid w:val="00274449"/>
    <w:rsid w:val="0027585E"/>
    <w:rsid w:val="0027731C"/>
    <w:rsid w:val="0028068D"/>
    <w:rsid w:val="002815E2"/>
    <w:rsid w:val="0028258F"/>
    <w:rsid w:val="00282D1E"/>
    <w:rsid w:val="00284BC7"/>
    <w:rsid w:val="00286865"/>
    <w:rsid w:val="00287EF1"/>
    <w:rsid w:val="00292565"/>
    <w:rsid w:val="00294131"/>
    <w:rsid w:val="00295B13"/>
    <w:rsid w:val="00296DE5"/>
    <w:rsid w:val="0029761A"/>
    <w:rsid w:val="00297A35"/>
    <w:rsid w:val="00297AB3"/>
    <w:rsid w:val="002A2232"/>
    <w:rsid w:val="002A3F17"/>
    <w:rsid w:val="002B0986"/>
    <w:rsid w:val="002B27DE"/>
    <w:rsid w:val="002B2F23"/>
    <w:rsid w:val="002B5CEC"/>
    <w:rsid w:val="002B70BB"/>
    <w:rsid w:val="002B7261"/>
    <w:rsid w:val="002C2998"/>
    <w:rsid w:val="002C3070"/>
    <w:rsid w:val="002C35FC"/>
    <w:rsid w:val="002D0163"/>
    <w:rsid w:val="002D0433"/>
    <w:rsid w:val="002D1439"/>
    <w:rsid w:val="002D1B51"/>
    <w:rsid w:val="002D382E"/>
    <w:rsid w:val="002E0367"/>
    <w:rsid w:val="002E0B27"/>
    <w:rsid w:val="002E4732"/>
    <w:rsid w:val="002E6078"/>
    <w:rsid w:val="002E6305"/>
    <w:rsid w:val="002F21C2"/>
    <w:rsid w:val="002F413C"/>
    <w:rsid w:val="002F6269"/>
    <w:rsid w:val="002F728E"/>
    <w:rsid w:val="002F75C1"/>
    <w:rsid w:val="002F7D69"/>
    <w:rsid w:val="00302AA9"/>
    <w:rsid w:val="00302F48"/>
    <w:rsid w:val="00306120"/>
    <w:rsid w:val="00307DCC"/>
    <w:rsid w:val="00307EAB"/>
    <w:rsid w:val="003110BE"/>
    <w:rsid w:val="003118B2"/>
    <w:rsid w:val="003132BF"/>
    <w:rsid w:val="0031330E"/>
    <w:rsid w:val="0031367F"/>
    <w:rsid w:val="0031661B"/>
    <w:rsid w:val="00316B49"/>
    <w:rsid w:val="003179B0"/>
    <w:rsid w:val="00321235"/>
    <w:rsid w:val="003224AB"/>
    <w:rsid w:val="00323312"/>
    <w:rsid w:val="0032370D"/>
    <w:rsid w:val="003259AC"/>
    <w:rsid w:val="003279B8"/>
    <w:rsid w:val="00327AE5"/>
    <w:rsid w:val="00330E4C"/>
    <w:rsid w:val="00331F0F"/>
    <w:rsid w:val="0033527F"/>
    <w:rsid w:val="003358F4"/>
    <w:rsid w:val="0033624B"/>
    <w:rsid w:val="00336594"/>
    <w:rsid w:val="00336806"/>
    <w:rsid w:val="00337A5F"/>
    <w:rsid w:val="00337F80"/>
    <w:rsid w:val="003434A0"/>
    <w:rsid w:val="003505BE"/>
    <w:rsid w:val="00351118"/>
    <w:rsid w:val="003516E8"/>
    <w:rsid w:val="0035190D"/>
    <w:rsid w:val="00351B2B"/>
    <w:rsid w:val="00352283"/>
    <w:rsid w:val="0035274F"/>
    <w:rsid w:val="00352D6F"/>
    <w:rsid w:val="00355A57"/>
    <w:rsid w:val="003564D3"/>
    <w:rsid w:val="00360C69"/>
    <w:rsid w:val="00360DC8"/>
    <w:rsid w:val="003624E4"/>
    <w:rsid w:val="003636BF"/>
    <w:rsid w:val="00363E5A"/>
    <w:rsid w:val="003647DC"/>
    <w:rsid w:val="00364957"/>
    <w:rsid w:val="003665D5"/>
    <w:rsid w:val="00371B38"/>
    <w:rsid w:val="00372791"/>
    <w:rsid w:val="00372BD8"/>
    <w:rsid w:val="00374516"/>
    <w:rsid w:val="00375202"/>
    <w:rsid w:val="00381BEA"/>
    <w:rsid w:val="00382A16"/>
    <w:rsid w:val="00385A87"/>
    <w:rsid w:val="00386DD1"/>
    <w:rsid w:val="00386E8A"/>
    <w:rsid w:val="00390672"/>
    <w:rsid w:val="003922CF"/>
    <w:rsid w:val="00394B0B"/>
    <w:rsid w:val="003A552C"/>
    <w:rsid w:val="003B2B1D"/>
    <w:rsid w:val="003B2DDC"/>
    <w:rsid w:val="003B4C4D"/>
    <w:rsid w:val="003B57F3"/>
    <w:rsid w:val="003B78C4"/>
    <w:rsid w:val="003C224C"/>
    <w:rsid w:val="003C755C"/>
    <w:rsid w:val="003C7D1F"/>
    <w:rsid w:val="003D15AE"/>
    <w:rsid w:val="003D42CE"/>
    <w:rsid w:val="003D5C70"/>
    <w:rsid w:val="003E0CD9"/>
    <w:rsid w:val="003E0DDA"/>
    <w:rsid w:val="003E15B4"/>
    <w:rsid w:val="003E1905"/>
    <w:rsid w:val="003E24BB"/>
    <w:rsid w:val="003E33F7"/>
    <w:rsid w:val="003E3BBF"/>
    <w:rsid w:val="003E3F19"/>
    <w:rsid w:val="003E550F"/>
    <w:rsid w:val="003E5EE9"/>
    <w:rsid w:val="003F084E"/>
    <w:rsid w:val="003F32C8"/>
    <w:rsid w:val="003F3DF3"/>
    <w:rsid w:val="004008B1"/>
    <w:rsid w:val="004017CD"/>
    <w:rsid w:val="0040519E"/>
    <w:rsid w:val="00405464"/>
    <w:rsid w:val="00410635"/>
    <w:rsid w:val="004112B0"/>
    <w:rsid w:val="0041321A"/>
    <w:rsid w:val="0041523C"/>
    <w:rsid w:val="00420DC4"/>
    <w:rsid w:val="00421A85"/>
    <w:rsid w:val="00425EFE"/>
    <w:rsid w:val="00426CC5"/>
    <w:rsid w:val="00427279"/>
    <w:rsid w:val="00431044"/>
    <w:rsid w:val="0043177E"/>
    <w:rsid w:val="00432CC8"/>
    <w:rsid w:val="0043406D"/>
    <w:rsid w:val="0043644D"/>
    <w:rsid w:val="004371B7"/>
    <w:rsid w:val="004378B4"/>
    <w:rsid w:val="004412FE"/>
    <w:rsid w:val="00441B33"/>
    <w:rsid w:val="00443153"/>
    <w:rsid w:val="00443BA2"/>
    <w:rsid w:val="00444EB0"/>
    <w:rsid w:val="004455A7"/>
    <w:rsid w:val="00445FD8"/>
    <w:rsid w:val="00450B8F"/>
    <w:rsid w:val="00454940"/>
    <w:rsid w:val="0046045E"/>
    <w:rsid w:val="00460B70"/>
    <w:rsid w:val="004643B7"/>
    <w:rsid w:val="00466CC0"/>
    <w:rsid w:val="00467F4F"/>
    <w:rsid w:val="00472E99"/>
    <w:rsid w:val="00473DE0"/>
    <w:rsid w:val="00474EEC"/>
    <w:rsid w:val="00476998"/>
    <w:rsid w:val="004773DC"/>
    <w:rsid w:val="00477DE2"/>
    <w:rsid w:val="004802C9"/>
    <w:rsid w:val="004809B0"/>
    <w:rsid w:val="0048250A"/>
    <w:rsid w:val="00482669"/>
    <w:rsid w:val="00484A0B"/>
    <w:rsid w:val="00484B76"/>
    <w:rsid w:val="0048767B"/>
    <w:rsid w:val="00487C0E"/>
    <w:rsid w:val="00487FD0"/>
    <w:rsid w:val="004909F4"/>
    <w:rsid w:val="004972AF"/>
    <w:rsid w:val="004A4DBD"/>
    <w:rsid w:val="004A577E"/>
    <w:rsid w:val="004A71C6"/>
    <w:rsid w:val="004A74EC"/>
    <w:rsid w:val="004B0EA9"/>
    <w:rsid w:val="004B17D1"/>
    <w:rsid w:val="004B2675"/>
    <w:rsid w:val="004B4C10"/>
    <w:rsid w:val="004B7323"/>
    <w:rsid w:val="004B755F"/>
    <w:rsid w:val="004C5FE5"/>
    <w:rsid w:val="004C63B8"/>
    <w:rsid w:val="004C73B4"/>
    <w:rsid w:val="004D017D"/>
    <w:rsid w:val="004D0CA8"/>
    <w:rsid w:val="004D412E"/>
    <w:rsid w:val="004D64D3"/>
    <w:rsid w:val="004E0709"/>
    <w:rsid w:val="004E1C00"/>
    <w:rsid w:val="004F04E8"/>
    <w:rsid w:val="004F0571"/>
    <w:rsid w:val="004F16F6"/>
    <w:rsid w:val="004F1F3A"/>
    <w:rsid w:val="004F2001"/>
    <w:rsid w:val="004F232B"/>
    <w:rsid w:val="004F23F3"/>
    <w:rsid w:val="004F44E1"/>
    <w:rsid w:val="004F5AB0"/>
    <w:rsid w:val="004F5E48"/>
    <w:rsid w:val="00501BB5"/>
    <w:rsid w:val="005030CE"/>
    <w:rsid w:val="005036E5"/>
    <w:rsid w:val="00505B1C"/>
    <w:rsid w:val="005066C2"/>
    <w:rsid w:val="005078A6"/>
    <w:rsid w:val="005102EE"/>
    <w:rsid w:val="00510E20"/>
    <w:rsid w:val="00514887"/>
    <w:rsid w:val="005214A9"/>
    <w:rsid w:val="00522097"/>
    <w:rsid w:val="00522239"/>
    <w:rsid w:val="00522E12"/>
    <w:rsid w:val="0053333D"/>
    <w:rsid w:val="00533786"/>
    <w:rsid w:val="00534ED5"/>
    <w:rsid w:val="00536E34"/>
    <w:rsid w:val="005424FA"/>
    <w:rsid w:val="00542E4A"/>
    <w:rsid w:val="00543456"/>
    <w:rsid w:val="00544A75"/>
    <w:rsid w:val="00545D14"/>
    <w:rsid w:val="00547C60"/>
    <w:rsid w:val="00547F13"/>
    <w:rsid w:val="0055494C"/>
    <w:rsid w:val="005625F1"/>
    <w:rsid w:val="0056421D"/>
    <w:rsid w:val="00564311"/>
    <w:rsid w:val="0056773D"/>
    <w:rsid w:val="0056778D"/>
    <w:rsid w:val="00570A76"/>
    <w:rsid w:val="00573844"/>
    <w:rsid w:val="005757F3"/>
    <w:rsid w:val="00580A14"/>
    <w:rsid w:val="00580B93"/>
    <w:rsid w:val="00581096"/>
    <w:rsid w:val="005813C5"/>
    <w:rsid w:val="00582162"/>
    <w:rsid w:val="005838B3"/>
    <w:rsid w:val="00585BD6"/>
    <w:rsid w:val="00585D3B"/>
    <w:rsid w:val="005865E3"/>
    <w:rsid w:val="005868B4"/>
    <w:rsid w:val="005901E8"/>
    <w:rsid w:val="00590831"/>
    <w:rsid w:val="0059364E"/>
    <w:rsid w:val="005A02F5"/>
    <w:rsid w:val="005A3B9A"/>
    <w:rsid w:val="005A40D4"/>
    <w:rsid w:val="005A479C"/>
    <w:rsid w:val="005A60AD"/>
    <w:rsid w:val="005A6501"/>
    <w:rsid w:val="005A74D8"/>
    <w:rsid w:val="005A7FAE"/>
    <w:rsid w:val="005B050C"/>
    <w:rsid w:val="005B0A0A"/>
    <w:rsid w:val="005B3AAD"/>
    <w:rsid w:val="005B4424"/>
    <w:rsid w:val="005B67C5"/>
    <w:rsid w:val="005C0455"/>
    <w:rsid w:val="005C09B8"/>
    <w:rsid w:val="005C0BF3"/>
    <w:rsid w:val="005C3A59"/>
    <w:rsid w:val="005C5BF3"/>
    <w:rsid w:val="005C6F81"/>
    <w:rsid w:val="005D00A4"/>
    <w:rsid w:val="005D0802"/>
    <w:rsid w:val="005D13E5"/>
    <w:rsid w:val="005D167C"/>
    <w:rsid w:val="005D177F"/>
    <w:rsid w:val="005D1D26"/>
    <w:rsid w:val="005D278E"/>
    <w:rsid w:val="005D3780"/>
    <w:rsid w:val="005D3C5E"/>
    <w:rsid w:val="005D3E7B"/>
    <w:rsid w:val="005D722A"/>
    <w:rsid w:val="005D790D"/>
    <w:rsid w:val="005E05E7"/>
    <w:rsid w:val="005E0EE3"/>
    <w:rsid w:val="005E14F1"/>
    <w:rsid w:val="005F26A4"/>
    <w:rsid w:val="005F348A"/>
    <w:rsid w:val="005F5A81"/>
    <w:rsid w:val="006020B2"/>
    <w:rsid w:val="00603237"/>
    <w:rsid w:val="00603D17"/>
    <w:rsid w:val="0060476D"/>
    <w:rsid w:val="00604B81"/>
    <w:rsid w:val="00605C69"/>
    <w:rsid w:val="006074EC"/>
    <w:rsid w:val="006078DB"/>
    <w:rsid w:val="00610157"/>
    <w:rsid w:val="0061187A"/>
    <w:rsid w:val="00611BFD"/>
    <w:rsid w:val="0061242E"/>
    <w:rsid w:val="0061428E"/>
    <w:rsid w:val="00615077"/>
    <w:rsid w:val="00615EF9"/>
    <w:rsid w:val="0061615D"/>
    <w:rsid w:val="006217C0"/>
    <w:rsid w:val="00621D9B"/>
    <w:rsid w:val="0062584A"/>
    <w:rsid w:val="006268A3"/>
    <w:rsid w:val="006270CD"/>
    <w:rsid w:val="00627625"/>
    <w:rsid w:val="00627BD7"/>
    <w:rsid w:val="0063063A"/>
    <w:rsid w:val="00630672"/>
    <w:rsid w:val="0063338B"/>
    <w:rsid w:val="006335FF"/>
    <w:rsid w:val="006345B2"/>
    <w:rsid w:val="006362A7"/>
    <w:rsid w:val="00637810"/>
    <w:rsid w:val="00641B1A"/>
    <w:rsid w:val="0064300C"/>
    <w:rsid w:val="00643AAB"/>
    <w:rsid w:val="00643CE8"/>
    <w:rsid w:val="00645AAD"/>
    <w:rsid w:val="0064715B"/>
    <w:rsid w:val="00647C59"/>
    <w:rsid w:val="00653B69"/>
    <w:rsid w:val="0065463C"/>
    <w:rsid w:val="00656F76"/>
    <w:rsid w:val="0066303C"/>
    <w:rsid w:val="00665436"/>
    <w:rsid w:val="00665C8D"/>
    <w:rsid w:val="00665CEB"/>
    <w:rsid w:val="006661A1"/>
    <w:rsid w:val="006679E9"/>
    <w:rsid w:val="00667D24"/>
    <w:rsid w:val="00671DDB"/>
    <w:rsid w:val="0067254E"/>
    <w:rsid w:val="00673DF9"/>
    <w:rsid w:val="0067406D"/>
    <w:rsid w:val="00674942"/>
    <w:rsid w:val="00676E6E"/>
    <w:rsid w:val="00680835"/>
    <w:rsid w:val="00682283"/>
    <w:rsid w:val="006843FF"/>
    <w:rsid w:val="00684546"/>
    <w:rsid w:val="00685CB3"/>
    <w:rsid w:val="00687E3A"/>
    <w:rsid w:val="00692371"/>
    <w:rsid w:val="00693307"/>
    <w:rsid w:val="00695562"/>
    <w:rsid w:val="006A4375"/>
    <w:rsid w:val="006A5006"/>
    <w:rsid w:val="006A5EB4"/>
    <w:rsid w:val="006A649D"/>
    <w:rsid w:val="006A79DC"/>
    <w:rsid w:val="006B16CE"/>
    <w:rsid w:val="006B27DB"/>
    <w:rsid w:val="006B5DA7"/>
    <w:rsid w:val="006B6530"/>
    <w:rsid w:val="006B7619"/>
    <w:rsid w:val="006C0F49"/>
    <w:rsid w:val="006C250A"/>
    <w:rsid w:val="006C2615"/>
    <w:rsid w:val="006C2C73"/>
    <w:rsid w:val="006C5F41"/>
    <w:rsid w:val="006D01F3"/>
    <w:rsid w:val="006D04FE"/>
    <w:rsid w:val="006D05E8"/>
    <w:rsid w:val="006D0C0F"/>
    <w:rsid w:val="006D1E84"/>
    <w:rsid w:val="006D2349"/>
    <w:rsid w:val="006D35AF"/>
    <w:rsid w:val="006D3D83"/>
    <w:rsid w:val="006D6BD8"/>
    <w:rsid w:val="006D748E"/>
    <w:rsid w:val="006D78E2"/>
    <w:rsid w:val="006D79B4"/>
    <w:rsid w:val="006E4439"/>
    <w:rsid w:val="006E484A"/>
    <w:rsid w:val="006E55DD"/>
    <w:rsid w:val="006E7186"/>
    <w:rsid w:val="006E7A3A"/>
    <w:rsid w:val="006F155D"/>
    <w:rsid w:val="006F2C2D"/>
    <w:rsid w:val="006F3A16"/>
    <w:rsid w:val="006F5A43"/>
    <w:rsid w:val="006F765D"/>
    <w:rsid w:val="007015DB"/>
    <w:rsid w:val="00705418"/>
    <w:rsid w:val="007054EB"/>
    <w:rsid w:val="00705BE1"/>
    <w:rsid w:val="00710DB1"/>
    <w:rsid w:val="00713D4D"/>
    <w:rsid w:val="00714477"/>
    <w:rsid w:val="00714AC2"/>
    <w:rsid w:val="00715D00"/>
    <w:rsid w:val="00715F04"/>
    <w:rsid w:val="00716A9F"/>
    <w:rsid w:val="00717B97"/>
    <w:rsid w:val="0072462D"/>
    <w:rsid w:val="0072535F"/>
    <w:rsid w:val="007272FC"/>
    <w:rsid w:val="0072737E"/>
    <w:rsid w:val="00731F32"/>
    <w:rsid w:val="0073321F"/>
    <w:rsid w:val="00733781"/>
    <w:rsid w:val="00734BE2"/>
    <w:rsid w:val="00736B1F"/>
    <w:rsid w:val="00741BAF"/>
    <w:rsid w:val="00747860"/>
    <w:rsid w:val="0075218A"/>
    <w:rsid w:val="00753C20"/>
    <w:rsid w:val="00754C7F"/>
    <w:rsid w:val="0075781E"/>
    <w:rsid w:val="0076008C"/>
    <w:rsid w:val="007609CF"/>
    <w:rsid w:val="00763963"/>
    <w:rsid w:val="007646B9"/>
    <w:rsid w:val="00764E31"/>
    <w:rsid w:val="00765D5C"/>
    <w:rsid w:val="0076671B"/>
    <w:rsid w:val="00766AE9"/>
    <w:rsid w:val="00782C32"/>
    <w:rsid w:val="00782D6F"/>
    <w:rsid w:val="00782DA0"/>
    <w:rsid w:val="007843D6"/>
    <w:rsid w:val="007846BB"/>
    <w:rsid w:val="00784B5E"/>
    <w:rsid w:val="00793F2C"/>
    <w:rsid w:val="00794C17"/>
    <w:rsid w:val="00795C4B"/>
    <w:rsid w:val="00795CB8"/>
    <w:rsid w:val="00796D8F"/>
    <w:rsid w:val="007A1C98"/>
    <w:rsid w:val="007A3BC9"/>
    <w:rsid w:val="007A3D72"/>
    <w:rsid w:val="007A565C"/>
    <w:rsid w:val="007A695A"/>
    <w:rsid w:val="007A7323"/>
    <w:rsid w:val="007B0242"/>
    <w:rsid w:val="007B19CD"/>
    <w:rsid w:val="007B385B"/>
    <w:rsid w:val="007B38E6"/>
    <w:rsid w:val="007B3CB4"/>
    <w:rsid w:val="007B45B4"/>
    <w:rsid w:val="007B506D"/>
    <w:rsid w:val="007B67E5"/>
    <w:rsid w:val="007B6967"/>
    <w:rsid w:val="007C106D"/>
    <w:rsid w:val="007C1263"/>
    <w:rsid w:val="007C1889"/>
    <w:rsid w:val="007C332F"/>
    <w:rsid w:val="007C33FB"/>
    <w:rsid w:val="007C46C7"/>
    <w:rsid w:val="007C491C"/>
    <w:rsid w:val="007C4FE6"/>
    <w:rsid w:val="007C5309"/>
    <w:rsid w:val="007D02FA"/>
    <w:rsid w:val="007D14E2"/>
    <w:rsid w:val="007D17E9"/>
    <w:rsid w:val="007D2AD2"/>
    <w:rsid w:val="007D5128"/>
    <w:rsid w:val="007D5A5A"/>
    <w:rsid w:val="007D703C"/>
    <w:rsid w:val="007D7E8A"/>
    <w:rsid w:val="007E2490"/>
    <w:rsid w:val="007E28D6"/>
    <w:rsid w:val="007E3BB8"/>
    <w:rsid w:val="007E670F"/>
    <w:rsid w:val="007F164D"/>
    <w:rsid w:val="007F306C"/>
    <w:rsid w:val="007F70DD"/>
    <w:rsid w:val="00801309"/>
    <w:rsid w:val="00802250"/>
    <w:rsid w:val="0080438F"/>
    <w:rsid w:val="008062EB"/>
    <w:rsid w:val="00806403"/>
    <w:rsid w:val="00807F38"/>
    <w:rsid w:val="00813D69"/>
    <w:rsid w:val="00817DFD"/>
    <w:rsid w:val="00821DA2"/>
    <w:rsid w:val="008226AD"/>
    <w:rsid w:val="00824535"/>
    <w:rsid w:val="008302C9"/>
    <w:rsid w:val="0083067F"/>
    <w:rsid w:val="00832967"/>
    <w:rsid w:val="00833856"/>
    <w:rsid w:val="00834B67"/>
    <w:rsid w:val="00840207"/>
    <w:rsid w:val="008406DD"/>
    <w:rsid w:val="00840BC0"/>
    <w:rsid w:val="0084287E"/>
    <w:rsid w:val="00842C40"/>
    <w:rsid w:val="00843D70"/>
    <w:rsid w:val="0084457A"/>
    <w:rsid w:val="00845467"/>
    <w:rsid w:val="0084577C"/>
    <w:rsid w:val="00845E5A"/>
    <w:rsid w:val="008473A3"/>
    <w:rsid w:val="008501A5"/>
    <w:rsid w:val="00850F76"/>
    <w:rsid w:val="0085180B"/>
    <w:rsid w:val="00852D5A"/>
    <w:rsid w:val="008558FF"/>
    <w:rsid w:val="00860176"/>
    <w:rsid w:val="0086548C"/>
    <w:rsid w:val="0086675A"/>
    <w:rsid w:val="00867203"/>
    <w:rsid w:val="00871CD9"/>
    <w:rsid w:val="00872116"/>
    <w:rsid w:val="00872700"/>
    <w:rsid w:val="00875D52"/>
    <w:rsid w:val="00881BB5"/>
    <w:rsid w:val="00882A99"/>
    <w:rsid w:val="00883A77"/>
    <w:rsid w:val="00883B04"/>
    <w:rsid w:val="00883DE6"/>
    <w:rsid w:val="00884235"/>
    <w:rsid w:val="00887AE5"/>
    <w:rsid w:val="008922BE"/>
    <w:rsid w:val="00893005"/>
    <w:rsid w:val="008958ED"/>
    <w:rsid w:val="00895C6D"/>
    <w:rsid w:val="00895F51"/>
    <w:rsid w:val="008A13FB"/>
    <w:rsid w:val="008A3BE4"/>
    <w:rsid w:val="008A5CEA"/>
    <w:rsid w:val="008A5E6A"/>
    <w:rsid w:val="008A7EEC"/>
    <w:rsid w:val="008B33B6"/>
    <w:rsid w:val="008B3ED8"/>
    <w:rsid w:val="008B4F0E"/>
    <w:rsid w:val="008B65D3"/>
    <w:rsid w:val="008B673E"/>
    <w:rsid w:val="008B67F8"/>
    <w:rsid w:val="008B711E"/>
    <w:rsid w:val="008B7DEC"/>
    <w:rsid w:val="008C1D4C"/>
    <w:rsid w:val="008C2040"/>
    <w:rsid w:val="008C3018"/>
    <w:rsid w:val="008C392A"/>
    <w:rsid w:val="008C6932"/>
    <w:rsid w:val="008C73AC"/>
    <w:rsid w:val="008C766D"/>
    <w:rsid w:val="008C77EE"/>
    <w:rsid w:val="008D1A45"/>
    <w:rsid w:val="008D1E24"/>
    <w:rsid w:val="008D2AEC"/>
    <w:rsid w:val="008D433A"/>
    <w:rsid w:val="008D6DC0"/>
    <w:rsid w:val="008D6EBA"/>
    <w:rsid w:val="008E0804"/>
    <w:rsid w:val="008E0E39"/>
    <w:rsid w:val="008E1D7E"/>
    <w:rsid w:val="008E21DA"/>
    <w:rsid w:val="008E2BC2"/>
    <w:rsid w:val="008E2BF6"/>
    <w:rsid w:val="008E2CF8"/>
    <w:rsid w:val="008E4E30"/>
    <w:rsid w:val="008E4E8B"/>
    <w:rsid w:val="008F219F"/>
    <w:rsid w:val="008F2E59"/>
    <w:rsid w:val="008F2FC5"/>
    <w:rsid w:val="008F4C6E"/>
    <w:rsid w:val="008F54CA"/>
    <w:rsid w:val="0090063B"/>
    <w:rsid w:val="009012A7"/>
    <w:rsid w:val="00904555"/>
    <w:rsid w:val="00905338"/>
    <w:rsid w:val="00906F32"/>
    <w:rsid w:val="00907167"/>
    <w:rsid w:val="00911FB1"/>
    <w:rsid w:val="00912ADB"/>
    <w:rsid w:val="00913FAD"/>
    <w:rsid w:val="00914A6A"/>
    <w:rsid w:val="00915C68"/>
    <w:rsid w:val="009212BE"/>
    <w:rsid w:val="00922011"/>
    <w:rsid w:val="00926F11"/>
    <w:rsid w:val="0093011D"/>
    <w:rsid w:val="00930887"/>
    <w:rsid w:val="00933DDD"/>
    <w:rsid w:val="009409CB"/>
    <w:rsid w:val="00940F80"/>
    <w:rsid w:val="009412E1"/>
    <w:rsid w:val="009417F0"/>
    <w:rsid w:val="0094235E"/>
    <w:rsid w:val="009440AD"/>
    <w:rsid w:val="00944B19"/>
    <w:rsid w:val="009505D3"/>
    <w:rsid w:val="009542FF"/>
    <w:rsid w:val="00955578"/>
    <w:rsid w:val="00955FF1"/>
    <w:rsid w:val="00956CE6"/>
    <w:rsid w:val="0095705E"/>
    <w:rsid w:val="00960C00"/>
    <w:rsid w:val="00961082"/>
    <w:rsid w:val="00961E2F"/>
    <w:rsid w:val="009628EE"/>
    <w:rsid w:val="009635DE"/>
    <w:rsid w:val="00963C1C"/>
    <w:rsid w:val="00964CA1"/>
    <w:rsid w:val="0096721C"/>
    <w:rsid w:val="00970090"/>
    <w:rsid w:val="00970564"/>
    <w:rsid w:val="00971650"/>
    <w:rsid w:val="00971B6A"/>
    <w:rsid w:val="00972A2E"/>
    <w:rsid w:val="00972D71"/>
    <w:rsid w:val="00973FC8"/>
    <w:rsid w:val="009744F9"/>
    <w:rsid w:val="009765C3"/>
    <w:rsid w:val="009807F4"/>
    <w:rsid w:val="00980ACD"/>
    <w:rsid w:val="0098114E"/>
    <w:rsid w:val="0098237C"/>
    <w:rsid w:val="00986592"/>
    <w:rsid w:val="00986D2D"/>
    <w:rsid w:val="00986FE9"/>
    <w:rsid w:val="00990688"/>
    <w:rsid w:val="0099266A"/>
    <w:rsid w:val="00993121"/>
    <w:rsid w:val="009967FF"/>
    <w:rsid w:val="00997BE1"/>
    <w:rsid w:val="00997EDB"/>
    <w:rsid w:val="009A2D3B"/>
    <w:rsid w:val="009A524D"/>
    <w:rsid w:val="009A574A"/>
    <w:rsid w:val="009A59F1"/>
    <w:rsid w:val="009A64AB"/>
    <w:rsid w:val="009B1073"/>
    <w:rsid w:val="009B1D97"/>
    <w:rsid w:val="009B289A"/>
    <w:rsid w:val="009B298B"/>
    <w:rsid w:val="009B6E65"/>
    <w:rsid w:val="009B70AA"/>
    <w:rsid w:val="009B79AD"/>
    <w:rsid w:val="009B7FEC"/>
    <w:rsid w:val="009C1165"/>
    <w:rsid w:val="009C1C9F"/>
    <w:rsid w:val="009C1E2A"/>
    <w:rsid w:val="009C365A"/>
    <w:rsid w:val="009C560A"/>
    <w:rsid w:val="009C56CC"/>
    <w:rsid w:val="009D1776"/>
    <w:rsid w:val="009D3C2C"/>
    <w:rsid w:val="009D56AE"/>
    <w:rsid w:val="009D59E7"/>
    <w:rsid w:val="009D7133"/>
    <w:rsid w:val="009E1F9A"/>
    <w:rsid w:val="009E318B"/>
    <w:rsid w:val="009E35AB"/>
    <w:rsid w:val="009E3AC9"/>
    <w:rsid w:val="009E6E00"/>
    <w:rsid w:val="009F10D6"/>
    <w:rsid w:val="009F2055"/>
    <w:rsid w:val="009F2BD0"/>
    <w:rsid w:val="009F2E12"/>
    <w:rsid w:val="009F4893"/>
    <w:rsid w:val="009F4EDB"/>
    <w:rsid w:val="009F6681"/>
    <w:rsid w:val="00A01A60"/>
    <w:rsid w:val="00A0239A"/>
    <w:rsid w:val="00A0338E"/>
    <w:rsid w:val="00A03D23"/>
    <w:rsid w:val="00A07B14"/>
    <w:rsid w:val="00A10B87"/>
    <w:rsid w:val="00A14044"/>
    <w:rsid w:val="00A1515D"/>
    <w:rsid w:val="00A15251"/>
    <w:rsid w:val="00A20273"/>
    <w:rsid w:val="00A2455D"/>
    <w:rsid w:val="00A248DE"/>
    <w:rsid w:val="00A25C10"/>
    <w:rsid w:val="00A2698C"/>
    <w:rsid w:val="00A32327"/>
    <w:rsid w:val="00A35BFF"/>
    <w:rsid w:val="00A4439F"/>
    <w:rsid w:val="00A50136"/>
    <w:rsid w:val="00A505F2"/>
    <w:rsid w:val="00A5254F"/>
    <w:rsid w:val="00A529CD"/>
    <w:rsid w:val="00A54759"/>
    <w:rsid w:val="00A57D17"/>
    <w:rsid w:val="00A60272"/>
    <w:rsid w:val="00A60BAD"/>
    <w:rsid w:val="00A62CFF"/>
    <w:rsid w:val="00A671B7"/>
    <w:rsid w:val="00A674AE"/>
    <w:rsid w:val="00A71F98"/>
    <w:rsid w:val="00A72A69"/>
    <w:rsid w:val="00A72C56"/>
    <w:rsid w:val="00A73EB7"/>
    <w:rsid w:val="00A75DE9"/>
    <w:rsid w:val="00A765CD"/>
    <w:rsid w:val="00A80081"/>
    <w:rsid w:val="00A800EA"/>
    <w:rsid w:val="00A80318"/>
    <w:rsid w:val="00A80C45"/>
    <w:rsid w:val="00A86B68"/>
    <w:rsid w:val="00A8780B"/>
    <w:rsid w:val="00A87DF6"/>
    <w:rsid w:val="00A935D1"/>
    <w:rsid w:val="00A95E43"/>
    <w:rsid w:val="00A961FF"/>
    <w:rsid w:val="00AA3A43"/>
    <w:rsid w:val="00AA4CB9"/>
    <w:rsid w:val="00AA58A9"/>
    <w:rsid w:val="00AA7644"/>
    <w:rsid w:val="00AB07FA"/>
    <w:rsid w:val="00AB297A"/>
    <w:rsid w:val="00AB4477"/>
    <w:rsid w:val="00AC1545"/>
    <w:rsid w:val="00AC2F3E"/>
    <w:rsid w:val="00AC39F4"/>
    <w:rsid w:val="00AC5145"/>
    <w:rsid w:val="00AC7504"/>
    <w:rsid w:val="00AD12B7"/>
    <w:rsid w:val="00AD327F"/>
    <w:rsid w:val="00AD3A1C"/>
    <w:rsid w:val="00AD3DDD"/>
    <w:rsid w:val="00AD504A"/>
    <w:rsid w:val="00AD53FE"/>
    <w:rsid w:val="00AE0AFD"/>
    <w:rsid w:val="00AE0E09"/>
    <w:rsid w:val="00AE1F4A"/>
    <w:rsid w:val="00AE2407"/>
    <w:rsid w:val="00AE2482"/>
    <w:rsid w:val="00AE2BD7"/>
    <w:rsid w:val="00AE4934"/>
    <w:rsid w:val="00AF0294"/>
    <w:rsid w:val="00AF04DD"/>
    <w:rsid w:val="00AF1FBA"/>
    <w:rsid w:val="00AF261A"/>
    <w:rsid w:val="00AF462B"/>
    <w:rsid w:val="00AF4D3C"/>
    <w:rsid w:val="00AF4E6C"/>
    <w:rsid w:val="00AF5355"/>
    <w:rsid w:val="00B00F95"/>
    <w:rsid w:val="00B01987"/>
    <w:rsid w:val="00B05693"/>
    <w:rsid w:val="00B059EE"/>
    <w:rsid w:val="00B11361"/>
    <w:rsid w:val="00B12402"/>
    <w:rsid w:val="00B13F2A"/>
    <w:rsid w:val="00B145E0"/>
    <w:rsid w:val="00B156F9"/>
    <w:rsid w:val="00B16BA9"/>
    <w:rsid w:val="00B20B2F"/>
    <w:rsid w:val="00B23223"/>
    <w:rsid w:val="00B24B18"/>
    <w:rsid w:val="00B26BB6"/>
    <w:rsid w:val="00B27574"/>
    <w:rsid w:val="00B27F75"/>
    <w:rsid w:val="00B30418"/>
    <w:rsid w:val="00B314C8"/>
    <w:rsid w:val="00B314F7"/>
    <w:rsid w:val="00B31E37"/>
    <w:rsid w:val="00B325E1"/>
    <w:rsid w:val="00B34EFE"/>
    <w:rsid w:val="00B37EAC"/>
    <w:rsid w:val="00B40605"/>
    <w:rsid w:val="00B4153E"/>
    <w:rsid w:val="00B439E9"/>
    <w:rsid w:val="00B4798B"/>
    <w:rsid w:val="00B5160B"/>
    <w:rsid w:val="00B52199"/>
    <w:rsid w:val="00B537A3"/>
    <w:rsid w:val="00B541C3"/>
    <w:rsid w:val="00B55C57"/>
    <w:rsid w:val="00B57C4A"/>
    <w:rsid w:val="00B62C96"/>
    <w:rsid w:val="00B6309D"/>
    <w:rsid w:val="00B640B0"/>
    <w:rsid w:val="00B653BB"/>
    <w:rsid w:val="00B6619F"/>
    <w:rsid w:val="00B70398"/>
    <w:rsid w:val="00B70DBE"/>
    <w:rsid w:val="00B76FB8"/>
    <w:rsid w:val="00B773C6"/>
    <w:rsid w:val="00B77E64"/>
    <w:rsid w:val="00B812E2"/>
    <w:rsid w:val="00B834A2"/>
    <w:rsid w:val="00B83DA3"/>
    <w:rsid w:val="00B85E7C"/>
    <w:rsid w:val="00B86AA3"/>
    <w:rsid w:val="00B87399"/>
    <w:rsid w:val="00B907F2"/>
    <w:rsid w:val="00B90D24"/>
    <w:rsid w:val="00B919B4"/>
    <w:rsid w:val="00B936D8"/>
    <w:rsid w:val="00BA072C"/>
    <w:rsid w:val="00BA1449"/>
    <w:rsid w:val="00BA1DFF"/>
    <w:rsid w:val="00BA44C4"/>
    <w:rsid w:val="00BC3592"/>
    <w:rsid w:val="00BC3D8E"/>
    <w:rsid w:val="00BC79BF"/>
    <w:rsid w:val="00BD32E3"/>
    <w:rsid w:val="00BD3FC1"/>
    <w:rsid w:val="00BD44EE"/>
    <w:rsid w:val="00BD5D39"/>
    <w:rsid w:val="00BE0086"/>
    <w:rsid w:val="00BE0AB3"/>
    <w:rsid w:val="00BE108F"/>
    <w:rsid w:val="00BE288A"/>
    <w:rsid w:val="00BE2B42"/>
    <w:rsid w:val="00BE331F"/>
    <w:rsid w:val="00BE37C4"/>
    <w:rsid w:val="00BE61E9"/>
    <w:rsid w:val="00BE671C"/>
    <w:rsid w:val="00BE712E"/>
    <w:rsid w:val="00BF00EA"/>
    <w:rsid w:val="00BF13B0"/>
    <w:rsid w:val="00BF1E1E"/>
    <w:rsid w:val="00BF1ED5"/>
    <w:rsid w:val="00BF4258"/>
    <w:rsid w:val="00BF4B18"/>
    <w:rsid w:val="00BF5208"/>
    <w:rsid w:val="00BF58F8"/>
    <w:rsid w:val="00C01F6B"/>
    <w:rsid w:val="00C04431"/>
    <w:rsid w:val="00C05F6C"/>
    <w:rsid w:val="00C06A0D"/>
    <w:rsid w:val="00C07899"/>
    <w:rsid w:val="00C106C6"/>
    <w:rsid w:val="00C10701"/>
    <w:rsid w:val="00C10A92"/>
    <w:rsid w:val="00C15741"/>
    <w:rsid w:val="00C16F4F"/>
    <w:rsid w:val="00C21148"/>
    <w:rsid w:val="00C21DB4"/>
    <w:rsid w:val="00C23555"/>
    <w:rsid w:val="00C23A40"/>
    <w:rsid w:val="00C241AF"/>
    <w:rsid w:val="00C25823"/>
    <w:rsid w:val="00C312CA"/>
    <w:rsid w:val="00C338F0"/>
    <w:rsid w:val="00C33E97"/>
    <w:rsid w:val="00C34F42"/>
    <w:rsid w:val="00C36649"/>
    <w:rsid w:val="00C37803"/>
    <w:rsid w:val="00C426FA"/>
    <w:rsid w:val="00C430A9"/>
    <w:rsid w:val="00C437C7"/>
    <w:rsid w:val="00C4700C"/>
    <w:rsid w:val="00C517DC"/>
    <w:rsid w:val="00C524C7"/>
    <w:rsid w:val="00C527DD"/>
    <w:rsid w:val="00C53F42"/>
    <w:rsid w:val="00C5504A"/>
    <w:rsid w:val="00C550C2"/>
    <w:rsid w:val="00C5543A"/>
    <w:rsid w:val="00C57B7A"/>
    <w:rsid w:val="00C607F7"/>
    <w:rsid w:val="00C66650"/>
    <w:rsid w:val="00C70CFC"/>
    <w:rsid w:val="00C72D90"/>
    <w:rsid w:val="00C7322F"/>
    <w:rsid w:val="00C75710"/>
    <w:rsid w:val="00C759F0"/>
    <w:rsid w:val="00C763A2"/>
    <w:rsid w:val="00C76FBC"/>
    <w:rsid w:val="00C81C43"/>
    <w:rsid w:val="00C82E65"/>
    <w:rsid w:val="00C850E4"/>
    <w:rsid w:val="00C85BC7"/>
    <w:rsid w:val="00C85CF8"/>
    <w:rsid w:val="00C87878"/>
    <w:rsid w:val="00C92497"/>
    <w:rsid w:val="00C929CA"/>
    <w:rsid w:val="00C94882"/>
    <w:rsid w:val="00C9560F"/>
    <w:rsid w:val="00C95633"/>
    <w:rsid w:val="00C960B1"/>
    <w:rsid w:val="00CA13AC"/>
    <w:rsid w:val="00CA14EA"/>
    <w:rsid w:val="00CA3EFD"/>
    <w:rsid w:val="00CA4B96"/>
    <w:rsid w:val="00CA6465"/>
    <w:rsid w:val="00CA7CAE"/>
    <w:rsid w:val="00CB07CE"/>
    <w:rsid w:val="00CB0DAA"/>
    <w:rsid w:val="00CB37E1"/>
    <w:rsid w:val="00CB6E18"/>
    <w:rsid w:val="00CB7EB9"/>
    <w:rsid w:val="00CC0408"/>
    <w:rsid w:val="00CC0FC5"/>
    <w:rsid w:val="00CC292D"/>
    <w:rsid w:val="00CC3360"/>
    <w:rsid w:val="00CC390A"/>
    <w:rsid w:val="00CC474B"/>
    <w:rsid w:val="00CC4ABB"/>
    <w:rsid w:val="00CC54C1"/>
    <w:rsid w:val="00CC5819"/>
    <w:rsid w:val="00CD4F43"/>
    <w:rsid w:val="00CD5921"/>
    <w:rsid w:val="00CE0962"/>
    <w:rsid w:val="00CE0B54"/>
    <w:rsid w:val="00CE49C1"/>
    <w:rsid w:val="00CE74B4"/>
    <w:rsid w:val="00CF0C43"/>
    <w:rsid w:val="00CF0ED5"/>
    <w:rsid w:val="00CF3385"/>
    <w:rsid w:val="00CF65B0"/>
    <w:rsid w:val="00CF67D4"/>
    <w:rsid w:val="00CF7311"/>
    <w:rsid w:val="00D02E07"/>
    <w:rsid w:val="00D04DB6"/>
    <w:rsid w:val="00D10CA9"/>
    <w:rsid w:val="00D177E4"/>
    <w:rsid w:val="00D211C3"/>
    <w:rsid w:val="00D2169F"/>
    <w:rsid w:val="00D2179D"/>
    <w:rsid w:val="00D236DB"/>
    <w:rsid w:val="00D239F4"/>
    <w:rsid w:val="00D253A5"/>
    <w:rsid w:val="00D25AFE"/>
    <w:rsid w:val="00D26CD5"/>
    <w:rsid w:val="00D31109"/>
    <w:rsid w:val="00D31936"/>
    <w:rsid w:val="00D33AE6"/>
    <w:rsid w:val="00D33CF8"/>
    <w:rsid w:val="00D3478D"/>
    <w:rsid w:val="00D36137"/>
    <w:rsid w:val="00D36ADD"/>
    <w:rsid w:val="00D370B9"/>
    <w:rsid w:val="00D43529"/>
    <w:rsid w:val="00D43BB5"/>
    <w:rsid w:val="00D452AC"/>
    <w:rsid w:val="00D45841"/>
    <w:rsid w:val="00D52722"/>
    <w:rsid w:val="00D56365"/>
    <w:rsid w:val="00D56907"/>
    <w:rsid w:val="00D5773E"/>
    <w:rsid w:val="00D60907"/>
    <w:rsid w:val="00D60F8C"/>
    <w:rsid w:val="00D612B2"/>
    <w:rsid w:val="00D62998"/>
    <w:rsid w:val="00D642B1"/>
    <w:rsid w:val="00D66DC2"/>
    <w:rsid w:val="00D7205F"/>
    <w:rsid w:val="00D72138"/>
    <w:rsid w:val="00D72865"/>
    <w:rsid w:val="00D73D75"/>
    <w:rsid w:val="00D74607"/>
    <w:rsid w:val="00D757FA"/>
    <w:rsid w:val="00D75F66"/>
    <w:rsid w:val="00D760EC"/>
    <w:rsid w:val="00D80323"/>
    <w:rsid w:val="00D80FF3"/>
    <w:rsid w:val="00D81575"/>
    <w:rsid w:val="00D85A6C"/>
    <w:rsid w:val="00D878AC"/>
    <w:rsid w:val="00D87AE1"/>
    <w:rsid w:val="00D905DA"/>
    <w:rsid w:val="00D9312F"/>
    <w:rsid w:val="00D94D23"/>
    <w:rsid w:val="00D95B24"/>
    <w:rsid w:val="00D96055"/>
    <w:rsid w:val="00D9720B"/>
    <w:rsid w:val="00D97A53"/>
    <w:rsid w:val="00DA03F0"/>
    <w:rsid w:val="00DA0BC7"/>
    <w:rsid w:val="00DA19DB"/>
    <w:rsid w:val="00DA3016"/>
    <w:rsid w:val="00DA318E"/>
    <w:rsid w:val="00DA34E4"/>
    <w:rsid w:val="00DA39E1"/>
    <w:rsid w:val="00DA456A"/>
    <w:rsid w:val="00DB2678"/>
    <w:rsid w:val="00DB31DB"/>
    <w:rsid w:val="00DB4994"/>
    <w:rsid w:val="00DB5447"/>
    <w:rsid w:val="00DB56A4"/>
    <w:rsid w:val="00DC0D77"/>
    <w:rsid w:val="00DC1205"/>
    <w:rsid w:val="00DC2F5E"/>
    <w:rsid w:val="00DC4D85"/>
    <w:rsid w:val="00DC7519"/>
    <w:rsid w:val="00DD079E"/>
    <w:rsid w:val="00DD10F7"/>
    <w:rsid w:val="00DD1917"/>
    <w:rsid w:val="00DD1C00"/>
    <w:rsid w:val="00DD4D9D"/>
    <w:rsid w:val="00DD5CD4"/>
    <w:rsid w:val="00DE0521"/>
    <w:rsid w:val="00DE09CD"/>
    <w:rsid w:val="00DE0B03"/>
    <w:rsid w:val="00DE299F"/>
    <w:rsid w:val="00DE2F77"/>
    <w:rsid w:val="00DE6AD7"/>
    <w:rsid w:val="00DE7080"/>
    <w:rsid w:val="00DE73D8"/>
    <w:rsid w:val="00DF3523"/>
    <w:rsid w:val="00DF4048"/>
    <w:rsid w:val="00E00C14"/>
    <w:rsid w:val="00E00E47"/>
    <w:rsid w:val="00E027E5"/>
    <w:rsid w:val="00E045E6"/>
    <w:rsid w:val="00E0632E"/>
    <w:rsid w:val="00E066E0"/>
    <w:rsid w:val="00E12646"/>
    <w:rsid w:val="00E1288D"/>
    <w:rsid w:val="00E13AD7"/>
    <w:rsid w:val="00E15318"/>
    <w:rsid w:val="00E15ED1"/>
    <w:rsid w:val="00E208D9"/>
    <w:rsid w:val="00E2189A"/>
    <w:rsid w:val="00E218BD"/>
    <w:rsid w:val="00E21AB6"/>
    <w:rsid w:val="00E2339D"/>
    <w:rsid w:val="00E257A1"/>
    <w:rsid w:val="00E278BA"/>
    <w:rsid w:val="00E27DF8"/>
    <w:rsid w:val="00E30C0E"/>
    <w:rsid w:val="00E3137B"/>
    <w:rsid w:val="00E31F37"/>
    <w:rsid w:val="00E345A8"/>
    <w:rsid w:val="00E37A30"/>
    <w:rsid w:val="00E401DB"/>
    <w:rsid w:val="00E40538"/>
    <w:rsid w:val="00E41B47"/>
    <w:rsid w:val="00E44554"/>
    <w:rsid w:val="00E449C5"/>
    <w:rsid w:val="00E468EB"/>
    <w:rsid w:val="00E47CB5"/>
    <w:rsid w:val="00E5367D"/>
    <w:rsid w:val="00E5391C"/>
    <w:rsid w:val="00E53C89"/>
    <w:rsid w:val="00E54DE4"/>
    <w:rsid w:val="00E5509E"/>
    <w:rsid w:val="00E5575A"/>
    <w:rsid w:val="00E60304"/>
    <w:rsid w:val="00E63365"/>
    <w:rsid w:val="00E665C1"/>
    <w:rsid w:val="00E806C7"/>
    <w:rsid w:val="00E80A6A"/>
    <w:rsid w:val="00E82281"/>
    <w:rsid w:val="00E82ECC"/>
    <w:rsid w:val="00E844B9"/>
    <w:rsid w:val="00E85320"/>
    <w:rsid w:val="00E86463"/>
    <w:rsid w:val="00E86F9D"/>
    <w:rsid w:val="00E90796"/>
    <w:rsid w:val="00E90FAA"/>
    <w:rsid w:val="00E9116B"/>
    <w:rsid w:val="00E938B6"/>
    <w:rsid w:val="00E9470F"/>
    <w:rsid w:val="00EA04D8"/>
    <w:rsid w:val="00EA12CB"/>
    <w:rsid w:val="00EA2D3F"/>
    <w:rsid w:val="00EA470E"/>
    <w:rsid w:val="00EA62C6"/>
    <w:rsid w:val="00EA718A"/>
    <w:rsid w:val="00EA791A"/>
    <w:rsid w:val="00EB0EC6"/>
    <w:rsid w:val="00EB1E6F"/>
    <w:rsid w:val="00EB249B"/>
    <w:rsid w:val="00EB270D"/>
    <w:rsid w:val="00EB3266"/>
    <w:rsid w:val="00EB4653"/>
    <w:rsid w:val="00EB4A70"/>
    <w:rsid w:val="00EB4F55"/>
    <w:rsid w:val="00EB5F0B"/>
    <w:rsid w:val="00EB748F"/>
    <w:rsid w:val="00EB76C4"/>
    <w:rsid w:val="00EC0698"/>
    <w:rsid w:val="00EC0FAA"/>
    <w:rsid w:val="00EC148D"/>
    <w:rsid w:val="00EC1CD4"/>
    <w:rsid w:val="00EC40D3"/>
    <w:rsid w:val="00EC59A9"/>
    <w:rsid w:val="00EC5BC5"/>
    <w:rsid w:val="00EC6B97"/>
    <w:rsid w:val="00EC74E9"/>
    <w:rsid w:val="00ED0320"/>
    <w:rsid w:val="00ED308B"/>
    <w:rsid w:val="00ED5DA4"/>
    <w:rsid w:val="00EE2098"/>
    <w:rsid w:val="00EE6E90"/>
    <w:rsid w:val="00EE7066"/>
    <w:rsid w:val="00EF6123"/>
    <w:rsid w:val="00F0207B"/>
    <w:rsid w:val="00F0409C"/>
    <w:rsid w:val="00F070D1"/>
    <w:rsid w:val="00F07EE4"/>
    <w:rsid w:val="00F11484"/>
    <w:rsid w:val="00F123F9"/>
    <w:rsid w:val="00F14720"/>
    <w:rsid w:val="00F15487"/>
    <w:rsid w:val="00F15721"/>
    <w:rsid w:val="00F17130"/>
    <w:rsid w:val="00F17B87"/>
    <w:rsid w:val="00F20E84"/>
    <w:rsid w:val="00F214FF"/>
    <w:rsid w:val="00F21C10"/>
    <w:rsid w:val="00F22329"/>
    <w:rsid w:val="00F225AB"/>
    <w:rsid w:val="00F22C8A"/>
    <w:rsid w:val="00F24D72"/>
    <w:rsid w:val="00F25208"/>
    <w:rsid w:val="00F27359"/>
    <w:rsid w:val="00F31007"/>
    <w:rsid w:val="00F31773"/>
    <w:rsid w:val="00F376D5"/>
    <w:rsid w:val="00F406F7"/>
    <w:rsid w:val="00F42943"/>
    <w:rsid w:val="00F43A6C"/>
    <w:rsid w:val="00F43E7D"/>
    <w:rsid w:val="00F45315"/>
    <w:rsid w:val="00F46A65"/>
    <w:rsid w:val="00F471B9"/>
    <w:rsid w:val="00F47C8B"/>
    <w:rsid w:val="00F50887"/>
    <w:rsid w:val="00F50FBB"/>
    <w:rsid w:val="00F51830"/>
    <w:rsid w:val="00F541B0"/>
    <w:rsid w:val="00F54582"/>
    <w:rsid w:val="00F54BBF"/>
    <w:rsid w:val="00F57804"/>
    <w:rsid w:val="00F610A5"/>
    <w:rsid w:val="00F61141"/>
    <w:rsid w:val="00F62DC5"/>
    <w:rsid w:val="00F64FE4"/>
    <w:rsid w:val="00F66FD9"/>
    <w:rsid w:val="00F675A0"/>
    <w:rsid w:val="00F71481"/>
    <w:rsid w:val="00F72ED4"/>
    <w:rsid w:val="00F772F4"/>
    <w:rsid w:val="00F77B6A"/>
    <w:rsid w:val="00F81248"/>
    <w:rsid w:val="00F8331F"/>
    <w:rsid w:val="00F855E8"/>
    <w:rsid w:val="00F860A9"/>
    <w:rsid w:val="00F864AF"/>
    <w:rsid w:val="00F872C0"/>
    <w:rsid w:val="00F90B79"/>
    <w:rsid w:val="00F93740"/>
    <w:rsid w:val="00F9461E"/>
    <w:rsid w:val="00FA14A4"/>
    <w:rsid w:val="00FA5B92"/>
    <w:rsid w:val="00FA654E"/>
    <w:rsid w:val="00FA65EB"/>
    <w:rsid w:val="00FA72C0"/>
    <w:rsid w:val="00FA7600"/>
    <w:rsid w:val="00FA7F45"/>
    <w:rsid w:val="00FB0BBC"/>
    <w:rsid w:val="00FB2BFC"/>
    <w:rsid w:val="00FB415C"/>
    <w:rsid w:val="00FB53B3"/>
    <w:rsid w:val="00FB6910"/>
    <w:rsid w:val="00FB77C3"/>
    <w:rsid w:val="00FC0B03"/>
    <w:rsid w:val="00FC121C"/>
    <w:rsid w:val="00FC17F6"/>
    <w:rsid w:val="00FC5598"/>
    <w:rsid w:val="00FC64BD"/>
    <w:rsid w:val="00FC7EC7"/>
    <w:rsid w:val="00FC7F06"/>
    <w:rsid w:val="00FD16EE"/>
    <w:rsid w:val="00FD1979"/>
    <w:rsid w:val="00FD2208"/>
    <w:rsid w:val="00FD34F0"/>
    <w:rsid w:val="00FD5111"/>
    <w:rsid w:val="00FD7C68"/>
    <w:rsid w:val="00FE45F3"/>
    <w:rsid w:val="00FE6C64"/>
    <w:rsid w:val="00FF0497"/>
    <w:rsid w:val="00FF27FD"/>
    <w:rsid w:val="00FF49AB"/>
    <w:rsid w:val="00FF62FD"/>
    <w:rsid w:val="00FF6568"/>
    <w:rsid w:val="00FF6B3C"/>
    <w:rsid w:val="00FF6E4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D4390"/>
  <w15:docId w15:val="{BC0F1EC1-9A42-4CD5-B1D0-C5D7C30BC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14A6A"/>
    <w:rPr>
      <w:rFonts w:ascii="Arial" w:eastAsia="Arial" w:hAnsi="Arial" w:cs="Arial"/>
      <w:lang w:val="hr-HR"/>
    </w:rPr>
  </w:style>
  <w:style w:type="paragraph" w:styleId="Naslov1">
    <w:name w:val="heading 1"/>
    <w:basedOn w:val="Normal"/>
    <w:link w:val="Naslov1Char"/>
    <w:uiPriority w:val="1"/>
    <w:qFormat/>
    <w:rsid w:val="00410635"/>
    <w:pPr>
      <w:spacing w:before="92"/>
      <w:outlineLvl w:val="0"/>
    </w:pPr>
    <w:rPr>
      <w:rFonts w:asciiTheme="majorHAnsi" w:eastAsia="Georgia" w:hAnsiTheme="majorHAnsi" w:cs="Georgia"/>
      <w:b/>
      <w:bCs/>
      <w:sz w:val="28"/>
      <w:szCs w:val="28"/>
    </w:rPr>
  </w:style>
  <w:style w:type="paragraph" w:styleId="Naslov2">
    <w:name w:val="heading 2"/>
    <w:basedOn w:val="Normal"/>
    <w:uiPriority w:val="1"/>
    <w:qFormat/>
    <w:rsid w:val="000D0DB8"/>
    <w:pPr>
      <w:spacing w:line="360" w:lineRule="auto"/>
      <w:jc w:val="both"/>
      <w:outlineLvl w:val="1"/>
    </w:pPr>
    <w:rPr>
      <w:rFonts w:asciiTheme="majorHAnsi" w:hAnsiTheme="majorHAnsi"/>
      <w:b/>
      <w:bCs/>
      <w:sz w:val="28"/>
      <w:szCs w:val="24"/>
    </w:rPr>
  </w:style>
  <w:style w:type="paragraph" w:styleId="Naslov3">
    <w:name w:val="heading 3"/>
    <w:basedOn w:val="Normal"/>
    <w:link w:val="Naslov3Char"/>
    <w:uiPriority w:val="1"/>
    <w:qFormat/>
    <w:rsid w:val="00C9560F"/>
    <w:pPr>
      <w:numPr>
        <w:numId w:val="11"/>
      </w:numPr>
      <w:ind w:left="0" w:firstLine="284"/>
      <w:outlineLvl w:val="2"/>
    </w:pPr>
    <w:rPr>
      <w:rFonts w:asciiTheme="majorHAnsi" w:hAnsiTheme="majorHAnsi"/>
      <w:b/>
      <w:bCs/>
      <w:sz w:val="24"/>
      <w:szCs w:val="24"/>
    </w:rPr>
  </w:style>
  <w:style w:type="paragraph" w:styleId="Naslov4">
    <w:name w:val="heading 4"/>
    <w:basedOn w:val="Normal"/>
    <w:link w:val="Naslov4Char"/>
    <w:uiPriority w:val="9"/>
    <w:qFormat/>
    <w:rsid w:val="00963C1C"/>
    <w:pPr>
      <w:ind w:left="284"/>
      <w:outlineLvl w:val="3"/>
    </w:pPr>
    <w:rPr>
      <w:rFonts w:asciiTheme="majorHAnsi" w:hAnsiTheme="majorHAnsi"/>
      <w:bCs/>
      <w:i/>
      <w:sz w:val="24"/>
    </w:rPr>
  </w:style>
  <w:style w:type="paragraph" w:styleId="Naslov5">
    <w:name w:val="heading 5"/>
    <w:basedOn w:val="Normal"/>
    <w:uiPriority w:val="1"/>
    <w:qFormat/>
    <w:rsid w:val="00914A6A"/>
    <w:pPr>
      <w:outlineLvl w:val="4"/>
    </w:pPr>
    <w:rPr>
      <w:b/>
      <w:bCs/>
      <w:i/>
    </w:rPr>
  </w:style>
  <w:style w:type="paragraph" w:styleId="Naslov6">
    <w:name w:val="heading 6"/>
    <w:basedOn w:val="Normal"/>
    <w:next w:val="Normal"/>
    <w:link w:val="Naslov6Char"/>
    <w:uiPriority w:val="9"/>
    <w:unhideWhenUsed/>
    <w:qFormat/>
    <w:rsid w:val="00EA791A"/>
    <w:pPr>
      <w:keepNext/>
      <w:keepLines/>
      <w:spacing w:before="40"/>
      <w:outlineLvl w:val="5"/>
    </w:pPr>
    <w:rPr>
      <w:rFonts w:asciiTheme="majorHAnsi" w:eastAsiaTheme="majorEastAsia" w:hAnsiTheme="majorHAnsi" w:cstheme="majorBidi"/>
      <w:color w:val="243F60" w:themeColor="accent1" w:themeShade="7F"/>
    </w:rPr>
  </w:style>
  <w:style w:type="paragraph" w:styleId="Naslov7">
    <w:name w:val="heading 7"/>
    <w:basedOn w:val="Normal"/>
    <w:next w:val="Normal"/>
    <w:link w:val="Naslov7Char"/>
    <w:uiPriority w:val="9"/>
    <w:unhideWhenUsed/>
    <w:qFormat/>
    <w:rsid w:val="00EA791A"/>
    <w:pPr>
      <w:keepNext/>
      <w:keepLines/>
      <w:spacing w:before="40"/>
      <w:outlineLvl w:val="6"/>
    </w:pPr>
    <w:rPr>
      <w:rFonts w:asciiTheme="majorHAnsi" w:eastAsiaTheme="majorEastAsia" w:hAnsiTheme="majorHAnsi" w:cstheme="majorBidi"/>
      <w:i/>
      <w:iCs/>
      <w:color w:val="243F60" w:themeColor="accent1" w:themeShade="7F"/>
    </w:rPr>
  </w:style>
  <w:style w:type="paragraph" w:styleId="Naslov8">
    <w:name w:val="heading 8"/>
    <w:basedOn w:val="Normal"/>
    <w:next w:val="Normal"/>
    <w:link w:val="Naslov8Char"/>
    <w:uiPriority w:val="9"/>
    <w:semiHidden/>
    <w:unhideWhenUsed/>
    <w:qFormat/>
    <w:rsid w:val="005D080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semiHidden/>
    <w:unhideWhenUsed/>
    <w:qFormat/>
    <w:rsid w:val="005D080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adraj1">
    <w:name w:val="toc 1"/>
    <w:basedOn w:val="Normal"/>
    <w:uiPriority w:val="1"/>
    <w:qFormat/>
    <w:rsid w:val="00914A6A"/>
    <w:pPr>
      <w:spacing w:before="119"/>
      <w:ind w:left="780" w:hanging="481"/>
    </w:pPr>
    <w:rPr>
      <w:b/>
      <w:bCs/>
    </w:rPr>
  </w:style>
  <w:style w:type="paragraph" w:styleId="Sadraj2">
    <w:name w:val="toc 2"/>
    <w:basedOn w:val="Normal"/>
    <w:uiPriority w:val="1"/>
    <w:qFormat/>
    <w:rsid w:val="00914A6A"/>
    <w:pPr>
      <w:spacing w:before="61"/>
      <w:ind w:left="1152" w:hanging="570"/>
    </w:pPr>
    <w:rPr>
      <w:b/>
      <w:bCs/>
      <w:sz w:val="18"/>
      <w:szCs w:val="18"/>
    </w:rPr>
  </w:style>
  <w:style w:type="paragraph" w:styleId="Sadraj3">
    <w:name w:val="toc 3"/>
    <w:basedOn w:val="Normal"/>
    <w:uiPriority w:val="1"/>
    <w:qFormat/>
    <w:rsid w:val="00914A6A"/>
    <w:pPr>
      <w:spacing w:before="59"/>
      <w:ind w:left="1152" w:hanging="570"/>
    </w:pPr>
    <w:rPr>
      <w:b/>
      <w:bCs/>
      <w:i/>
    </w:rPr>
  </w:style>
  <w:style w:type="paragraph" w:styleId="Sadraj4">
    <w:name w:val="toc 4"/>
    <w:basedOn w:val="Normal"/>
    <w:uiPriority w:val="1"/>
    <w:qFormat/>
    <w:rsid w:val="00914A6A"/>
    <w:pPr>
      <w:spacing w:line="252" w:lineRule="exact"/>
      <w:ind w:left="780"/>
    </w:pPr>
    <w:rPr>
      <w:b/>
      <w:bCs/>
    </w:rPr>
  </w:style>
  <w:style w:type="paragraph" w:styleId="Tijeloteksta">
    <w:name w:val="Body Text"/>
    <w:aliases w:val="uvlaka 2,uvlaka 3"/>
    <w:basedOn w:val="Normal"/>
    <w:link w:val="TijelotekstaChar"/>
    <w:uiPriority w:val="1"/>
    <w:qFormat/>
    <w:rsid w:val="00914A6A"/>
  </w:style>
  <w:style w:type="paragraph" w:styleId="Naslov">
    <w:name w:val="Title"/>
    <w:basedOn w:val="Normal"/>
    <w:uiPriority w:val="1"/>
    <w:qFormat/>
    <w:rsid w:val="00914A6A"/>
    <w:pPr>
      <w:spacing w:before="88"/>
      <w:ind w:left="499" w:right="998" w:hanging="3"/>
      <w:jc w:val="center"/>
    </w:pPr>
    <w:rPr>
      <w:b/>
      <w:bCs/>
      <w:sz w:val="40"/>
      <w:szCs w:val="40"/>
    </w:rPr>
  </w:style>
  <w:style w:type="paragraph" w:styleId="Odlomakpopisa">
    <w:name w:val="List Paragraph"/>
    <w:basedOn w:val="Normal"/>
    <w:link w:val="OdlomakpopisaChar"/>
    <w:uiPriority w:val="1"/>
    <w:qFormat/>
    <w:rsid w:val="00914A6A"/>
    <w:pPr>
      <w:ind w:left="300"/>
    </w:pPr>
  </w:style>
  <w:style w:type="paragraph" w:customStyle="1" w:styleId="TableParagraph">
    <w:name w:val="Table Paragraph"/>
    <w:basedOn w:val="Normal"/>
    <w:uiPriority w:val="1"/>
    <w:qFormat/>
    <w:rsid w:val="00914A6A"/>
  </w:style>
  <w:style w:type="paragraph" w:styleId="Tekstbalonia">
    <w:name w:val="Balloon Text"/>
    <w:basedOn w:val="Normal"/>
    <w:link w:val="TekstbaloniaChar"/>
    <w:uiPriority w:val="99"/>
    <w:semiHidden/>
    <w:unhideWhenUsed/>
    <w:rsid w:val="00997BE1"/>
    <w:rPr>
      <w:rFonts w:ascii="Tahoma" w:hAnsi="Tahoma" w:cs="Tahoma"/>
      <w:sz w:val="16"/>
      <w:szCs w:val="16"/>
    </w:rPr>
  </w:style>
  <w:style w:type="character" w:customStyle="1" w:styleId="TekstbaloniaChar">
    <w:name w:val="Tekst balončića Char"/>
    <w:basedOn w:val="Zadanifontodlomka"/>
    <w:link w:val="Tekstbalonia"/>
    <w:uiPriority w:val="99"/>
    <w:semiHidden/>
    <w:rsid w:val="00997BE1"/>
    <w:rPr>
      <w:rFonts w:ascii="Tahoma" w:eastAsia="Arial" w:hAnsi="Tahoma" w:cs="Tahoma"/>
      <w:sz w:val="16"/>
      <w:szCs w:val="16"/>
      <w:lang w:val="hr-HR"/>
    </w:rPr>
  </w:style>
  <w:style w:type="character" w:customStyle="1" w:styleId="tlid-translation">
    <w:name w:val="tlid-translation"/>
    <w:basedOn w:val="Zadanifontodlomka"/>
    <w:rsid w:val="0010514D"/>
  </w:style>
  <w:style w:type="character" w:styleId="Naglaeno">
    <w:name w:val="Strong"/>
    <w:basedOn w:val="Zadanifontodlomka"/>
    <w:uiPriority w:val="22"/>
    <w:qFormat/>
    <w:rsid w:val="0010514D"/>
    <w:rPr>
      <w:b/>
      <w:bCs/>
    </w:rPr>
  </w:style>
  <w:style w:type="paragraph" w:customStyle="1" w:styleId="tb-na16">
    <w:name w:val="tb-na16"/>
    <w:basedOn w:val="Normal"/>
    <w:rsid w:val="0010514D"/>
    <w:pPr>
      <w:widowControl/>
      <w:autoSpaceDE/>
      <w:autoSpaceDN/>
      <w:spacing w:before="100" w:beforeAutospacing="1" w:after="100" w:afterAutospacing="1"/>
    </w:pPr>
    <w:rPr>
      <w:rFonts w:ascii="Times New Roman" w:eastAsia="Times New Roman" w:hAnsi="Times New Roman" w:cs="Times New Roman"/>
      <w:sz w:val="24"/>
      <w:szCs w:val="24"/>
      <w:lang w:eastAsia="hr-HR"/>
    </w:rPr>
  </w:style>
  <w:style w:type="table" w:styleId="Reetkatablice">
    <w:name w:val="Table Grid"/>
    <w:basedOn w:val="Obinatablica"/>
    <w:uiPriority w:val="39"/>
    <w:rsid w:val="0010514D"/>
    <w:pPr>
      <w:widowControl/>
      <w:autoSpaceDE/>
      <w:autoSpaceDN/>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10514D"/>
    <w:rPr>
      <w:color w:val="0000FF"/>
      <w:u w:val="single"/>
    </w:rPr>
  </w:style>
  <w:style w:type="table" w:customStyle="1" w:styleId="LightGrid-Accent11">
    <w:name w:val="Light Grid - Accent 11"/>
    <w:basedOn w:val="Obinatablica"/>
    <w:uiPriority w:val="62"/>
    <w:rsid w:val="00585D3B"/>
    <w:pPr>
      <w:widowControl/>
      <w:autoSpaceDE/>
      <w:autoSpaceDN/>
    </w:pPr>
    <w:rPr>
      <w:rFonts w:ascii="Times New Roman" w:eastAsia="Times New Roman" w:hAnsi="Times New Roman" w:cs="Times New Roman"/>
      <w:sz w:val="20"/>
      <w:szCs w:val="20"/>
      <w:lang w:val="hr-HR"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
    <w:name w:val="Light Grid1"/>
    <w:basedOn w:val="Obinatablica"/>
    <w:uiPriority w:val="62"/>
    <w:rsid w:val="00585D3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
    <w:name w:val="Table Grid1"/>
    <w:basedOn w:val="Obinatablica"/>
    <w:next w:val="Reetkatablice"/>
    <w:uiPriority w:val="39"/>
    <w:rsid w:val="003624E4"/>
    <w:pPr>
      <w:widowControl/>
      <w:autoSpaceDE/>
      <w:autoSpaceDN/>
    </w:pPr>
    <w:rPr>
      <w:rFonts w:ascii="Calibri" w:hAnsi="Calibri"/>
      <w:i/>
      <w:szCs w:val="18"/>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2">
    <w:name w:val="Body Text 2"/>
    <w:basedOn w:val="Normal"/>
    <w:link w:val="Tijeloteksta2Char"/>
    <w:uiPriority w:val="99"/>
    <w:semiHidden/>
    <w:unhideWhenUsed/>
    <w:rsid w:val="004F232B"/>
    <w:pPr>
      <w:spacing w:after="120" w:line="480" w:lineRule="auto"/>
    </w:pPr>
  </w:style>
  <w:style w:type="character" w:customStyle="1" w:styleId="Tijeloteksta2Char">
    <w:name w:val="Tijelo teksta 2 Char"/>
    <w:basedOn w:val="Zadanifontodlomka"/>
    <w:link w:val="Tijeloteksta2"/>
    <w:uiPriority w:val="99"/>
    <w:semiHidden/>
    <w:rsid w:val="004F232B"/>
    <w:rPr>
      <w:rFonts w:ascii="Arial" w:eastAsia="Arial" w:hAnsi="Arial" w:cs="Arial"/>
      <w:lang w:val="hr-HR"/>
    </w:rPr>
  </w:style>
  <w:style w:type="character" w:styleId="Referencakomentara">
    <w:name w:val="annotation reference"/>
    <w:rsid w:val="004F232B"/>
    <w:rPr>
      <w:sz w:val="16"/>
      <w:szCs w:val="16"/>
    </w:rPr>
  </w:style>
  <w:style w:type="paragraph" w:styleId="Tekstkomentara">
    <w:name w:val="annotation text"/>
    <w:basedOn w:val="Normal"/>
    <w:link w:val="TekstkomentaraChar"/>
    <w:rsid w:val="004F232B"/>
    <w:pPr>
      <w:widowControl/>
      <w:autoSpaceDE/>
      <w:autoSpaceDN/>
    </w:pPr>
    <w:rPr>
      <w:rFonts w:ascii="Times New Roman" w:eastAsia="Times New Roman" w:hAnsi="Times New Roman" w:cs="Times New Roman"/>
      <w:sz w:val="20"/>
      <w:szCs w:val="20"/>
      <w:lang w:val="en-US"/>
    </w:rPr>
  </w:style>
  <w:style w:type="character" w:customStyle="1" w:styleId="TekstkomentaraChar">
    <w:name w:val="Tekst komentara Char"/>
    <w:basedOn w:val="Zadanifontodlomka"/>
    <w:link w:val="Tekstkomentara"/>
    <w:rsid w:val="004F232B"/>
    <w:rPr>
      <w:rFonts w:ascii="Times New Roman" w:eastAsia="Times New Roman" w:hAnsi="Times New Roman" w:cs="Times New Roman"/>
      <w:sz w:val="20"/>
      <w:szCs w:val="20"/>
    </w:rPr>
  </w:style>
  <w:style w:type="character" w:customStyle="1" w:styleId="Naslov1Char">
    <w:name w:val="Naslov 1 Char"/>
    <w:basedOn w:val="Zadanifontodlomka"/>
    <w:link w:val="Naslov1"/>
    <w:uiPriority w:val="1"/>
    <w:qFormat/>
    <w:rsid w:val="00410635"/>
    <w:rPr>
      <w:rFonts w:asciiTheme="majorHAnsi" w:eastAsia="Georgia" w:hAnsiTheme="majorHAnsi" w:cs="Georgia"/>
      <w:b/>
      <w:bCs/>
      <w:sz w:val="28"/>
      <w:szCs w:val="28"/>
      <w:lang w:val="hr-HR"/>
    </w:rPr>
  </w:style>
  <w:style w:type="paragraph" w:styleId="Podnaslov">
    <w:name w:val="Subtitle"/>
    <w:basedOn w:val="Normal"/>
    <w:next w:val="Normal"/>
    <w:link w:val="PodnaslovChar"/>
    <w:uiPriority w:val="11"/>
    <w:qFormat/>
    <w:rsid w:val="00EA791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naslovChar">
    <w:name w:val="Podnaslov Char"/>
    <w:basedOn w:val="Zadanifontodlomka"/>
    <w:link w:val="Podnaslov"/>
    <w:uiPriority w:val="11"/>
    <w:rsid w:val="00EA791A"/>
    <w:rPr>
      <w:rFonts w:eastAsiaTheme="minorEastAsia"/>
      <w:color w:val="5A5A5A" w:themeColor="text1" w:themeTint="A5"/>
      <w:spacing w:val="15"/>
      <w:lang w:val="hr-HR"/>
    </w:rPr>
  </w:style>
  <w:style w:type="character" w:customStyle="1" w:styleId="Naslov6Char">
    <w:name w:val="Naslov 6 Char"/>
    <w:basedOn w:val="Zadanifontodlomka"/>
    <w:link w:val="Naslov6"/>
    <w:uiPriority w:val="9"/>
    <w:rsid w:val="00EA791A"/>
    <w:rPr>
      <w:rFonts w:asciiTheme="majorHAnsi" w:eastAsiaTheme="majorEastAsia" w:hAnsiTheme="majorHAnsi" w:cstheme="majorBidi"/>
      <w:color w:val="243F60" w:themeColor="accent1" w:themeShade="7F"/>
      <w:lang w:val="hr-HR"/>
    </w:rPr>
  </w:style>
  <w:style w:type="character" w:customStyle="1" w:styleId="Naslov7Char">
    <w:name w:val="Naslov 7 Char"/>
    <w:basedOn w:val="Zadanifontodlomka"/>
    <w:link w:val="Naslov7"/>
    <w:uiPriority w:val="9"/>
    <w:rsid w:val="00EA791A"/>
    <w:rPr>
      <w:rFonts w:asciiTheme="majorHAnsi" w:eastAsiaTheme="majorEastAsia" w:hAnsiTheme="majorHAnsi" w:cstheme="majorBidi"/>
      <w:i/>
      <w:iCs/>
      <w:color w:val="243F60" w:themeColor="accent1" w:themeShade="7F"/>
      <w:lang w:val="hr-HR"/>
    </w:rPr>
  </w:style>
  <w:style w:type="paragraph" w:customStyle="1" w:styleId="Default">
    <w:name w:val="Default"/>
    <w:rsid w:val="0005197D"/>
    <w:pPr>
      <w:widowControl/>
      <w:adjustRightInd w:val="0"/>
    </w:pPr>
    <w:rPr>
      <w:rFonts w:ascii="Calibri" w:eastAsia="Calibri" w:hAnsi="Calibri" w:cs="Calibri"/>
      <w:color w:val="000000"/>
      <w:sz w:val="24"/>
      <w:szCs w:val="24"/>
      <w:lang w:val="hr-HR"/>
    </w:rPr>
  </w:style>
  <w:style w:type="character" w:customStyle="1" w:styleId="TijelotekstaChar">
    <w:name w:val="Tijelo teksta Char"/>
    <w:aliases w:val="uvlaka 2 Char1,uvlaka 3 Char1"/>
    <w:basedOn w:val="Zadanifontodlomka"/>
    <w:link w:val="Tijeloteksta"/>
    <w:uiPriority w:val="1"/>
    <w:rsid w:val="0005197D"/>
    <w:rPr>
      <w:rFonts w:ascii="Arial" w:eastAsia="Arial" w:hAnsi="Arial" w:cs="Arial"/>
      <w:lang w:val="hr-HR"/>
    </w:rPr>
  </w:style>
  <w:style w:type="paragraph" w:styleId="Bezproreda">
    <w:name w:val="No Spacing"/>
    <w:uiPriority w:val="1"/>
    <w:qFormat/>
    <w:rsid w:val="00887AE5"/>
    <w:rPr>
      <w:rFonts w:ascii="Arial" w:eastAsia="Arial" w:hAnsi="Arial" w:cs="Arial"/>
      <w:lang w:val="hr-HR"/>
    </w:rPr>
  </w:style>
  <w:style w:type="character" w:customStyle="1" w:styleId="OdlomakpopisaChar">
    <w:name w:val="Odlomak popisa Char"/>
    <w:basedOn w:val="Zadanifontodlomka"/>
    <w:link w:val="Odlomakpopisa"/>
    <w:uiPriority w:val="99"/>
    <w:locked/>
    <w:rsid w:val="008E2BF6"/>
    <w:rPr>
      <w:rFonts w:ascii="Arial" w:eastAsia="Arial" w:hAnsi="Arial" w:cs="Arial"/>
      <w:lang w:val="hr-HR"/>
    </w:rPr>
  </w:style>
  <w:style w:type="table" w:styleId="Svijetlareetka-Isticanje1">
    <w:name w:val="Light Grid Accent 1"/>
    <w:basedOn w:val="Obinatablica"/>
    <w:uiPriority w:val="62"/>
    <w:rsid w:val="004E1C00"/>
    <w:pPr>
      <w:widowControl/>
      <w:autoSpaceDE/>
      <w:autoSpaceDN/>
    </w:pPr>
    <w:rPr>
      <w:rFonts w:ascii="Times New Roman" w:eastAsia="Times New Roman" w:hAnsi="Times New Roman" w:cs="Times New Roman"/>
      <w:sz w:val="20"/>
      <w:szCs w:val="20"/>
      <w:lang w:val="hr-HR"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aslov8Char">
    <w:name w:val="Naslov 8 Char"/>
    <w:basedOn w:val="Zadanifontodlomka"/>
    <w:link w:val="Naslov8"/>
    <w:uiPriority w:val="9"/>
    <w:semiHidden/>
    <w:rsid w:val="005D0802"/>
    <w:rPr>
      <w:rFonts w:asciiTheme="majorHAnsi" w:eastAsiaTheme="majorEastAsia" w:hAnsiTheme="majorHAnsi" w:cstheme="majorBidi"/>
      <w:color w:val="272727" w:themeColor="text1" w:themeTint="D8"/>
      <w:sz w:val="21"/>
      <w:szCs w:val="21"/>
      <w:lang w:val="hr-HR"/>
    </w:rPr>
  </w:style>
  <w:style w:type="character" w:customStyle="1" w:styleId="Naslov9Char">
    <w:name w:val="Naslov 9 Char"/>
    <w:basedOn w:val="Zadanifontodlomka"/>
    <w:link w:val="Naslov9"/>
    <w:uiPriority w:val="9"/>
    <w:semiHidden/>
    <w:rsid w:val="005D0802"/>
    <w:rPr>
      <w:rFonts w:asciiTheme="majorHAnsi" w:eastAsiaTheme="majorEastAsia" w:hAnsiTheme="majorHAnsi" w:cstheme="majorBidi"/>
      <w:i/>
      <w:iCs/>
      <w:color w:val="272727" w:themeColor="text1" w:themeTint="D8"/>
      <w:sz w:val="21"/>
      <w:szCs w:val="21"/>
      <w:lang w:val="hr-HR"/>
    </w:rPr>
  </w:style>
  <w:style w:type="paragraph" w:styleId="Zaglavlje">
    <w:name w:val="header"/>
    <w:basedOn w:val="Normal"/>
    <w:link w:val="ZaglavljeChar"/>
    <w:uiPriority w:val="99"/>
    <w:unhideWhenUsed/>
    <w:rsid w:val="00044141"/>
    <w:pPr>
      <w:tabs>
        <w:tab w:val="center" w:pos="4703"/>
        <w:tab w:val="right" w:pos="9406"/>
      </w:tabs>
    </w:pPr>
  </w:style>
  <w:style w:type="character" w:customStyle="1" w:styleId="ZaglavljeChar">
    <w:name w:val="Zaglavlje Char"/>
    <w:basedOn w:val="Zadanifontodlomka"/>
    <w:link w:val="Zaglavlje"/>
    <w:uiPriority w:val="99"/>
    <w:rsid w:val="00044141"/>
    <w:rPr>
      <w:rFonts w:ascii="Arial" w:eastAsia="Arial" w:hAnsi="Arial" w:cs="Arial"/>
      <w:lang w:val="hr-HR"/>
    </w:rPr>
  </w:style>
  <w:style w:type="paragraph" w:styleId="Podnoje">
    <w:name w:val="footer"/>
    <w:basedOn w:val="Normal"/>
    <w:link w:val="PodnojeChar"/>
    <w:uiPriority w:val="99"/>
    <w:unhideWhenUsed/>
    <w:rsid w:val="00044141"/>
    <w:pPr>
      <w:tabs>
        <w:tab w:val="center" w:pos="4703"/>
        <w:tab w:val="right" w:pos="9406"/>
      </w:tabs>
    </w:pPr>
  </w:style>
  <w:style w:type="character" w:customStyle="1" w:styleId="PodnojeChar">
    <w:name w:val="Podnožje Char"/>
    <w:basedOn w:val="Zadanifontodlomka"/>
    <w:link w:val="Podnoje"/>
    <w:uiPriority w:val="99"/>
    <w:rsid w:val="00044141"/>
    <w:rPr>
      <w:rFonts w:ascii="Arial" w:eastAsia="Arial" w:hAnsi="Arial" w:cs="Arial"/>
      <w:lang w:val="hr-HR"/>
    </w:rPr>
  </w:style>
  <w:style w:type="character" w:customStyle="1" w:styleId="st">
    <w:name w:val="st"/>
    <w:basedOn w:val="Zadanifontodlomka"/>
    <w:rsid w:val="00E82281"/>
  </w:style>
  <w:style w:type="character" w:styleId="Istaknuto">
    <w:name w:val="Emphasis"/>
    <w:basedOn w:val="Zadanifontodlomka"/>
    <w:uiPriority w:val="20"/>
    <w:qFormat/>
    <w:rsid w:val="00E82281"/>
    <w:rPr>
      <w:i/>
      <w:iCs/>
    </w:rPr>
  </w:style>
  <w:style w:type="character" w:customStyle="1" w:styleId="BodyTextChar1">
    <w:name w:val="Body Text Char1"/>
    <w:aliases w:val="uvlaka 2 Char,uvlaka 3 Char"/>
    <w:uiPriority w:val="1"/>
    <w:locked/>
    <w:rsid w:val="00E82281"/>
    <w:rPr>
      <w:rFonts w:ascii="Times New Roman" w:eastAsia="Times New Roman" w:hAnsi="Times New Roman" w:cs="Times New Roman"/>
      <w:sz w:val="24"/>
      <w:szCs w:val="24"/>
      <w:lang w:val="en-GB" w:eastAsia="hr-HR"/>
    </w:rPr>
  </w:style>
  <w:style w:type="numbering" w:customStyle="1" w:styleId="ImportedStyle1">
    <w:name w:val="Imported Style 1"/>
    <w:rsid w:val="00E82281"/>
    <w:pPr>
      <w:numPr>
        <w:numId w:val="18"/>
      </w:numPr>
    </w:pPr>
  </w:style>
  <w:style w:type="paragraph" w:customStyle="1" w:styleId="Body">
    <w:name w:val="Body"/>
    <w:rsid w:val="00E82281"/>
    <w:pPr>
      <w:widowControl/>
      <w:pBdr>
        <w:top w:val="nil"/>
        <w:left w:val="nil"/>
        <w:bottom w:val="nil"/>
        <w:right w:val="nil"/>
        <w:between w:val="nil"/>
        <w:bar w:val="nil"/>
      </w:pBdr>
      <w:autoSpaceDE/>
      <w:autoSpaceDN/>
      <w:spacing w:after="200" w:line="276" w:lineRule="auto"/>
    </w:pPr>
    <w:rPr>
      <w:rFonts w:ascii="Calibri" w:eastAsia="Calibri" w:hAnsi="Calibri" w:cs="Calibri"/>
      <w:color w:val="000000"/>
      <w:u w:color="000000"/>
      <w:bdr w:val="nil"/>
      <w14:textOutline w14:w="0" w14:cap="flat" w14:cmpd="sng" w14:algn="ctr">
        <w14:noFill/>
        <w14:prstDash w14:val="solid"/>
        <w14:bevel/>
      </w14:textOutline>
    </w:rPr>
  </w:style>
  <w:style w:type="numbering" w:customStyle="1" w:styleId="ImportedStyle2">
    <w:name w:val="Imported Style 2"/>
    <w:rsid w:val="00E82281"/>
    <w:pPr>
      <w:numPr>
        <w:numId w:val="19"/>
      </w:numPr>
    </w:pPr>
  </w:style>
  <w:style w:type="paragraph" w:styleId="Predmetkomentara">
    <w:name w:val="annotation subject"/>
    <w:basedOn w:val="Tekstkomentara"/>
    <w:next w:val="Tekstkomentara"/>
    <w:link w:val="PredmetkomentaraChar"/>
    <w:uiPriority w:val="99"/>
    <w:semiHidden/>
    <w:unhideWhenUsed/>
    <w:rsid w:val="00C37803"/>
    <w:pPr>
      <w:widowControl w:val="0"/>
      <w:autoSpaceDE w:val="0"/>
      <w:autoSpaceDN w:val="0"/>
    </w:pPr>
    <w:rPr>
      <w:rFonts w:ascii="Arial" w:eastAsia="Arial" w:hAnsi="Arial" w:cs="Arial"/>
      <w:b/>
      <w:bCs/>
      <w:lang w:val="hr-HR"/>
    </w:rPr>
  </w:style>
  <w:style w:type="character" w:customStyle="1" w:styleId="PredmetkomentaraChar">
    <w:name w:val="Predmet komentara Char"/>
    <w:basedOn w:val="TekstkomentaraChar"/>
    <w:link w:val="Predmetkomentara"/>
    <w:uiPriority w:val="99"/>
    <w:semiHidden/>
    <w:rsid w:val="00C37803"/>
    <w:rPr>
      <w:rFonts w:ascii="Arial" w:eastAsia="Arial" w:hAnsi="Arial" w:cs="Arial"/>
      <w:b/>
      <w:bCs/>
      <w:sz w:val="20"/>
      <w:szCs w:val="20"/>
      <w:lang w:val="hr-HR"/>
    </w:rPr>
  </w:style>
  <w:style w:type="table" w:customStyle="1" w:styleId="TableGrid11">
    <w:name w:val="Table Grid11"/>
    <w:basedOn w:val="Obinatablica"/>
    <w:next w:val="Reetkatablice"/>
    <w:uiPriority w:val="39"/>
    <w:rsid w:val="00F471B9"/>
    <w:pPr>
      <w:widowControl/>
      <w:autoSpaceDE/>
      <w:autoSpaceDN/>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D45841"/>
    <w:pPr>
      <w:widowControl/>
      <w:autoSpaceDE/>
      <w:autoSpaceDN/>
    </w:pPr>
    <w:rPr>
      <w:rFonts w:ascii="Arial" w:eastAsia="Arial" w:hAnsi="Arial" w:cs="Arial"/>
      <w:lang w:val="hr-HR"/>
    </w:rPr>
  </w:style>
  <w:style w:type="character" w:styleId="Tekstrezerviranogmjesta">
    <w:name w:val="Placeholder Text"/>
    <w:basedOn w:val="Zadanifontodlomka"/>
    <w:uiPriority w:val="99"/>
    <w:semiHidden/>
    <w:rsid w:val="00BC3D8E"/>
    <w:rPr>
      <w:color w:val="808080"/>
    </w:rPr>
  </w:style>
  <w:style w:type="character" w:customStyle="1" w:styleId="Naslov3Char">
    <w:name w:val="Naslov 3 Char"/>
    <w:basedOn w:val="Zadanifontodlomka"/>
    <w:link w:val="Naslov3"/>
    <w:uiPriority w:val="1"/>
    <w:rsid w:val="00C9560F"/>
    <w:rPr>
      <w:rFonts w:asciiTheme="majorHAnsi" w:eastAsia="Arial" w:hAnsiTheme="majorHAnsi" w:cs="Arial"/>
      <w:b/>
      <w:bCs/>
      <w:sz w:val="24"/>
      <w:szCs w:val="24"/>
      <w:lang w:val="hr-HR"/>
    </w:rPr>
  </w:style>
  <w:style w:type="table" w:customStyle="1" w:styleId="TableGrid2">
    <w:name w:val="Table Grid2"/>
    <w:basedOn w:val="Obinatablica"/>
    <w:next w:val="Reetkatablice"/>
    <w:uiPriority w:val="39"/>
    <w:rsid w:val="007D7E8A"/>
    <w:pPr>
      <w:widowControl/>
      <w:autoSpaceDE/>
      <w:autoSpaceDN/>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Char">
    <w:name w:val="Naslov 4 Char"/>
    <w:basedOn w:val="Zadanifontodlomka"/>
    <w:link w:val="Naslov4"/>
    <w:uiPriority w:val="9"/>
    <w:rsid w:val="007D7E8A"/>
    <w:rPr>
      <w:rFonts w:asciiTheme="majorHAnsi" w:eastAsia="Arial" w:hAnsiTheme="majorHAnsi" w:cs="Arial"/>
      <w:bCs/>
      <w:i/>
      <w:sz w:val="24"/>
      <w:lang w:val="hr-HR"/>
    </w:rPr>
  </w:style>
  <w:style w:type="table" w:customStyle="1" w:styleId="TableGrid10">
    <w:name w:val="TableGrid1"/>
    <w:rsid w:val="007D7E8A"/>
    <w:pPr>
      <w:widowControl/>
      <w:autoSpaceDE/>
      <w:autoSpaceDN/>
    </w:pPr>
    <w:rPr>
      <w:rFonts w:eastAsiaTheme="minorEastAsia"/>
      <w:lang w:val="hr-HR" w:eastAsia="hr-HR"/>
    </w:rPr>
    <w:tblPr>
      <w:tblCellMar>
        <w:top w:w="0" w:type="dxa"/>
        <w:left w:w="0" w:type="dxa"/>
        <w:bottom w:w="0" w:type="dxa"/>
        <w:right w:w="0" w:type="dxa"/>
      </w:tblCellMar>
    </w:tblPr>
  </w:style>
  <w:style w:type="table" w:customStyle="1" w:styleId="TableGrid">
    <w:name w:val="TableGrid"/>
    <w:rsid w:val="007D7E8A"/>
    <w:pPr>
      <w:widowControl/>
      <w:autoSpaceDE/>
      <w:autoSpaceDN/>
    </w:pPr>
    <w:rPr>
      <w:rFonts w:eastAsiaTheme="minorEastAsia"/>
      <w:lang w:val="hr-HR" w:eastAsia="hr-HR"/>
    </w:rPr>
    <w:tblPr>
      <w:tblCellMar>
        <w:top w:w="0" w:type="dxa"/>
        <w:left w:w="0" w:type="dxa"/>
        <w:bottom w:w="0" w:type="dxa"/>
        <w:right w:w="0" w:type="dxa"/>
      </w:tblCellMar>
    </w:tblPr>
  </w:style>
  <w:style w:type="paragraph" w:styleId="StandardWeb">
    <w:name w:val="Normal (Web)"/>
    <w:basedOn w:val="Normal"/>
    <w:uiPriority w:val="99"/>
    <w:semiHidden/>
    <w:unhideWhenUsed/>
    <w:rsid w:val="007D7E8A"/>
    <w:pPr>
      <w:widowControl/>
      <w:autoSpaceDE/>
      <w:autoSpaceDN/>
      <w:spacing w:before="100" w:beforeAutospacing="1" w:after="100" w:afterAutospacing="1"/>
    </w:pPr>
    <w:rPr>
      <w:rFonts w:ascii="Times New Roman" w:eastAsiaTheme="minorEastAsia" w:hAnsi="Times New Roman" w:cs="Times New Roman"/>
      <w:sz w:val="24"/>
      <w:szCs w:val="24"/>
      <w:lang w:val="en-US"/>
    </w:rPr>
  </w:style>
  <w:style w:type="character" w:customStyle="1" w:styleId="fontstyle21">
    <w:name w:val="fontstyle21"/>
    <w:basedOn w:val="Zadanifontodlomka"/>
    <w:rsid w:val="007D7E8A"/>
    <w:rPr>
      <w:rFonts w:ascii="Arial" w:hAnsi="Arial" w:cs="Arial" w:hint="default"/>
      <w:b w:val="0"/>
      <w:bCs w:val="0"/>
      <w:i w:val="0"/>
      <w:iCs w:val="0"/>
      <w:color w:val="000000"/>
      <w:sz w:val="22"/>
      <w:szCs w:val="22"/>
    </w:rPr>
  </w:style>
  <w:style w:type="paragraph" w:styleId="Obinitekst">
    <w:name w:val="Plain Text"/>
    <w:basedOn w:val="Normal"/>
    <w:link w:val="ObinitekstChar"/>
    <w:uiPriority w:val="99"/>
    <w:unhideWhenUsed/>
    <w:rsid w:val="007E28D6"/>
    <w:pPr>
      <w:widowControl/>
      <w:autoSpaceDE/>
      <w:autoSpaceDN/>
    </w:pPr>
    <w:rPr>
      <w:rFonts w:ascii="Calibri" w:eastAsiaTheme="minorHAnsi" w:hAnsi="Calibri" w:cstheme="minorBidi"/>
      <w:szCs w:val="21"/>
      <w:lang w:val="en-US"/>
    </w:rPr>
  </w:style>
  <w:style w:type="character" w:customStyle="1" w:styleId="ObinitekstChar">
    <w:name w:val="Obični tekst Char"/>
    <w:basedOn w:val="Zadanifontodlomka"/>
    <w:link w:val="Obinitekst"/>
    <w:uiPriority w:val="99"/>
    <w:rsid w:val="007E28D6"/>
    <w:rPr>
      <w:rFonts w:ascii="Calibri" w:hAnsi="Calibri"/>
      <w:szCs w:val="21"/>
    </w:rPr>
  </w:style>
  <w:style w:type="paragraph" w:styleId="Tekstkrajnjebiljeke">
    <w:name w:val="endnote text"/>
    <w:basedOn w:val="Normal"/>
    <w:link w:val="TekstkrajnjebiljekeChar"/>
    <w:uiPriority w:val="99"/>
    <w:semiHidden/>
    <w:unhideWhenUsed/>
    <w:rsid w:val="00621D9B"/>
    <w:rPr>
      <w:sz w:val="20"/>
      <w:szCs w:val="20"/>
    </w:rPr>
  </w:style>
  <w:style w:type="character" w:customStyle="1" w:styleId="TekstkrajnjebiljekeChar">
    <w:name w:val="Tekst krajnje bilješke Char"/>
    <w:basedOn w:val="Zadanifontodlomka"/>
    <w:link w:val="Tekstkrajnjebiljeke"/>
    <w:uiPriority w:val="99"/>
    <w:semiHidden/>
    <w:rsid w:val="00621D9B"/>
    <w:rPr>
      <w:rFonts w:ascii="Arial" w:eastAsia="Arial" w:hAnsi="Arial" w:cs="Arial"/>
      <w:sz w:val="20"/>
      <w:szCs w:val="20"/>
      <w:lang w:val="hr-HR"/>
    </w:rPr>
  </w:style>
  <w:style w:type="character" w:styleId="Referencakrajnjebiljeke">
    <w:name w:val="endnote reference"/>
    <w:basedOn w:val="Zadanifontodlomka"/>
    <w:uiPriority w:val="99"/>
    <w:semiHidden/>
    <w:unhideWhenUsed/>
    <w:rsid w:val="00621D9B"/>
    <w:rPr>
      <w:vertAlign w:val="superscript"/>
    </w:rPr>
  </w:style>
  <w:style w:type="paragraph" w:styleId="HTMLunaprijedoblikovano">
    <w:name w:val="HTML Preformatted"/>
    <w:basedOn w:val="Normal"/>
    <w:link w:val="HTMLunaprijedoblikovanoChar"/>
    <w:uiPriority w:val="99"/>
    <w:semiHidden/>
    <w:unhideWhenUsed/>
    <w:rsid w:val="003233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en-GB" w:eastAsia="en-GB"/>
    </w:rPr>
  </w:style>
  <w:style w:type="character" w:customStyle="1" w:styleId="HTMLunaprijedoblikovanoChar">
    <w:name w:val="HTML unaprijed oblikovano Char"/>
    <w:basedOn w:val="Zadanifontodlomka"/>
    <w:link w:val="HTMLunaprijedoblikovano"/>
    <w:uiPriority w:val="99"/>
    <w:semiHidden/>
    <w:rsid w:val="00323312"/>
    <w:rPr>
      <w:rFonts w:ascii="Courier New" w:eastAsia="Times New Roman" w:hAnsi="Courier New" w:cs="Courier New"/>
      <w:sz w:val="20"/>
      <w:szCs w:val="20"/>
      <w:lang w:val="en-GB" w:eastAsia="en-GB"/>
    </w:rPr>
  </w:style>
  <w:style w:type="character" w:customStyle="1" w:styleId="UnresolvedMention1">
    <w:name w:val="Unresolved Mention1"/>
    <w:basedOn w:val="Zadanifontodlomka"/>
    <w:uiPriority w:val="99"/>
    <w:semiHidden/>
    <w:unhideWhenUsed/>
    <w:rsid w:val="002C2998"/>
    <w:rPr>
      <w:color w:val="605E5C"/>
      <w:shd w:val="clear" w:color="auto" w:fill="E1DFDD"/>
    </w:rPr>
  </w:style>
  <w:style w:type="character" w:customStyle="1" w:styleId="None">
    <w:name w:val="None"/>
    <w:rsid w:val="001251B9"/>
  </w:style>
  <w:style w:type="paragraph" w:customStyle="1" w:styleId="BodyA">
    <w:name w:val="Body A"/>
    <w:rsid w:val="001251B9"/>
    <w:pPr>
      <w:widowControl/>
      <w:pBdr>
        <w:top w:val="nil"/>
        <w:left w:val="nil"/>
        <w:bottom w:val="nil"/>
        <w:right w:val="nil"/>
        <w:between w:val="nil"/>
        <w:bar w:val="nil"/>
      </w:pBdr>
      <w:autoSpaceDE/>
      <w:autoSpaceDN/>
    </w:pPr>
    <w:rPr>
      <w:rFonts w:ascii="Times New Roman" w:eastAsia="Arial Unicode MS" w:hAnsi="Times New Roman" w:cs="Arial Unicode MS"/>
      <w:color w:val="000000"/>
      <w:sz w:val="20"/>
      <w:szCs w:val="20"/>
      <w:u w:color="000000"/>
      <w:bdr w:val="nil"/>
      <w:lang w:eastAsia="hr-HR"/>
    </w:rPr>
  </w:style>
  <w:style w:type="character" w:customStyle="1" w:styleId="Hyperlink2">
    <w:name w:val="Hyperlink.2"/>
    <w:basedOn w:val="Zadanifontodlomka"/>
    <w:rsid w:val="001251B9"/>
    <w:rPr>
      <w:rFonts w:ascii="Arial" w:eastAsia="Arial" w:hAnsi="Arial" w:cs="Arial"/>
      <w:color w:val="000000"/>
      <w:u w:val="none" w:color="000000"/>
    </w:rPr>
  </w:style>
  <w:style w:type="character" w:customStyle="1" w:styleId="Hyperlink3">
    <w:name w:val="Hyperlink.3"/>
    <w:basedOn w:val="Zadanifontodlomka"/>
    <w:rsid w:val="0041523C"/>
    <w:rPr>
      <w:color w:val="000000"/>
      <w:u w:val="none" w:color="000000"/>
    </w:rPr>
  </w:style>
  <w:style w:type="character" w:customStyle="1" w:styleId="fontstyle01">
    <w:name w:val="fontstyle01"/>
    <w:basedOn w:val="Zadanifontodlomka"/>
    <w:rsid w:val="00940F80"/>
    <w:rPr>
      <w:rFonts w:ascii="Calibri" w:hAnsi="Calibri" w:cs="Calibri" w:hint="default"/>
      <w:b w:val="0"/>
      <w:bCs w:val="0"/>
      <w:i w:val="0"/>
      <w:iCs w:val="0"/>
      <w:color w:val="000000"/>
      <w:sz w:val="22"/>
      <w:szCs w:val="22"/>
    </w:rPr>
  </w:style>
  <w:style w:type="paragraph" w:styleId="Tekstfusnote">
    <w:name w:val="footnote text"/>
    <w:basedOn w:val="Normal"/>
    <w:link w:val="TekstfusnoteChar"/>
    <w:uiPriority w:val="99"/>
    <w:semiHidden/>
    <w:unhideWhenUsed/>
    <w:rsid w:val="00845E5A"/>
    <w:rPr>
      <w:sz w:val="20"/>
      <w:szCs w:val="20"/>
    </w:rPr>
  </w:style>
  <w:style w:type="character" w:customStyle="1" w:styleId="TekstfusnoteChar">
    <w:name w:val="Tekst fusnote Char"/>
    <w:basedOn w:val="Zadanifontodlomka"/>
    <w:link w:val="Tekstfusnote"/>
    <w:uiPriority w:val="99"/>
    <w:semiHidden/>
    <w:rsid w:val="00845E5A"/>
    <w:rPr>
      <w:rFonts w:ascii="Arial" w:eastAsia="Arial" w:hAnsi="Arial" w:cs="Arial"/>
      <w:sz w:val="20"/>
      <w:szCs w:val="20"/>
      <w:lang w:val="hr-HR"/>
    </w:rPr>
  </w:style>
  <w:style w:type="character" w:styleId="Referencafusnote">
    <w:name w:val="footnote reference"/>
    <w:basedOn w:val="Zadanifontodlomka"/>
    <w:uiPriority w:val="99"/>
    <w:semiHidden/>
    <w:unhideWhenUsed/>
    <w:rsid w:val="00845E5A"/>
    <w:rPr>
      <w:vertAlign w:val="superscript"/>
    </w:rPr>
  </w:style>
  <w:style w:type="character" w:styleId="HTML-kod">
    <w:name w:val="HTML Code"/>
    <w:basedOn w:val="Zadanifontodlomka"/>
    <w:uiPriority w:val="99"/>
    <w:semiHidden/>
    <w:unhideWhenUsed/>
    <w:rsid w:val="00286865"/>
    <w:rPr>
      <w:rFonts w:ascii="Courier New" w:eastAsiaTheme="minorHAnsi" w:hAnsi="Courier New" w:cs="Courier New" w:hint="default"/>
      <w:sz w:val="20"/>
      <w:szCs w:val="20"/>
    </w:rPr>
  </w:style>
  <w:style w:type="character" w:customStyle="1" w:styleId="UnresolvedMention2">
    <w:name w:val="Unresolved Mention2"/>
    <w:basedOn w:val="Zadanifontodlomka"/>
    <w:uiPriority w:val="99"/>
    <w:semiHidden/>
    <w:unhideWhenUsed/>
    <w:rsid w:val="007B19CD"/>
    <w:rPr>
      <w:color w:val="605E5C"/>
      <w:shd w:val="clear" w:color="auto" w:fill="E1DFDD"/>
    </w:rPr>
  </w:style>
  <w:style w:type="paragraph" w:customStyle="1" w:styleId="nova-e-listitem">
    <w:name w:val="nova-e-list__item"/>
    <w:basedOn w:val="Normal"/>
    <w:rsid w:val="005B3AAD"/>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TTekst">
    <w:name w:val="T_Tekst"/>
    <w:basedOn w:val="Normal"/>
    <w:qFormat/>
    <w:rsid w:val="00197FBF"/>
    <w:pPr>
      <w:keepLines/>
      <w:widowControl/>
      <w:autoSpaceDE/>
      <w:autoSpaceDN/>
      <w:spacing w:before="40" w:after="40"/>
    </w:pPr>
    <w:rPr>
      <w:rFonts w:ascii="Calibri" w:eastAsia="Times New Roman" w:hAnsi="Calibri" w:cs="Times New Roman"/>
      <w:sz w:val="20"/>
      <w:szCs w:val="20"/>
    </w:rPr>
  </w:style>
  <w:style w:type="character" w:styleId="SlijeenaHiperveza">
    <w:name w:val="FollowedHyperlink"/>
    <w:basedOn w:val="Zadanifontodlomka"/>
    <w:uiPriority w:val="99"/>
    <w:semiHidden/>
    <w:unhideWhenUsed/>
    <w:rsid w:val="00E90FAA"/>
    <w:rPr>
      <w:color w:val="800080" w:themeColor="followedHyperlink"/>
      <w:u w:val="single"/>
    </w:rPr>
  </w:style>
  <w:style w:type="character" w:customStyle="1" w:styleId="UnresolvedMention3">
    <w:name w:val="Unresolved Mention3"/>
    <w:basedOn w:val="Zadanifontodlomka"/>
    <w:uiPriority w:val="99"/>
    <w:semiHidden/>
    <w:unhideWhenUsed/>
    <w:rsid w:val="008922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60225">
      <w:bodyDiv w:val="1"/>
      <w:marLeft w:val="0"/>
      <w:marRight w:val="0"/>
      <w:marTop w:val="0"/>
      <w:marBottom w:val="0"/>
      <w:divBdr>
        <w:top w:val="none" w:sz="0" w:space="0" w:color="auto"/>
        <w:left w:val="none" w:sz="0" w:space="0" w:color="auto"/>
        <w:bottom w:val="none" w:sz="0" w:space="0" w:color="auto"/>
        <w:right w:val="none" w:sz="0" w:space="0" w:color="auto"/>
      </w:divBdr>
    </w:div>
    <w:div w:id="319624799">
      <w:bodyDiv w:val="1"/>
      <w:marLeft w:val="0"/>
      <w:marRight w:val="0"/>
      <w:marTop w:val="0"/>
      <w:marBottom w:val="0"/>
      <w:divBdr>
        <w:top w:val="none" w:sz="0" w:space="0" w:color="auto"/>
        <w:left w:val="none" w:sz="0" w:space="0" w:color="auto"/>
        <w:bottom w:val="none" w:sz="0" w:space="0" w:color="auto"/>
        <w:right w:val="none" w:sz="0" w:space="0" w:color="auto"/>
      </w:divBdr>
    </w:div>
    <w:div w:id="323436418">
      <w:bodyDiv w:val="1"/>
      <w:marLeft w:val="0"/>
      <w:marRight w:val="0"/>
      <w:marTop w:val="0"/>
      <w:marBottom w:val="0"/>
      <w:divBdr>
        <w:top w:val="none" w:sz="0" w:space="0" w:color="auto"/>
        <w:left w:val="none" w:sz="0" w:space="0" w:color="auto"/>
        <w:bottom w:val="none" w:sz="0" w:space="0" w:color="auto"/>
        <w:right w:val="none" w:sz="0" w:space="0" w:color="auto"/>
      </w:divBdr>
      <w:divsChild>
        <w:div w:id="681123896">
          <w:marLeft w:val="0"/>
          <w:marRight w:val="0"/>
          <w:marTop w:val="0"/>
          <w:marBottom w:val="0"/>
          <w:divBdr>
            <w:top w:val="none" w:sz="0" w:space="0" w:color="auto"/>
            <w:left w:val="none" w:sz="0" w:space="0" w:color="auto"/>
            <w:bottom w:val="none" w:sz="0" w:space="0" w:color="auto"/>
            <w:right w:val="none" w:sz="0" w:space="0" w:color="auto"/>
          </w:divBdr>
          <w:divsChild>
            <w:div w:id="797843122">
              <w:marLeft w:val="0"/>
              <w:marRight w:val="0"/>
              <w:marTop w:val="0"/>
              <w:marBottom w:val="0"/>
              <w:divBdr>
                <w:top w:val="none" w:sz="0" w:space="0" w:color="auto"/>
                <w:left w:val="none" w:sz="0" w:space="0" w:color="auto"/>
                <w:bottom w:val="none" w:sz="0" w:space="0" w:color="auto"/>
                <w:right w:val="none" w:sz="0" w:space="0" w:color="auto"/>
              </w:divBdr>
              <w:divsChild>
                <w:div w:id="1921674983">
                  <w:marLeft w:val="0"/>
                  <w:marRight w:val="0"/>
                  <w:marTop w:val="0"/>
                  <w:marBottom w:val="0"/>
                  <w:divBdr>
                    <w:top w:val="none" w:sz="0" w:space="0" w:color="auto"/>
                    <w:left w:val="none" w:sz="0" w:space="0" w:color="auto"/>
                    <w:bottom w:val="none" w:sz="0" w:space="0" w:color="auto"/>
                    <w:right w:val="none" w:sz="0" w:space="0" w:color="auto"/>
                  </w:divBdr>
                  <w:divsChild>
                    <w:div w:id="1171680453">
                      <w:marLeft w:val="0"/>
                      <w:marRight w:val="0"/>
                      <w:marTop w:val="0"/>
                      <w:marBottom w:val="0"/>
                      <w:divBdr>
                        <w:top w:val="none" w:sz="0" w:space="0" w:color="auto"/>
                        <w:left w:val="none" w:sz="0" w:space="0" w:color="auto"/>
                        <w:bottom w:val="none" w:sz="0" w:space="0" w:color="auto"/>
                        <w:right w:val="none" w:sz="0" w:space="0" w:color="auto"/>
                      </w:divBdr>
                      <w:divsChild>
                        <w:div w:id="1706370973">
                          <w:marLeft w:val="0"/>
                          <w:marRight w:val="0"/>
                          <w:marTop w:val="0"/>
                          <w:marBottom w:val="0"/>
                          <w:divBdr>
                            <w:top w:val="none" w:sz="0" w:space="0" w:color="auto"/>
                            <w:left w:val="none" w:sz="0" w:space="0" w:color="auto"/>
                            <w:bottom w:val="none" w:sz="0" w:space="0" w:color="auto"/>
                            <w:right w:val="none" w:sz="0" w:space="0" w:color="auto"/>
                          </w:divBdr>
                          <w:divsChild>
                            <w:div w:id="1216040925">
                              <w:marLeft w:val="0"/>
                              <w:marRight w:val="300"/>
                              <w:marTop w:val="180"/>
                              <w:marBottom w:val="0"/>
                              <w:divBdr>
                                <w:top w:val="none" w:sz="0" w:space="0" w:color="auto"/>
                                <w:left w:val="none" w:sz="0" w:space="0" w:color="auto"/>
                                <w:bottom w:val="none" w:sz="0" w:space="0" w:color="auto"/>
                                <w:right w:val="none" w:sz="0" w:space="0" w:color="auto"/>
                              </w:divBdr>
                              <w:divsChild>
                                <w:div w:id="3360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1702">
          <w:marLeft w:val="0"/>
          <w:marRight w:val="0"/>
          <w:marTop w:val="0"/>
          <w:marBottom w:val="0"/>
          <w:divBdr>
            <w:top w:val="none" w:sz="0" w:space="0" w:color="auto"/>
            <w:left w:val="none" w:sz="0" w:space="0" w:color="auto"/>
            <w:bottom w:val="none" w:sz="0" w:space="0" w:color="auto"/>
            <w:right w:val="none" w:sz="0" w:space="0" w:color="auto"/>
          </w:divBdr>
          <w:divsChild>
            <w:div w:id="768964249">
              <w:marLeft w:val="0"/>
              <w:marRight w:val="0"/>
              <w:marTop w:val="0"/>
              <w:marBottom w:val="0"/>
              <w:divBdr>
                <w:top w:val="none" w:sz="0" w:space="0" w:color="auto"/>
                <w:left w:val="none" w:sz="0" w:space="0" w:color="auto"/>
                <w:bottom w:val="none" w:sz="0" w:space="0" w:color="auto"/>
                <w:right w:val="none" w:sz="0" w:space="0" w:color="auto"/>
              </w:divBdr>
              <w:divsChild>
                <w:div w:id="73750115">
                  <w:marLeft w:val="0"/>
                  <w:marRight w:val="0"/>
                  <w:marTop w:val="0"/>
                  <w:marBottom w:val="0"/>
                  <w:divBdr>
                    <w:top w:val="none" w:sz="0" w:space="0" w:color="auto"/>
                    <w:left w:val="none" w:sz="0" w:space="0" w:color="auto"/>
                    <w:bottom w:val="none" w:sz="0" w:space="0" w:color="auto"/>
                    <w:right w:val="none" w:sz="0" w:space="0" w:color="auto"/>
                  </w:divBdr>
                  <w:divsChild>
                    <w:div w:id="314190371">
                      <w:marLeft w:val="0"/>
                      <w:marRight w:val="0"/>
                      <w:marTop w:val="0"/>
                      <w:marBottom w:val="0"/>
                      <w:divBdr>
                        <w:top w:val="none" w:sz="0" w:space="0" w:color="auto"/>
                        <w:left w:val="none" w:sz="0" w:space="0" w:color="auto"/>
                        <w:bottom w:val="none" w:sz="0" w:space="0" w:color="auto"/>
                        <w:right w:val="none" w:sz="0" w:space="0" w:color="auto"/>
                      </w:divBdr>
                      <w:divsChild>
                        <w:div w:id="58492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605982">
      <w:bodyDiv w:val="1"/>
      <w:marLeft w:val="0"/>
      <w:marRight w:val="0"/>
      <w:marTop w:val="0"/>
      <w:marBottom w:val="0"/>
      <w:divBdr>
        <w:top w:val="none" w:sz="0" w:space="0" w:color="auto"/>
        <w:left w:val="none" w:sz="0" w:space="0" w:color="auto"/>
        <w:bottom w:val="none" w:sz="0" w:space="0" w:color="auto"/>
        <w:right w:val="none" w:sz="0" w:space="0" w:color="auto"/>
      </w:divBdr>
    </w:div>
    <w:div w:id="444932052">
      <w:bodyDiv w:val="1"/>
      <w:marLeft w:val="0"/>
      <w:marRight w:val="0"/>
      <w:marTop w:val="0"/>
      <w:marBottom w:val="0"/>
      <w:divBdr>
        <w:top w:val="none" w:sz="0" w:space="0" w:color="auto"/>
        <w:left w:val="none" w:sz="0" w:space="0" w:color="auto"/>
        <w:bottom w:val="none" w:sz="0" w:space="0" w:color="auto"/>
        <w:right w:val="none" w:sz="0" w:space="0" w:color="auto"/>
      </w:divBdr>
    </w:div>
    <w:div w:id="539440197">
      <w:bodyDiv w:val="1"/>
      <w:marLeft w:val="0"/>
      <w:marRight w:val="0"/>
      <w:marTop w:val="0"/>
      <w:marBottom w:val="0"/>
      <w:divBdr>
        <w:top w:val="none" w:sz="0" w:space="0" w:color="auto"/>
        <w:left w:val="none" w:sz="0" w:space="0" w:color="auto"/>
        <w:bottom w:val="none" w:sz="0" w:space="0" w:color="auto"/>
        <w:right w:val="none" w:sz="0" w:space="0" w:color="auto"/>
      </w:divBdr>
    </w:div>
    <w:div w:id="553274589">
      <w:bodyDiv w:val="1"/>
      <w:marLeft w:val="0"/>
      <w:marRight w:val="0"/>
      <w:marTop w:val="0"/>
      <w:marBottom w:val="0"/>
      <w:divBdr>
        <w:top w:val="none" w:sz="0" w:space="0" w:color="auto"/>
        <w:left w:val="none" w:sz="0" w:space="0" w:color="auto"/>
        <w:bottom w:val="none" w:sz="0" w:space="0" w:color="auto"/>
        <w:right w:val="none" w:sz="0" w:space="0" w:color="auto"/>
      </w:divBdr>
    </w:div>
    <w:div w:id="683896484">
      <w:bodyDiv w:val="1"/>
      <w:marLeft w:val="0"/>
      <w:marRight w:val="0"/>
      <w:marTop w:val="0"/>
      <w:marBottom w:val="0"/>
      <w:divBdr>
        <w:top w:val="none" w:sz="0" w:space="0" w:color="auto"/>
        <w:left w:val="none" w:sz="0" w:space="0" w:color="auto"/>
        <w:bottom w:val="none" w:sz="0" w:space="0" w:color="auto"/>
        <w:right w:val="none" w:sz="0" w:space="0" w:color="auto"/>
      </w:divBdr>
    </w:div>
    <w:div w:id="801579480">
      <w:bodyDiv w:val="1"/>
      <w:marLeft w:val="0"/>
      <w:marRight w:val="0"/>
      <w:marTop w:val="0"/>
      <w:marBottom w:val="0"/>
      <w:divBdr>
        <w:top w:val="none" w:sz="0" w:space="0" w:color="auto"/>
        <w:left w:val="none" w:sz="0" w:space="0" w:color="auto"/>
        <w:bottom w:val="none" w:sz="0" w:space="0" w:color="auto"/>
        <w:right w:val="none" w:sz="0" w:space="0" w:color="auto"/>
      </w:divBdr>
    </w:div>
    <w:div w:id="828060591">
      <w:bodyDiv w:val="1"/>
      <w:marLeft w:val="0"/>
      <w:marRight w:val="0"/>
      <w:marTop w:val="0"/>
      <w:marBottom w:val="0"/>
      <w:divBdr>
        <w:top w:val="none" w:sz="0" w:space="0" w:color="auto"/>
        <w:left w:val="none" w:sz="0" w:space="0" w:color="auto"/>
        <w:bottom w:val="none" w:sz="0" w:space="0" w:color="auto"/>
        <w:right w:val="none" w:sz="0" w:space="0" w:color="auto"/>
      </w:divBdr>
    </w:div>
    <w:div w:id="913130438">
      <w:bodyDiv w:val="1"/>
      <w:marLeft w:val="0"/>
      <w:marRight w:val="0"/>
      <w:marTop w:val="0"/>
      <w:marBottom w:val="0"/>
      <w:divBdr>
        <w:top w:val="none" w:sz="0" w:space="0" w:color="auto"/>
        <w:left w:val="none" w:sz="0" w:space="0" w:color="auto"/>
        <w:bottom w:val="none" w:sz="0" w:space="0" w:color="auto"/>
        <w:right w:val="none" w:sz="0" w:space="0" w:color="auto"/>
      </w:divBdr>
    </w:div>
    <w:div w:id="1035547096">
      <w:bodyDiv w:val="1"/>
      <w:marLeft w:val="0"/>
      <w:marRight w:val="0"/>
      <w:marTop w:val="0"/>
      <w:marBottom w:val="0"/>
      <w:divBdr>
        <w:top w:val="none" w:sz="0" w:space="0" w:color="auto"/>
        <w:left w:val="none" w:sz="0" w:space="0" w:color="auto"/>
        <w:bottom w:val="none" w:sz="0" w:space="0" w:color="auto"/>
        <w:right w:val="none" w:sz="0" w:space="0" w:color="auto"/>
      </w:divBdr>
    </w:div>
    <w:div w:id="1037045468">
      <w:bodyDiv w:val="1"/>
      <w:marLeft w:val="0"/>
      <w:marRight w:val="0"/>
      <w:marTop w:val="0"/>
      <w:marBottom w:val="0"/>
      <w:divBdr>
        <w:top w:val="none" w:sz="0" w:space="0" w:color="auto"/>
        <w:left w:val="none" w:sz="0" w:space="0" w:color="auto"/>
        <w:bottom w:val="none" w:sz="0" w:space="0" w:color="auto"/>
        <w:right w:val="none" w:sz="0" w:space="0" w:color="auto"/>
      </w:divBdr>
    </w:div>
    <w:div w:id="1058675879">
      <w:bodyDiv w:val="1"/>
      <w:marLeft w:val="0"/>
      <w:marRight w:val="0"/>
      <w:marTop w:val="0"/>
      <w:marBottom w:val="0"/>
      <w:divBdr>
        <w:top w:val="none" w:sz="0" w:space="0" w:color="auto"/>
        <w:left w:val="none" w:sz="0" w:space="0" w:color="auto"/>
        <w:bottom w:val="none" w:sz="0" w:space="0" w:color="auto"/>
        <w:right w:val="none" w:sz="0" w:space="0" w:color="auto"/>
      </w:divBdr>
    </w:div>
    <w:div w:id="1135371606">
      <w:bodyDiv w:val="1"/>
      <w:marLeft w:val="0"/>
      <w:marRight w:val="0"/>
      <w:marTop w:val="0"/>
      <w:marBottom w:val="0"/>
      <w:divBdr>
        <w:top w:val="none" w:sz="0" w:space="0" w:color="auto"/>
        <w:left w:val="none" w:sz="0" w:space="0" w:color="auto"/>
        <w:bottom w:val="none" w:sz="0" w:space="0" w:color="auto"/>
        <w:right w:val="none" w:sz="0" w:space="0" w:color="auto"/>
      </w:divBdr>
    </w:div>
    <w:div w:id="1179926610">
      <w:bodyDiv w:val="1"/>
      <w:marLeft w:val="0"/>
      <w:marRight w:val="0"/>
      <w:marTop w:val="0"/>
      <w:marBottom w:val="0"/>
      <w:divBdr>
        <w:top w:val="none" w:sz="0" w:space="0" w:color="auto"/>
        <w:left w:val="none" w:sz="0" w:space="0" w:color="auto"/>
        <w:bottom w:val="none" w:sz="0" w:space="0" w:color="auto"/>
        <w:right w:val="none" w:sz="0" w:space="0" w:color="auto"/>
      </w:divBdr>
    </w:div>
    <w:div w:id="1221598331">
      <w:bodyDiv w:val="1"/>
      <w:marLeft w:val="0"/>
      <w:marRight w:val="0"/>
      <w:marTop w:val="0"/>
      <w:marBottom w:val="0"/>
      <w:divBdr>
        <w:top w:val="none" w:sz="0" w:space="0" w:color="auto"/>
        <w:left w:val="none" w:sz="0" w:space="0" w:color="auto"/>
        <w:bottom w:val="none" w:sz="0" w:space="0" w:color="auto"/>
        <w:right w:val="none" w:sz="0" w:space="0" w:color="auto"/>
      </w:divBdr>
      <w:divsChild>
        <w:div w:id="2119369965">
          <w:marLeft w:val="0"/>
          <w:marRight w:val="0"/>
          <w:marTop w:val="0"/>
          <w:marBottom w:val="0"/>
          <w:divBdr>
            <w:top w:val="none" w:sz="0" w:space="0" w:color="auto"/>
            <w:left w:val="none" w:sz="0" w:space="0" w:color="auto"/>
            <w:bottom w:val="none" w:sz="0" w:space="0" w:color="auto"/>
            <w:right w:val="none" w:sz="0" w:space="0" w:color="auto"/>
          </w:divBdr>
          <w:divsChild>
            <w:div w:id="2024361712">
              <w:marLeft w:val="0"/>
              <w:marRight w:val="0"/>
              <w:marTop w:val="0"/>
              <w:marBottom w:val="0"/>
              <w:divBdr>
                <w:top w:val="none" w:sz="0" w:space="0" w:color="auto"/>
                <w:left w:val="none" w:sz="0" w:space="0" w:color="auto"/>
                <w:bottom w:val="none" w:sz="0" w:space="0" w:color="auto"/>
                <w:right w:val="none" w:sz="0" w:space="0" w:color="auto"/>
              </w:divBdr>
              <w:divsChild>
                <w:div w:id="1709601850">
                  <w:marLeft w:val="0"/>
                  <w:marRight w:val="0"/>
                  <w:marTop w:val="0"/>
                  <w:marBottom w:val="0"/>
                  <w:divBdr>
                    <w:top w:val="none" w:sz="0" w:space="0" w:color="auto"/>
                    <w:left w:val="none" w:sz="0" w:space="0" w:color="auto"/>
                    <w:bottom w:val="none" w:sz="0" w:space="0" w:color="auto"/>
                    <w:right w:val="none" w:sz="0" w:space="0" w:color="auto"/>
                  </w:divBdr>
                  <w:divsChild>
                    <w:div w:id="847983015">
                      <w:marLeft w:val="0"/>
                      <w:marRight w:val="0"/>
                      <w:marTop w:val="0"/>
                      <w:marBottom w:val="0"/>
                      <w:divBdr>
                        <w:top w:val="none" w:sz="0" w:space="0" w:color="auto"/>
                        <w:left w:val="none" w:sz="0" w:space="0" w:color="auto"/>
                        <w:bottom w:val="none" w:sz="0" w:space="0" w:color="auto"/>
                        <w:right w:val="none" w:sz="0" w:space="0" w:color="auto"/>
                      </w:divBdr>
                      <w:divsChild>
                        <w:div w:id="1984313065">
                          <w:marLeft w:val="0"/>
                          <w:marRight w:val="0"/>
                          <w:marTop w:val="0"/>
                          <w:marBottom w:val="0"/>
                          <w:divBdr>
                            <w:top w:val="none" w:sz="0" w:space="0" w:color="auto"/>
                            <w:left w:val="none" w:sz="0" w:space="0" w:color="auto"/>
                            <w:bottom w:val="none" w:sz="0" w:space="0" w:color="auto"/>
                            <w:right w:val="none" w:sz="0" w:space="0" w:color="auto"/>
                          </w:divBdr>
                          <w:divsChild>
                            <w:div w:id="1498569958">
                              <w:marLeft w:val="0"/>
                              <w:marRight w:val="300"/>
                              <w:marTop w:val="180"/>
                              <w:marBottom w:val="0"/>
                              <w:divBdr>
                                <w:top w:val="none" w:sz="0" w:space="0" w:color="auto"/>
                                <w:left w:val="none" w:sz="0" w:space="0" w:color="auto"/>
                                <w:bottom w:val="none" w:sz="0" w:space="0" w:color="auto"/>
                                <w:right w:val="none" w:sz="0" w:space="0" w:color="auto"/>
                              </w:divBdr>
                              <w:divsChild>
                                <w:div w:id="40575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975006">
          <w:marLeft w:val="0"/>
          <w:marRight w:val="0"/>
          <w:marTop w:val="0"/>
          <w:marBottom w:val="0"/>
          <w:divBdr>
            <w:top w:val="none" w:sz="0" w:space="0" w:color="auto"/>
            <w:left w:val="none" w:sz="0" w:space="0" w:color="auto"/>
            <w:bottom w:val="none" w:sz="0" w:space="0" w:color="auto"/>
            <w:right w:val="none" w:sz="0" w:space="0" w:color="auto"/>
          </w:divBdr>
          <w:divsChild>
            <w:div w:id="1145388347">
              <w:marLeft w:val="0"/>
              <w:marRight w:val="0"/>
              <w:marTop w:val="0"/>
              <w:marBottom w:val="0"/>
              <w:divBdr>
                <w:top w:val="none" w:sz="0" w:space="0" w:color="auto"/>
                <w:left w:val="none" w:sz="0" w:space="0" w:color="auto"/>
                <w:bottom w:val="none" w:sz="0" w:space="0" w:color="auto"/>
                <w:right w:val="none" w:sz="0" w:space="0" w:color="auto"/>
              </w:divBdr>
              <w:divsChild>
                <w:div w:id="1546789175">
                  <w:marLeft w:val="0"/>
                  <w:marRight w:val="0"/>
                  <w:marTop w:val="0"/>
                  <w:marBottom w:val="0"/>
                  <w:divBdr>
                    <w:top w:val="none" w:sz="0" w:space="0" w:color="auto"/>
                    <w:left w:val="none" w:sz="0" w:space="0" w:color="auto"/>
                    <w:bottom w:val="none" w:sz="0" w:space="0" w:color="auto"/>
                    <w:right w:val="none" w:sz="0" w:space="0" w:color="auto"/>
                  </w:divBdr>
                  <w:divsChild>
                    <w:div w:id="603539844">
                      <w:marLeft w:val="0"/>
                      <w:marRight w:val="0"/>
                      <w:marTop w:val="0"/>
                      <w:marBottom w:val="0"/>
                      <w:divBdr>
                        <w:top w:val="none" w:sz="0" w:space="0" w:color="auto"/>
                        <w:left w:val="none" w:sz="0" w:space="0" w:color="auto"/>
                        <w:bottom w:val="none" w:sz="0" w:space="0" w:color="auto"/>
                        <w:right w:val="none" w:sz="0" w:space="0" w:color="auto"/>
                      </w:divBdr>
                      <w:divsChild>
                        <w:div w:id="1656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828736">
      <w:bodyDiv w:val="1"/>
      <w:marLeft w:val="0"/>
      <w:marRight w:val="0"/>
      <w:marTop w:val="0"/>
      <w:marBottom w:val="0"/>
      <w:divBdr>
        <w:top w:val="none" w:sz="0" w:space="0" w:color="auto"/>
        <w:left w:val="none" w:sz="0" w:space="0" w:color="auto"/>
        <w:bottom w:val="none" w:sz="0" w:space="0" w:color="auto"/>
        <w:right w:val="none" w:sz="0" w:space="0" w:color="auto"/>
      </w:divBdr>
    </w:div>
    <w:div w:id="1229610844">
      <w:bodyDiv w:val="1"/>
      <w:marLeft w:val="0"/>
      <w:marRight w:val="0"/>
      <w:marTop w:val="0"/>
      <w:marBottom w:val="0"/>
      <w:divBdr>
        <w:top w:val="none" w:sz="0" w:space="0" w:color="auto"/>
        <w:left w:val="none" w:sz="0" w:space="0" w:color="auto"/>
        <w:bottom w:val="none" w:sz="0" w:space="0" w:color="auto"/>
        <w:right w:val="none" w:sz="0" w:space="0" w:color="auto"/>
      </w:divBdr>
    </w:div>
    <w:div w:id="1249925232">
      <w:bodyDiv w:val="1"/>
      <w:marLeft w:val="0"/>
      <w:marRight w:val="0"/>
      <w:marTop w:val="0"/>
      <w:marBottom w:val="0"/>
      <w:divBdr>
        <w:top w:val="none" w:sz="0" w:space="0" w:color="auto"/>
        <w:left w:val="none" w:sz="0" w:space="0" w:color="auto"/>
        <w:bottom w:val="none" w:sz="0" w:space="0" w:color="auto"/>
        <w:right w:val="none" w:sz="0" w:space="0" w:color="auto"/>
      </w:divBdr>
    </w:div>
    <w:div w:id="1281648619">
      <w:bodyDiv w:val="1"/>
      <w:marLeft w:val="0"/>
      <w:marRight w:val="0"/>
      <w:marTop w:val="0"/>
      <w:marBottom w:val="0"/>
      <w:divBdr>
        <w:top w:val="none" w:sz="0" w:space="0" w:color="auto"/>
        <w:left w:val="none" w:sz="0" w:space="0" w:color="auto"/>
        <w:bottom w:val="none" w:sz="0" w:space="0" w:color="auto"/>
        <w:right w:val="none" w:sz="0" w:space="0" w:color="auto"/>
      </w:divBdr>
    </w:div>
    <w:div w:id="1299917535">
      <w:bodyDiv w:val="1"/>
      <w:marLeft w:val="0"/>
      <w:marRight w:val="0"/>
      <w:marTop w:val="0"/>
      <w:marBottom w:val="0"/>
      <w:divBdr>
        <w:top w:val="none" w:sz="0" w:space="0" w:color="auto"/>
        <w:left w:val="none" w:sz="0" w:space="0" w:color="auto"/>
        <w:bottom w:val="none" w:sz="0" w:space="0" w:color="auto"/>
        <w:right w:val="none" w:sz="0" w:space="0" w:color="auto"/>
      </w:divBdr>
    </w:div>
    <w:div w:id="1348747687">
      <w:bodyDiv w:val="1"/>
      <w:marLeft w:val="0"/>
      <w:marRight w:val="0"/>
      <w:marTop w:val="0"/>
      <w:marBottom w:val="0"/>
      <w:divBdr>
        <w:top w:val="none" w:sz="0" w:space="0" w:color="auto"/>
        <w:left w:val="none" w:sz="0" w:space="0" w:color="auto"/>
        <w:bottom w:val="none" w:sz="0" w:space="0" w:color="auto"/>
        <w:right w:val="none" w:sz="0" w:space="0" w:color="auto"/>
      </w:divBdr>
    </w:div>
    <w:div w:id="1379940024">
      <w:bodyDiv w:val="1"/>
      <w:marLeft w:val="0"/>
      <w:marRight w:val="0"/>
      <w:marTop w:val="0"/>
      <w:marBottom w:val="0"/>
      <w:divBdr>
        <w:top w:val="none" w:sz="0" w:space="0" w:color="auto"/>
        <w:left w:val="none" w:sz="0" w:space="0" w:color="auto"/>
        <w:bottom w:val="none" w:sz="0" w:space="0" w:color="auto"/>
        <w:right w:val="none" w:sz="0" w:space="0" w:color="auto"/>
      </w:divBdr>
    </w:div>
    <w:div w:id="1409186719">
      <w:bodyDiv w:val="1"/>
      <w:marLeft w:val="0"/>
      <w:marRight w:val="0"/>
      <w:marTop w:val="0"/>
      <w:marBottom w:val="0"/>
      <w:divBdr>
        <w:top w:val="none" w:sz="0" w:space="0" w:color="auto"/>
        <w:left w:val="none" w:sz="0" w:space="0" w:color="auto"/>
        <w:bottom w:val="none" w:sz="0" w:space="0" w:color="auto"/>
        <w:right w:val="none" w:sz="0" w:space="0" w:color="auto"/>
      </w:divBdr>
    </w:div>
    <w:div w:id="1453479623">
      <w:bodyDiv w:val="1"/>
      <w:marLeft w:val="0"/>
      <w:marRight w:val="0"/>
      <w:marTop w:val="0"/>
      <w:marBottom w:val="0"/>
      <w:divBdr>
        <w:top w:val="none" w:sz="0" w:space="0" w:color="auto"/>
        <w:left w:val="none" w:sz="0" w:space="0" w:color="auto"/>
        <w:bottom w:val="none" w:sz="0" w:space="0" w:color="auto"/>
        <w:right w:val="none" w:sz="0" w:space="0" w:color="auto"/>
      </w:divBdr>
    </w:div>
    <w:div w:id="1457605434">
      <w:bodyDiv w:val="1"/>
      <w:marLeft w:val="0"/>
      <w:marRight w:val="0"/>
      <w:marTop w:val="0"/>
      <w:marBottom w:val="0"/>
      <w:divBdr>
        <w:top w:val="none" w:sz="0" w:space="0" w:color="auto"/>
        <w:left w:val="none" w:sz="0" w:space="0" w:color="auto"/>
        <w:bottom w:val="none" w:sz="0" w:space="0" w:color="auto"/>
        <w:right w:val="none" w:sz="0" w:space="0" w:color="auto"/>
      </w:divBdr>
    </w:div>
    <w:div w:id="1521578447">
      <w:bodyDiv w:val="1"/>
      <w:marLeft w:val="0"/>
      <w:marRight w:val="0"/>
      <w:marTop w:val="0"/>
      <w:marBottom w:val="0"/>
      <w:divBdr>
        <w:top w:val="none" w:sz="0" w:space="0" w:color="auto"/>
        <w:left w:val="none" w:sz="0" w:space="0" w:color="auto"/>
        <w:bottom w:val="none" w:sz="0" w:space="0" w:color="auto"/>
        <w:right w:val="none" w:sz="0" w:space="0" w:color="auto"/>
      </w:divBdr>
    </w:div>
    <w:div w:id="1579288866">
      <w:bodyDiv w:val="1"/>
      <w:marLeft w:val="0"/>
      <w:marRight w:val="0"/>
      <w:marTop w:val="0"/>
      <w:marBottom w:val="0"/>
      <w:divBdr>
        <w:top w:val="none" w:sz="0" w:space="0" w:color="auto"/>
        <w:left w:val="none" w:sz="0" w:space="0" w:color="auto"/>
        <w:bottom w:val="none" w:sz="0" w:space="0" w:color="auto"/>
        <w:right w:val="none" w:sz="0" w:space="0" w:color="auto"/>
      </w:divBdr>
    </w:div>
    <w:div w:id="1636524773">
      <w:bodyDiv w:val="1"/>
      <w:marLeft w:val="0"/>
      <w:marRight w:val="0"/>
      <w:marTop w:val="0"/>
      <w:marBottom w:val="0"/>
      <w:divBdr>
        <w:top w:val="none" w:sz="0" w:space="0" w:color="auto"/>
        <w:left w:val="none" w:sz="0" w:space="0" w:color="auto"/>
        <w:bottom w:val="none" w:sz="0" w:space="0" w:color="auto"/>
        <w:right w:val="none" w:sz="0" w:space="0" w:color="auto"/>
      </w:divBdr>
    </w:div>
    <w:div w:id="1686592766">
      <w:bodyDiv w:val="1"/>
      <w:marLeft w:val="0"/>
      <w:marRight w:val="0"/>
      <w:marTop w:val="0"/>
      <w:marBottom w:val="0"/>
      <w:divBdr>
        <w:top w:val="none" w:sz="0" w:space="0" w:color="auto"/>
        <w:left w:val="none" w:sz="0" w:space="0" w:color="auto"/>
        <w:bottom w:val="none" w:sz="0" w:space="0" w:color="auto"/>
        <w:right w:val="none" w:sz="0" w:space="0" w:color="auto"/>
      </w:divBdr>
    </w:div>
    <w:div w:id="1738019134">
      <w:bodyDiv w:val="1"/>
      <w:marLeft w:val="0"/>
      <w:marRight w:val="0"/>
      <w:marTop w:val="0"/>
      <w:marBottom w:val="0"/>
      <w:divBdr>
        <w:top w:val="none" w:sz="0" w:space="0" w:color="auto"/>
        <w:left w:val="none" w:sz="0" w:space="0" w:color="auto"/>
        <w:bottom w:val="none" w:sz="0" w:space="0" w:color="auto"/>
        <w:right w:val="none" w:sz="0" w:space="0" w:color="auto"/>
      </w:divBdr>
    </w:div>
    <w:div w:id="1756197614">
      <w:bodyDiv w:val="1"/>
      <w:marLeft w:val="0"/>
      <w:marRight w:val="0"/>
      <w:marTop w:val="0"/>
      <w:marBottom w:val="0"/>
      <w:divBdr>
        <w:top w:val="none" w:sz="0" w:space="0" w:color="auto"/>
        <w:left w:val="none" w:sz="0" w:space="0" w:color="auto"/>
        <w:bottom w:val="none" w:sz="0" w:space="0" w:color="auto"/>
        <w:right w:val="none" w:sz="0" w:space="0" w:color="auto"/>
      </w:divBdr>
    </w:div>
    <w:div w:id="1781290657">
      <w:bodyDiv w:val="1"/>
      <w:marLeft w:val="0"/>
      <w:marRight w:val="0"/>
      <w:marTop w:val="0"/>
      <w:marBottom w:val="0"/>
      <w:divBdr>
        <w:top w:val="none" w:sz="0" w:space="0" w:color="auto"/>
        <w:left w:val="none" w:sz="0" w:space="0" w:color="auto"/>
        <w:bottom w:val="none" w:sz="0" w:space="0" w:color="auto"/>
        <w:right w:val="none" w:sz="0" w:space="0" w:color="auto"/>
      </w:divBdr>
    </w:div>
    <w:div w:id="1824152172">
      <w:bodyDiv w:val="1"/>
      <w:marLeft w:val="0"/>
      <w:marRight w:val="0"/>
      <w:marTop w:val="0"/>
      <w:marBottom w:val="0"/>
      <w:divBdr>
        <w:top w:val="none" w:sz="0" w:space="0" w:color="auto"/>
        <w:left w:val="none" w:sz="0" w:space="0" w:color="auto"/>
        <w:bottom w:val="none" w:sz="0" w:space="0" w:color="auto"/>
        <w:right w:val="none" w:sz="0" w:space="0" w:color="auto"/>
      </w:divBdr>
    </w:div>
    <w:div w:id="1872181148">
      <w:bodyDiv w:val="1"/>
      <w:marLeft w:val="0"/>
      <w:marRight w:val="0"/>
      <w:marTop w:val="0"/>
      <w:marBottom w:val="0"/>
      <w:divBdr>
        <w:top w:val="none" w:sz="0" w:space="0" w:color="auto"/>
        <w:left w:val="none" w:sz="0" w:space="0" w:color="auto"/>
        <w:bottom w:val="none" w:sz="0" w:space="0" w:color="auto"/>
        <w:right w:val="none" w:sz="0" w:space="0" w:color="auto"/>
      </w:divBdr>
    </w:div>
    <w:div w:id="1878161177">
      <w:bodyDiv w:val="1"/>
      <w:marLeft w:val="0"/>
      <w:marRight w:val="0"/>
      <w:marTop w:val="0"/>
      <w:marBottom w:val="0"/>
      <w:divBdr>
        <w:top w:val="none" w:sz="0" w:space="0" w:color="auto"/>
        <w:left w:val="none" w:sz="0" w:space="0" w:color="auto"/>
        <w:bottom w:val="none" w:sz="0" w:space="0" w:color="auto"/>
        <w:right w:val="none" w:sz="0" w:space="0" w:color="auto"/>
      </w:divBdr>
    </w:div>
    <w:div w:id="1888754761">
      <w:bodyDiv w:val="1"/>
      <w:marLeft w:val="0"/>
      <w:marRight w:val="0"/>
      <w:marTop w:val="0"/>
      <w:marBottom w:val="0"/>
      <w:divBdr>
        <w:top w:val="none" w:sz="0" w:space="0" w:color="auto"/>
        <w:left w:val="none" w:sz="0" w:space="0" w:color="auto"/>
        <w:bottom w:val="none" w:sz="0" w:space="0" w:color="auto"/>
        <w:right w:val="none" w:sz="0" w:space="0" w:color="auto"/>
      </w:divBdr>
      <w:divsChild>
        <w:div w:id="938489444">
          <w:marLeft w:val="0"/>
          <w:marRight w:val="0"/>
          <w:marTop w:val="225"/>
          <w:marBottom w:val="225"/>
          <w:divBdr>
            <w:top w:val="none" w:sz="0" w:space="0" w:color="auto"/>
            <w:left w:val="none" w:sz="0" w:space="0" w:color="auto"/>
            <w:bottom w:val="none" w:sz="0" w:space="0" w:color="auto"/>
            <w:right w:val="none" w:sz="0" w:space="0" w:color="auto"/>
          </w:divBdr>
          <w:divsChild>
            <w:div w:id="1848472919">
              <w:marLeft w:val="0"/>
              <w:marRight w:val="0"/>
              <w:marTop w:val="0"/>
              <w:marBottom w:val="0"/>
              <w:divBdr>
                <w:top w:val="none" w:sz="0" w:space="0" w:color="auto"/>
                <w:left w:val="none" w:sz="0" w:space="0" w:color="auto"/>
                <w:bottom w:val="none" w:sz="0" w:space="0" w:color="auto"/>
                <w:right w:val="none" w:sz="0" w:space="0" w:color="auto"/>
              </w:divBdr>
              <w:divsChild>
                <w:div w:id="1616592576">
                  <w:marLeft w:val="0"/>
                  <w:marRight w:val="0"/>
                  <w:marTop w:val="0"/>
                  <w:marBottom w:val="0"/>
                  <w:divBdr>
                    <w:top w:val="none" w:sz="0" w:space="0" w:color="auto"/>
                    <w:left w:val="none" w:sz="0" w:space="0" w:color="auto"/>
                    <w:bottom w:val="none" w:sz="0" w:space="0" w:color="auto"/>
                    <w:right w:val="none" w:sz="0" w:space="0" w:color="auto"/>
                  </w:divBdr>
                  <w:divsChild>
                    <w:div w:id="11448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30136">
          <w:marLeft w:val="0"/>
          <w:marRight w:val="0"/>
          <w:marTop w:val="225"/>
          <w:marBottom w:val="225"/>
          <w:divBdr>
            <w:top w:val="none" w:sz="0" w:space="0" w:color="auto"/>
            <w:left w:val="none" w:sz="0" w:space="0" w:color="auto"/>
            <w:bottom w:val="none" w:sz="0" w:space="0" w:color="auto"/>
            <w:right w:val="none" w:sz="0" w:space="0" w:color="auto"/>
          </w:divBdr>
          <w:divsChild>
            <w:div w:id="962224830">
              <w:marLeft w:val="0"/>
              <w:marRight w:val="0"/>
              <w:marTop w:val="0"/>
              <w:marBottom w:val="0"/>
              <w:divBdr>
                <w:top w:val="none" w:sz="0" w:space="0" w:color="auto"/>
                <w:left w:val="none" w:sz="0" w:space="0" w:color="auto"/>
                <w:bottom w:val="none" w:sz="0" w:space="0" w:color="auto"/>
                <w:right w:val="none" w:sz="0" w:space="0" w:color="auto"/>
              </w:divBdr>
            </w:div>
            <w:div w:id="103746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0304">
      <w:bodyDiv w:val="1"/>
      <w:marLeft w:val="0"/>
      <w:marRight w:val="0"/>
      <w:marTop w:val="0"/>
      <w:marBottom w:val="0"/>
      <w:divBdr>
        <w:top w:val="none" w:sz="0" w:space="0" w:color="auto"/>
        <w:left w:val="none" w:sz="0" w:space="0" w:color="auto"/>
        <w:bottom w:val="none" w:sz="0" w:space="0" w:color="auto"/>
        <w:right w:val="none" w:sz="0" w:space="0" w:color="auto"/>
      </w:divBdr>
    </w:div>
    <w:div w:id="1950236668">
      <w:bodyDiv w:val="1"/>
      <w:marLeft w:val="0"/>
      <w:marRight w:val="0"/>
      <w:marTop w:val="0"/>
      <w:marBottom w:val="0"/>
      <w:divBdr>
        <w:top w:val="none" w:sz="0" w:space="0" w:color="auto"/>
        <w:left w:val="none" w:sz="0" w:space="0" w:color="auto"/>
        <w:bottom w:val="none" w:sz="0" w:space="0" w:color="auto"/>
        <w:right w:val="none" w:sz="0" w:space="0" w:color="auto"/>
      </w:divBdr>
    </w:div>
    <w:div w:id="1986351224">
      <w:bodyDiv w:val="1"/>
      <w:marLeft w:val="0"/>
      <w:marRight w:val="0"/>
      <w:marTop w:val="0"/>
      <w:marBottom w:val="0"/>
      <w:divBdr>
        <w:top w:val="none" w:sz="0" w:space="0" w:color="auto"/>
        <w:left w:val="none" w:sz="0" w:space="0" w:color="auto"/>
        <w:bottom w:val="none" w:sz="0" w:space="0" w:color="auto"/>
        <w:right w:val="none" w:sz="0" w:space="0" w:color="auto"/>
      </w:divBdr>
    </w:div>
    <w:div w:id="2031250610">
      <w:bodyDiv w:val="1"/>
      <w:marLeft w:val="0"/>
      <w:marRight w:val="0"/>
      <w:marTop w:val="0"/>
      <w:marBottom w:val="0"/>
      <w:divBdr>
        <w:top w:val="none" w:sz="0" w:space="0" w:color="auto"/>
        <w:left w:val="none" w:sz="0" w:space="0" w:color="auto"/>
        <w:bottom w:val="none" w:sz="0" w:space="0" w:color="auto"/>
        <w:right w:val="none" w:sz="0" w:space="0" w:color="auto"/>
      </w:divBdr>
    </w:div>
    <w:div w:id="2050449847">
      <w:bodyDiv w:val="1"/>
      <w:marLeft w:val="0"/>
      <w:marRight w:val="0"/>
      <w:marTop w:val="0"/>
      <w:marBottom w:val="0"/>
      <w:divBdr>
        <w:top w:val="none" w:sz="0" w:space="0" w:color="auto"/>
        <w:left w:val="none" w:sz="0" w:space="0" w:color="auto"/>
        <w:bottom w:val="none" w:sz="0" w:space="0" w:color="auto"/>
        <w:right w:val="none" w:sz="0" w:space="0" w:color="auto"/>
      </w:divBdr>
    </w:div>
    <w:div w:id="2083603354">
      <w:bodyDiv w:val="1"/>
      <w:marLeft w:val="0"/>
      <w:marRight w:val="0"/>
      <w:marTop w:val="0"/>
      <w:marBottom w:val="0"/>
      <w:divBdr>
        <w:top w:val="none" w:sz="0" w:space="0" w:color="auto"/>
        <w:left w:val="none" w:sz="0" w:space="0" w:color="auto"/>
        <w:bottom w:val="none" w:sz="0" w:space="0" w:color="auto"/>
        <w:right w:val="none" w:sz="0" w:space="0" w:color="auto"/>
      </w:divBdr>
    </w:div>
    <w:div w:id="2092775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podaci.ribarstvo.hr/hr/" TargetMode="External"/><Relationship Id="rId42" Type="http://schemas.openxmlformats.org/officeDocument/2006/relationships/hyperlink" Target="https://doi.org/10.1038/s41598-018-22569-2" TargetMode="External"/><Relationship Id="rId47" Type="http://schemas.openxmlformats.org/officeDocument/2006/relationships/hyperlink" Target="https://aslopubs.onlinelibrary.wiley.com/action/doSearch?ContribAuthorStored=Massana%2C+Ramon" TargetMode="External"/><Relationship Id="rId63" Type="http://schemas.openxmlformats.org/officeDocument/2006/relationships/hyperlink" Target="https://doi.org/10.1016/j.envsoft.2008.02.005" TargetMode="External"/><Relationship Id="rId68" Type="http://schemas.openxmlformats.org/officeDocument/2006/relationships/hyperlink" Target="http://baltazar.izor.hr/azo/azoindex" TargetMode="External"/><Relationship Id="rId16"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hyperlink" Target="https://podaci.ribarstvo.hr/files/Zavr%C5%A1no-izvje%C5%A1%C4%87e-o-provedbi-pra%C4%87enja-biolo%C5%A1ke-komponente-DCF-a_2019.pdf" TargetMode="External"/><Relationship Id="rId32" Type="http://schemas.openxmlformats.org/officeDocument/2006/relationships/hyperlink" Target="https://narodne-novine.nn.hr/clanci/sluzbeni/2012_12_146_3162.html" TargetMode="External"/><Relationship Id="rId37" Type="http://schemas.openxmlformats.org/officeDocument/2006/relationships/image" Target="media/image21.jpeg"/><Relationship Id="rId40" Type="http://schemas.openxmlformats.org/officeDocument/2006/relationships/hyperlink" Target="http://nco.sourceforge.net/" TargetMode="External"/><Relationship Id="rId45" Type="http://schemas.openxmlformats.org/officeDocument/2006/relationships/hyperlink" Target="https://aslopubs.onlinelibrary.wiley.com/action/doSearch?ContribAuthorStored=Christaki%2C+Urania" TargetMode="External"/><Relationship Id="rId53" Type="http://schemas.openxmlformats.org/officeDocument/2006/relationships/hyperlink" Target="https://doi.org/10.1371/journal.pone.0188956" TargetMode="External"/><Relationship Id="rId58" Type="http://schemas.openxmlformats.org/officeDocument/2006/relationships/hyperlink" Target="https://www.researchgate.net/profile/Janja_France?_sg%5B0%5D=G_DLQuZd_GX0ZEkZFIoL3OxW-ngoKLHDPRLNYHDftTWd9L_zAkdUUeCfuHOsMyeXsygXg0s.5uVcEsYOG8UxM-Hpgag9-HiKXFbK2mizCI4aB2y6T0F2iHJ2Q3Y1Hsyzn_Pcu9v5OiIHb5evvHQfsyN21t7zhg&amp;_sg%5B1%5D=EuCWW8p3rHwDaCEF1Z7JJS3itvWd14_tMKj1bwZIEv2OWp35EcwL4YaZZteQx5VgMafkv4U.molU3E9gm0LhO8QpuuAPTep36mY1uGpG1SbJesgEchaR3v0pUwuvcU1PuP94ndnF13I_qedCYmhWz_J7mDbCfg" TargetMode="External"/><Relationship Id="rId66" Type="http://schemas.openxmlformats.org/officeDocument/2006/relationships/hyperlink" Target="https://podaci.ribarstvo.hr/hr/" TargetMode="External"/><Relationship Id="rId74" Type="http://schemas.openxmlformats.org/officeDocument/2006/relationships/hyperlink" Target="http://dx.doi.org/10.12681/mms.1467" TargetMode="External"/><Relationship Id="rId79"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hyperlink" Target="https://www.researchgate.net/deref/http%3A%2F%2Fdx.doi.org%2F10.1016%2Fj.ecolind.2018.05.015?_sg%5B0%5D=AMDKkM07i195GyJPI1agpThXNcz36z81Y4zzCexgM215pxs5hJ_TlIJ9gPfVtC40FTR3PImjsLWfeqv9TsTdvTTB2Q.vu8hVHPsRPilms3Vr6bcIRNbW7YlLgQphDvxIVGHC0KIIoXhYRbREzWjMT4momvnHQYVxXSO_7wgQB61rTjS9w" TargetMode="Externa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hyperlink" Target="https://podaci.ribarstvo.hr/hr/2020/?post_type=stat"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baltazar.izor.hr/azo/azoindex" TargetMode="External"/><Relationship Id="rId43" Type="http://schemas.openxmlformats.org/officeDocument/2006/relationships/hyperlink" Target="http://bib.irb.hr/mzos/prikazi-rad?&amp;rad=778423" TargetMode="External"/><Relationship Id="rId48" Type="http://schemas.openxmlformats.org/officeDocument/2006/relationships/hyperlink" Target="https://aslopubs.onlinelibrary.wiley.com/action/doSearch?ContribAuthorStored=Catala%2C+Philippe" TargetMode="External"/><Relationship Id="rId56" Type="http://schemas.openxmlformats.org/officeDocument/2006/relationships/hyperlink" Target="https://www.researchgate.net/deref/http%3A%2F%2Fdx.doi.org%2F10.4081%2Fjlimnol.2004.199?_sg%5B0%5D=zu_5gybwMjZRyoTYIbDdad5Vvq-Bv8zXyCXuqzwoGcUoDNaVuLlHaxcGL01sALuuKtYbcfYhvY9LlziKmJNxRoC7tw.YkFVfrqNodsDLbrmpecIZ4NEaXeHzJ6cvHEuQz9vcab29Wr7rDcTnOWlF0FpiE3AYL-QSajpZlZmUpOgKmcOIg" TargetMode="External"/><Relationship Id="rId64" Type="http://schemas.openxmlformats.org/officeDocument/2006/relationships/hyperlink" Target="http://species-identification.org/search.php" TargetMode="External"/><Relationship Id="rId69" Type="http://schemas.openxmlformats.org/officeDocument/2006/relationships/hyperlink" Target="http://bib.irb.hr/mzos/prikazi-rad?&amp;rad=670657" TargetMode="Externa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aslopubs.onlinelibrary.wiley.com/action/doSearch?ContribAuthorStored=Zubkov%2C+Mikhail+V" TargetMode="External"/><Relationship Id="rId72" Type="http://schemas.openxmlformats.org/officeDocument/2006/relationships/hyperlink" Target="https://www.researchgate.net/publication/230806772_Behavioural_responses_of_killer_whales_to_a_'leapfrogging'_vesse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jadran.izor.hr/jadranski_projekt_2/MJERNE-METODE-I-OPREMA.pdf" TargetMode="External"/><Relationship Id="rId25" Type="http://schemas.openxmlformats.org/officeDocument/2006/relationships/image" Target="media/image12.jpeg"/><Relationship Id="rId33" Type="http://schemas.openxmlformats.org/officeDocument/2006/relationships/hyperlink" Target="https://narodne-novine.nn.hr/clanci/sluzbeni/2013_01_13_191.html" TargetMode="External"/><Relationship Id="rId38" Type="http://schemas.openxmlformats.org/officeDocument/2006/relationships/image" Target="media/image22.jpeg"/><Relationship Id="rId46" Type="http://schemas.openxmlformats.org/officeDocument/2006/relationships/hyperlink" Target="https://aslopubs.onlinelibrary.wiley.com/action/doSearch?ContribAuthorStored=Courties%2C+Claude" TargetMode="External"/><Relationship Id="rId59" Type="http://schemas.openxmlformats.org/officeDocument/2006/relationships/hyperlink" Target="https://www.researchgate.net/profile/Patricija_Mozetic?_sg%5B0%5D=G_DLQuZd_GX0ZEkZFIoL3OxW-ngoKLHDPRLNYHDftTWd9L_zAkdUUeCfuHOsMyeXsygXg0s.5uVcEsYOG8UxM-Hpgag9-HiKXFbK2mizCI4aB2y6T0F2iHJ2Q3Y1Hsyzn_Pcu9v5OiIHb5evvHQfsyN21t7zhg&amp;_sg%5B1%5D=EuCWW8p3rHwDaCEF1Z7JJS3itvWd14_tMKj1bwZIEv2OWp35EcwL4YaZZteQx5VgMafkv4U.molU3E9gm0LhO8QpuuAPTep36mY1uGpG1SbJesgEchaR3v0pUwuvcU1PuP94ndnF13I_qedCYmhWz_J7mDbCfg" TargetMode="External"/><Relationship Id="rId67" Type="http://schemas.openxmlformats.org/officeDocument/2006/relationships/hyperlink" Target="https://doi.org/10.1016/j.jmarsys.2006.11.007" TargetMode="External"/><Relationship Id="rId20" Type="http://schemas.openxmlformats.org/officeDocument/2006/relationships/image" Target="media/image11.jpeg"/><Relationship Id="rId41" Type="http://schemas.openxmlformats.org/officeDocument/2006/relationships/hyperlink" Target="https://www.myroms.org/" TargetMode="External"/><Relationship Id="rId54" Type="http://schemas.openxmlformats.org/officeDocument/2006/relationships/hyperlink" Target="https://doi.org/10.1002/aqc.2415" TargetMode="External"/><Relationship Id="rId62" Type="http://schemas.openxmlformats.org/officeDocument/2006/relationships/hyperlink" Target="https://doi.org/10.1111/j.1365-2907.1990.tb00099.x" TargetMode="External"/><Relationship Id="rId70" Type="http://schemas.openxmlformats.org/officeDocument/2006/relationships/hyperlink" Target="http://bib.irb.hr/mzos/prikazi-rad?&amp;rad=771275"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podaci.ribarstvo.hr/2020/03/26/zavrsno-izvjesce-2019/" TargetMode="External"/><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hyperlink" Target="https://aslopubs.onlinelibrary.wiley.com/action/doSearch?ContribAuthorStored=Lebaron%2C+Philippe" TargetMode="External"/><Relationship Id="rId57" Type="http://schemas.openxmlformats.org/officeDocument/2006/relationships/hyperlink" Target="https://www.researchgate.net/scientific-contributions/2012085375_Franco_Giovanardi?_sg%5B0%5D=G_DLQuZd_GX0ZEkZFIoL3OxW-ngoKLHDPRLNYHDftTWd9L_zAkdUUeCfuHOsMyeXsygXg0s.5uVcEsYOG8UxM-Hpgag9-HiKXFbK2mizCI4aB2y6T0F2iHJ2Q3Y1Hsyzn_Pcu9v5OiIHb5evvHQfsyN21t7zhg&amp;_sg%5B1%5D=EuCWW8p3rHwDaCEF1Z7JJS3itvWd14_tMKj1bwZIEv2OWp35EcwL4YaZZteQx5VgMafkv4U.molU3E9gm0LhO8QpuuAPTep36mY1uGpG1SbJesgEchaR3v0pUwuvcU1PuP94ndnF13I_qedCYmhWz_J7mDbCfg" TargetMode="External"/><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hyperlink" Target="http://bib.irb.hr/mzos/prikazi-rad?&amp;rad=642589" TargetMode="External"/><Relationship Id="rId52" Type="http://schemas.openxmlformats.org/officeDocument/2006/relationships/hyperlink" Target="https://doi.org/10.4319/lom.2011.9.329" TargetMode="External"/><Relationship Id="rId60" Type="http://schemas.openxmlformats.org/officeDocument/2006/relationships/hyperlink" Target="https://www.researchgate.net/profile/Robert_Precali?_sg%5B0%5D=G_DLQuZd_GX0ZEkZFIoL3OxW-ngoKLHDPRLNYHDftTWd9L_zAkdUUeCfuHOsMyeXsygXg0s.5uVcEsYOG8UxM-Hpgag9-HiKXFbK2mizCI4aB2y6T0F2iHJ2Q3Y1Hsyzn_Pcu9v5OiIHb5evvHQfsyN21t7zhg&amp;_sg%5B1%5D=EuCWW8p3rHwDaCEF1Z7JJS3itvWd14_tMKj1bwZIEv2OWp35EcwL4YaZZteQx5VgMafkv4U.molU3E9gm0LhO8QpuuAPTep36mY1uGpG1SbJesgEchaR3v0pUwuvcU1PuP94ndnF13I_qedCYmhWz_J7mDbCfg" TargetMode="External"/><Relationship Id="rId65" Type="http://schemas.openxmlformats.org/officeDocument/2006/relationships/hyperlink" Target="https://podaci.ribarstvo.hr/files/Medits_Handbook_2017_version_9.pdf" TargetMode="External"/><Relationship Id="rId73" Type="http://schemas.openxmlformats.org/officeDocument/2006/relationships/hyperlink" Target="https://doi.org/10.12681/mms.87"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3.jpeg"/><Relationship Id="rId34" Type="http://schemas.openxmlformats.org/officeDocument/2006/relationships/image" Target="media/image19.jpeg"/><Relationship Id="rId50" Type="http://schemas.openxmlformats.org/officeDocument/2006/relationships/hyperlink" Target="https://aslopubs.onlinelibrary.wiley.com/action/doSearch?ContribAuthorStored=Gasol%2C+Josep+M" TargetMode="External"/><Relationship Id="rId55" Type="http://schemas.openxmlformats.org/officeDocument/2006/relationships/hyperlink" Target="http://publications.jrc.ec.europa.eu/"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doi.org/10.1088/1748-9326/aa75d9" TargetMode="External"/><Relationship Id="rId2" Type="http://schemas.openxmlformats.org/officeDocument/2006/relationships/numbering" Target="numbering.xml"/><Relationship Id="rId2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8516B3-5DA0-45EE-B1BB-AAD32E5CC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127</Pages>
  <Words>51321</Words>
  <Characters>292533</Characters>
  <Application>Microsoft Office Word</Application>
  <DocSecurity>0</DocSecurity>
  <Lines>2437</Lines>
  <Paragraphs>686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343168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Niksa</dc:creator>
  <cp:keywords/>
  <dc:description/>
  <cp:lastModifiedBy>Ivan Radić</cp:lastModifiedBy>
  <cp:revision>2</cp:revision>
  <cp:lastPrinted>2020-07-09T15:15:00Z</cp:lastPrinted>
  <dcterms:created xsi:type="dcterms:W3CDTF">2020-07-16T09:03:00Z</dcterms:created>
  <dcterms:modified xsi:type="dcterms:W3CDTF">2020-07-16T09:03:00Z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2014-12-23T00:00:00Z</vt:filetime>
  </property>
  <property fmtid="{D5CDD505-2E9C-101B-9397-08002B2CF9AE}" pid="3" name="Creator">
    <vt:lpwstr>Microsoft® Word 2010</vt:lpwstr>
  </property>
  <property fmtid="{D5CDD505-2E9C-101B-9397-08002B2CF9AE}" pid="4" name="LastSaved">
    <vt:filetime>2019-12-19T00:00:00Z</vt:filetime>
  </property>
</Properties>
</file>