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CC" w:rsidRPr="00675FF5" w:rsidRDefault="00F34ACC" w:rsidP="00E93893">
      <w:pPr>
        <w:pStyle w:val="tb-na16"/>
        <w:jc w:val="center"/>
        <w:rPr>
          <w:b/>
          <w:color w:val="000000" w:themeColor="text1"/>
          <w:sz w:val="28"/>
          <w:szCs w:val="28"/>
        </w:rPr>
      </w:pPr>
      <w:r w:rsidRPr="00675FF5">
        <w:rPr>
          <w:rFonts w:ascii="Minion Pro" w:hAnsi="Minion Pro"/>
          <w:color w:val="000000" w:themeColor="text1"/>
          <w:shd w:val="clear" w:color="auto" w:fill="FFFFFF"/>
        </w:rPr>
        <w:t xml:space="preserve">Na temelju članka 25. stavka 7. i članka 32. stavka 3. Zakona o mjeriteljstvu (»Narodne novine«, broj 74 /14 </w:t>
      </w:r>
      <w:r w:rsidRPr="00675FF5">
        <w:rPr>
          <w:color w:val="000000" w:themeColor="text1"/>
        </w:rPr>
        <w:t>i 111/18</w:t>
      </w:r>
      <w:r w:rsidRPr="00675FF5">
        <w:rPr>
          <w:rFonts w:ascii="Minion Pro" w:hAnsi="Minion Pro"/>
          <w:color w:val="000000" w:themeColor="text1"/>
          <w:shd w:val="clear" w:color="auto" w:fill="FFFFFF"/>
        </w:rPr>
        <w:t>), glavna ravnateljica Državnog zavoda za mjeriteljstvo donosi</w:t>
      </w:r>
      <w:r w:rsidR="00E93893">
        <w:rPr>
          <w:b/>
          <w:color w:val="000000" w:themeColor="text1"/>
          <w:sz w:val="28"/>
          <w:szCs w:val="28"/>
        </w:rPr>
        <w:br/>
      </w:r>
    </w:p>
    <w:p w:rsidR="00041337" w:rsidRPr="00D57388" w:rsidRDefault="00041337" w:rsidP="00D57388">
      <w:pPr>
        <w:pStyle w:val="Naslov"/>
        <w:jc w:val="center"/>
        <w:rPr>
          <w:rFonts w:ascii="Times New Roman" w:hAnsi="Times New Roman" w:cs="Times New Roman"/>
          <w:b/>
          <w:sz w:val="28"/>
          <w:szCs w:val="28"/>
        </w:rPr>
      </w:pPr>
      <w:r w:rsidRPr="00D57388">
        <w:rPr>
          <w:rFonts w:ascii="Times New Roman" w:hAnsi="Times New Roman" w:cs="Times New Roman"/>
          <w:b/>
          <w:sz w:val="28"/>
          <w:szCs w:val="28"/>
        </w:rPr>
        <w:t>PRAVILNIK</w:t>
      </w:r>
    </w:p>
    <w:p w:rsidR="00041337" w:rsidRPr="00675FF5" w:rsidRDefault="00041337" w:rsidP="00E93893">
      <w:pPr>
        <w:pStyle w:val="t-12-9-fett-s"/>
        <w:spacing w:before="120" w:beforeAutospacing="0" w:after="120" w:afterAutospacing="0"/>
        <w:jc w:val="center"/>
        <w:rPr>
          <w:b/>
          <w:color w:val="000000" w:themeColor="text1"/>
        </w:rPr>
      </w:pPr>
      <w:r w:rsidRPr="00675FF5">
        <w:rPr>
          <w:b/>
          <w:color w:val="000000" w:themeColor="text1"/>
        </w:rPr>
        <w:t>O OVJERNIM RAZDOBLJIMA ZA POJEDINA ZAKONITA MJERILA I NAČINU NJIHOVE PRIMJENE I O UMJERNIM RAZDOBLJIMA ZA ETALONE KOJI SE UPOTREBLJAVAJU ZA OVJERAVANJE ZAKONITIH MJERILA</w:t>
      </w:r>
      <w:r w:rsidR="00280DB0" w:rsidRPr="00675FF5">
        <w:rPr>
          <w:b/>
          <w:color w:val="000000" w:themeColor="text1"/>
        </w:rPr>
        <w:br/>
      </w:r>
    </w:p>
    <w:p w:rsidR="00120FF8" w:rsidRPr="00D57388" w:rsidRDefault="00120FF8" w:rsidP="00D57388">
      <w:pPr>
        <w:pStyle w:val="Naslov1"/>
        <w:numPr>
          <w:ilvl w:val="0"/>
          <w:numId w:val="7"/>
        </w:numPr>
        <w:jc w:val="center"/>
        <w:rPr>
          <w:rFonts w:ascii="Times New Roman" w:hAnsi="Times New Roman" w:cs="Times New Roman"/>
          <w:sz w:val="24"/>
          <w:szCs w:val="24"/>
        </w:rPr>
      </w:pPr>
      <w:r w:rsidRPr="00D57388">
        <w:rPr>
          <w:rFonts w:ascii="Times New Roman" w:hAnsi="Times New Roman" w:cs="Times New Roman"/>
          <w:sz w:val="24"/>
          <w:szCs w:val="24"/>
        </w:rPr>
        <w:t>OPĆE ODREDBE</w:t>
      </w:r>
    </w:p>
    <w:p w:rsidR="00041337" w:rsidRPr="00D57388" w:rsidRDefault="00041337" w:rsidP="00D57388">
      <w:pPr>
        <w:pStyle w:val="Naslov2"/>
        <w:jc w:val="center"/>
        <w:rPr>
          <w:rFonts w:ascii="Times New Roman" w:hAnsi="Times New Roman" w:cs="Times New Roman"/>
          <w:sz w:val="24"/>
          <w:szCs w:val="24"/>
        </w:rPr>
      </w:pPr>
      <w:r w:rsidRPr="00D57388">
        <w:rPr>
          <w:rFonts w:ascii="Times New Roman" w:hAnsi="Times New Roman" w:cs="Times New Roman"/>
          <w:sz w:val="24"/>
          <w:szCs w:val="24"/>
        </w:rPr>
        <w:t>Članak 1.</w:t>
      </w:r>
    </w:p>
    <w:p w:rsidR="00041337" w:rsidRPr="00675FF5" w:rsidRDefault="00041337" w:rsidP="00041337">
      <w:pPr>
        <w:pStyle w:val="t-9-8"/>
        <w:jc w:val="both"/>
        <w:rPr>
          <w:color w:val="000000" w:themeColor="text1"/>
        </w:rPr>
      </w:pPr>
      <w:r w:rsidRPr="00675FF5">
        <w:rPr>
          <w:color w:val="000000" w:themeColor="text1"/>
        </w:rPr>
        <w:t xml:space="preserve">(1) Ovim se Pravilnikom utvrđuju </w:t>
      </w:r>
      <w:proofErr w:type="spellStart"/>
      <w:r w:rsidRPr="00675FF5">
        <w:rPr>
          <w:color w:val="000000" w:themeColor="text1"/>
        </w:rPr>
        <w:t>ovjerna</w:t>
      </w:r>
      <w:proofErr w:type="spellEnd"/>
      <w:r w:rsidRPr="00675FF5">
        <w:rPr>
          <w:color w:val="000000" w:themeColor="text1"/>
        </w:rPr>
        <w:t xml:space="preserve"> razdoblja za pojedina zakonita mjerila koja imaju prvu ovjeru i način njihove primjene.</w:t>
      </w:r>
    </w:p>
    <w:p w:rsidR="00041337" w:rsidRPr="00675FF5" w:rsidRDefault="00041337" w:rsidP="00041337">
      <w:pPr>
        <w:pStyle w:val="t-9-8"/>
        <w:jc w:val="both"/>
        <w:rPr>
          <w:color w:val="000000" w:themeColor="text1"/>
        </w:rPr>
      </w:pPr>
      <w:r w:rsidRPr="00675FF5">
        <w:rPr>
          <w:color w:val="000000" w:themeColor="text1"/>
        </w:rPr>
        <w:t xml:space="preserve">(2) Ovim se Pravilnikom utvrđuju </w:t>
      </w:r>
      <w:proofErr w:type="spellStart"/>
      <w:r w:rsidRPr="00675FF5">
        <w:rPr>
          <w:color w:val="000000" w:themeColor="text1"/>
        </w:rPr>
        <w:t>umjerna</w:t>
      </w:r>
      <w:proofErr w:type="spellEnd"/>
      <w:r w:rsidRPr="00675FF5">
        <w:rPr>
          <w:color w:val="000000" w:themeColor="text1"/>
        </w:rPr>
        <w:t xml:space="preserve"> razdoblja za etalone koji se upotrebljavaju za ovjeravanje zakonitih mjerila.</w:t>
      </w:r>
    </w:p>
    <w:p w:rsidR="00041337" w:rsidRPr="00675FF5" w:rsidRDefault="00120FF8" w:rsidP="00120FF8">
      <w:pPr>
        <w:pStyle w:val="t-10-9-kurz-s"/>
        <w:jc w:val="center"/>
        <w:rPr>
          <w:color w:val="000000" w:themeColor="text1"/>
        </w:rPr>
      </w:pPr>
      <w:r w:rsidRPr="00675FF5">
        <w:rPr>
          <w:color w:val="000000" w:themeColor="text1"/>
        </w:rPr>
        <w:t xml:space="preserve">II. </w:t>
      </w:r>
      <w:r w:rsidR="00280DB0" w:rsidRPr="00675FF5">
        <w:rPr>
          <w:color w:val="000000" w:themeColor="text1"/>
        </w:rPr>
        <w:t xml:space="preserve"> </w:t>
      </w:r>
      <w:r w:rsidR="002E5124" w:rsidRPr="00D57388">
        <w:rPr>
          <w:rStyle w:val="Naslov1Char"/>
          <w:rFonts w:ascii="Times New Roman" w:hAnsi="Times New Roman" w:cs="Times New Roman"/>
          <w:sz w:val="24"/>
          <w:szCs w:val="24"/>
        </w:rPr>
        <w:t>OVJERNA RAZDOBLJA ZA ZAKONITA MJERILA</w:t>
      </w:r>
    </w:p>
    <w:p w:rsidR="00041337" w:rsidRPr="005D4087" w:rsidRDefault="00041337"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2.</w:t>
      </w:r>
    </w:p>
    <w:p w:rsidR="00041337" w:rsidRPr="00675FF5" w:rsidRDefault="00041337" w:rsidP="00041337">
      <w:pPr>
        <w:pStyle w:val="t-9-8"/>
        <w:rPr>
          <w:color w:val="000000" w:themeColor="text1"/>
        </w:rPr>
      </w:pPr>
      <w:proofErr w:type="spellStart"/>
      <w:r w:rsidRPr="00675FF5">
        <w:rPr>
          <w:color w:val="000000" w:themeColor="text1"/>
        </w:rPr>
        <w:t>Ovjerna</w:t>
      </w:r>
      <w:proofErr w:type="spellEnd"/>
      <w:r w:rsidRPr="00675FF5">
        <w:rPr>
          <w:color w:val="000000" w:themeColor="text1"/>
        </w:rPr>
        <w:t xml:space="preserve"> razdoblja za redovno ovjeravanje zakonitih mjerila su:</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63"/>
        <w:gridCol w:w="1560"/>
      </w:tblGrid>
      <w:tr w:rsidR="00675FF5" w:rsidRPr="00675FF5" w:rsidTr="00041337">
        <w:trPr>
          <w:tblCellSpacing w:w="15" w:type="dxa"/>
        </w:trPr>
        <w:tc>
          <w:tcPr>
            <w:tcW w:w="4157" w:type="pct"/>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DULJINA</w:t>
            </w:r>
          </w:p>
        </w:tc>
        <w:tc>
          <w:tcPr>
            <w:tcW w:w="795" w:type="pct"/>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a) Materijalizirana mjerila za duljinu veća od 1m</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b) </w:t>
            </w:r>
            <w:proofErr w:type="spellStart"/>
            <w:r w:rsidRPr="00675FF5">
              <w:rPr>
                <w:rFonts w:ascii="Times New Roman" w:eastAsia="Times New Roman" w:hAnsi="Times New Roman" w:cs="Times New Roman"/>
                <w:color w:val="000000" w:themeColor="text1"/>
                <w:lang w:eastAsia="hr-HR"/>
              </w:rPr>
              <w:t>Dimenzionalni</w:t>
            </w:r>
            <w:proofErr w:type="spellEnd"/>
            <w:r w:rsidRPr="00675FF5">
              <w:rPr>
                <w:rFonts w:ascii="Times New Roman" w:eastAsia="Times New Roman" w:hAnsi="Times New Roman" w:cs="Times New Roman"/>
                <w:color w:val="000000" w:themeColor="text1"/>
                <w:lang w:eastAsia="hr-HR"/>
              </w:rPr>
              <w:t xml:space="preserve"> mjerni instrumenti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tcBorders>
              <w:bottom w:val="single" w:sz="4" w:space="0" w:color="auto"/>
            </w:tcBorders>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Automatska mjerila razine</w:t>
            </w:r>
          </w:p>
        </w:tc>
        <w:tc>
          <w:tcPr>
            <w:tcW w:w="0" w:type="auto"/>
            <w:tcBorders>
              <w:bottom w:val="single" w:sz="4" w:space="0" w:color="auto"/>
            </w:tcBorders>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OBUJAM</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a) Spremnici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10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b) Vodomjeri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041337">
        <w:trPr>
          <w:tblCellSpacing w:w="15" w:type="dxa"/>
        </w:trPr>
        <w:tc>
          <w:tcPr>
            <w:tcW w:w="0" w:type="auto"/>
            <w:vAlign w:val="center"/>
          </w:tcPr>
          <w:p w:rsidR="000727EC"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Mjerila protoka pitke vode</w:t>
            </w:r>
          </w:p>
        </w:tc>
        <w:tc>
          <w:tcPr>
            <w:tcW w:w="0" w:type="auto"/>
            <w:vAlign w:val="center"/>
          </w:tcPr>
          <w:p w:rsidR="000727EC"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041337">
        <w:trPr>
          <w:tblCellSpacing w:w="15" w:type="dxa"/>
        </w:trPr>
        <w:tc>
          <w:tcPr>
            <w:tcW w:w="0" w:type="auto"/>
            <w:vAlign w:val="center"/>
          </w:tcPr>
          <w:p w:rsidR="000727EC" w:rsidRPr="00675FF5" w:rsidRDefault="000727EC" w:rsidP="000727EC">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d) Mjerila protoka industrijske ili otpadne vode</w:t>
            </w:r>
          </w:p>
        </w:tc>
        <w:tc>
          <w:tcPr>
            <w:tcW w:w="0" w:type="auto"/>
            <w:vAlign w:val="center"/>
          </w:tcPr>
          <w:p w:rsidR="000727EC"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w:t>
            </w:r>
            <w:r w:rsidR="00041337" w:rsidRPr="00675FF5">
              <w:rPr>
                <w:rFonts w:ascii="Times New Roman" w:eastAsia="Times New Roman" w:hAnsi="Times New Roman" w:cs="Times New Roman"/>
                <w:color w:val="000000" w:themeColor="text1"/>
                <w:lang w:eastAsia="hr-HR"/>
              </w:rPr>
              <w:t>) Mjerila toplinske energije</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f</w:t>
            </w:r>
            <w:r w:rsidR="00041337" w:rsidRPr="00675FF5">
              <w:rPr>
                <w:rFonts w:ascii="Times New Roman" w:eastAsia="Times New Roman" w:hAnsi="Times New Roman" w:cs="Times New Roman"/>
                <w:color w:val="000000" w:themeColor="text1"/>
                <w:lang w:eastAsia="hr-HR"/>
              </w:rPr>
              <w:t>) Mjerila obujma alkohola, bezalkoholnih pića, piva, mlijeka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g</w:t>
            </w:r>
            <w:r w:rsidR="00041337" w:rsidRPr="00675FF5">
              <w:rPr>
                <w:rFonts w:ascii="Times New Roman" w:eastAsia="Times New Roman" w:hAnsi="Times New Roman" w:cs="Times New Roman"/>
                <w:color w:val="000000" w:themeColor="text1"/>
                <w:lang w:eastAsia="hr-HR"/>
              </w:rPr>
              <w:t>) Agregati za istakanje goriva za motorna vozila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i</w:t>
            </w:r>
            <w:r w:rsidR="00041337" w:rsidRPr="00675FF5">
              <w:rPr>
                <w:rFonts w:ascii="Times New Roman" w:eastAsia="Times New Roman" w:hAnsi="Times New Roman" w:cs="Times New Roman"/>
                <w:color w:val="000000" w:themeColor="text1"/>
                <w:lang w:eastAsia="hr-HR"/>
              </w:rPr>
              <w:t>) Agregati za istakanje ukapljenog naftnog plina (UNP) za motorna vozila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j</w:t>
            </w:r>
            <w:r w:rsidR="00041337" w:rsidRPr="00675FF5">
              <w:rPr>
                <w:rFonts w:ascii="Times New Roman" w:eastAsia="Times New Roman" w:hAnsi="Times New Roman" w:cs="Times New Roman"/>
                <w:color w:val="000000" w:themeColor="text1"/>
                <w:lang w:eastAsia="hr-HR"/>
              </w:rPr>
              <w:t>) Agregati za mjerenje mase goriva u obliku stlačenog prirodnog plina za motorna vozila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k</w:t>
            </w:r>
            <w:r w:rsidR="00041337" w:rsidRPr="00675FF5">
              <w:rPr>
                <w:rFonts w:ascii="Times New Roman" w:eastAsia="Times New Roman" w:hAnsi="Times New Roman" w:cs="Times New Roman"/>
                <w:color w:val="000000" w:themeColor="text1"/>
                <w:lang w:eastAsia="hr-HR"/>
              </w:rPr>
              <w:t>) Mjerni sustavi na autocisternama ili stabilnim mjernim sustavima za mlijeko i druge medije u prehrambenoj industriji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l</w:t>
            </w:r>
            <w:r w:rsidR="00041337" w:rsidRPr="00675FF5">
              <w:rPr>
                <w:rFonts w:ascii="Times New Roman" w:eastAsia="Times New Roman" w:hAnsi="Times New Roman" w:cs="Times New Roman"/>
                <w:color w:val="000000" w:themeColor="text1"/>
                <w:lang w:eastAsia="hr-HR"/>
              </w:rPr>
              <w:t>) Mjerni sustavi na autocisternama ili stabilnim mjernim sustavima za goriva i na mjestima za ukrcaj u autocisterne, vagonske cisterne ili cisterne na plovilima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m</w:t>
            </w:r>
            <w:r w:rsidR="00041337" w:rsidRPr="00675FF5">
              <w:rPr>
                <w:rFonts w:ascii="Times New Roman" w:eastAsia="Times New Roman" w:hAnsi="Times New Roman" w:cs="Times New Roman"/>
                <w:color w:val="000000" w:themeColor="text1"/>
                <w:lang w:eastAsia="hr-HR"/>
              </w:rPr>
              <w:t>) Mjerilo razine u komori na mjernom sustavu na autocisterni za gorivo</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lastRenderedPageBreak/>
              <w:t>n</w:t>
            </w:r>
            <w:r w:rsidR="00041337" w:rsidRPr="00675FF5">
              <w:rPr>
                <w:rFonts w:ascii="Times New Roman" w:eastAsia="Times New Roman" w:hAnsi="Times New Roman" w:cs="Times New Roman"/>
                <w:color w:val="000000" w:themeColor="text1"/>
                <w:lang w:eastAsia="hr-HR"/>
              </w:rPr>
              <w:t>) Mjerni sustavi na autocisternama ili stabilnim mjernim sustavima za ukapljeni naftni plin (UNP)</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o</w:t>
            </w:r>
            <w:r w:rsidR="00041337" w:rsidRPr="00675FF5">
              <w:rPr>
                <w:rFonts w:ascii="Times New Roman" w:eastAsia="Times New Roman" w:hAnsi="Times New Roman" w:cs="Times New Roman"/>
                <w:color w:val="000000" w:themeColor="text1"/>
                <w:lang w:eastAsia="hr-HR"/>
              </w:rPr>
              <w:t xml:space="preserve">) Temperaturni </w:t>
            </w:r>
            <w:proofErr w:type="spellStart"/>
            <w:r w:rsidR="00041337" w:rsidRPr="00675FF5">
              <w:rPr>
                <w:rFonts w:ascii="Times New Roman" w:eastAsia="Times New Roman" w:hAnsi="Times New Roman" w:cs="Times New Roman"/>
                <w:color w:val="000000" w:themeColor="text1"/>
                <w:lang w:eastAsia="hr-HR"/>
              </w:rPr>
              <w:t>kompenzatori</w:t>
            </w:r>
            <w:proofErr w:type="spellEnd"/>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p</w:t>
            </w:r>
            <w:r w:rsidR="00041337" w:rsidRPr="00675FF5">
              <w:rPr>
                <w:rFonts w:ascii="Times New Roman" w:eastAsia="Times New Roman" w:hAnsi="Times New Roman" w:cs="Times New Roman"/>
                <w:color w:val="000000" w:themeColor="text1"/>
                <w:lang w:eastAsia="hr-HR"/>
              </w:rPr>
              <w:t>) Plinomjeri maksimalnog protoka do 10 m</w:t>
            </w:r>
            <w:r w:rsidR="00041337" w:rsidRPr="00675FF5">
              <w:rPr>
                <w:rFonts w:ascii="Times New Roman" w:eastAsia="Times New Roman" w:hAnsi="Times New Roman" w:cs="Times New Roman"/>
                <w:color w:val="000000" w:themeColor="text1"/>
                <w:vertAlign w:val="superscript"/>
                <w:lang w:eastAsia="hr-HR"/>
              </w:rPr>
              <w:t>3</w:t>
            </w:r>
            <w:r w:rsidR="00041337" w:rsidRPr="00675FF5">
              <w:rPr>
                <w:rFonts w:ascii="Times New Roman" w:eastAsia="Times New Roman" w:hAnsi="Times New Roman" w:cs="Times New Roman"/>
                <w:color w:val="000000" w:themeColor="text1"/>
                <w:lang w:eastAsia="hr-HR"/>
              </w:rPr>
              <w:t>/h</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10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Ako se mjerna točnost tih mjerila utvrdi statističkom metodom ispitivanja produljuje se </w:t>
            </w:r>
            <w:proofErr w:type="spellStart"/>
            <w:r w:rsidRPr="00675FF5">
              <w:rPr>
                <w:rFonts w:ascii="Times New Roman" w:eastAsia="Times New Roman" w:hAnsi="Times New Roman" w:cs="Times New Roman"/>
                <w:color w:val="000000" w:themeColor="text1"/>
                <w:lang w:eastAsia="hr-HR"/>
              </w:rPr>
              <w:t>ovjerno</w:t>
            </w:r>
            <w:proofErr w:type="spellEnd"/>
            <w:r w:rsidRPr="00675FF5">
              <w:rPr>
                <w:rFonts w:ascii="Times New Roman" w:eastAsia="Times New Roman" w:hAnsi="Times New Roman" w:cs="Times New Roman"/>
                <w:color w:val="000000" w:themeColor="text1"/>
                <w:lang w:eastAsia="hr-HR"/>
              </w:rPr>
              <w:t xml:space="preserve"> razdoblje za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4 godine</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r</w:t>
            </w:r>
            <w:r w:rsidR="00041337" w:rsidRPr="00675FF5">
              <w:rPr>
                <w:rFonts w:ascii="Times New Roman" w:eastAsia="Times New Roman" w:hAnsi="Times New Roman" w:cs="Times New Roman"/>
                <w:color w:val="000000" w:themeColor="text1"/>
                <w:lang w:eastAsia="hr-HR"/>
              </w:rPr>
              <w:t>) Turbinski plinomjeri i plinomjeri sa rotacijskim klipovima maksimalnog protoka do 250 m</w:t>
            </w:r>
            <w:r w:rsidR="00041337" w:rsidRPr="00675FF5">
              <w:rPr>
                <w:rFonts w:ascii="Times New Roman" w:eastAsia="Times New Roman" w:hAnsi="Times New Roman" w:cs="Times New Roman"/>
                <w:color w:val="000000" w:themeColor="text1"/>
                <w:vertAlign w:val="superscript"/>
                <w:lang w:eastAsia="hr-HR"/>
              </w:rPr>
              <w:t>3</w:t>
            </w:r>
            <w:r w:rsidR="00041337" w:rsidRPr="00675FF5">
              <w:rPr>
                <w:rFonts w:ascii="Times New Roman" w:eastAsia="Times New Roman" w:hAnsi="Times New Roman" w:cs="Times New Roman"/>
                <w:color w:val="000000" w:themeColor="text1"/>
                <w:lang w:eastAsia="hr-HR"/>
              </w:rPr>
              <w:t>/h</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12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s</w:t>
            </w:r>
            <w:r w:rsidR="00041337" w:rsidRPr="00675FF5">
              <w:rPr>
                <w:rFonts w:ascii="Times New Roman" w:eastAsia="Times New Roman" w:hAnsi="Times New Roman" w:cs="Times New Roman"/>
                <w:color w:val="000000" w:themeColor="text1"/>
                <w:lang w:eastAsia="hr-HR"/>
              </w:rPr>
              <w:t>) Plinomjeri maksimalnog protoka iznad 10 m</w:t>
            </w:r>
            <w:r w:rsidR="00041337" w:rsidRPr="00675FF5">
              <w:rPr>
                <w:rFonts w:ascii="Times New Roman" w:eastAsia="Times New Roman" w:hAnsi="Times New Roman" w:cs="Times New Roman"/>
                <w:color w:val="000000" w:themeColor="text1"/>
                <w:vertAlign w:val="superscript"/>
                <w:lang w:eastAsia="hr-HR"/>
              </w:rPr>
              <w:t>3</w:t>
            </w:r>
            <w:r w:rsidR="00041337" w:rsidRPr="00675FF5">
              <w:rPr>
                <w:rFonts w:ascii="Times New Roman" w:eastAsia="Times New Roman" w:hAnsi="Times New Roman" w:cs="Times New Roman"/>
                <w:color w:val="000000" w:themeColor="text1"/>
                <w:lang w:eastAsia="hr-HR"/>
              </w:rPr>
              <w:t>/h, turbinski plinomjeri i plinomjeri sa rotacijskim klipovima maksimalnog protoka iznad 250 m</w:t>
            </w:r>
            <w:r w:rsidR="00041337" w:rsidRPr="00675FF5">
              <w:rPr>
                <w:rFonts w:ascii="Times New Roman" w:eastAsia="Times New Roman" w:hAnsi="Times New Roman" w:cs="Times New Roman"/>
                <w:color w:val="000000" w:themeColor="text1"/>
                <w:vertAlign w:val="superscript"/>
                <w:lang w:eastAsia="hr-HR"/>
              </w:rPr>
              <w:t>3</w:t>
            </w:r>
            <w:r w:rsidR="00041337" w:rsidRPr="00675FF5">
              <w:rPr>
                <w:rFonts w:ascii="Times New Roman" w:eastAsia="Times New Roman" w:hAnsi="Times New Roman" w:cs="Times New Roman"/>
                <w:color w:val="000000" w:themeColor="text1"/>
                <w:lang w:eastAsia="hr-HR"/>
              </w:rPr>
              <w:t>/h</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16 godina</w:t>
            </w:r>
          </w:p>
        </w:tc>
      </w:tr>
      <w:tr w:rsidR="00675FF5" w:rsidRPr="00675FF5" w:rsidTr="00041337">
        <w:trPr>
          <w:tblCellSpacing w:w="15" w:type="dxa"/>
        </w:trPr>
        <w:tc>
          <w:tcPr>
            <w:tcW w:w="0" w:type="auto"/>
            <w:vAlign w:val="center"/>
            <w:hideMark/>
          </w:tcPr>
          <w:p w:rsidR="00041337"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t</w:t>
            </w:r>
            <w:r w:rsidR="00041337" w:rsidRPr="00675FF5">
              <w:rPr>
                <w:rFonts w:ascii="Times New Roman" w:eastAsia="Times New Roman" w:hAnsi="Times New Roman" w:cs="Times New Roman"/>
                <w:color w:val="000000" w:themeColor="text1"/>
                <w:lang w:eastAsia="hr-HR"/>
              </w:rPr>
              <w:t>) Uređaji za pretvorbu obujma plina (korektori)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MASA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a) Utezi razreda točnosti F1, F2, M1, M2 i M3</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b) Utezi razreda točnosti F1, F2, M1, M1-2, M2, M2-3 koji se upotrebljavaju kao kontrolni uređaji za ovjeravanje vaga i utega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Neautomatske vage razreda točnosti (I)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d) Neautomatske vage razreda točnosti (II)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 Neautomatske vage razreda točnosti (III) i (IIII) do 9000 kg</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f) Neautomatske vage razreda točnosti (III) i (IIII) iznad 9000 kg</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g) Automatske vage</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tcPr>
          <w:p w:rsidR="00027F0B" w:rsidRPr="00675FF5" w:rsidRDefault="00BB6DC5"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h) Mjerne naprave vaga najvećeg mjerenja iznad 9000 kg</w:t>
            </w:r>
          </w:p>
        </w:tc>
        <w:tc>
          <w:tcPr>
            <w:tcW w:w="0" w:type="auto"/>
            <w:vAlign w:val="center"/>
          </w:tcPr>
          <w:p w:rsidR="00027F0B" w:rsidRPr="00675FF5" w:rsidRDefault="001C59C1"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6</w:t>
            </w:r>
            <w:r w:rsidR="00BB6DC5" w:rsidRPr="00675FF5">
              <w:rPr>
                <w:rFonts w:ascii="Times New Roman" w:eastAsia="Times New Roman" w:hAnsi="Times New Roman" w:cs="Times New Roman"/>
                <w:color w:val="000000" w:themeColor="text1"/>
                <w:lang w:eastAsia="hr-HR"/>
              </w:rPr>
              <w:t xml:space="preserve"> godina</w:t>
            </w:r>
          </w:p>
        </w:tc>
      </w:tr>
      <w:tr w:rsidR="00675FF5" w:rsidRPr="00675FF5" w:rsidTr="00041337">
        <w:trPr>
          <w:tblCellSpacing w:w="15" w:type="dxa"/>
        </w:trPr>
        <w:tc>
          <w:tcPr>
            <w:tcW w:w="0" w:type="auto"/>
            <w:vAlign w:val="center"/>
            <w:hideMark/>
          </w:tcPr>
          <w:p w:rsidR="00041337" w:rsidRPr="00675FF5" w:rsidRDefault="003700C6"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4</w:t>
            </w:r>
            <w:r w:rsidR="00041337" w:rsidRPr="00675FF5">
              <w:rPr>
                <w:rFonts w:ascii="Times New Roman" w:eastAsia="Times New Roman" w:hAnsi="Times New Roman" w:cs="Times New Roman"/>
                <w:color w:val="000000" w:themeColor="text1"/>
                <w:lang w:eastAsia="hr-HR"/>
              </w:rPr>
              <w:t>. TLAK</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a) Tlakomjeri za mjerenje krvnog tlaka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b) Manometri, </w:t>
            </w:r>
            <w:proofErr w:type="spellStart"/>
            <w:r w:rsidRPr="00675FF5">
              <w:rPr>
                <w:rFonts w:ascii="Times New Roman" w:eastAsia="Times New Roman" w:hAnsi="Times New Roman" w:cs="Times New Roman"/>
                <w:color w:val="000000" w:themeColor="text1"/>
                <w:lang w:eastAsia="hr-HR"/>
              </w:rPr>
              <w:t>vakuumometri</w:t>
            </w:r>
            <w:proofErr w:type="spellEnd"/>
            <w:r w:rsidRPr="00675FF5">
              <w:rPr>
                <w:rFonts w:ascii="Times New Roman" w:eastAsia="Times New Roman" w:hAnsi="Times New Roman" w:cs="Times New Roman"/>
                <w:color w:val="000000" w:themeColor="text1"/>
                <w:lang w:eastAsia="hr-HR"/>
              </w:rPr>
              <w:t xml:space="preserve"> i </w:t>
            </w:r>
            <w:proofErr w:type="spellStart"/>
            <w:r w:rsidRPr="00675FF5">
              <w:rPr>
                <w:rFonts w:ascii="Times New Roman" w:eastAsia="Times New Roman" w:hAnsi="Times New Roman" w:cs="Times New Roman"/>
                <w:color w:val="000000" w:themeColor="text1"/>
                <w:lang w:eastAsia="hr-HR"/>
              </w:rPr>
              <w:t>manovakuumometri</w:t>
            </w:r>
            <w:proofErr w:type="spellEnd"/>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Tlakomjeri za mjerenje tlaka u gumama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F34AC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w:t>
            </w:r>
            <w:r w:rsidR="00041337" w:rsidRPr="00675FF5">
              <w:rPr>
                <w:rFonts w:ascii="Times New Roman" w:eastAsia="Times New Roman" w:hAnsi="Times New Roman" w:cs="Times New Roman"/>
                <w:color w:val="000000" w:themeColor="text1"/>
                <w:lang w:eastAsia="hr-HR"/>
              </w:rPr>
              <w:t>. ELEKTRIČNA ENERGIJA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a) Jednofazna i trofazna brojila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12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b) Brojila za priključak preko mjernih transformatora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8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Mjerila koja se upotrebljavaju za ispitivanje električnih instalacija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041337">
        <w:trPr>
          <w:tblCellSpacing w:w="15" w:type="dxa"/>
        </w:trPr>
        <w:tc>
          <w:tcPr>
            <w:tcW w:w="0" w:type="auto"/>
            <w:vAlign w:val="center"/>
            <w:hideMark/>
          </w:tcPr>
          <w:p w:rsidR="00041337" w:rsidRPr="00675FF5" w:rsidRDefault="00F34AC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6</w:t>
            </w:r>
            <w:r w:rsidR="00041337" w:rsidRPr="00675FF5">
              <w:rPr>
                <w:rFonts w:ascii="Times New Roman" w:eastAsia="Times New Roman" w:hAnsi="Times New Roman" w:cs="Times New Roman"/>
                <w:color w:val="000000" w:themeColor="text1"/>
                <w:lang w:eastAsia="hr-HR"/>
              </w:rPr>
              <w:t>. SPECIJALNA NAMJENA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a) </w:t>
            </w:r>
            <w:proofErr w:type="spellStart"/>
            <w:r w:rsidRPr="00675FF5">
              <w:rPr>
                <w:rFonts w:ascii="Times New Roman" w:eastAsia="Times New Roman" w:hAnsi="Times New Roman" w:cs="Times New Roman"/>
                <w:color w:val="000000" w:themeColor="text1"/>
                <w:lang w:eastAsia="hr-HR"/>
              </w:rPr>
              <w:t>Etilometri</w:t>
            </w:r>
            <w:proofErr w:type="spellEnd"/>
            <w:r w:rsidRPr="00675FF5">
              <w:rPr>
                <w:rFonts w:ascii="Times New Roman" w:eastAsia="Times New Roman" w:hAnsi="Times New Roman" w:cs="Times New Roman"/>
                <w:color w:val="000000" w:themeColor="text1"/>
                <w:lang w:eastAsia="hr-HR"/>
              </w:rPr>
              <w:t xml:space="preserve"> (uređaji za mjerenje udjela etilnog alkohola u izdahu ispitanika)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b) Mjerila duljine puta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c) Taksimetri</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d) Mjerila brzine vozila u cestovnom prometu</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 Mjerila sile kočenja na obodu kotača kod vozila na motorni pogon i priključnih vozila (cestovnih vozila)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f) Uređaji kojima se određuje neprozirnost ispušnih plinova motora cestovnih vozila s kompresijskim paljenjem</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g) Analizatori ispušnih plinova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h) Infracrveni analizatori za mjerenje sadržaja proteina u zrnju poljoprivrednih vrsta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tcPr>
          <w:p w:rsidR="000727EC"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i) Vlagomjeri za žitarice i uljarice</w:t>
            </w:r>
          </w:p>
        </w:tc>
        <w:tc>
          <w:tcPr>
            <w:tcW w:w="0" w:type="auto"/>
            <w:vAlign w:val="center"/>
          </w:tcPr>
          <w:p w:rsidR="000727EC" w:rsidRPr="00675FF5" w:rsidRDefault="000727EC"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tcPr>
          <w:p w:rsidR="003700C6" w:rsidRPr="00675FF5" w:rsidRDefault="003700C6"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j) Mjerila prividne gustoće žita</w:t>
            </w:r>
          </w:p>
        </w:tc>
        <w:tc>
          <w:tcPr>
            <w:tcW w:w="0" w:type="auto"/>
            <w:vAlign w:val="center"/>
          </w:tcPr>
          <w:p w:rsidR="003700C6" w:rsidRPr="00675FF5" w:rsidRDefault="003700C6"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041337">
        <w:trPr>
          <w:tblCellSpacing w:w="15" w:type="dxa"/>
        </w:trPr>
        <w:tc>
          <w:tcPr>
            <w:tcW w:w="0" w:type="auto"/>
            <w:vAlign w:val="center"/>
            <w:hideMark/>
          </w:tcPr>
          <w:p w:rsidR="00041337" w:rsidRPr="00675FF5" w:rsidRDefault="003700C6"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k</w:t>
            </w:r>
            <w:r w:rsidR="00041337" w:rsidRPr="00675FF5">
              <w:rPr>
                <w:rFonts w:ascii="Times New Roman" w:eastAsia="Times New Roman" w:hAnsi="Times New Roman" w:cs="Times New Roman"/>
                <w:color w:val="000000" w:themeColor="text1"/>
                <w:lang w:eastAsia="hr-HR"/>
              </w:rPr>
              <w:t xml:space="preserve">) Mjerila širine i </w:t>
            </w:r>
            <w:proofErr w:type="spellStart"/>
            <w:r w:rsidR="00041337" w:rsidRPr="00675FF5">
              <w:rPr>
                <w:rFonts w:ascii="Times New Roman" w:eastAsia="Times New Roman" w:hAnsi="Times New Roman" w:cs="Times New Roman"/>
                <w:color w:val="000000" w:themeColor="text1"/>
                <w:lang w:eastAsia="hr-HR"/>
              </w:rPr>
              <w:t>nadvišenja</w:t>
            </w:r>
            <w:proofErr w:type="spellEnd"/>
            <w:r w:rsidR="00041337" w:rsidRPr="00675FF5">
              <w:rPr>
                <w:rFonts w:ascii="Times New Roman" w:eastAsia="Times New Roman" w:hAnsi="Times New Roman" w:cs="Times New Roman"/>
                <w:color w:val="000000" w:themeColor="text1"/>
                <w:lang w:eastAsia="hr-HR"/>
              </w:rPr>
              <w:t xml:space="preserve"> kolosijeka</w:t>
            </w:r>
          </w:p>
        </w:tc>
        <w:tc>
          <w:tcPr>
            <w:tcW w:w="0" w:type="auto"/>
            <w:vAlign w:val="center"/>
            <w:hideMark/>
          </w:tcPr>
          <w:p w:rsidR="00041337" w:rsidRPr="00675FF5" w:rsidRDefault="00041337" w:rsidP="00041337">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bl>
    <w:p w:rsidR="00041337" w:rsidRPr="005D4087" w:rsidRDefault="00E93893" w:rsidP="005D4087">
      <w:pPr>
        <w:pStyle w:val="Naslov2"/>
        <w:jc w:val="center"/>
        <w:rPr>
          <w:rFonts w:ascii="Times New Roman" w:hAnsi="Times New Roman" w:cs="Times New Roman"/>
          <w:sz w:val="24"/>
          <w:szCs w:val="24"/>
        </w:rPr>
      </w:pPr>
      <w:r>
        <w:lastRenderedPageBreak/>
        <w:br/>
      </w:r>
      <w:r w:rsidR="00041337" w:rsidRPr="005D4087">
        <w:rPr>
          <w:rFonts w:ascii="Times New Roman" w:hAnsi="Times New Roman" w:cs="Times New Roman"/>
          <w:sz w:val="24"/>
          <w:szCs w:val="24"/>
        </w:rPr>
        <w:t>Članak 3.</w:t>
      </w:r>
    </w:p>
    <w:p w:rsidR="00041337" w:rsidRPr="00675FF5" w:rsidRDefault="00041337" w:rsidP="00041337">
      <w:pPr>
        <w:pStyle w:val="t-9-8"/>
        <w:jc w:val="both"/>
        <w:rPr>
          <w:color w:val="000000" w:themeColor="text1"/>
        </w:rPr>
      </w:pPr>
      <w:r w:rsidRPr="00675FF5">
        <w:rPr>
          <w:color w:val="000000" w:themeColor="text1"/>
        </w:rPr>
        <w:t>Mjerila izrađena od stakla, porculana ili keramike ne podliježu ponovnom ovjeravanju.</w:t>
      </w:r>
    </w:p>
    <w:p w:rsidR="00041337" w:rsidRPr="005D4087" w:rsidRDefault="00041337"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4.</w:t>
      </w:r>
    </w:p>
    <w:p w:rsidR="00041337" w:rsidRPr="00675FF5" w:rsidRDefault="00041337" w:rsidP="00041337">
      <w:pPr>
        <w:pStyle w:val="t-9-8"/>
        <w:jc w:val="both"/>
        <w:rPr>
          <w:color w:val="000000" w:themeColor="text1"/>
        </w:rPr>
      </w:pPr>
      <w:r w:rsidRPr="00675FF5">
        <w:rPr>
          <w:color w:val="000000" w:themeColor="text1"/>
        </w:rPr>
        <w:t>(1) Mjerila koja se upotrebljavaju u zakonskom mjeriteljstvu, a nisu navedena u ovom Pravilniku moraju imati prvu ovjeru.</w:t>
      </w:r>
    </w:p>
    <w:p w:rsidR="00041337" w:rsidRPr="00675FF5" w:rsidRDefault="00041337" w:rsidP="00041337">
      <w:pPr>
        <w:pStyle w:val="t-9-8"/>
        <w:jc w:val="both"/>
        <w:rPr>
          <w:color w:val="000000" w:themeColor="text1"/>
        </w:rPr>
      </w:pPr>
      <w:r w:rsidRPr="00675FF5">
        <w:rPr>
          <w:color w:val="000000" w:themeColor="text1"/>
        </w:rPr>
        <w:t>(2) Mjerila iz stavka 1. ovoga članka ponovno se ovjeravaju u slučaju popravka ili na zahtjev korisnika.</w:t>
      </w:r>
    </w:p>
    <w:p w:rsidR="00041337" w:rsidRPr="005D4087" w:rsidRDefault="00041337"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5.</w:t>
      </w:r>
    </w:p>
    <w:p w:rsidR="00041337" w:rsidRPr="00675FF5" w:rsidRDefault="00041337" w:rsidP="00041337">
      <w:pPr>
        <w:pStyle w:val="t-9-8"/>
        <w:jc w:val="both"/>
        <w:rPr>
          <w:color w:val="000000" w:themeColor="text1"/>
        </w:rPr>
      </w:pPr>
      <w:r w:rsidRPr="00675FF5">
        <w:rPr>
          <w:color w:val="000000" w:themeColor="text1"/>
        </w:rPr>
        <w:t>Kada funkciju određenog mjerila navedenog u članku 2. ovoga Pravilnika ostvaruje mjerni sustav koji se sastoji od više mjerila za mjerenje različitih fizikalnih veličina ili pretvorbu različitih fizikalnih veličina, ili pretvorbu omjera (mjerila temperature, mjerila tlaka, mjerila gustoće, mjerila viskoznosti i sl.), tada će se razdoblje određeno za ponovno ovjeravanje navedenog mjerila primijeniti na sve elemente toga mjernog sustava osim mjerila koja podliježu samo prvom ovjeravanju.</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6.</w:t>
      </w:r>
    </w:p>
    <w:p w:rsidR="00027F0B" w:rsidRPr="00675FF5" w:rsidRDefault="00BA1D41" w:rsidP="00BA1D41">
      <w:pPr>
        <w:pStyle w:val="t-9-8"/>
        <w:jc w:val="both"/>
        <w:rPr>
          <w:color w:val="000000" w:themeColor="text1"/>
        </w:rPr>
      </w:pPr>
      <w:r w:rsidRPr="00675FF5">
        <w:rPr>
          <w:color w:val="000000" w:themeColor="text1"/>
        </w:rPr>
        <w:t xml:space="preserve">(1) </w:t>
      </w:r>
      <w:proofErr w:type="spellStart"/>
      <w:r w:rsidRPr="00675FF5">
        <w:rPr>
          <w:color w:val="000000" w:themeColor="text1"/>
        </w:rPr>
        <w:t>Ovjerno</w:t>
      </w:r>
      <w:proofErr w:type="spellEnd"/>
      <w:r w:rsidRPr="00675FF5">
        <w:rPr>
          <w:color w:val="000000" w:themeColor="text1"/>
        </w:rPr>
        <w:t xml:space="preserve"> razdoblje za redovno ovjeravanje mjerila kojima je </w:t>
      </w:r>
      <w:proofErr w:type="spellStart"/>
      <w:r w:rsidRPr="00675FF5">
        <w:rPr>
          <w:color w:val="000000" w:themeColor="text1"/>
        </w:rPr>
        <w:t>ovjerno</w:t>
      </w:r>
      <w:proofErr w:type="spellEnd"/>
      <w:r w:rsidRPr="00675FF5">
        <w:rPr>
          <w:color w:val="000000" w:themeColor="text1"/>
        </w:rPr>
        <w:t xml:space="preserve"> razdoblje </w:t>
      </w:r>
      <w:r w:rsidR="00027F0B" w:rsidRPr="00675FF5">
        <w:rPr>
          <w:color w:val="000000" w:themeColor="text1"/>
        </w:rPr>
        <w:t xml:space="preserve">označeno </w:t>
      </w:r>
      <w:proofErr w:type="spellStart"/>
      <w:r w:rsidR="00027F0B" w:rsidRPr="00675FF5">
        <w:rPr>
          <w:color w:val="000000" w:themeColor="text1"/>
        </w:rPr>
        <w:t>ovjernom</w:t>
      </w:r>
      <w:proofErr w:type="spellEnd"/>
      <w:r w:rsidR="00027F0B" w:rsidRPr="00675FF5">
        <w:rPr>
          <w:color w:val="000000" w:themeColor="text1"/>
        </w:rPr>
        <w:t xml:space="preserve"> oznakom u obliku naljepnice počinje teći od prvog dana mjeseca koji slijedi iza mjeseca u kojem je ovjeravanje obavljeno</w:t>
      </w:r>
      <w:r w:rsidR="001C59C1" w:rsidRPr="00675FF5">
        <w:rPr>
          <w:color w:val="000000" w:themeColor="text1"/>
        </w:rPr>
        <w:t xml:space="preserve"> i vrijedi do kraja označenog mjeseca i godine </w:t>
      </w:r>
      <w:proofErr w:type="spellStart"/>
      <w:r w:rsidR="001C59C1" w:rsidRPr="00675FF5">
        <w:rPr>
          <w:color w:val="000000" w:themeColor="text1"/>
        </w:rPr>
        <w:t>ovjerno</w:t>
      </w:r>
      <w:r w:rsidR="000D2B0A" w:rsidRPr="00675FF5">
        <w:rPr>
          <w:color w:val="000000" w:themeColor="text1"/>
        </w:rPr>
        <w:t>g</w:t>
      </w:r>
      <w:proofErr w:type="spellEnd"/>
      <w:r w:rsidR="001C59C1" w:rsidRPr="00675FF5">
        <w:rPr>
          <w:color w:val="000000" w:themeColor="text1"/>
        </w:rPr>
        <w:t xml:space="preserve"> razdoblj</w:t>
      </w:r>
      <w:r w:rsidR="000D2B0A" w:rsidRPr="00675FF5">
        <w:rPr>
          <w:color w:val="000000" w:themeColor="text1"/>
        </w:rPr>
        <w:t>a</w:t>
      </w:r>
      <w:r w:rsidR="001C59C1" w:rsidRPr="00675FF5">
        <w:rPr>
          <w:color w:val="000000" w:themeColor="text1"/>
        </w:rPr>
        <w:t xml:space="preserve"> propisano</w:t>
      </w:r>
      <w:r w:rsidR="000D2B0A" w:rsidRPr="00675FF5">
        <w:rPr>
          <w:color w:val="000000" w:themeColor="text1"/>
        </w:rPr>
        <w:t>g</w:t>
      </w:r>
      <w:r w:rsidR="001C59C1" w:rsidRPr="00675FF5">
        <w:rPr>
          <w:color w:val="000000" w:themeColor="text1"/>
        </w:rPr>
        <w:t xml:space="preserve"> člankom 2</w:t>
      </w:r>
      <w:r w:rsidR="00027F0B" w:rsidRPr="00675FF5">
        <w:rPr>
          <w:color w:val="000000" w:themeColor="text1"/>
        </w:rPr>
        <w:t xml:space="preserve">. </w:t>
      </w:r>
    </w:p>
    <w:p w:rsidR="00BA1D41" w:rsidRPr="00675FF5" w:rsidRDefault="00BA1D41" w:rsidP="00BA1D41">
      <w:pPr>
        <w:pStyle w:val="t-9-8"/>
        <w:jc w:val="both"/>
        <w:rPr>
          <w:color w:val="000000" w:themeColor="text1"/>
        </w:rPr>
      </w:pPr>
      <w:r w:rsidRPr="00675FF5">
        <w:rPr>
          <w:color w:val="000000" w:themeColor="text1"/>
        </w:rPr>
        <w:t xml:space="preserve">(2) </w:t>
      </w:r>
      <w:proofErr w:type="spellStart"/>
      <w:r w:rsidRPr="00675FF5">
        <w:rPr>
          <w:color w:val="000000" w:themeColor="text1"/>
        </w:rPr>
        <w:t>Ovjerno</w:t>
      </w:r>
      <w:proofErr w:type="spellEnd"/>
      <w:r w:rsidRPr="00675FF5">
        <w:rPr>
          <w:color w:val="000000" w:themeColor="text1"/>
        </w:rPr>
        <w:t xml:space="preserve"> razdoblje za redovno ovjeravanje mjerila kojima je </w:t>
      </w:r>
      <w:proofErr w:type="spellStart"/>
      <w:r w:rsidRPr="00675FF5">
        <w:rPr>
          <w:color w:val="000000" w:themeColor="text1"/>
        </w:rPr>
        <w:t>ovjerno</w:t>
      </w:r>
      <w:proofErr w:type="spellEnd"/>
      <w:r w:rsidRPr="00675FF5">
        <w:rPr>
          <w:color w:val="000000" w:themeColor="text1"/>
        </w:rPr>
        <w:t xml:space="preserve"> razdoblje </w:t>
      </w:r>
      <w:r w:rsidR="00027F0B" w:rsidRPr="00675FF5">
        <w:rPr>
          <w:color w:val="000000" w:themeColor="text1"/>
        </w:rPr>
        <w:t xml:space="preserve">označeno </w:t>
      </w:r>
      <w:proofErr w:type="spellStart"/>
      <w:r w:rsidR="00027F0B" w:rsidRPr="00675FF5">
        <w:rPr>
          <w:color w:val="000000" w:themeColor="text1"/>
        </w:rPr>
        <w:t>ovjernom</w:t>
      </w:r>
      <w:proofErr w:type="spellEnd"/>
      <w:r w:rsidR="00027F0B" w:rsidRPr="00675FF5">
        <w:rPr>
          <w:color w:val="000000" w:themeColor="text1"/>
        </w:rPr>
        <w:t xml:space="preserve"> oznakom u obliku žiga za utiskivanje</w:t>
      </w:r>
      <w:r w:rsidRPr="00675FF5">
        <w:rPr>
          <w:color w:val="000000" w:themeColor="text1"/>
        </w:rPr>
        <w:t xml:space="preserve"> počinje teći od prvoga dana kalendarske godine koja slijedi iza godine u kojoj je ovjeravanje obavljeno</w:t>
      </w:r>
      <w:r w:rsidR="001C59C1" w:rsidRPr="00675FF5">
        <w:rPr>
          <w:color w:val="000000" w:themeColor="text1"/>
        </w:rPr>
        <w:t xml:space="preserve"> i vrijedi do kraja kalendarske godine </w:t>
      </w:r>
      <w:proofErr w:type="spellStart"/>
      <w:r w:rsidR="001C59C1" w:rsidRPr="00675FF5">
        <w:rPr>
          <w:color w:val="000000" w:themeColor="text1"/>
        </w:rPr>
        <w:t>ovjerno</w:t>
      </w:r>
      <w:r w:rsidR="000D2B0A" w:rsidRPr="00675FF5">
        <w:rPr>
          <w:color w:val="000000" w:themeColor="text1"/>
        </w:rPr>
        <w:t>g</w:t>
      </w:r>
      <w:proofErr w:type="spellEnd"/>
      <w:r w:rsidR="001C59C1" w:rsidRPr="00675FF5">
        <w:rPr>
          <w:color w:val="000000" w:themeColor="text1"/>
        </w:rPr>
        <w:t xml:space="preserve"> razdoblj</w:t>
      </w:r>
      <w:r w:rsidR="000D2B0A" w:rsidRPr="00675FF5">
        <w:rPr>
          <w:color w:val="000000" w:themeColor="text1"/>
        </w:rPr>
        <w:t>a</w:t>
      </w:r>
      <w:r w:rsidR="001C59C1" w:rsidRPr="00675FF5">
        <w:rPr>
          <w:color w:val="000000" w:themeColor="text1"/>
        </w:rPr>
        <w:t xml:space="preserve"> propisano</w:t>
      </w:r>
      <w:r w:rsidR="000D2B0A" w:rsidRPr="00675FF5">
        <w:rPr>
          <w:color w:val="000000" w:themeColor="text1"/>
        </w:rPr>
        <w:t>g</w:t>
      </w:r>
      <w:r w:rsidR="001C59C1" w:rsidRPr="00675FF5">
        <w:rPr>
          <w:color w:val="000000" w:themeColor="text1"/>
        </w:rPr>
        <w:t xml:space="preserve"> člankom 2</w:t>
      </w:r>
      <w:r w:rsidRPr="00675FF5">
        <w:rPr>
          <w:color w:val="000000" w:themeColor="text1"/>
        </w:rPr>
        <w:t>.</w:t>
      </w:r>
    </w:p>
    <w:p w:rsidR="00BA1D41" w:rsidRPr="00675FF5" w:rsidRDefault="00BA1D41" w:rsidP="00BA1D41">
      <w:pPr>
        <w:pStyle w:val="box455482"/>
        <w:jc w:val="both"/>
        <w:rPr>
          <w:b/>
          <w:color w:val="000000" w:themeColor="text1"/>
        </w:rPr>
      </w:pPr>
      <w:r w:rsidRPr="00675FF5">
        <w:rPr>
          <w:color w:val="000000" w:themeColor="text1"/>
        </w:rPr>
        <w:t xml:space="preserve">(3) </w:t>
      </w:r>
      <w:proofErr w:type="spellStart"/>
      <w:r w:rsidRPr="00675FF5">
        <w:rPr>
          <w:color w:val="000000" w:themeColor="text1"/>
        </w:rPr>
        <w:t>Ovjerno</w:t>
      </w:r>
      <w:proofErr w:type="spellEnd"/>
      <w:r w:rsidRPr="00675FF5">
        <w:rPr>
          <w:color w:val="000000" w:themeColor="text1"/>
        </w:rPr>
        <w:t xml:space="preserve"> razdoblje za redovno ovjeravanje mjerila iz članka 2. točke 3.b) počinje teći od dana ovjeravanja. </w:t>
      </w:r>
    </w:p>
    <w:p w:rsidR="00BA1D41" w:rsidRPr="00675FF5" w:rsidRDefault="00BA1D41" w:rsidP="00BA1D41">
      <w:pPr>
        <w:pStyle w:val="t-9-8"/>
        <w:jc w:val="both"/>
        <w:rPr>
          <w:color w:val="000000" w:themeColor="text1"/>
        </w:rPr>
      </w:pPr>
      <w:r w:rsidRPr="00675FF5">
        <w:rPr>
          <w:color w:val="000000" w:themeColor="text1"/>
        </w:rPr>
        <w:t xml:space="preserve">(4) Vlasnici mjerila obvezni su najkasnije 30 dana prije isteka </w:t>
      </w:r>
      <w:proofErr w:type="spellStart"/>
      <w:r w:rsidRPr="00675FF5">
        <w:rPr>
          <w:color w:val="000000" w:themeColor="text1"/>
        </w:rPr>
        <w:t>ovjernog</w:t>
      </w:r>
      <w:proofErr w:type="spellEnd"/>
      <w:r w:rsidRPr="00675FF5">
        <w:rPr>
          <w:color w:val="000000" w:themeColor="text1"/>
        </w:rPr>
        <w:t xml:space="preserve"> razdoblja podnijeti zahtjev za redovno ovjeravanje mjerila.</w:t>
      </w:r>
    </w:p>
    <w:p w:rsidR="00BA1D41" w:rsidRPr="00675FF5" w:rsidRDefault="00BA1D41" w:rsidP="00BA1D41">
      <w:pPr>
        <w:pStyle w:val="box458120"/>
        <w:jc w:val="both"/>
        <w:rPr>
          <w:color w:val="000000" w:themeColor="text1"/>
        </w:rPr>
      </w:pPr>
      <w:r w:rsidRPr="00675FF5">
        <w:rPr>
          <w:color w:val="000000" w:themeColor="text1"/>
        </w:rPr>
        <w:t>(5) Za obračunska komunalna mjerila temeljem kojih se utvrđuje cijena električne energije ili plina obveza iz stavka 4. ovoga članka odnosi se na operatora distribucijskog sustava.</w:t>
      </w:r>
    </w:p>
    <w:p w:rsidR="00BA1D41" w:rsidRPr="00675FF5" w:rsidRDefault="00BA1D41" w:rsidP="00BA1D41">
      <w:pPr>
        <w:pStyle w:val="box458120"/>
        <w:jc w:val="both"/>
        <w:rPr>
          <w:color w:val="000000" w:themeColor="text1"/>
        </w:rPr>
      </w:pPr>
      <w:r w:rsidRPr="00675FF5">
        <w:rPr>
          <w:color w:val="000000" w:themeColor="text1"/>
        </w:rPr>
        <w:t>Za obračunska komunalna mjerila temeljem kojih se utvrđuje cijena toplinske energije obveza iz stavka 4. ovoga članka odnosi se na distributera toplinske energije ili kupca toplinske energije u skladu sa odredbama Zakona o tržištu toplinske energije.</w:t>
      </w:r>
    </w:p>
    <w:p w:rsidR="00BA1D41" w:rsidRDefault="00BA1D41" w:rsidP="00BA1D41">
      <w:pPr>
        <w:pStyle w:val="box458120"/>
        <w:jc w:val="both"/>
        <w:rPr>
          <w:color w:val="000000" w:themeColor="text1"/>
        </w:rPr>
      </w:pPr>
      <w:r w:rsidRPr="00675FF5">
        <w:rPr>
          <w:color w:val="000000" w:themeColor="text1"/>
        </w:rPr>
        <w:t xml:space="preserve">Za obračunska komunalna mjerila temeljem kojih se utvrđuje cijena vode obveza iz stavka 4. ovoga članka odnosi se na isporučitelja vodnih usluga. </w:t>
      </w:r>
    </w:p>
    <w:p w:rsidR="00E93893" w:rsidRPr="00675FF5" w:rsidRDefault="00E93893" w:rsidP="00BA1D41">
      <w:pPr>
        <w:pStyle w:val="box458120"/>
        <w:jc w:val="both"/>
        <w:rPr>
          <w:b/>
          <w:color w:val="000000" w:themeColor="text1"/>
        </w:rPr>
      </w:pPr>
    </w:p>
    <w:p w:rsidR="002E5124" w:rsidRPr="005D4087" w:rsidRDefault="002E5124" w:rsidP="005D4087">
      <w:pPr>
        <w:pStyle w:val="Naslov1"/>
        <w:numPr>
          <w:ilvl w:val="0"/>
          <w:numId w:val="9"/>
        </w:numPr>
        <w:jc w:val="center"/>
        <w:rPr>
          <w:rFonts w:ascii="Times New Roman" w:hAnsi="Times New Roman" w:cs="Times New Roman"/>
          <w:sz w:val="24"/>
          <w:szCs w:val="24"/>
        </w:rPr>
      </w:pPr>
      <w:r w:rsidRPr="005D4087">
        <w:rPr>
          <w:rFonts w:ascii="Times New Roman" w:hAnsi="Times New Roman" w:cs="Times New Roman"/>
          <w:sz w:val="24"/>
          <w:szCs w:val="24"/>
        </w:rPr>
        <w:lastRenderedPageBreak/>
        <w:t>UMJERNA RAZDOBLJA ZA ETALONE</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7.</w:t>
      </w:r>
    </w:p>
    <w:p w:rsidR="00BA1D41" w:rsidRPr="00675FF5" w:rsidRDefault="00BA1D41" w:rsidP="00BA1D41">
      <w:pPr>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675FF5">
        <w:rPr>
          <w:rFonts w:ascii="Times New Roman" w:eastAsia="Times New Roman" w:hAnsi="Times New Roman" w:cs="Times New Roman"/>
          <w:color w:val="000000" w:themeColor="text1"/>
          <w:sz w:val="24"/>
          <w:szCs w:val="24"/>
          <w:lang w:eastAsia="hr-HR"/>
        </w:rPr>
        <w:t>Za umjeravanje etalona koji se upotrebljavaju za ovjeravanje zakonitih mjerila primjenjuju se sljedeća razdoblja ponovnog umjeravanja:</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7"/>
        <w:gridCol w:w="7330"/>
        <w:gridCol w:w="1516"/>
      </w:tblGrid>
      <w:tr w:rsidR="00675FF5" w:rsidRPr="00675FF5" w:rsidTr="00ED04F6">
        <w:trPr>
          <w:tblCellSpacing w:w="15" w:type="dxa"/>
        </w:trPr>
        <w:tc>
          <w:tcPr>
            <w:tcW w:w="332" w:type="pct"/>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w:t>
            </w:r>
          </w:p>
        </w:tc>
        <w:tc>
          <w:tcPr>
            <w:tcW w:w="3832" w:type="pct"/>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duljine i kuta</w:t>
            </w:r>
          </w:p>
        </w:tc>
        <w:tc>
          <w:tcPr>
            <w:tcW w:w="772" w:type="pct"/>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automatskih mjerila razine tekućina u nepokretnim spremnicima</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cilindričnih vodoravnih i okomitih spremnika</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4.</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vodomjera</w:t>
            </w:r>
            <w:r w:rsidR="00BB6DC5" w:rsidRPr="00675FF5">
              <w:rPr>
                <w:rFonts w:ascii="Times New Roman" w:eastAsia="Times New Roman" w:hAnsi="Times New Roman" w:cs="Times New Roman"/>
                <w:color w:val="000000" w:themeColor="text1"/>
                <w:lang w:eastAsia="hr-HR"/>
              </w:rPr>
              <w:t xml:space="preserve"> i mjerila protoka vode</w:t>
            </w:r>
          </w:p>
        </w:tc>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ED04F6">
        <w:trPr>
          <w:tblCellSpacing w:w="15" w:type="dxa"/>
        </w:trPr>
        <w:tc>
          <w:tcPr>
            <w:tcW w:w="0" w:type="auto"/>
            <w:vAlign w:val="center"/>
            <w:hideMark/>
          </w:tcPr>
          <w:p w:rsidR="00BA1D41" w:rsidRPr="00675FF5" w:rsidRDefault="00BA1D41"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w:t>
            </w:r>
          </w:p>
        </w:tc>
        <w:tc>
          <w:tcPr>
            <w:tcW w:w="0" w:type="auto"/>
            <w:vAlign w:val="center"/>
          </w:tcPr>
          <w:p w:rsidR="00BA1D41" w:rsidRPr="00675FF5" w:rsidRDefault="003700C6"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w:t>
            </w:r>
            <w:r w:rsidR="00ED04F6" w:rsidRPr="00675FF5">
              <w:rPr>
                <w:rFonts w:ascii="Times New Roman" w:eastAsia="Times New Roman" w:hAnsi="Times New Roman" w:cs="Times New Roman"/>
                <w:color w:val="000000" w:themeColor="text1"/>
                <w:lang w:eastAsia="hr-HR"/>
              </w:rPr>
              <w:t>talonska usporedna (</w:t>
            </w:r>
            <w:proofErr w:type="spellStart"/>
            <w:r w:rsidR="00ED04F6" w:rsidRPr="00675FF5">
              <w:rPr>
                <w:rFonts w:ascii="Times New Roman" w:eastAsia="Times New Roman" w:hAnsi="Times New Roman" w:cs="Times New Roman"/>
                <w:color w:val="000000" w:themeColor="text1"/>
                <w:lang w:eastAsia="hr-HR"/>
              </w:rPr>
              <w:t>master</w:t>
            </w:r>
            <w:proofErr w:type="spellEnd"/>
            <w:r w:rsidR="00ED04F6" w:rsidRPr="00675FF5">
              <w:rPr>
                <w:rFonts w:ascii="Times New Roman" w:eastAsia="Times New Roman" w:hAnsi="Times New Roman" w:cs="Times New Roman"/>
                <w:color w:val="000000" w:themeColor="text1"/>
                <w:lang w:eastAsia="hr-HR"/>
              </w:rPr>
              <w:t>) mjerila za ovjeravanje mjerila protoka vode</w:t>
            </w:r>
          </w:p>
        </w:tc>
        <w:tc>
          <w:tcPr>
            <w:tcW w:w="0" w:type="auto"/>
            <w:vAlign w:val="center"/>
          </w:tcPr>
          <w:p w:rsidR="00BA1D41" w:rsidRPr="00675FF5" w:rsidRDefault="00ED04F6" w:rsidP="00BA1D41">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ED04F6">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6.</w:t>
            </w:r>
          </w:p>
        </w:tc>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toplinske energije</w:t>
            </w:r>
          </w:p>
        </w:tc>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7.</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uređaja za pokazivanje obujma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8.</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plinomjera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9.</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kojima se ispravlja obujam proteklog plina (korektori)</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10.</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mase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11.</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temperature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12.</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tlaka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13.</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električne energije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14.</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mjernih transformatora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5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15.</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za ispitivanje električnih instalacija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16.</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etaloni za ovjeravanje </w:t>
            </w:r>
            <w:proofErr w:type="spellStart"/>
            <w:r w:rsidRPr="00675FF5">
              <w:rPr>
                <w:rFonts w:ascii="Times New Roman" w:eastAsia="Times New Roman" w:hAnsi="Times New Roman" w:cs="Times New Roman"/>
                <w:color w:val="000000" w:themeColor="text1"/>
                <w:lang w:eastAsia="hr-HR"/>
              </w:rPr>
              <w:t>etilometara</w:t>
            </w:r>
            <w:proofErr w:type="spellEnd"/>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17.</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taksimetara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18.</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mjerila brzine u cestovnom prometu</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19.</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uređaja s valjcima za mjerenje sile kočenja na obodu kotača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20.</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uređaja kojima se određuje neprozirnost (stupanja zamućenosti) ispušnih plinova kompresijskih motora sa samozapaljenjem (</w:t>
            </w:r>
            <w:proofErr w:type="spellStart"/>
            <w:r w:rsidRPr="00675FF5">
              <w:rPr>
                <w:rFonts w:ascii="Times New Roman" w:eastAsia="Times New Roman" w:hAnsi="Times New Roman" w:cs="Times New Roman"/>
                <w:color w:val="000000" w:themeColor="text1"/>
                <w:lang w:eastAsia="hr-HR"/>
              </w:rPr>
              <w:t>dimometar</w:t>
            </w:r>
            <w:proofErr w:type="spellEnd"/>
            <w:r w:rsidRPr="00675FF5">
              <w:rPr>
                <w:rFonts w:ascii="Times New Roman" w:eastAsia="Times New Roman" w:hAnsi="Times New Roman" w:cs="Times New Roman"/>
                <w:color w:val="000000" w:themeColor="text1"/>
                <w:lang w:eastAsia="hr-HR"/>
              </w:rPr>
              <w:t>)</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21.</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za ovjeravanje analizatora ispušnih plinova</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22.</w:t>
            </w:r>
          </w:p>
        </w:tc>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etalonske </w:t>
            </w:r>
            <w:proofErr w:type="spellStart"/>
            <w:r w:rsidRPr="00675FF5">
              <w:rPr>
                <w:rFonts w:ascii="Times New Roman" w:eastAsia="Times New Roman" w:hAnsi="Times New Roman" w:cs="Times New Roman"/>
                <w:color w:val="000000" w:themeColor="text1"/>
                <w:lang w:eastAsia="hr-HR"/>
              </w:rPr>
              <w:t>obujamske</w:t>
            </w:r>
            <w:proofErr w:type="spellEnd"/>
            <w:r w:rsidRPr="00675FF5">
              <w:rPr>
                <w:rFonts w:ascii="Times New Roman" w:eastAsia="Times New Roman" w:hAnsi="Times New Roman" w:cs="Times New Roman"/>
                <w:color w:val="000000" w:themeColor="text1"/>
                <w:lang w:eastAsia="hr-HR"/>
              </w:rPr>
              <w:t xml:space="preserve"> posude za ovjeravanje mjerila protoka tekućina obujma do 499 l</w:t>
            </w:r>
          </w:p>
        </w:tc>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22.</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etalonske </w:t>
            </w:r>
            <w:proofErr w:type="spellStart"/>
            <w:r w:rsidRPr="00675FF5">
              <w:rPr>
                <w:rFonts w:ascii="Times New Roman" w:eastAsia="Times New Roman" w:hAnsi="Times New Roman" w:cs="Times New Roman"/>
                <w:color w:val="000000" w:themeColor="text1"/>
                <w:lang w:eastAsia="hr-HR"/>
              </w:rPr>
              <w:t>obujamske</w:t>
            </w:r>
            <w:proofErr w:type="spellEnd"/>
            <w:r w:rsidRPr="00675FF5">
              <w:rPr>
                <w:rFonts w:ascii="Times New Roman" w:eastAsia="Times New Roman" w:hAnsi="Times New Roman" w:cs="Times New Roman"/>
                <w:color w:val="000000" w:themeColor="text1"/>
                <w:lang w:eastAsia="hr-HR"/>
              </w:rPr>
              <w:t xml:space="preserve"> posude za ovjeravanje mjerila protoka tekućina obujma 500 l i više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23.</w:t>
            </w:r>
          </w:p>
        </w:tc>
        <w:tc>
          <w:tcPr>
            <w:tcW w:w="0" w:type="auto"/>
            <w:vAlign w:val="center"/>
          </w:tcPr>
          <w:p w:rsidR="00ED04F6" w:rsidRPr="00675FF5" w:rsidRDefault="001C59C1"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w:t>
            </w:r>
            <w:r w:rsidR="00ED04F6" w:rsidRPr="00675FF5">
              <w:rPr>
                <w:rFonts w:ascii="Times New Roman" w:eastAsia="Times New Roman" w:hAnsi="Times New Roman" w:cs="Times New Roman"/>
                <w:color w:val="000000" w:themeColor="text1"/>
                <w:lang w:eastAsia="hr-HR"/>
              </w:rPr>
              <w:t>talonska usporedna (</w:t>
            </w:r>
            <w:proofErr w:type="spellStart"/>
            <w:r w:rsidR="00ED04F6" w:rsidRPr="00675FF5">
              <w:rPr>
                <w:rFonts w:ascii="Times New Roman" w:eastAsia="Times New Roman" w:hAnsi="Times New Roman" w:cs="Times New Roman"/>
                <w:color w:val="000000" w:themeColor="text1"/>
                <w:lang w:eastAsia="hr-HR"/>
              </w:rPr>
              <w:t>master</w:t>
            </w:r>
            <w:proofErr w:type="spellEnd"/>
            <w:r w:rsidR="00ED04F6" w:rsidRPr="00675FF5">
              <w:rPr>
                <w:rFonts w:ascii="Times New Roman" w:eastAsia="Times New Roman" w:hAnsi="Times New Roman" w:cs="Times New Roman"/>
                <w:color w:val="000000" w:themeColor="text1"/>
                <w:lang w:eastAsia="hr-HR"/>
              </w:rPr>
              <w:t>) mjerila za ovjeravanje mjerila protoka tekućina različitih od vode</w:t>
            </w:r>
          </w:p>
        </w:tc>
        <w:tc>
          <w:tcPr>
            <w:tcW w:w="0" w:type="auto"/>
            <w:vAlign w:val="center"/>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1 godina</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24.</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etaloni u obliku cijevne petlje za ovjeravanje mjerila protoka tekućina različitih od vode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r w:rsidR="00675FF5" w:rsidRPr="00675FF5" w:rsidTr="00BA1D41">
        <w:trPr>
          <w:tblCellSpacing w:w="15" w:type="dxa"/>
        </w:trPr>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25.</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 xml:space="preserve">etaloni za ovjeravanje temperaturnih </w:t>
            </w:r>
            <w:proofErr w:type="spellStart"/>
            <w:r w:rsidRPr="00675FF5">
              <w:rPr>
                <w:rFonts w:ascii="Times New Roman" w:eastAsia="Times New Roman" w:hAnsi="Times New Roman" w:cs="Times New Roman"/>
                <w:color w:val="000000" w:themeColor="text1"/>
                <w:lang w:eastAsia="hr-HR"/>
              </w:rPr>
              <w:t>kompenzatora</w:t>
            </w:r>
            <w:proofErr w:type="spellEnd"/>
            <w:r w:rsidRPr="00675FF5">
              <w:rPr>
                <w:rFonts w:ascii="Times New Roman" w:eastAsia="Times New Roman" w:hAnsi="Times New Roman" w:cs="Times New Roman"/>
                <w:color w:val="000000" w:themeColor="text1"/>
                <w:lang w:eastAsia="hr-HR"/>
              </w:rPr>
              <w:t xml:space="preserve"> za mjerila protoka tekućina različitih od vode.</w:t>
            </w:r>
          </w:p>
        </w:tc>
        <w:tc>
          <w:tcPr>
            <w:tcW w:w="0" w:type="auto"/>
            <w:vAlign w:val="center"/>
            <w:hideMark/>
          </w:tcPr>
          <w:p w:rsidR="00ED04F6" w:rsidRPr="00675FF5" w:rsidRDefault="00ED04F6" w:rsidP="00ED04F6">
            <w:pPr>
              <w:spacing w:after="0" w:line="240" w:lineRule="auto"/>
              <w:rPr>
                <w:rFonts w:ascii="Times New Roman" w:eastAsia="Times New Roman" w:hAnsi="Times New Roman" w:cs="Times New Roman"/>
                <w:color w:val="000000" w:themeColor="text1"/>
                <w:lang w:eastAsia="hr-HR"/>
              </w:rPr>
            </w:pPr>
            <w:r w:rsidRPr="00675FF5">
              <w:rPr>
                <w:rFonts w:ascii="Times New Roman" w:eastAsia="Times New Roman" w:hAnsi="Times New Roman" w:cs="Times New Roman"/>
                <w:color w:val="000000" w:themeColor="text1"/>
                <w:lang w:eastAsia="hr-HR"/>
              </w:rPr>
              <w:t>3 godine</w:t>
            </w:r>
          </w:p>
        </w:tc>
      </w:tr>
    </w:tbl>
    <w:p w:rsidR="00E93893" w:rsidRDefault="00E93893" w:rsidP="00BA1D41">
      <w:pPr>
        <w:pStyle w:val="clanak"/>
        <w:jc w:val="center"/>
        <w:rPr>
          <w:color w:val="000000" w:themeColor="text1"/>
        </w:rPr>
      </w:pP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lastRenderedPageBreak/>
        <w:t>Članak 8.</w:t>
      </w:r>
    </w:p>
    <w:p w:rsidR="00BA1D41" w:rsidRPr="00675FF5" w:rsidRDefault="00BA1D41" w:rsidP="00BA1D41">
      <w:pPr>
        <w:pStyle w:val="t-9-8"/>
        <w:rPr>
          <w:color w:val="000000" w:themeColor="text1"/>
        </w:rPr>
      </w:pPr>
      <w:r w:rsidRPr="00675FF5">
        <w:rPr>
          <w:color w:val="000000" w:themeColor="text1"/>
        </w:rPr>
        <w:t>Etaloni koji se upotrebljavaju za ovjeravanje zakonitih mjerila, a nisu navedeni u ovom Pravilniku, moraju biti umjereni prije stavljanja u uporabu te nakon popravka ili na zahtjev korisnika.</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9.</w:t>
      </w:r>
    </w:p>
    <w:p w:rsidR="00BA1D41" w:rsidRPr="00675FF5" w:rsidRDefault="00BA1D41" w:rsidP="00BA1D41">
      <w:pPr>
        <w:pStyle w:val="t-9-8"/>
        <w:rPr>
          <w:color w:val="000000" w:themeColor="text1"/>
        </w:rPr>
      </w:pPr>
      <w:r w:rsidRPr="00675FF5">
        <w:rPr>
          <w:color w:val="000000" w:themeColor="text1"/>
        </w:rPr>
        <w:t>Etaloni izrađeni od stakla, porculana ili keramike ne podliježu ponovnom umjeravanju.</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10.</w:t>
      </w:r>
    </w:p>
    <w:p w:rsidR="00BA1D41" w:rsidRPr="00675FF5" w:rsidRDefault="00BA1D41" w:rsidP="00BA1D41">
      <w:pPr>
        <w:pStyle w:val="t-9-8"/>
        <w:jc w:val="both"/>
        <w:rPr>
          <w:color w:val="000000" w:themeColor="text1"/>
        </w:rPr>
      </w:pPr>
      <w:r w:rsidRPr="00675FF5">
        <w:rPr>
          <w:color w:val="000000" w:themeColor="text1"/>
        </w:rPr>
        <w:t>Kad funkciju određenog etalona navedenog u članku 7. ovoga Pravilnika ostvaruje mjerni sustav koji se sastoji od više mjerila za mjerenje različitih fizikalnih veličina ili pretvorbu različitih fizikalnih veličina, ili pretvorbu omjera (mjerila temperature, mjerila tlaka, mjerila gustoće, mjerila viskoznosti i sl.), tada će se razdoblje određeno za ponovno umjeravanje navedenog etalona primijeniti na sve elemente toga mjernog sustava.</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11.</w:t>
      </w:r>
    </w:p>
    <w:p w:rsidR="00BA1D41" w:rsidRPr="00675FF5" w:rsidRDefault="00BA1D41" w:rsidP="00BA1D41">
      <w:pPr>
        <w:pStyle w:val="t-9-8"/>
        <w:rPr>
          <w:color w:val="000000" w:themeColor="text1"/>
        </w:rPr>
      </w:pPr>
      <w:proofErr w:type="spellStart"/>
      <w:r w:rsidRPr="00675FF5">
        <w:rPr>
          <w:color w:val="000000" w:themeColor="text1"/>
        </w:rPr>
        <w:t>Umjerna</w:t>
      </w:r>
      <w:proofErr w:type="spellEnd"/>
      <w:r w:rsidRPr="00675FF5">
        <w:rPr>
          <w:color w:val="000000" w:themeColor="text1"/>
        </w:rPr>
        <w:t xml:space="preserve"> razdoblja za redovito umjeravanje etalona koji se upotrebljavaju za ovjeravanje zakonitih mjerila teku od dana umjeravanja.</w:t>
      </w:r>
    </w:p>
    <w:p w:rsidR="00280DB0" w:rsidRPr="005D4087" w:rsidRDefault="00280DB0" w:rsidP="005D4087">
      <w:pPr>
        <w:pStyle w:val="Naslov1"/>
        <w:jc w:val="center"/>
        <w:rPr>
          <w:rFonts w:ascii="Times New Roman" w:hAnsi="Times New Roman" w:cs="Times New Roman"/>
          <w:sz w:val="24"/>
          <w:szCs w:val="24"/>
        </w:rPr>
      </w:pPr>
      <w:r w:rsidRPr="005D4087">
        <w:rPr>
          <w:rFonts w:ascii="Times New Roman" w:hAnsi="Times New Roman" w:cs="Times New Roman"/>
          <w:sz w:val="24"/>
          <w:szCs w:val="24"/>
        </w:rPr>
        <w:t>IV. PRIJELAZNE I ZAVRŠNE ODREDBE</w:t>
      </w:r>
    </w:p>
    <w:p w:rsidR="00BA1D41" w:rsidRPr="005D4087" w:rsidRDefault="00BA1D41"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12.</w:t>
      </w:r>
    </w:p>
    <w:p w:rsidR="00BA1D41" w:rsidRPr="00675FF5" w:rsidRDefault="00BA1D41" w:rsidP="00EC15A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675FF5">
        <w:rPr>
          <w:rFonts w:ascii="Times New Roman" w:eastAsia="Times New Roman" w:hAnsi="Times New Roman" w:cs="Times New Roman"/>
          <w:color w:val="000000" w:themeColor="text1"/>
          <w:sz w:val="24"/>
          <w:szCs w:val="24"/>
          <w:lang w:eastAsia="hr-HR"/>
        </w:rPr>
        <w:t xml:space="preserve">(1) Valjanost </w:t>
      </w:r>
      <w:proofErr w:type="spellStart"/>
      <w:r w:rsidRPr="00675FF5">
        <w:rPr>
          <w:rFonts w:ascii="Times New Roman" w:eastAsia="Times New Roman" w:hAnsi="Times New Roman" w:cs="Times New Roman"/>
          <w:color w:val="000000" w:themeColor="text1"/>
          <w:sz w:val="24"/>
          <w:szCs w:val="24"/>
          <w:lang w:eastAsia="hr-HR"/>
        </w:rPr>
        <w:t>ovjernih</w:t>
      </w:r>
      <w:proofErr w:type="spellEnd"/>
      <w:r w:rsidRPr="00675FF5">
        <w:rPr>
          <w:rFonts w:ascii="Times New Roman" w:eastAsia="Times New Roman" w:hAnsi="Times New Roman" w:cs="Times New Roman"/>
          <w:color w:val="000000" w:themeColor="text1"/>
          <w:sz w:val="24"/>
          <w:szCs w:val="24"/>
          <w:lang w:eastAsia="hr-HR"/>
        </w:rPr>
        <w:t xml:space="preserve"> razdoblja za redovno ovjeravanje zakonitih mjerila ovjerenih prije stupanja na snagu ovoga Pravilnika prestaje istekom </w:t>
      </w:r>
      <w:proofErr w:type="spellStart"/>
      <w:r w:rsidRPr="00675FF5">
        <w:rPr>
          <w:rFonts w:ascii="Times New Roman" w:eastAsia="Times New Roman" w:hAnsi="Times New Roman" w:cs="Times New Roman"/>
          <w:color w:val="000000" w:themeColor="text1"/>
          <w:sz w:val="24"/>
          <w:szCs w:val="24"/>
          <w:lang w:eastAsia="hr-HR"/>
        </w:rPr>
        <w:t>ovjernog</w:t>
      </w:r>
      <w:proofErr w:type="spellEnd"/>
      <w:r w:rsidRPr="00675FF5">
        <w:rPr>
          <w:rFonts w:ascii="Times New Roman" w:eastAsia="Times New Roman" w:hAnsi="Times New Roman" w:cs="Times New Roman"/>
          <w:color w:val="000000" w:themeColor="text1"/>
          <w:sz w:val="24"/>
          <w:szCs w:val="24"/>
          <w:lang w:eastAsia="hr-HR"/>
        </w:rPr>
        <w:t xml:space="preserve"> razdoblja na koji su ovjereni.</w:t>
      </w:r>
    </w:p>
    <w:p w:rsidR="00BA1D41" w:rsidRPr="00675FF5" w:rsidRDefault="00BA1D41" w:rsidP="00EC15A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675FF5">
        <w:rPr>
          <w:rFonts w:ascii="Times New Roman" w:eastAsia="Times New Roman" w:hAnsi="Times New Roman" w:cs="Times New Roman"/>
          <w:color w:val="000000" w:themeColor="text1"/>
          <w:sz w:val="24"/>
          <w:szCs w:val="24"/>
          <w:lang w:eastAsia="hr-HR"/>
        </w:rPr>
        <w:t xml:space="preserve">(2) Valjanost </w:t>
      </w:r>
      <w:proofErr w:type="spellStart"/>
      <w:r w:rsidRPr="00675FF5">
        <w:rPr>
          <w:rFonts w:ascii="Times New Roman" w:eastAsia="Times New Roman" w:hAnsi="Times New Roman" w:cs="Times New Roman"/>
          <w:color w:val="000000" w:themeColor="text1"/>
          <w:sz w:val="24"/>
          <w:szCs w:val="24"/>
          <w:lang w:eastAsia="hr-HR"/>
        </w:rPr>
        <w:t>umjernih</w:t>
      </w:r>
      <w:proofErr w:type="spellEnd"/>
      <w:r w:rsidRPr="00675FF5">
        <w:rPr>
          <w:rFonts w:ascii="Times New Roman" w:eastAsia="Times New Roman" w:hAnsi="Times New Roman" w:cs="Times New Roman"/>
          <w:color w:val="000000" w:themeColor="text1"/>
          <w:sz w:val="24"/>
          <w:szCs w:val="24"/>
          <w:lang w:eastAsia="hr-HR"/>
        </w:rPr>
        <w:t xml:space="preserve"> razdoblja za redovno umjeravanje etalona umjerenih prije stupanja na snagu ovoga Pravilnika prestaje istekom </w:t>
      </w:r>
      <w:proofErr w:type="spellStart"/>
      <w:r w:rsidRPr="00675FF5">
        <w:rPr>
          <w:rFonts w:ascii="Times New Roman" w:eastAsia="Times New Roman" w:hAnsi="Times New Roman" w:cs="Times New Roman"/>
          <w:color w:val="000000" w:themeColor="text1"/>
          <w:sz w:val="24"/>
          <w:szCs w:val="24"/>
          <w:lang w:eastAsia="hr-HR"/>
        </w:rPr>
        <w:t>umjernog</w:t>
      </w:r>
      <w:proofErr w:type="spellEnd"/>
      <w:r w:rsidRPr="00675FF5">
        <w:rPr>
          <w:rFonts w:ascii="Times New Roman" w:eastAsia="Times New Roman" w:hAnsi="Times New Roman" w:cs="Times New Roman"/>
          <w:color w:val="000000" w:themeColor="text1"/>
          <w:sz w:val="24"/>
          <w:szCs w:val="24"/>
          <w:lang w:eastAsia="hr-HR"/>
        </w:rPr>
        <w:t xml:space="preserve"> razdoblja na koji su umjereni.</w:t>
      </w:r>
    </w:p>
    <w:p w:rsidR="00BA1D41" w:rsidRPr="005D4087" w:rsidRDefault="00EC15A2" w:rsidP="005D4087">
      <w:pPr>
        <w:pStyle w:val="Naslov2"/>
        <w:jc w:val="center"/>
        <w:rPr>
          <w:rFonts w:ascii="Times New Roman" w:hAnsi="Times New Roman" w:cs="Times New Roman"/>
          <w:sz w:val="24"/>
          <w:szCs w:val="24"/>
        </w:rPr>
      </w:pPr>
      <w:r w:rsidRPr="005D4087">
        <w:rPr>
          <w:rFonts w:ascii="Times New Roman" w:hAnsi="Times New Roman" w:cs="Times New Roman"/>
          <w:sz w:val="24"/>
          <w:szCs w:val="24"/>
        </w:rPr>
        <w:t>Članak 13</w:t>
      </w:r>
      <w:r w:rsidR="00BA1D41" w:rsidRPr="005D4087">
        <w:rPr>
          <w:rFonts w:ascii="Times New Roman" w:hAnsi="Times New Roman" w:cs="Times New Roman"/>
          <w:sz w:val="24"/>
          <w:szCs w:val="24"/>
        </w:rPr>
        <w:t>.</w:t>
      </w:r>
    </w:p>
    <w:p w:rsidR="00120FF8" w:rsidRPr="00675FF5" w:rsidRDefault="00BA1D41" w:rsidP="00120FF8">
      <w:pPr>
        <w:pStyle w:val="t-12-9-fett-s"/>
        <w:jc w:val="both"/>
        <w:rPr>
          <w:color w:val="000000" w:themeColor="text1"/>
        </w:rPr>
      </w:pPr>
      <w:r w:rsidRPr="00675FF5">
        <w:rPr>
          <w:color w:val="000000" w:themeColor="text1"/>
        </w:rPr>
        <w:t xml:space="preserve">Danom stupanja na snagu ovoga Pravilnika prestaje važiti </w:t>
      </w:r>
      <w:r w:rsidR="00120FF8" w:rsidRPr="00675FF5">
        <w:rPr>
          <w:color w:val="000000" w:themeColor="text1"/>
        </w:rPr>
        <w:t>Pravilnik</w:t>
      </w:r>
      <w:r w:rsidRPr="00675FF5">
        <w:rPr>
          <w:color w:val="000000" w:themeColor="text1"/>
        </w:rPr>
        <w:t xml:space="preserve"> </w:t>
      </w:r>
      <w:r w:rsidR="00120FF8" w:rsidRPr="00675FF5">
        <w:rPr>
          <w:color w:val="000000" w:themeColor="text1"/>
        </w:rPr>
        <w:t xml:space="preserve">o </w:t>
      </w:r>
      <w:proofErr w:type="spellStart"/>
      <w:r w:rsidR="00120FF8" w:rsidRPr="00675FF5">
        <w:rPr>
          <w:color w:val="000000" w:themeColor="text1"/>
        </w:rPr>
        <w:t>ovjernim</w:t>
      </w:r>
      <w:proofErr w:type="spellEnd"/>
      <w:r w:rsidR="00120FF8" w:rsidRPr="00675FF5">
        <w:rPr>
          <w:color w:val="000000" w:themeColor="text1"/>
        </w:rPr>
        <w:t xml:space="preserve"> razdobljima za pojedina zakonita mjerila i načinu njihove primjene i o </w:t>
      </w:r>
      <w:proofErr w:type="spellStart"/>
      <w:r w:rsidR="00120FF8" w:rsidRPr="00675FF5">
        <w:rPr>
          <w:color w:val="000000" w:themeColor="text1"/>
        </w:rPr>
        <w:t>umjernim</w:t>
      </w:r>
      <w:proofErr w:type="spellEnd"/>
      <w:r w:rsidR="00120FF8" w:rsidRPr="00675FF5">
        <w:rPr>
          <w:color w:val="000000" w:themeColor="text1"/>
        </w:rPr>
        <w:t xml:space="preserve"> razdobljima za etalone koji se upotrebljavaju za ovjeravanje zakonitih mjerila (»Narodne novine« broj 107/15, 82/17 i 66/18).</w:t>
      </w:r>
    </w:p>
    <w:p w:rsidR="00BA1D41" w:rsidRPr="005D4087" w:rsidRDefault="00EC15A2" w:rsidP="005D4087">
      <w:pPr>
        <w:pStyle w:val="Naslov2"/>
        <w:jc w:val="center"/>
        <w:rPr>
          <w:rFonts w:ascii="Times New Roman" w:hAnsi="Times New Roman" w:cs="Times New Roman"/>
          <w:sz w:val="24"/>
          <w:szCs w:val="24"/>
        </w:rPr>
      </w:pPr>
      <w:bookmarkStart w:id="0" w:name="_GoBack"/>
      <w:r w:rsidRPr="005D4087">
        <w:rPr>
          <w:rFonts w:ascii="Times New Roman" w:hAnsi="Times New Roman" w:cs="Times New Roman"/>
          <w:sz w:val="24"/>
          <w:szCs w:val="24"/>
        </w:rPr>
        <w:t>Članak 14</w:t>
      </w:r>
      <w:r w:rsidR="00BA1D41" w:rsidRPr="005D4087">
        <w:rPr>
          <w:rFonts w:ascii="Times New Roman" w:hAnsi="Times New Roman" w:cs="Times New Roman"/>
          <w:sz w:val="24"/>
          <w:szCs w:val="24"/>
        </w:rPr>
        <w:t>.</w:t>
      </w:r>
    </w:p>
    <w:bookmarkEnd w:id="0"/>
    <w:p w:rsidR="00280DB0" w:rsidRPr="00675FF5" w:rsidRDefault="00675FF5" w:rsidP="00675FF5">
      <w:pPr>
        <w:spacing w:before="120" w:after="120" w:line="240" w:lineRule="auto"/>
        <w:jc w:val="both"/>
        <w:textAlignment w:val="baseline"/>
        <w:rPr>
          <w:rFonts w:ascii="Times New Roman" w:eastAsia="Times New Roman" w:hAnsi="Times New Roman" w:cs="Times New Roman"/>
          <w:color w:val="000000" w:themeColor="text1"/>
          <w:sz w:val="24"/>
          <w:szCs w:val="24"/>
          <w:lang w:eastAsia="hr-HR"/>
        </w:rPr>
      </w:pPr>
      <w:r w:rsidRPr="00675FF5">
        <w:rPr>
          <w:rFonts w:ascii="Times New Roman" w:hAnsi="Times New Roman" w:cs="Times New Roman"/>
          <w:color w:val="000000" w:themeColor="text1"/>
          <w:sz w:val="24"/>
          <w:szCs w:val="24"/>
          <w:shd w:val="clear" w:color="auto" w:fill="FFFFFF"/>
        </w:rPr>
        <w:t>Ovaj Pravilnik objavit će se u »Narodnim novinama«, a st</w:t>
      </w:r>
      <w:r w:rsidR="00BA41AC">
        <w:rPr>
          <w:rFonts w:ascii="Times New Roman" w:hAnsi="Times New Roman" w:cs="Times New Roman"/>
          <w:color w:val="000000" w:themeColor="text1"/>
          <w:sz w:val="24"/>
          <w:szCs w:val="24"/>
          <w:shd w:val="clear" w:color="auto" w:fill="FFFFFF"/>
        </w:rPr>
        <w:t>upa na snagu 1. siječnja 2021</w:t>
      </w:r>
      <w:r w:rsidRPr="00675FF5">
        <w:rPr>
          <w:rFonts w:ascii="Times New Roman" w:hAnsi="Times New Roman" w:cs="Times New Roman"/>
          <w:color w:val="000000" w:themeColor="text1"/>
          <w:sz w:val="24"/>
          <w:szCs w:val="24"/>
          <w:shd w:val="clear" w:color="auto" w:fill="FFFFFF"/>
        </w:rPr>
        <w:t>. godine.</w:t>
      </w:r>
      <w:r w:rsidRPr="00675FF5">
        <w:rPr>
          <w:rFonts w:ascii="Times New Roman" w:eastAsia="Times New Roman" w:hAnsi="Times New Roman" w:cs="Times New Roman"/>
          <w:color w:val="000000" w:themeColor="text1"/>
          <w:sz w:val="24"/>
          <w:szCs w:val="24"/>
          <w:lang w:eastAsia="hr-HR"/>
        </w:rPr>
        <w:t xml:space="preserve"> </w:t>
      </w:r>
    </w:p>
    <w:p w:rsidR="00BA1D41" w:rsidRPr="00675FF5" w:rsidRDefault="00E93893" w:rsidP="00BA1D41">
      <w:pPr>
        <w:pStyle w:val="klasa2"/>
        <w:rPr>
          <w:color w:val="000000" w:themeColor="text1"/>
        </w:rPr>
      </w:pPr>
      <w:r>
        <w:rPr>
          <w:color w:val="000000" w:themeColor="text1"/>
        </w:rPr>
        <w:br/>
      </w:r>
      <w:r w:rsidR="00BA1D41" w:rsidRPr="00675FF5">
        <w:rPr>
          <w:color w:val="000000" w:themeColor="text1"/>
        </w:rPr>
        <w:t xml:space="preserve">Klasa: </w:t>
      </w:r>
    </w:p>
    <w:p w:rsidR="00BA1D41" w:rsidRPr="00675FF5" w:rsidRDefault="00BA1D41" w:rsidP="00BA1D41">
      <w:pPr>
        <w:pStyle w:val="klasa2"/>
        <w:rPr>
          <w:color w:val="000000" w:themeColor="text1"/>
        </w:rPr>
      </w:pPr>
      <w:proofErr w:type="spellStart"/>
      <w:r w:rsidRPr="00675FF5">
        <w:rPr>
          <w:color w:val="000000" w:themeColor="text1"/>
        </w:rPr>
        <w:t>Urbroj</w:t>
      </w:r>
      <w:proofErr w:type="spellEnd"/>
      <w:r w:rsidRPr="00675FF5">
        <w:rPr>
          <w:color w:val="000000" w:themeColor="text1"/>
        </w:rPr>
        <w:t xml:space="preserve">: </w:t>
      </w:r>
    </w:p>
    <w:p w:rsidR="002C3DBB" w:rsidRPr="00675FF5" w:rsidRDefault="00BA1D41" w:rsidP="00E93893">
      <w:pPr>
        <w:pStyle w:val="t-9-8"/>
        <w:rPr>
          <w:color w:val="000000" w:themeColor="text1"/>
        </w:rPr>
      </w:pPr>
      <w:r w:rsidRPr="00675FF5">
        <w:rPr>
          <w:color w:val="000000" w:themeColor="text1"/>
        </w:rPr>
        <w:t xml:space="preserve">Zagreb, </w:t>
      </w:r>
    </w:p>
    <w:sectPr w:rsidR="002C3DBB" w:rsidRPr="00675FF5" w:rsidSect="00E93893">
      <w:headerReference w:type="default" r:id="rId7"/>
      <w:pgSz w:w="11906" w:h="16838"/>
      <w:pgMar w:top="1418" w:right="1133" w:bottom="1276"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D1C" w:rsidRDefault="00C82D1C" w:rsidP="00515F58">
      <w:pPr>
        <w:spacing w:after="0" w:line="240" w:lineRule="auto"/>
      </w:pPr>
      <w:r>
        <w:separator/>
      </w:r>
    </w:p>
  </w:endnote>
  <w:endnote w:type="continuationSeparator" w:id="0">
    <w:p w:rsidR="00C82D1C" w:rsidRDefault="00C82D1C" w:rsidP="0051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D1C" w:rsidRDefault="00C82D1C" w:rsidP="00515F58">
      <w:pPr>
        <w:spacing w:after="0" w:line="240" w:lineRule="auto"/>
      </w:pPr>
      <w:r>
        <w:separator/>
      </w:r>
    </w:p>
  </w:footnote>
  <w:footnote w:type="continuationSeparator" w:id="0">
    <w:p w:rsidR="00C82D1C" w:rsidRDefault="00C82D1C" w:rsidP="0051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F58" w:rsidRPr="00F34ACC" w:rsidRDefault="00515F58" w:rsidP="00515F58">
    <w:pPr>
      <w:pStyle w:val="Zaglavlje"/>
      <w:jc w:val="right"/>
      <w:rPr>
        <w:rFonts w:ascii="Times New Roman" w:hAnsi="Times New Roman" w:cs="Times New Roman"/>
        <w:sz w:val="24"/>
        <w:szCs w:val="24"/>
      </w:rPr>
    </w:pPr>
    <w:r w:rsidRPr="00F34ACC">
      <w:rPr>
        <w:rFonts w:ascii="Times New Roman" w:hAnsi="Times New Roman" w:cs="Times New Roman"/>
        <w:sz w:val="24"/>
        <w:szCs w:val="24"/>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33D"/>
    <w:multiLevelType w:val="hybridMultilevel"/>
    <w:tmpl w:val="25E670FE"/>
    <w:lvl w:ilvl="0" w:tplc="11F43866">
      <w:start w:val="3"/>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BC4ACA"/>
    <w:multiLevelType w:val="hybridMultilevel"/>
    <w:tmpl w:val="F3A0ECB6"/>
    <w:lvl w:ilvl="0" w:tplc="B0FC4D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844049"/>
    <w:multiLevelType w:val="hybridMultilevel"/>
    <w:tmpl w:val="BF1AC8CE"/>
    <w:lvl w:ilvl="0" w:tplc="50C89E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F72754"/>
    <w:multiLevelType w:val="hybridMultilevel"/>
    <w:tmpl w:val="E0A49B1C"/>
    <w:lvl w:ilvl="0" w:tplc="3EDABEA2">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236168BB"/>
    <w:multiLevelType w:val="hybridMultilevel"/>
    <w:tmpl w:val="131C6AA6"/>
    <w:lvl w:ilvl="0" w:tplc="A1F0FE94">
      <w:start w:val="3"/>
      <w:numFmt w:val="upperRoman"/>
      <w:lvlText w:val="%1."/>
      <w:lvlJc w:val="left"/>
      <w:pPr>
        <w:ind w:left="3413" w:hanging="720"/>
      </w:pPr>
      <w:rPr>
        <w:rFonts w:hint="default"/>
      </w:rPr>
    </w:lvl>
    <w:lvl w:ilvl="1" w:tplc="041A0019" w:tentative="1">
      <w:start w:val="1"/>
      <w:numFmt w:val="lowerLetter"/>
      <w:lvlText w:val="%2."/>
      <w:lvlJc w:val="left"/>
      <w:pPr>
        <w:ind w:left="3773" w:hanging="360"/>
      </w:pPr>
    </w:lvl>
    <w:lvl w:ilvl="2" w:tplc="041A001B" w:tentative="1">
      <w:start w:val="1"/>
      <w:numFmt w:val="lowerRoman"/>
      <w:lvlText w:val="%3."/>
      <w:lvlJc w:val="right"/>
      <w:pPr>
        <w:ind w:left="4493" w:hanging="180"/>
      </w:pPr>
    </w:lvl>
    <w:lvl w:ilvl="3" w:tplc="041A000F" w:tentative="1">
      <w:start w:val="1"/>
      <w:numFmt w:val="decimal"/>
      <w:lvlText w:val="%4."/>
      <w:lvlJc w:val="left"/>
      <w:pPr>
        <w:ind w:left="5213" w:hanging="360"/>
      </w:pPr>
    </w:lvl>
    <w:lvl w:ilvl="4" w:tplc="041A0019" w:tentative="1">
      <w:start w:val="1"/>
      <w:numFmt w:val="lowerLetter"/>
      <w:lvlText w:val="%5."/>
      <w:lvlJc w:val="left"/>
      <w:pPr>
        <w:ind w:left="5933" w:hanging="360"/>
      </w:pPr>
    </w:lvl>
    <w:lvl w:ilvl="5" w:tplc="041A001B" w:tentative="1">
      <w:start w:val="1"/>
      <w:numFmt w:val="lowerRoman"/>
      <w:lvlText w:val="%6."/>
      <w:lvlJc w:val="right"/>
      <w:pPr>
        <w:ind w:left="6653" w:hanging="180"/>
      </w:pPr>
    </w:lvl>
    <w:lvl w:ilvl="6" w:tplc="041A000F" w:tentative="1">
      <w:start w:val="1"/>
      <w:numFmt w:val="decimal"/>
      <w:lvlText w:val="%7."/>
      <w:lvlJc w:val="left"/>
      <w:pPr>
        <w:ind w:left="7373" w:hanging="360"/>
      </w:pPr>
    </w:lvl>
    <w:lvl w:ilvl="7" w:tplc="041A0019" w:tentative="1">
      <w:start w:val="1"/>
      <w:numFmt w:val="lowerLetter"/>
      <w:lvlText w:val="%8."/>
      <w:lvlJc w:val="left"/>
      <w:pPr>
        <w:ind w:left="8093" w:hanging="360"/>
      </w:pPr>
    </w:lvl>
    <w:lvl w:ilvl="8" w:tplc="041A001B" w:tentative="1">
      <w:start w:val="1"/>
      <w:numFmt w:val="lowerRoman"/>
      <w:lvlText w:val="%9."/>
      <w:lvlJc w:val="right"/>
      <w:pPr>
        <w:ind w:left="8813" w:hanging="180"/>
      </w:pPr>
    </w:lvl>
  </w:abstractNum>
  <w:abstractNum w:abstractNumId="5" w15:restartNumberingAfterBreak="0">
    <w:nsid w:val="30986844"/>
    <w:multiLevelType w:val="hybridMultilevel"/>
    <w:tmpl w:val="AE14EB0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FA5B9D"/>
    <w:multiLevelType w:val="hybridMultilevel"/>
    <w:tmpl w:val="A1F2495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421F28"/>
    <w:multiLevelType w:val="hybridMultilevel"/>
    <w:tmpl w:val="00B8EDFA"/>
    <w:lvl w:ilvl="0" w:tplc="D076E74C">
      <w:start w:val="3"/>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8" w15:restartNumberingAfterBreak="0">
    <w:nsid w:val="585A49AF"/>
    <w:multiLevelType w:val="hybridMultilevel"/>
    <w:tmpl w:val="BFA6C4F4"/>
    <w:lvl w:ilvl="0" w:tplc="A87E9222">
      <w:start w:val="1"/>
      <w:numFmt w:val="upperRoman"/>
      <w:lvlText w:val="%1."/>
      <w:lvlJc w:val="left"/>
      <w:pPr>
        <w:ind w:left="4980" w:hanging="720"/>
      </w:pPr>
      <w:rPr>
        <w:rFonts w:hint="default"/>
      </w:rPr>
    </w:lvl>
    <w:lvl w:ilvl="1" w:tplc="041A0019" w:tentative="1">
      <w:start w:val="1"/>
      <w:numFmt w:val="lowerLetter"/>
      <w:lvlText w:val="%2."/>
      <w:lvlJc w:val="left"/>
      <w:pPr>
        <w:ind w:left="5340" w:hanging="360"/>
      </w:pPr>
    </w:lvl>
    <w:lvl w:ilvl="2" w:tplc="041A001B" w:tentative="1">
      <w:start w:val="1"/>
      <w:numFmt w:val="lowerRoman"/>
      <w:lvlText w:val="%3."/>
      <w:lvlJc w:val="right"/>
      <w:pPr>
        <w:ind w:left="6060" w:hanging="180"/>
      </w:pPr>
    </w:lvl>
    <w:lvl w:ilvl="3" w:tplc="041A000F" w:tentative="1">
      <w:start w:val="1"/>
      <w:numFmt w:val="decimal"/>
      <w:lvlText w:val="%4."/>
      <w:lvlJc w:val="left"/>
      <w:pPr>
        <w:ind w:left="6780" w:hanging="360"/>
      </w:pPr>
    </w:lvl>
    <w:lvl w:ilvl="4" w:tplc="041A0019" w:tentative="1">
      <w:start w:val="1"/>
      <w:numFmt w:val="lowerLetter"/>
      <w:lvlText w:val="%5."/>
      <w:lvlJc w:val="left"/>
      <w:pPr>
        <w:ind w:left="7500" w:hanging="360"/>
      </w:pPr>
    </w:lvl>
    <w:lvl w:ilvl="5" w:tplc="041A001B" w:tentative="1">
      <w:start w:val="1"/>
      <w:numFmt w:val="lowerRoman"/>
      <w:lvlText w:val="%6."/>
      <w:lvlJc w:val="right"/>
      <w:pPr>
        <w:ind w:left="8220" w:hanging="180"/>
      </w:pPr>
    </w:lvl>
    <w:lvl w:ilvl="6" w:tplc="041A000F" w:tentative="1">
      <w:start w:val="1"/>
      <w:numFmt w:val="decimal"/>
      <w:lvlText w:val="%7."/>
      <w:lvlJc w:val="left"/>
      <w:pPr>
        <w:ind w:left="8940" w:hanging="360"/>
      </w:pPr>
    </w:lvl>
    <w:lvl w:ilvl="7" w:tplc="041A0019" w:tentative="1">
      <w:start w:val="1"/>
      <w:numFmt w:val="lowerLetter"/>
      <w:lvlText w:val="%8."/>
      <w:lvlJc w:val="left"/>
      <w:pPr>
        <w:ind w:left="9660" w:hanging="360"/>
      </w:pPr>
    </w:lvl>
    <w:lvl w:ilvl="8" w:tplc="041A001B" w:tentative="1">
      <w:start w:val="1"/>
      <w:numFmt w:val="lowerRoman"/>
      <w:lvlText w:val="%9."/>
      <w:lvlJc w:val="right"/>
      <w:pPr>
        <w:ind w:left="10380" w:hanging="180"/>
      </w:pPr>
    </w:lvl>
  </w:abstractNum>
  <w:num w:numId="1">
    <w:abstractNumId w:val="3"/>
  </w:num>
  <w:num w:numId="2">
    <w:abstractNumId w:val="7"/>
  </w:num>
  <w:num w:numId="3">
    <w:abstractNumId w:val="2"/>
  </w:num>
  <w:num w:numId="4">
    <w:abstractNumId w:val="1"/>
  </w:num>
  <w:num w:numId="5">
    <w:abstractNumId w:val="8"/>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37"/>
    <w:rsid w:val="00027F0B"/>
    <w:rsid w:val="00041337"/>
    <w:rsid w:val="000445D4"/>
    <w:rsid w:val="000727EC"/>
    <w:rsid w:val="000D2B0A"/>
    <w:rsid w:val="00120FF8"/>
    <w:rsid w:val="001C59C1"/>
    <w:rsid w:val="00275474"/>
    <w:rsid w:val="00280DB0"/>
    <w:rsid w:val="002C3DBB"/>
    <w:rsid w:val="002E5124"/>
    <w:rsid w:val="003455F4"/>
    <w:rsid w:val="0036219E"/>
    <w:rsid w:val="003700C6"/>
    <w:rsid w:val="00374787"/>
    <w:rsid w:val="00470CBC"/>
    <w:rsid w:val="004A3438"/>
    <w:rsid w:val="00515F58"/>
    <w:rsid w:val="005D4087"/>
    <w:rsid w:val="005E4D40"/>
    <w:rsid w:val="00675FF5"/>
    <w:rsid w:val="008C0081"/>
    <w:rsid w:val="00BA1D41"/>
    <w:rsid w:val="00BA41AC"/>
    <w:rsid w:val="00BB6DC5"/>
    <w:rsid w:val="00C82D1C"/>
    <w:rsid w:val="00D57388"/>
    <w:rsid w:val="00E50511"/>
    <w:rsid w:val="00E93893"/>
    <w:rsid w:val="00EA3ADE"/>
    <w:rsid w:val="00EC15A2"/>
    <w:rsid w:val="00ED04F6"/>
    <w:rsid w:val="00F34ACC"/>
    <w:rsid w:val="00FC25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29723-5F12-41B3-B996-89043B70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D5738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Naslov2">
    <w:name w:val="heading 2"/>
    <w:basedOn w:val="Normal"/>
    <w:next w:val="Normal"/>
    <w:link w:val="Naslov2Char"/>
    <w:uiPriority w:val="9"/>
    <w:unhideWhenUsed/>
    <w:qFormat/>
    <w:rsid w:val="00D57388"/>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120">
    <w:name w:val="box_458120"/>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413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5482">
    <w:name w:val="box_455482"/>
    <w:basedOn w:val="Normal"/>
    <w:rsid w:val="00BA1D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A1D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3682">
    <w:name w:val="box_453682"/>
    <w:basedOn w:val="Normal"/>
    <w:rsid w:val="002E512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15F5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15F58"/>
  </w:style>
  <w:style w:type="paragraph" w:styleId="Podnoje">
    <w:name w:val="footer"/>
    <w:basedOn w:val="Normal"/>
    <w:link w:val="PodnojeChar"/>
    <w:uiPriority w:val="99"/>
    <w:unhideWhenUsed/>
    <w:rsid w:val="00515F5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15F58"/>
  </w:style>
  <w:style w:type="paragraph" w:styleId="Naslov">
    <w:name w:val="Title"/>
    <w:basedOn w:val="Normal"/>
    <w:next w:val="Normal"/>
    <w:link w:val="NaslovChar"/>
    <w:uiPriority w:val="10"/>
    <w:qFormat/>
    <w:rsid w:val="00D573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57388"/>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57388"/>
    <w:rPr>
      <w:rFonts w:asciiTheme="majorHAnsi" w:eastAsiaTheme="majorEastAsia" w:hAnsiTheme="majorHAnsi" w:cstheme="majorBidi"/>
      <w:color w:val="000000" w:themeColor="text1"/>
      <w:sz w:val="32"/>
      <w:szCs w:val="32"/>
    </w:rPr>
  </w:style>
  <w:style w:type="character" w:customStyle="1" w:styleId="Naslov2Char">
    <w:name w:val="Naslov 2 Char"/>
    <w:basedOn w:val="Zadanifontodlomka"/>
    <w:link w:val="Naslov2"/>
    <w:uiPriority w:val="9"/>
    <w:rsid w:val="00D57388"/>
    <w:rPr>
      <w:rFonts w:asciiTheme="majorHAnsi" w:eastAsiaTheme="majorEastAsia" w:hAnsiTheme="majorHAnsi"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1415">
      <w:bodyDiv w:val="1"/>
      <w:marLeft w:val="0"/>
      <w:marRight w:val="0"/>
      <w:marTop w:val="0"/>
      <w:marBottom w:val="0"/>
      <w:divBdr>
        <w:top w:val="none" w:sz="0" w:space="0" w:color="auto"/>
        <w:left w:val="none" w:sz="0" w:space="0" w:color="auto"/>
        <w:bottom w:val="none" w:sz="0" w:space="0" w:color="auto"/>
        <w:right w:val="none" w:sz="0" w:space="0" w:color="auto"/>
      </w:divBdr>
    </w:div>
    <w:div w:id="743574620">
      <w:bodyDiv w:val="1"/>
      <w:marLeft w:val="0"/>
      <w:marRight w:val="0"/>
      <w:marTop w:val="0"/>
      <w:marBottom w:val="0"/>
      <w:divBdr>
        <w:top w:val="none" w:sz="0" w:space="0" w:color="auto"/>
        <w:left w:val="none" w:sz="0" w:space="0" w:color="auto"/>
        <w:bottom w:val="none" w:sz="0" w:space="0" w:color="auto"/>
        <w:right w:val="none" w:sz="0" w:space="0" w:color="auto"/>
      </w:divBdr>
    </w:div>
    <w:div w:id="922255047">
      <w:bodyDiv w:val="1"/>
      <w:marLeft w:val="0"/>
      <w:marRight w:val="0"/>
      <w:marTop w:val="0"/>
      <w:marBottom w:val="0"/>
      <w:divBdr>
        <w:top w:val="none" w:sz="0" w:space="0" w:color="auto"/>
        <w:left w:val="none" w:sz="0" w:space="0" w:color="auto"/>
        <w:bottom w:val="none" w:sz="0" w:space="0" w:color="auto"/>
        <w:right w:val="none" w:sz="0" w:space="0" w:color="auto"/>
      </w:divBdr>
    </w:div>
    <w:div w:id="1145855236">
      <w:bodyDiv w:val="1"/>
      <w:marLeft w:val="0"/>
      <w:marRight w:val="0"/>
      <w:marTop w:val="0"/>
      <w:marBottom w:val="0"/>
      <w:divBdr>
        <w:top w:val="none" w:sz="0" w:space="0" w:color="auto"/>
        <w:left w:val="none" w:sz="0" w:space="0" w:color="auto"/>
        <w:bottom w:val="none" w:sz="0" w:space="0" w:color="auto"/>
        <w:right w:val="none" w:sz="0" w:space="0" w:color="auto"/>
      </w:divBdr>
    </w:div>
    <w:div w:id="1920095999">
      <w:bodyDiv w:val="1"/>
      <w:marLeft w:val="0"/>
      <w:marRight w:val="0"/>
      <w:marTop w:val="0"/>
      <w:marBottom w:val="0"/>
      <w:divBdr>
        <w:top w:val="none" w:sz="0" w:space="0" w:color="auto"/>
        <w:left w:val="none" w:sz="0" w:space="0" w:color="auto"/>
        <w:bottom w:val="none" w:sz="0" w:space="0" w:color="auto"/>
        <w:right w:val="none" w:sz="0" w:space="0" w:color="auto"/>
      </w:divBdr>
    </w:div>
    <w:div w:id="1991058475">
      <w:bodyDiv w:val="1"/>
      <w:marLeft w:val="0"/>
      <w:marRight w:val="0"/>
      <w:marTop w:val="0"/>
      <w:marBottom w:val="0"/>
      <w:divBdr>
        <w:top w:val="none" w:sz="0" w:space="0" w:color="auto"/>
        <w:left w:val="none" w:sz="0" w:space="0" w:color="auto"/>
        <w:bottom w:val="none" w:sz="0" w:space="0" w:color="auto"/>
        <w:right w:val="none" w:sz="0" w:space="0" w:color="auto"/>
      </w:divBdr>
    </w:div>
    <w:div w:id="2028023765">
      <w:bodyDiv w:val="1"/>
      <w:marLeft w:val="0"/>
      <w:marRight w:val="0"/>
      <w:marTop w:val="0"/>
      <w:marBottom w:val="0"/>
      <w:divBdr>
        <w:top w:val="none" w:sz="0" w:space="0" w:color="auto"/>
        <w:left w:val="none" w:sz="0" w:space="0" w:color="auto"/>
        <w:bottom w:val="none" w:sz="0" w:space="0" w:color="auto"/>
        <w:right w:val="none" w:sz="0" w:space="0" w:color="auto"/>
      </w:divBdr>
    </w:div>
    <w:div w:id="20885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1548</Words>
  <Characters>8829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Župić, Trpimir</dc:creator>
  <cp:keywords/>
  <dc:description/>
  <cp:lastModifiedBy>Hruška, Tomislav</cp:lastModifiedBy>
  <cp:revision>3</cp:revision>
  <dcterms:created xsi:type="dcterms:W3CDTF">2020-10-20T12:07:00Z</dcterms:created>
  <dcterms:modified xsi:type="dcterms:W3CDTF">2020-10-20T12:13:00Z</dcterms:modified>
</cp:coreProperties>
</file>