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504" w:rsidRDefault="00BD4504" w:rsidP="00BD4504">
      <w:pPr>
        <w:rPr>
          <w:rFonts w:cs="Times New Roman"/>
          <w:szCs w:val="24"/>
        </w:rPr>
      </w:pPr>
    </w:p>
    <w:p w:rsidR="00BD4504" w:rsidRDefault="00BD4504" w:rsidP="00BD4504">
      <w:pPr>
        <w:rPr>
          <w:rFonts w:cs="Times New Roman"/>
          <w:szCs w:val="24"/>
        </w:rPr>
      </w:pPr>
    </w:p>
    <w:p w:rsidR="00BD4504" w:rsidRDefault="00BD4504" w:rsidP="00BD4504">
      <w:pPr>
        <w:rPr>
          <w:rFonts w:cs="Times New Roman"/>
          <w:szCs w:val="24"/>
        </w:rPr>
      </w:pPr>
    </w:p>
    <w:p w:rsidR="00BD4504" w:rsidRPr="006651D4" w:rsidRDefault="00BD4504" w:rsidP="00BD4504">
      <w:pPr>
        <w:jc w:val="center"/>
        <w:rPr>
          <w:rFonts w:eastAsia="Times New Roman" w:cs="Times New Roman"/>
          <w:sz w:val="20"/>
          <w:szCs w:val="20"/>
          <w:lang w:eastAsia="hr-HR"/>
        </w:rPr>
      </w:pPr>
      <w:r w:rsidRPr="006651D4">
        <w:rPr>
          <w:rFonts w:eastAsia="Times New Roman" w:cs="Times New Roman"/>
          <w:noProof/>
          <w:sz w:val="20"/>
          <w:szCs w:val="20"/>
          <w:lang w:eastAsia="hr-HR"/>
        </w:rPr>
        <w:drawing>
          <wp:inline distT="0" distB="0" distL="0" distR="0" wp14:anchorId="2A8BB4F7" wp14:editId="4CAA2C84">
            <wp:extent cx="50482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rsidR="00BD4504" w:rsidRPr="006651D4" w:rsidRDefault="00BD4504" w:rsidP="00BD4504">
      <w:pPr>
        <w:spacing w:before="60" w:after="1680"/>
        <w:jc w:val="center"/>
        <w:rPr>
          <w:rFonts w:eastAsia="Times New Roman" w:cs="Times New Roman"/>
          <w:sz w:val="28"/>
          <w:szCs w:val="20"/>
          <w:lang w:eastAsia="hr-HR"/>
        </w:rPr>
      </w:pPr>
      <w:r w:rsidRPr="006651D4">
        <w:rPr>
          <w:rFonts w:eastAsia="Times New Roman" w:cs="Times New Roman"/>
          <w:sz w:val="28"/>
          <w:szCs w:val="20"/>
          <w:lang w:eastAsia="hr-HR"/>
        </w:rPr>
        <w:t>VLADA REPUBLIKE HRVATSKE</w:t>
      </w:r>
    </w:p>
    <w:p w:rsidR="00BD4504" w:rsidRPr="006651D4" w:rsidRDefault="00BD4504" w:rsidP="00BD4504">
      <w:pPr>
        <w:rPr>
          <w:rFonts w:eastAsia="Times New Roman" w:cs="Times New Roman"/>
          <w:szCs w:val="24"/>
          <w:lang w:eastAsia="hr-HR"/>
        </w:rPr>
      </w:pPr>
    </w:p>
    <w:p w:rsidR="00BD4504" w:rsidRPr="006651D4" w:rsidRDefault="00BD4504" w:rsidP="00BD4504">
      <w:pPr>
        <w:jc w:val="right"/>
        <w:rPr>
          <w:rFonts w:eastAsia="Times New Roman" w:cs="Times New Roman"/>
          <w:szCs w:val="24"/>
          <w:lang w:eastAsia="hr-HR"/>
        </w:rPr>
      </w:pPr>
      <w:r>
        <w:rPr>
          <w:rFonts w:eastAsia="Times New Roman" w:cs="Times New Roman"/>
          <w:szCs w:val="24"/>
          <w:lang w:eastAsia="hr-HR"/>
        </w:rPr>
        <w:t>Zagreb, 3. studenoga 2020</w:t>
      </w:r>
      <w:r w:rsidRPr="00D156C4">
        <w:rPr>
          <w:rFonts w:eastAsia="Times New Roman" w:cs="Times New Roman"/>
          <w:szCs w:val="24"/>
          <w:lang w:eastAsia="hr-HR"/>
        </w:rPr>
        <w:t>.</w:t>
      </w:r>
    </w:p>
    <w:p w:rsidR="00BD4504" w:rsidRPr="006651D4" w:rsidRDefault="00BD4504" w:rsidP="00BD4504">
      <w:pPr>
        <w:jc w:val="right"/>
        <w:rPr>
          <w:rFonts w:eastAsia="Times New Roman" w:cs="Times New Roman"/>
          <w:szCs w:val="24"/>
          <w:lang w:eastAsia="hr-HR"/>
        </w:rPr>
      </w:pPr>
    </w:p>
    <w:p w:rsidR="00BD4504" w:rsidRPr="006651D4" w:rsidRDefault="00BD4504" w:rsidP="00BD4504">
      <w:pPr>
        <w:jc w:val="right"/>
        <w:rPr>
          <w:rFonts w:eastAsia="Times New Roman" w:cs="Times New Roman"/>
          <w:szCs w:val="24"/>
          <w:lang w:eastAsia="hr-HR"/>
        </w:rPr>
      </w:pPr>
    </w:p>
    <w:p w:rsidR="00BD4504" w:rsidRPr="006651D4" w:rsidRDefault="00BD4504" w:rsidP="00BD4504">
      <w:pPr>
        <w:jc w:val="right"/>
        <w:rPr>
          <w:rFonts w:eastAsia="Times New Roman" w:cs="Times New Roman"/>
          <w:szCs w:val="24"/>
          <w:lang w:eastAsia="hr-HR"/>
        </w:rPr>
      </w:pPr>
    </w:p>
    <w:p w:rsidR="00BD4504" w:rsidRPr="006651D4" w:rsidRDefault="00BD4504" w:rsidP="00BD4504">
      <w:pPr>
        <w:jc w:val="right"/>
        <w:rPr>
          <w:rFonts w:eastAsia="Times New Roman" w:cs="Times New Roman"/>
          <w:szCs w:val="24"/>
          <w:lang w:eastAsia="hr-HR"/>
        </w:rPr>
      </w:pPr>
    </w:p>
    <w:p w:rsidR="00BD4504" w:rsidRPr="006651D4" w:rsidRDefault="00BD4504" w:rsidP="00BD4504">
      <w:pPr>
        <w:jc w:val="center"/>
        <w:rPr>
          <w:rFonts w:eastAsia="Times New Roman" w:cs="Times New Roman"/>
          <w:szCs w:val="24"/>
          <w:lang w:eastAsia="hr-HR"/>
        </w:rPr>
      </w:pPr>
    </w:p>
    <w:p w:rsidR="00BD4504" w:rsidRPr="006651D4" w:rsidRDefault="00BD4504" w:rsidP="00BD4504">
      <w:pPr>
        <w:jc w:val="right"/>
        <w:rPr>
          <w:rFonts w:eastAsia="Times New Roman" w:cs="Times New Roman"/>
          <w:szCs w:val="24"/>
          <w:lang w:eastAsia="hr-HR"/>
        </w:rPr>
      </w:pPr>
    </w:p>
    <w:p w:rsidR="00BD4504" w:rsidRPr="006651D4" w:rsidRDefault="00BD4504" w:rsidP="00BD4504">
      <w:pPr>
        <w:rPr>
          <w:rFonts w:eastAsia="Times New Roman" w:cs="Times New Roman"/>
          <w:szCs w:val="24"/>
          <w:lang w:eastAsia="hr-HR"/>
        </w:rPr>
      </w:pPr>
      <w:r w:rsidRPr="006651D4">
        <w:rPr>
          <w:rFonts w:eastAsia="Times New Roman" w:cs="Times New Roman"/>
          <w:szCs w:val="24"/>
          <w:lang w:eastAsia="hr-HR"/>
        </w:rPr>
        <w:t>__________________________________________________________________________</w:t>
      </w:r>
    </w:p>
    <w:tbl>
      <w:tblPr>
        <w:tblW w:w="0" w:type="auto"/>
        <w:tblLook w:val="04A0" w:firstRow="1" w:lastRow="0" w:firstColumn="1" w:lastColumn="0" w:noHBand="0" w:noVBand="1"/>
      </w:tblPr>
      <w:tblGrid>
        <w:gridCol w:w="1949"/>
        <w:gridCol w:w="7123"/>
      </w:tblGrid>
      <w:tr w:rsidR="00BD4504" w:rsidRPr="006651D4" w:rsidTr="005C77E5">
        <w:tc>
          <w:tcPr>
            <w:tcW w:w="1951" w:type="dxa"/>
          </w:tcPr>
          <w:p w:rsidR="00BD4504" w:rsidRPr="006651D4" w:rsidRDefault="00BD4504" w:rsidP="005C77E5">
            <w:pPr>
              <w:spacing w:line="360" w:lineRule="auto"/>
              <w:jc w:val="right"/>
              <w:rPr>
                <w:rFonts w:eastAsia="Times New Roman" w:cs="Times New Roman"/>
                <w:szCs w:val="24"/>
                <w:lang w:eastAsia="hr-HR"/>
              </w:rPr>
            </w:pPr>
          </w:p>
          <w:p w:rsidR="00BD4504" w:rsidRPr="006651D4" w:rsidRDefault="00BD4504" w:rsidP="005C77E5">
            <w:pPr>
              <w:spacing w:line="360" w:lineRule="auto"/>
              <w:jc w:val="right"/>
              <w:rPr>
                <w:rFonts w:eastAsia="Times New Roman" w:cs="Times New Roman"/>
                <w:szCs w:val="24"/>
                <w:lang w:eastAsia="hr-HR"/>
              </w:rPr>
            </w:pPr>
            <w:r w:rsidRPr="006651D4">
              <w:rPr>
                <w:rFonts w:eastAsia="Times New Roman" w:cs="Times New Roman"/>
                <w:szCs w:val="24"/>
                <w:lang w:eastAsia="hr-HR"/>
              </w:rPr>
              <w:t xml:space="preserve"> </w:t>
            </w:r>
            <w:r w:rsidRPr="006651D4">
              <w:rPr>
                <w:rFonts w:eastAsia="Times New Roman" w:cs="Times New Roman"/>
                <w:b/>
                <w:smallCaps/>
                <w:szCs w:val="24"/>
                <w:lang w:eastAsia="hr-HR"/>
              </w:rPr>
              <w:t>Predlagatelj</w:t>
            </w:r>
            <w:r w:rsidRPr="006651D4">
              <w:rPr>
                <w:rFonts w:eastAsia="Times New Roman" w:cs="Times New Roman"/>
                <w:b/>
                <w:szCs w:val="24"/>
                <w:lang w:eastAsia="hr-HR"/>
              </w:rPr>
              <w:t>:</w:t>
            </w:r>
          </w:p>
        </w:tc>
        <w:tc>
          <w:tcPr>
            <w:tcW w:w="7229" w:type="dxa"/>
          </w:tcPr>
          <w:p w:rsidR="00BD4504" w:rsidRPr="006651D4" w:rsidRDefault="00BD4504" w:rsidP="005C77E5">
            <w:pPr>
              <w:spacing w:line="360" w:lineRule="auto"/>
              <w:rPr>
                <w:rFonts w:eastAsia="Times New Roman" w:cs="Times New Roman"/>
                <w:szCs w:val="24"/>
                <w:lang w:eastAsia="hr-HR"/>
              </w:rPr>
            </w:pPr>
          </w:p>
          <w:p w:rsidR="00BD4504" w:rsidRPr="006651D4" w:rsidRDefault="00BD4504" w:rsidP="005C77E5">
            <w:pPr>
              <w:spacing w:line="360" w:lineRule="auto"/>
              <w:rPr>
                <w:rFonts w:eastAsia="Times New Roman" w:cs="Times New Roman"/>
                <w:szCs w:val="24"/>
                <w:lang w:eastAsia="hr-HR"/>
              </w:rPr>
            </w:pPr>
            <w:r w:rsidRPr="006651D4">
              <w:rPr>
                <w:rFonts w:eastAsia="Times New Roman" w:cs="Times New Roman"/>
                <w:szCs w:val="24"/>
                <w:lang w:eastAsia="hr-HR"/>
              </w:rPr>
              <w:t xml:space="preserve">Ministarstvo </w:t>
            </w:r>
            <w:r>
              <w:rPr>
                <w:rFonts w:eastAsia="Times New Roman" w:cs="Times New Roman"/>
                <w:szCs w:val="24"/>
                <w:lang w:eastAsia="hr-HR"/>
              </w:rPr>
              <w:t>gospodarstva i održivog razvoja</w:t>
            </w:r>
          </w:p>
        </w:tc>
      </w:tr>
    </w:tbl>
    <w:p w:rsidR="00BD4504" w:rsidRPr="006651D4" w:rsidRDefault="00BD4504" w:rsidP="00BD4504">
      <w:pPr>
        <w:rPr>
          <w:rFonts w:eastAsia="Times New Roman" w:cs="Times New Roman"/>
          <w:szCs w:val="24"/>
          <w:lang w:eastAsia="hr-HR"/>
        </w:rPr>
      </w:pPr>
      <w:r w:rsidRPr="006651D4">
        <w:rPr>
          <w:rFonts w:eastAsia="Times New Roman" w:cs="Times New Roman"/>
          <w:szCs w:val="24"/>
          <w:lang w:eastAsia="hr-HR"/>
        </w:rPr>
        <w:t>__________________________________________________________________________</w:t>
      </w:r>
    </w:p>
    <w:tbl>
      <w:tblPr>
        <w:tblW w:w="0" w:type="auto"/>
        <w:tblLook w:val="04A0" w:firstRow="1" w:lastRow="0" w:firstColumn="1" w:lastColumn="0" w:noHBand="0" w:noVBand="1"/>
      </w:tblPr>
      <w:tblGrid>
        <w:gridCol w:w="1940"/>
        <w:gridCol w:w="7132"/>
      </w:tblGrid>
      <w:tr w:rsidR="00BD4504" w:rsidRPr="006651D4" w:rsidTr="005C77E5">
        <w:tc>
          <w:tcPr>
            <w:tcW w:w="1951" w:type="dxa"/>
          </w:tcPr>
          <w:p w:rsidR="00BD4504" w:rsidRPr="006651D4" w:rsidRDefault="00BD4504" w:rsidP="005C77E5">
            <w:pPr>
              <w:spacing w:line="360" w:lineRule="auto"/>
              <w:jc w:val="right"/>
              <w:rPr>
                <w:rFonts w:eastAsia="Times New Roman" w:cs="Times New Roman"/>
                <w:b/>
                <w:smallCaps/>
                <w:szCs w:val="24"/>
                <w:lang w:eastAsia="hr-HR"/>
              </w:rPr>
            </w:pPr>
          </w:p>
          <w:p w:rsidR="00BD4504" w:rsidRPr="006651D4" w:rsidRDefault="00BD4504" w:rsidP="005C77E5">
            <w:pPr>
              <w:spacing w:line="360" w:lineRule="auto"/>
              <w:jc w:val="right"/>
              <w:rPr>
                <w:rFonts w:eastAsia="Times New Roman" w:cs="Times New Roman"/>
                <w:szCs w:val="24"/>
                <w:lang w:eastAsia="hr-HR"/>
              </w:rPr>
            </w:pPr>
            <w:r w:rsidRPr="006651D4">
              <w:rPr>
                <w:rFonts w:eastAsia="Times New Roman" w:cs="Times New Roman"/>
                <w:b/>
                <w:smallCaps/>
                <w:szCs w:val="24"/>
                <w:lang w:eastAsia="hr-HR"/>
              </w:rPr>
              <w:t>Predmet</w:t>
            </w:r>
            <w:r w:rsidRPr="006651D4">
              <w:rPr>
                <w:rFonts w:eastAsia="Times New Roman" w:cs="Times New Roman"/>
                <w:b/>
                <w:szCs w:val="24"/>
                <w:lang w:eastAsia="hr-HR"/>
              </w:rPr>
              <w:t>:</w:t>
            </w:r>
          </w:p>
        </w:tc>
        <w:tc>
          <w:tcPr>
            <w:tcW w:w="7229" w:type="dxa"/>
          </w:tcPr>
          <w:p w:rsidR="00BD4504" w:rsidRPr="006651D4" w:rsidRDefault="00BD4504" w:rsidP="005C77E5">
            <w:pPr>
              <w:spacing w:line="360" w:lineRule="auto"/>
              <w:rPr>
                <w:rFonts w:eastAsia="Times New Roman" w:cs="Times New Roman"/>
                <w:szCs w:val="24"/>
                <w:lang w:eastAsia="hr-HR"/>
              </w:rPr>
            </w:pPr>
          </w:p>
          <w:p w:rsidR="00BD4504" w:rsidRPr="006651D4" w:rsidRDefault="00BD4504" w:rsidP="005C77E5">
            <w:pPr>
              <w:rPr>
                <w:rFonts w:eastAsia="Times New Roman" w:cs="Times New Roman"/>
                <w:szCs w:val="24"/>
                <w:lang w:eastAsia="hr-HR"/>
              </w:rPr>
            </w:pPr>
            <w:r>
              <w:rPr>
                <w:rFonts w:eastAsia="Times New Roman" w:cs="Times New Roman"/>
                <w:szCs w:val="24"/>
                <w:lang w:eastAsia="hr-HR"/>
              </w:rPr>
              <w:t>Prijedlog Z</w:t>
            </w:r>
            <w:r>
              <w:rPr>
                <w:rFonts w:eastAsia="Times New Roman" w:cs="Times New Roman"/>
                <w:szCs w:val="24"/>
                <w:lang w:eastAsia="hr-HR"/>
              </w:rPr>
              <w:t>akona o izmjenama i dopunama Zakona o energetskoj učinkovitost</w:t>
            </w:r>
          </w:p>
        </w:tc>
      </w:tr>
    </w:tbl>
    <w:p w:rsidR="00BD4504" w:rsidRPr="006651D4" w:rsidRDefault="00BD4504" w:rsidP="00BD4504">
      <w:pPr>
        <w:rPr>
          <w:rFonts w:eastAsia="Times New Roman" w:cs="Times New Roman"/>
          <w:szCs w:val="24"/>
          <w:lang w:eastAsia="hr-HR"/>
        </w:rPr>
      </w:pPr>
      <w:r w:rsidRPr="006651D4">
        <w:rPr>
          <w:rFonts w:eastAsia="Times New Roman" w:cs="Times New Roman"/>
          <w:szCs w:val="24"/>
          <w:lang w:eastAsia="hr-HR"/>
        </w:rPr>
        <w:t>__________________________________________________________________________</w:t>
      </w:r>
    </w:p>
    <w:p w:rsidR="00BD4504" w:rsidRPr="006651D4" w:rsidRDefault="00BD4504" w:rsidP="00BD4504">
      <w:pPr>
        <w:rPr>
          <w:rFonts w:eastAsia="Times New Roman" w:cs="Times New Roman"/>
          <w:szCs w:val="24"/>
          <w:lang w:eastAsia="hr-HR"/>
        </w:rPr>
      </w:pPr>
    </w:p>
    <w:p w:rsidR="00BD4504" w:rsidRPr="006651D4" w:rsidRDefault="00BD4504" w:rsidP="00BD4504">
      <w:pPr>
        <w:rPr>
          <w:rFonts w:eastAsia="Times New Roman" w:cs="Times New Roman"/>
          <w:szCs w:val="24"/>
          <w:lang w:eastAsia="hr-HR"/>
        </w:rPr>
      </w:pPr>
    </w:p>
    <w:p w:rsidR="00BD4504" w:rsidRPr="006651D4" w:rsidRDefault="00BD4504" w:rsidP="00BD4504">
      <w:pPr>
        <w:rPr>
          <w:rFonts w:eastAsia="Times New Roman" w:cs="Times New Roman"/>
          <w:szCs w:val="24"/>
          <w:lang w:eastAsia="hr-HR"/>
        </w:rPr>
      </w:pPr>
    </w:p>
    <w:p w:rsidR="00BD4504" w:rsidRPr="006651D4" w:rsidRDefault="00BD4504" w:rsidP="00BD4504">
      <w:pPr>
        <w:rPr>
          <w:rFonts w:eastAsia="Times New Roman" w:cs="Times New Roman"/>
          <w:szCs w:val="24"/>
          <w:lang w:eastAsia="hr-HR"/>
        </w:rPr>
      </w:pPr>
    </w:p>
    <w:p w:rsidR="00BD4504" w:rsidRPr="006651D4" w:rsidRDefault="00BD4504" w:rsidP="00BD4504">
      <w:pPr>
        <w:rPr>
          <w:rFonts w:eastAsia="Times New Roman" w:cs="Times New Roman"/>
          <w:szCs w:val="24"/>
          <w:lang w:eastAsia="hr-HR"/>
        </w:rPr>
      </w:pPr>
    </w:p>
    <w:p w:rsidR="00BD4504" w:rsidRPr="006651D4" w:rsidRDefault="00BD4504" w:rsidP="00BD4504">
      <w:pPr>
        <w:rPr>
          <w:rFonts w:eastAsia="Times New Roman" w:cs="Times New Roman"/>
          <w:szCs w:val="24"/>
          <w:lang w:eastAsia="hr-HR"/>
        </w:rPr>
      </w:pPr>
    </w:p>
    <w:p w:rsidR="00BD4504" w:rsidRPr="006651D4" w:rsidRDefault="00BD4504" w:rsidP="00BD4504">
      <w:pPr>
        <w:rPr>
          <w:rFonts w:eastAsia="Times New Roman" w:cs="Times New Roman"/>
          <w:szCs w:val="24"/>
          <w:lang w:eastAsia="hr-HR"/>
        </w:rPr>
      </w:pPr>
    </w:p>
    <w:p w:rsidR="00BD4504" w:rsidRDefault="00BD4504" w:rsidP="00BD4504">
      <w:pPr>
        <w:rPr>
          <w:rFonts w:eastAsia="Times New Roman" w:cs="Times New Roman"/>
          <w:szCs w:val="24"/>
          <w:lang w:eastAsia="hr-HR"/>
        </w:rPr>
      </w:pPr>
    </w:p>
    <w:p w:rsidR="00BD4504" w:rsidRDefault="00BD4504" w:rsidP="00BD4504">
      <w:pPr>
        <w:rPr>
          <w:rFonts w:eastAsia="Times New Roman" w:cs="Times New Roman"/>
          <w:szCs w:val="24"/>
          <w:lang w:eastAsia="hr-HR"/>
        </w:rPr>
      </w:pPr>
    </w:p>
    <w:p w:rsidR="00BD4504" w:rsidRDefault="00BD4504" w:rsidP="00BD4504">
      <w:pPr>
        <w:rPr>
          <w:rFonts w:eastAsia="Times New Roman" w:cs="Times New Roman"/>
          <w:szCs w:val="24"/>
          <w:lang w:eastAsia="hr-HR"/>
        </w:rPr>
      </w:pPr>
    </w:p>
    <w:p w:rsidR="00BD4504" w:rsidRDefault="00BD4504" w:rsidP="00BD4504">
      <w:pPr>
        <w:rPr>
          <w:rFonts w:eastAsia="Times New Roman" w:cs="Times New Roman"/>
          <w:szCs w:val="24"/>
          <w:lang w:eastAsia="hr-HR"/>
        </w:rPr>
      </w:pPr>
    </w:p>
    <w:p w:rsidR="00BD4504" w:rsidRDefault="00BD4504" w:rsidP="00BD4504">
      <w:pPr>
        <w:rPr>
          <w:rFonts w:eastAsia="Times New Roman" w:cs="Times New Roman"/>
          <w:szCs w:val="24"/>
          <w:lang w:eastAsia="hr-HR"/>
        </w:rPr>
      </w:pPr>
    </w:p>
    <w:p w:rsidR="00BD4504" w:rsidRDefault="00BD4504" w:rsidP="00BD4504">
      <w:pPr>
        <w:rPr>
          <w:rFonts w:eastAsia="Times New Roman" w:cs="Times New Roman"/>
          <w:szCs w:val="24"/>
          <w:lang w:eastAsia="hr-HR"/>
        </w:rPr>
      </w:pPr>
    </w:p>
    <w:p w:rsidR="00BD4504" w:rsidRDefault="00BD4504" w:rsidP="00BD4504">
      <w:pPr>
        <w:rPr>
          <w:rFonts w:eastAsia="Times New Roman" w:cs="Times New Roman"/>
          <w:szCs w:val="24"/>
          <w:lang w:eastAsia="hr-HR"/>
        </w:rPr>
      </w:pPr>
    </w:p>
    <w:p w:rsidR="00BD4504" w:rsidRPr="006651D4" w:rsidRDefault="00BD4504" w:rsidP="00BD4504">
      <w:pPr>
        <w:rPr>
          <w:rFonts w:eastAsia="Times New Roman" w:cs="Times New Roman"/>
          <w:szCs w:val="24"/>
          <w:lang w:eastAsia="hr-HR"/>
        </w:rPr>
      </w:pPr>
    </w:p>
    <w:p w:rsidR="00BD4504" w:rsidRPr="006651D4" w:rsidRDefault="00BD4504" w:rsidP="00BD4504">
      <w:pPr>
        <w:rPr>
          <w:rFonts w:eastAsia="Times New Roman" w:cs="Times New Roman"/>
          <w:szCs w:val="24"/>
          <w:lang w:eastAsia="hr-HR"/>
        </w:rPr>
      </w:pPr>
    </w:p>
    <w:p w:rsidR="00BD4504" w:rsidRPr="006651D4" w:rsidRDefault="00BD4504" w:rsidP="00BD4504">
      <w:pPr>
        <w:tabs>
          <w:tab w:val="center" w:pos="4536"/>
          <w:tab w:val="right" w:pos="9072"/>
        </w:tabs>
        <w:rPr>
          <w:rFonts w:eastAsia="Times New Roman" w:cs="Times New Roman"/>
          <w:sz w:val="20"/>
          <w:szCs w:val="20"/>
          <w:lang w:eastAsia="hr-HR"/>
        </w:rPr>
      </w:pPr>
    </w:p>
    <w:p w:rsidR="00BD4504" w:rsidRPr="006651D4" w:rsidRDefault="00BD4504" w:rsidP="00BD4504">
      <w:pPr>
        <w:rPr>
          <w:rFonts w:eastAsia="Times New Roman" w:cs="Times New Roman"/>
          <w:sz w:val="20"/>
          <w:szCs w:val="20"/>
          <w:lang w:eastAsia="hr-HR"/>
        </w:rPr>
      </w:pPr>
    </w:p>
    <w:p w:rsidR="00BD4504" w:rsidRPr="00BD4504" w:rsidRDefault="00BD4504" w:rsidP="00BD4504">
      <w:pPr>
        <w:pBdr>
          <w:top w:val="single" w:sz="4" w:space="1" w:color="404040"/>
        </w:pBdr>
        <w:tabs>
          <w:tab w:val="center" w:pos="4536"/>
          <w:tab w:val="right" w:pos="9072"/>
        </w:tabs>
        <w:jc w:val="center"/>
        <w:rPr>
          <w:rFonts w:eastAsia="Times New Roman" w:cs="Times New Roman"/>
          <w:color w:val="404040"/>
          <w:spacing w:val="20"/>
          <w:sz w:val="20"/>
          <w:szCs w:val="20"/>
          <w:lang w:eastAsia="hr-HR"/>
        </w:rPr>
      </w:pPr>
      <w:r w:rsidRPr="006651D4">
        <w:rPr>
          <w:rFonts w:eastAsia="Times New Roman" w:cs="Times New Roman"/>
          <w:color w:val="404040"/>
          <w:spacing w:val="20"/>
          <w:sz w:val="20"/>
          <w:szCs w:val="20"/>
          <w:lang w:eastAsia="hr-HR"/>
        </w:rPr>
        <w:t>Banski dvori | Trg Sv. Marka 2  | 10000 Zagreb | tel. 01 4569 222 | vlada.gov.hr</w:t>
      </w:r>
    </w:p>
    <w:p w:rsidR="00D750E4" w:rsidRPr="00F40B61" w:rsidRDefault="00D750E4" w:rsidP="00D750E4">
      <w:pPr>
        <w:pStyle w:val="Naslov1"/>
        <w:jc w:val="center"/>
        <w:rPr>
          <w:rFonts w:ascii="Times New Roman" w:hAnsi="Times New Roman"/>
          <w:b/>
          <w:color w:val="auto"/>
          <w:sz w:val="24"/>
          <w:szCs w:val="24"/>
          <w:lang w:eastAsia="hr-HR"/>
        </w:rPr>
      </w:pPr>
      <w:r w:rsidRPr="00F40B61">
        <w:rPr>
          <w:rFonts w:ascii="Times New Roman" w:hAnsi="Times New Roman"/>
          <w:b/>
          <w:color w:val="auto"/>
          <w:sz w:val="24"/>
          <w:szCs w:val="24"/>
        </w:rPr>
        <w:lastRenderedPageBreak/>
        <w:t>PRIJEDLOG ZAKONA O IZMJENAMA I DOPUNAMA ZAKONA O ENERGETSKOJ UČINKOVITOSTI</w:t>
      </w:r>
    </w:p>
    <w:p w:rsidR="00D750E4" w:rsidRPr="00F40B61" w:rsidRDefault="00D750E4" w:rsidP="00D750E4">
      <w:pPr>
        <w:jc w:val="center"/>
        <w:rPr>
          <w:rFonts w:eastAsia="Times New Roman" w:cs="Times New Roman"/>
          <w:b/>
          <w:szCs w:val="24"/>
          <w:lang w:eastAsia="hr-HR"/>
        </w:rPr>
      </w:pPr>
    </w:p>
    <w:p w:rsidR="00D750E4" w:rsidRPr="00F40B61" w:rsidRDefault="00D750E4" w:rsidP="00D750E4">
      <w:pPr>
        <w:jc w:val="center"/>
        <w:rPr>
          <w:rFonts w:eastAsia="Times New Roman" w:cs="Times New Roman"/>
          <w:b/>
          <w:szCs w:val="24"/>
          <w:lang w:eastAsia="hr-HR"/>
        </w:rPr>
      </w:pPr>
    </w:p>
    <w:p w:rsidR="00D750E4" w:rsidRPr="00F40B61" w:rsidRDefault="00D750E4" w:rsidP="00D750E4">
      <w:pPr>
        <w:pStyle w:val="Naslov2"/>
        <w:spacing w:before="0"/>
        <w:jc w:val="both"/>
        <w:rPr>
          <w:rFonts w:ascii="Times New Roman" w:hAnsi="Times New Roman"/>
          <w:b/>
          <w:color w:val="auto"/>
          <w:sz w:val="24"/>
          <w:szCs w:val="24"/>
        </w:rPr>
      </w:pPr>
      <w:r w:rsidRPr="00F40B61">
        <w:rPr>
          <w:rFonts w:ascii="Times New Roman" w:hAnsi="Times New Roman"/>
          <w:b/>
          <w:color w:val="auto"/>
          <w:sz w:val="24"/>
          <w:szCs w:val="24"/>
        </w:rPr>
        <w:t xml:space="preserve">I. </w:t>
      </w:r>
      <w:r w:rsidRPr="00F40B61">
        <w:rPr>
          <w:rFonts w:ascii="Times New Roman" w:hAnsi="Times New Roman"/>
          <w:b/>
          <w:color w:val="auto"/>
          <w:sz w:val="24"/>
          <w:szCs w:val="24"/>
        </w:rPr>
        <w:tab/>
        <w:t>USTAVNA OSNOVA ZA DONOŠENJE ZAKONA</w:t>
      </w:r>
    </w:p>
    <w:p w:rsidR="00D750E4" w:rsidRPr="00F40B61" w:rsidRDefault="00D750E4" w:rsidP="00D750E4">
      <w:pPr>
        <w:rPr>
          <w:rFonts w:cs="Times New Roman"/>
          <w:szCs w:val="24"/>
        </w:rPr>
      </w:pPr>
    </w:p>
    <w:p w:rsidR="00D750E4" w:rsidRPr="00F40B61" w:rsidRDefault="00D750E4" w:rsidP="00D750E4">
      <w:pPr>
        <w:ind w:firstLine="708"/>
        <w:rPr>
          <w:rFonts w:eastAsia="Times New Roman" w:cs="Times New Roman"/>
          <w:szCs w:val="24"/>
          <w:lang w:eastAsia="hr-HR"/>
        </w:rPr>
      </w:pPr>
      <w:r w:rsidRPr="00F40B61">
        <w:rPr>
          <w:rFonts w:eastAsia="Times New Roman" w:cs="Times New Roman"/>
          <w:szCs w:val="24"/>
          <w:lang w:eastAsia="hr-HR"/>
        </w:rPr>
        <w:t>Ustavna osnova za donošenje ovoga Zakona  sadržana je u članku 2. stavku 4. podstavku 1. Ustava Republike Hrvatske (Narodne novine, br. 85/10 – pročišćeni tekst i 5/14 – Odluka Ustavnog suda Republike Hrvatske).</w:t>
      </w:r>
    </w:p>
    <w:p w:rsidR="00D750E4" w:rsidRPr="00F40B61" w:rsidRDefault="00D750E4" w:rsidP="00D750E4">
      <w:pPr>
        <w:ind w:firstLine="708"/>
        <w:rPr>
          <w:rFonts w:eastAsia="Times New Roman" w:cs="Times New Roman"/>
          <w:szCs w:val="24"/>
          <w:lang w:eastAsia="hr-HR"/>
        </w:rPr>
      </w:pPr>
    </w:p>
    <w:p w:rsidR="00D750E4" w:rsidRPr="00F40B61" w:rsidRDefault="00D750E4" w:rsidP="00D750E4">
      <w:pPr>
        <w:ind w:firstLine="708"/>
        <w:rPr>
          <w:rFonts w:eastAsia="Times New Roman" w:cs="Times New Roman"/>
          <w:szCs w:val="24"/>
          <w:lang w:eastAsia="hr-HR"/>
        </w:rPr>
      </w:pPr>
    </w:p>
    <w:p w:rsidR="00D750E4" w:rsidRPr="00F40B61" w:rsidRDefault="00D750E4" w:rsidP="00D750E4">
      <w:pPr>
        <w:pStyle w:val="Naslov2"/>
        <w:ind w:left="708" w:hanging="708"/>
        <w:jc w:val="both"/>
        <w:rPr>
          <w:rFonts w:ascii="Times New Roman" w:hAnsi="Times New Roman"/>
          <w:b/>
          <w:color w:val="auto"/>
          <w:sz w:val="24"/>
          <w:szCs w:val="24"/>
        </w:rPr>
      </w:pPr>
      <w:r w:rsidRPr="00F40B61">
        <w:rPr>
          <w:rFonts w:ascii="Times New Roman" w:hAnsi="Times New Roman"/>
          <w:b/>
          <w:color w:val="auto"/>
          <w:sz w:val="24"/>
          <w:szCs w:val="24"/>
        </w:rPr>
        <w:t xml:space="preserve">II. </w:t>
      </w:r>
      <w:r w:rsidRPr="00F40B61">
        <w:rPr>
          <w:rFonts w:ascii="Times New Roman" w:hAnsi="Times New Roman"/>
          <w:b/>
          <w:color w:val="auto"/>
          <w:sz w:val="24"/>
          <w:szCs w:val="24"/>
        </w:rPr>
        <w:tab/>
        <w:t>OCJENA STANJA I OSNOVNA PITANJA KOJA SE TREBAJU UREDITI ZAKONOM TE POSLJEDICE KOJE ĆE DONOŠENJEM ZAKONA PROISTEĆI</w:t>
      </w:r>
    </w:p>
    <w:p w:rsidR="00D750E4" w:rsidRPr="00F40B61" w:rsidRDefault="00D750E4" w:rsidP="00D750E4">
      <w:pPr>
        <w:rPr>
          <w:rFonts w:cs="Times New Roman"/>
          <w:szCs w:val="24"/>
        </w:rPr>
      </w:pPr>
    </w:p>
    <w:p w:rsidR="00D750E4" w:rsidRPr="00F40B61" w:rsidRDefault="00D750E4" w:rsidP="00D750E4">
      <w:pPr>
        <w:rPr>
          <w:rFonts w:cs="Times New Roman"/>
          <w:szCs w:val="24"/>
        </w:rPr>
      </w:pPr>
    </w:p>
    <w:p w:rsidR="00D750E4" w:rsidRPr="00F40B61" w:rsidRDefault="00D750E4" w:rsidP="00D750E4">
      <w:pPr>
        <w:rPr>
          <w:rFonts w:cs="Times New Roman"/>
          <w:szCs w:val="24"/>
        </w:rPr>
      </w:pPr>
      <w:r w:rsidRPr="00F40B61">
        <w:rPr>
          <w:rFonts w:cs="Times New Roman"/>
          <w:szCs w:val="24"/>
          <w:lang w:eastAsia="hr-HR"/>
        </w:rPr>
        <w:t>Zakonom o energetskoj učinkovitosti (Narodne novine, broj 127/14, 116/18 i 25/20) (u daljnjem tekstu: Zakon) u hrvatsko zakonodavstvo pren</w:t>
      </w:r>
      <w:r w:rsidRPr="00166F96">
        <w:rPr>
          <w:rFonts w:cs="Times New Roman"/>
          <w:szCs w:val="24"/>
          <w:lang w:eastAsia="hr-HR"/>
        </w:rPr>
        <w:t>esene</w:t>
      </w:r>
      <w:r w:rsidRPr="00F40B61">
        <w:rPr>
          <w:rFonts w:cs="Times New Roman"/>
          <w:szCs w:val="24"/>
          <w:lang w:eastAsia="hr-HR"/>
        </w:rPr>
        <w:t xml:space="preserve"> su odrednice </w:t>
      </w:r>
      <w:r w:rsidR="00FE554A">
        <w:rPr>
          <w:rFonts w:cs="Times New Roman"/>
          <w:i/>
          <w:szCs w:val="24"/>
          <w:lang w:eastAsia="hr-HR"/>
        </w:rPr>
        <w:t>Direktive 2012/27/EU Europskog p</w:t>
      </w:r>
      <w:r w:rsidRPr="00F40B61">
        <w:rPr>
          <w:rFonts w:cs="Times New Roman"/>
          <w:i/>
          <w:szCs w:val="24"/>
          <w:lang w:eastAsia="hr-HR"/>
        </w:rPr>
        <w:t>arlamenta i Vijeća od 25. listopada 2012. o energetskoj učinkovitosti</w:t>
      </w:r>
      <w:r w:rsidRPr="00F40B61">
        <w:rPr>
          <w:rFonts w:cs="Times New Roman"/>
          <w:szCs w:val="24"/>
          <w:lang w:eastAsia="hr-HR"/>
        </w:rPr>
        <w:t xml:space="preserve"> (u daljnjem tekstu: Direktiva). Zakon između ostaloga, ima za cilj uspostavu mehanizama kojima će se ostvariti energetske uštede u neposrednoj potrošnji energije na način na koji je to propisano Direktivom. Sama Direktiva je donesena kako bi se otklonili nedostaci</w:t>
      </w:r>
      <w:r>
        <w:rPr>
          <w:rFonts w:cs="Times New Roman"/>
          <w:szCs w:val="24"/>
          <w:lang w:eastAsia="hr-HR"/>
        </w:rPr>
        <w:t xml:space="preserve"> na</w:t>
      </w:r>
      <w:r w:rsidRPr="00F40B61">
        <w:rPr>
          <w:rFonts w:cs="Times New Roman"/>
          <w:szCs w:val="24"/>
          <w:lang w:eastAsia="hr-HR"/>
        </w:rPr>
        <w:t xml:space="preserve"> tržišt</w:t>
      </w:r>
      <w:r>
        <w:rPr>
          <w:rFonts w:cs="Times New Roman"/>
          <w:szCs w:val="24"/>
          <w:lang w:eastAsia="hr-HR"/>
        </w:rPr>
        <w:t>u energije</w:t>
      </w:r>
      <w:r w:rsidRPr="00F40B61">
        <w:rPr>
          <w:rFonts w:cs="Times New Roman"/>
          <w:szCs w:val="24"/>
          <w:lang w:eastAsia="hr-HR"/>
        </w:rPr>
        <w:t xml:space="preserve"> i kako bi se uspostavili jasni mehanizmi za ostvarenje energetskih i okolišnih ciljeva poput smanjivanja ovisnosti o uvozu energije</w:t>
      </w:r>
      <w:r>
        <w:rPr>
          <w:rFonts w:cs="Times New Roman"/>
          <w:szCs w:val="24"/>
          <w:lang w:eastAsia="hr-HR"/>
        </w:rPr>
        <w:t>,</w:t>
      </w:r>
      <w:r w:rsidRPr="00F40B61">
        <w:rPr>
          <w:rFonts w:cs="Times New Roman"/>
          <w:szCs w:val="24"/>
          <w:lang w:eastAsia="hr-HR"/>
        </w:rPr>
        <w:t xml:space="preserve"> poboljšanja kvalitete zraka i javnog zdravlja i smanjivanje emisije stakleničkih plinova.</w:t>
      </w:r>
    </w:p>
    <w:p w:rsidR="00D750E4" w:rsidRPr="00F40B61" w:rsidRDefault="00D750E4" w:rsidP="00D750E4">
      <w:pPr>
        <w:textAlignment w:val="baseline"/>
        <w:rPr>
          <w:rFonts w:eastAsia="Times New Roman" w:cs="Times New Roman"/>
          <w:bCs/>
          <w:szCs w:val="24"/>
          <w:lang w:eastAsia="hr-HR"/>
        </w:rPr>
      </w:pPr>
    </w:p>
    <w:p w:rsidR="00D750E4" w:rsidRPr="00F40B61" w:rsidRDefault="00D750E4" w:rsidP="00D750E4">
      <w:pPr>
        <w:textAlignment w:val="baseline"/>
        <w:rPr>
          <w:rFonts w:eastAsia="Times New Roman" w:cs="Times New Roman"/>
          <w:bCs/>
          <w:szCs w:val="24"/>
          <w:lang w:eastAsia="hr-HR"/>
        </w:rPr>
      </w:pPr>
      <w:r>
        <w:rPr>
          <w:rFonts w:eastAsia="Times New Roman" w:cs="Times New Roman"/>
          <w:bCs/>
          <w:szCs w:val="24"/>
          <w:lang w:eastAsia="hr-HR"/>
        </w:rPr>
        <w:t>Ove i</w:t>
      </w:r>
      <w:r w:rsidRPr="00F40B61">
        <w:rPr>
          <w:rFonts w:eastAsia="Times New Roman" w:cs="Times New Roman"/>
          <w:bCs/>
          <w:szCs w:val="24"/>
          <w:lang w:eastAsia="hr-HR"/>
        </w:rPr>
        <w:t>zmjene i dopune Zakona o energetskoj učinkovitosti predlažu se kako bi se zakonodavni okvir Republike Hrvatske uskladio s izmjenama regulatornog okvira Europske Unije</w:t>
      </w:r>
      <w:r w:rsidR="00FE554A">
        <w:rPr>
          <w:rFonts w:eastAsia="Times New Roman" w:cs="Times New Roman"/>
          <w:bCs/>
          <w:szCs w:val="24"/>
          <w:lang w:eastAsia="hr-HR"/>
        </w:rPr>
        <w:t xml:space="preserve"> u području energetske učinkovitosti nastalih </w:t>
      </w:r>
      <w:r w:rsidRPr="00F40B61">
        <w:rPr>
          <w:rFonts w:eastAsia="Times New Roman" w:cs="Times New Roman"/>
          <w:bCs/>
          <w:szCs w:val="24"/>
          <w:lang w:eastAsia="hr-HR"/>
        </w:rPr>
        <w:t xml:space="preserve">donošenjem </w:t>
      </w:r>
      <w:r w:rsidRPr="00F40B61">
        <w:rPr>
          <w:rFonts w:eastAsia="Times New Roman" w:cs="Times New Roman"/>
          <w:bCs/>
          <w:i/>
          <w:szCs w:val="24"/>
          <w:lang w:eastAsia="hr-HR"/>
        </w:rPr>
        <w:t>Dire</w:t>
      </w:r>
      <w:r w:rsidR="00FE554A">
        <w:rPr>
          <w:rFonts w:eastAsia="Times New Roman" w:cs="Times New Roman"/>
          <w:bCs/>
          <w:i/>
          <w:szCs w:val="24"/>
          <w:lang w:eastAsia="hr-HR"/>
        </w:rPr>
        <w:t>ktive (EU) 2018/2002 Europskog p</w:t>
      </w:r>
      <w:r w:rsidRPr="00F40B61">
        <w:rPr>
          <w:rFonts w:eastAsia="Times New Roman" w:cs="Times New Roman"/>
          <w:bCs/>
          <w:i/>
          <w:szCs w:val="24"/>
          <w:lang w:eastAsia="hr-HR"/>
        </w:rPr>
        <w:t>arlamenta i Vijeća od 11. prosinca 2018. o izmjeni Direktive 2012/27/EU o energetskoj učinkovitosti (dalje u tekstu: Direktiva 2018/2020)</w:t>
      </w:r>
      <w:r>
        <w:rPr>
          <w:rFonts w:eastAsia="Times New Roman" w:cs="Times New Roman"/>
          <w:bCs/>
          <w:i/>
          <w:szCs w:val="24"/>
          <w:lang w:eastAsia="hr-HR"/>
        </w:rPr>
        <w:t xml:space="preserve"> </w:t>
      </w:r>
      <w:r w:rsidRPr="00F40B61">
        <w:rPr>
          <w:rFonts w:eastAsia="Times New Roman" w:cs="Times New Roman"/>
          <w:bCs/>
          <w:szCs w:val="24"/>
          <w:lang w:eastAsia="hr-HR"/>
        </w:rPr>
        <w:t>u području energetske učinkovitosti.</w:t>
      </w:r>
      <w:r>
        <w:rPr>
          <w:rFonts w:eastAsia="Times New Roman" w:cs="Times New Roman"/>
          <w:bCs/>
          <w:szCs w:val="24"/>
          <w:lang w:eastAsia="hr-HR"/>
        </w:rPr>
        <w:t xml:space="preserve"> </w:t>
      </w:r>
      <w:r w:rsidR="00FE554A">
        <w:rPr>
          <w:rFonts w:eastAsia="Times New Roman" w:cs="Times New Roman"/>
          <w:bCs/>
          <w:szCs w:val="24"/>
          <w:lang w:eastAsia="hr-HR"/>
        </w:rPr>
        <w:t>Direktivom 2018/20</w:t>
      </w:r>
      <w:r w:rsidRPr="00F40B61">
        <w:rPr>
          <w:rFonts w:eastAsia="Times New Roman" w:cs="Times New Roman"/>
          <w:bCs/>
          <w:szCs w:val="24"/>
          <w:lang w:eastAsia="hr-HR"/>
        </w:rPr>
        <w:t>0</w:t>
      </w:r>
      <w:r w:rsidR="00FE554A">
        <w:rPr>
          <w:rFonts w:eastAsia="Times New Roman" w:cs="Times New Roman"/>
          <w:bCs/>
          <w:szCs w:val="24"/>
          <w:lang w:eastAsia="hr-HR"/>
        </w:rPr>
        <w:t>2</w:t>
      </w:r>
      <w:r w:rsidRPr="00F40B61">
        <w:rPr>
          <w:rFonts w:eastAsia="Times New Roman" w:cs="Times New Roman"/>
          <w:bCs/>
          <w:szCs w:val="24"/>
          <w:lang w:eastAsia="hr-HR"/>
        </w:rPr>
        <w:t xml:space="preserve"> uspostavlja se zajednički pravni okvir za promicanje energetske učinkovitosti unutar</w:t>
      </w:r>
      <w:r>
        <w:rPr>
          <w:rFonts w:eastAsia="Times New Roman" w:cs="Times New Roman"/>
          <w:bCs/>
          <w:szCs w:val="24"/>
          <w:lang w:eastAsia="hr-HR"/>
        </w:rPr>
        <w:t xml:space="preserve"> Europske u</w:t>
      </w:r>
      <w:r w:rsidRPr="00F40B61">
        <w:rPr>
          <w:rFonts w:eastAsia="Times New Roman" w:cs="Times New Roman"/>
          <w:bCs/>
          <w:szCs w:val="24"/>
          <w:lang w:eastAsia="hr-HR"/>
        </w:rPr>
        <w:t>nije</w:t>
      </w:r>
      <w:r>
        <w:rPr>
          <w:rFonts w:eastAsia="Times New Roman" w:cs="Times New Roman"/>
          <w:bCs/>
          <w:szCs w:val="24"/>
          <w:lang w:eastAsia="hr-HR"/>
        </w:rPr>
        <w:t>,</w:t>
      </w:r>
      <w:r w:rsidRPr="00F40B61">
        <w:rPr>
          <w:rFonts w:eastAsia="Times New Roman" w:cs="Times New Roman"/>
          <w:bCs/>
          <w:szCs w:val="24"/>
          <w:lang w:eastAsia="hr-HR"/>
        </w:rPr>
        <w:t xml:space="preserve"> kako bi se osiguralo postizanje glavnih ciljeva energetske učinkovitosti </w:t>
      </w:r>
      <w:r>
        <w:rPr>
          <w:rFonts w:eastAsia="Times New Roman" w:cs="Times New Roman"/>
          <w:bCs/>
          <w:szCs w:val="24"/>
          <w:lang w:eastAsia="hr-HR"/>
        </w:rPr>
        <w:t>Europske unije</w:t>
      </w:r>
      <w:r w:rsidRPr="00F40B61">
        <w:rPr>
          <w:rFonts w:eastAsia="Times New Roman" w:cs="Times New Roman"/>
          <w:bCs/>
          <w:szCs w:val="24"/>
          <w:lang w:eastAsia="hr-HR"/>
        </w:rPr>
        <w:t xml:space="preserve"> od 20 % smanjenja potrošnje energije u od</w:t>
      </w:r>
      <w:r w:rsidR="00FE554A">
        <w:rPr>
          <w:rFonts w:eastAsia="Times New Roman" w:cs="Times New Roman"/>
          <w:bCs/>
          <w:szCs w:val="24"/>
          <w:lang w:eastAsia="hr-HR"/>
        </w:rPr>
        <w:t>nosu na projiciranu potrošnju u</w:t>
      </w:r>
      <w:r w:rsidRPr="00F40B61">
        <w:rPr>
          <w:rFonts w:eastAsia="Times New Roman" w:cs="Times New Roman"/>
          <w:bCs/>
          <w:szCs w:val="24"/>
          <w:lang w:eastAsia="hr-HR"/>
        </w:rPr>
        <w:t xml:space="preserve"> 2020.</w:t>
      </w:r>
      <w:r w:rsidR="00FE554A">
        <w:rPr>
          <w:rFonts w:eastAsia="Times New Roman" w:cs="Times New Roman"/>
          <w:bCs/>
          <w:szCs w:val="24"/>
          <w:lang w:eastAsia="hr-HR"/>
        </w:rPr>
        <w:t xml:space="preserve"> godini</w:t>
      </w:r>
      <w:r w:rsidRPr="00F40B61">
        <w:rPr>
          <w:rFonts w:eastAsia="Times New Roman" w:cs="Times New Roman"/>
          <w:bCs/>
          <w:szCs w:val="24"/>
          <w:lang w:eastAsia="hr-HR"/>
        </w:rPr>
        <w:t xml:space="preserve"> i najmanje 32,5 % </w:t>
      </w:r>
      <w:r w:rsidRPr="00472398">
        <w:rPr>
          <w:rFonts w:eastAsia="Times New Roman" w:cs="Times New Roman"/>
          <w:bCs/>
          <w:szCs w:val="24"/>
          <w:lang w:eastAsia="hr-HR"/>
        </w:rPr>
        <w:t xml:space="preserve">smanjenja potrošnje energije </w:t>
      </w:r>
      <w:r w:rsidR="00FE554A">
        <w:rPr>
          <w:rFonts w:eastAsia="Times New Roman" w:cs="Times New Roman"/>
          <w:bCs/>
          <w:szCs w:val="24"/>
          <w:lang w:eastAsia="hr-HR"/>
        </w:rPr>
        <w:t>u 2030. godini</w:t>
      </w:r>
      <w:r>
        <w:rPr>
          <w:rFonts w:eastAsia="Times New Roman" w:cs="Times New Roman"/>
          <w:bCs/>
          <w:szCs w:val="24"/>
          <w:lang w:eastAsia="hr-HR"/>
        </w:rPr>
        <w:t>, a</w:t>
      </w:r>
      <w:r w:rsidRPr="00F40B61">
        <w:rPr>
          <w:rFonts w:eastAsia="Times New Roman" w:cs="Times New Roman"/>
          <w:bCs/>
          <w:szCs w:val="24"/>
          <w:lang w:eastAsia="hr-HR"/>
        </w:rPr>
        <w:t xml:space="preserve"> </w:t>
      </w:r>
      <w:r>
        <w:rPr>
          <w:rFonts w:eastAsia="Times New Roman" w:cs="Times New Roman"/>
          <w:bCs/>
          <w:szCs w:val="24"/>
          <w:lang w:eastAsia="hr-HR"/>
        </w:rPr>
        <w:t>t</w:t>
      </w:r>
      <w:r w:rsidRPr="00F40B61">
        <w:rPr>
          <w:rFonts w:eastAsia="Times New Roman" w:cs="Times New Roman"/>
          <w:bCs/>
          <w:szCs w:val="24"/>
          <w:lang w:eastAsia="hr-HR"/>
        </w:rPr>
        <w:t xml:space="preserve">akođer se </w:t>
      </w:r>
      <w:r>
        <w:rPr>
          <w:rFonts w:eastAsia="Times New Roman" w:cs="Times New Roman"/>
          <w:bCs/>
          <w:szCs w:val="24"/>
          <w:lang w:eastAsia="hr-HR"/>
        </w:rPr>
        <w:t xml:space="preserve"> i određuje smjer</w:t>
      </w:r>
      <w:r w:rsidRPr="00F40B61">
        <w:rPr>
          <w:rFonts w:eastAsia="Times New Roman" w:cs="Times New Roman"/>
          <w:bCs/>
          <w:szCs w:val="24"/>
          <w:lang w:eastAsia="hr-HR"/>
        </w:rPr>
        <w:t xml:space="preserve"> </w:t>
      </w:r>
      <w:r>
        <w:rPr>
          <w:rFonts w:eastAsia="Times New Roman" w:cs="Times New Roman"/>
          <w:bCs/>
          <w:szCs w:val="24"/>
          <w:lang w:eastAsia="hr-HR"/>
        </w:rPr>
        <w:t xml:space="preserve">za </w:t>
      </w:r>
      <w:r w:rsidRPr="00F40B61">
        <w:rPr>
          <w:rFonts w:eastAsia="Times New Roman" w:cs="Times New Roman"/>
          <w:bCs/>
          <w:szCs w:val="24"/>
          <w:lang w:eastAsia="hr-HR"/>
        </w:rPr>
        <w:t>daljnj</w:t>
      </w:r>
      <w:r>
        <w:rPr>
          <w:rFonts w:eastAsia="Times New Roman" w:cs="Times New Roman"/>
          <w:bCs/>
          <w:szCs w:val="24"/>
          <w:lang w:eastAsia="hr-HR"/>
        </w:rPr>
        <w:t>a</w:t>
      </w:r>
      <w:r w:rsidRPr="00F40B61">
        <w:rPr>
          <w:rFonts w:eastAsia="Times New Roman" w:cs="Times New Roman"/>
          <w:bCs/>
          <w:szCs w:val="24"/>
          <w:lang w:eastAsia="hr-HR"/>
        </w:rPr>
        <w:t xml:space="preserve"> poboljšanja</w:t>
      </w:r>
      <w:r>
        <w:rPr>
          <w:rFonts w:eastAsia="Times New Roman" w:cs="Times New Roman"/>
          <w:bCs/>
          <w:szCs w:val="24"/>
          <w:lang w:eastAsia="hr-HR"/>
        </w:rPr>
        <w:t xml:space="preserve"> u području</w:t>
      </w:r>
      <w:r w:rsidRPr="00F40B61">
        <w:rPr>
          <w:rFonts w:eastAsia="Times New Roman" w:cs="Times New Roman"/>
          <w:bCs/>
          <w:szCs w:val="24"/>
          <w:lang w:eastAsia="hr-HR"/>
        </w:rPr>
        <w:t xml:space="preserve"> energetske učinkovitosti nakon </w:t>
      </w:r>
      <w:r>
        <w:rPr>
          <w:rFonts w:eastAsia="Times New Roman" w:cs="Times New Roman"/>
          <w:bCs/>
          <w:szCs w:val="24"/>
          <w:lang w:eastAsia="hr-HR"/>
        </w:rPr>
        <w:t>2030</w:t>
      </w:r>
      <w:r w:rsidRPr="00F40B61">
        <w:rPr>
          <w:rFonts w:eastAsia="Times New Roman" w:cs="Times New Roman"/>
          <w:bCs/>
          <w:szCs w:val="24"/>
          <w:lang w:eastAsia="hr-HR"/>
        </w:rPr>
        <w:t>.</w:t>
      </w:r>
      <w:r>
        <w:rPr>
          <w:rFonts w:eastAsia="Times New Roman" w:cs="Times New Roman"/>
          <w:bCs/>
          <w:szCs w:val="24"/>
          <w:lang w:eastAsia="hr-HR"/>
        </w:rPr>
        <w:t xml:space="preserve"> godine. </w:t>
      </w:r>
      <w:r w:rsidRPr="00F40B61">
        <w:rPr>
          <w:rFonts w:eastAsia="Times New Roman" w:cs="Times New Roman"/>
          <w:bCs/>
          <w:szCs w:val="24"/>
          <w:lang w:eastAsia="hr-HR"/>
        </w:rPr>
        <w:t>Ov</w:t>
      </w:r>
      <w:r>
        <w:rPr>
          <w:rFonts w:eastAsia="Times New Roman" w:cs="Times New Roman"/>
          <w:bCs/>
          <w:szCs w:val="24"/>
          <w:lang w:eastAsia="hr-HR"/>
        </w:rPr>
        <w:t>im</w:t>
      </w:r>
      <w:r w:rsidRPr="00F40B61">
        <w:rPr>
          <w:rFonts w:eastAsia="Times New Roman" w:cs="Times New Roman"/>
          <w:bCs/>
          <w:szCs w:val="24"/>
          <w:lang w:eastAsia="hr-HR"/>
        </w:rPr>
        <w:t xml:space="preserve"> se </w:t>
      </w:r>
      <w:r>
        <w:rPr>
          <w:rFonts w:eastAsia="Times New Roman" w:cs="Times New Roman"/>
          <w:bCs/>
          <w:szCs w:val="24"/>
          <w:lang w:eastAsia="hr-HR"/>
        </w:rPr>
        <w:t>izmjenama i dopunama Zakona također</w:t>
      </w:r>
      <w:r w:rsidRPr="00F40B61">
        <w:rPr>
          <w:rFonts w:eastAsia="Times New Roman" w:cs="Times New Roman"/>
          <w:bCs/>
          <w:szCs w:val="24"/>
          <w:lang w:eastAsia="hr-HR"/>
        </w:rPr>
        <w:t xml:space="preserve"> utvrđuju pravila čija je namjena uklanjanje prepreka na tržištu energije i prevladavanje tržišnih nedostataka koji ograničavaju učinkovitost u opskrbi energijom i njezinoj uporabi</w:t>
      </w:r>
      <w:r>
        <w:rPr>
          <w:rFonts w:eastAsia="Times New Roman" w:cs="Times New Roman"/>
          <w:bCs/>
          <w:szCs w:val="24"/>
          <w:lang w:eastAsia="hr-HR"/>
        </w:rPr>
        <w:t>,</w:t>
      </w:r>
      <w:r w:rsidRPr="00F40B61">
        <w:rPr>
          <w:rFonts w:eastAsia="Times New Roman" w:cs="Times New Roman"/>
          <w:bCs/>
          <w:szCs w:val="24"/>
          <w:lang w:eastAsia="hr-HR"/>
        </w:rPr>
        <w:t xml:space="preserve"> te se predviđa utvrđivanje okvirnih nacionalnih ciljeva energetske učinkovitosti i doprinosa za 2020. i 2030. godinu. </w:t>
      </w:r>
      <w:r>
        <w:rPr>
          <w:rFonts w:eastAsia="Times New Roman" w:cs="Times New Roman"/>
          <w:bCs/>
          <w:szCs w:val="24"/>
          <w:lang w:eastAsia="hr-HR"/>
        </w:rPr>
        <w:t>Također se predmetnim izmjenama i dopunama Zakona</w:t>
      </w:r>
      <w:r w:rsidRPr="00F40B61">
        <w:rPr>
          <w:rFonts w:eastAsia="Times New Roman" w:cs="Times New Roman"/>
          <w:bCs/>
          <w:szCs w:val="24"/>
          <w:lang w:eastAsia="hr-HR"/>
        </w:rPr>
        <w:t xml:space="preserve"> ustanovljava i promiče provedba načela </w:t>
      </w:r>
      <w:r w:rsidR="00BD4504" w:rsidRPr="00F40B61">
        <w:rPr>
          <w:rFonts w:eastAsia="Times New Roman" w:cs="Times New Roman"/>
          <w:bCs/>
          <w:szCs w:val="24"/>
          <w:lang w:eastAsia="hr-HR"/>
        </w:rPr>
        <w:t>energetsk</w:t>
      </w:r>
      <w:r w:rsidR="00BD4504">
        <w:rPr>
          <w:rFonts w:eastAsia="Times New Roman" w:cs="Times New Roman"/>
          <w:bCs/>
          <w:szCs w:val="24"/>
          <w:lang w:eastAsia="hr-HR"/>
        </w:rPr>
        <w:t>a</w:t>
      </w:r>
      <w:r w:rsidR="00BD4504" w:rsidRPr="00F40B61">
        <w:rPr>
          <w:rFonts w:eastAsia="Times New Roman" w:cs="Times New Roman"/>
          <w:bCs/>
          <w:szCs w:val="24"/>
          <w:lang w:eastAsia="hr-HR"/>
        </w:rPr>
        <w:t xml:space="preserve"> učinkovitost</w:t>
      </w:r>
      <w:r w:rsidR="00BD4504">
        <w:rPr>
          <w:rFonts w:eastAsia="Times New Roman" w:cs="Times New Roman"/>
          <w:bCs/>
          <w:szCs w:val="24"/>
          <w:lang w:eastAsia="hr-HR"/>
        </w:rPr>
        <w:t xml:space="preserve"> prvo.</w:t>
      </w:r>
      <w:r w:rsidR="00BD4504" w:rsidRPr="00F40B61">
        <w:rPr>
          <w:rFonts w:eastAsia="Times New Roman" w:cs="Times New Roman"/>
          <w:bCs/>
          <w:szCs w:val="24"/>
          <w:lang w:eastAsia="hr-HR"/>
        </w:rPr>
        <w:t xml:space="preserve"> </w:t>
      </w:r>
      <w:r w:rsidR="00BD4504">
        <w:rPr>
          <w:rFonts w:eastAsia="Times New Roman" w:cs="Times New Roman"/>
          <w:bCs/>
          <w:szCs w:val="24"/>
          <w:lang w:eastAsia="hr-HR"/>
        </w:rPr>
        <w:t>Ovo načelo zahtijeva da se sve gospodarske aktivnosti i budući projekti promatraju kroz doprinos mjerama</w:t>
      </w:r>
      <w:r w:rsidR="00BD4504">
        <w:rPr>
          <w:rFonts w:eastAsia="Times New Roman" w:cs="Times New Roman"/>
          <w:bCs/>
          <w:szCs w:val="24"/>
          <w:lang w:eastAsia="hr-HR"/>
        </w:rPr>
        <w:t xml:space="preserve"> za poboljšanje</w:t>
      </w:r>
      <w:r w:rsidR="00BD4504">
        <w:rPr>
          <w:rFonts w:eastAsia="Times New Roman" w:cs="Times New Roman"/>
          <w:bCs/>
          <w:szCs w:val="24"/>
          <w:lang w:eastAsia="hr-HR"/>
        </w:rPr>
        <w:t xml:space="preserve"> energetske učinkovitosti</w:t>
      </w:r>
      <w:r w:rsidR="00BD4504">
        <w:rPr>
          <w:rFonts w:eastAsia="Times New Roman" w:cs="Times New Roman"/>
          <w:bCs/>
          <w:szCs w:val="24"/>
          <w:lang w:eastAsia="hr-HR"/>
        </w:rPr>
        <w:t>,</w:t>
      </w:r>
      <w:r w:rsidR="00BD4504">
        <w:rPr>
          <w:rFonts w:eastAsia="Times New Roman" w:cs="Times New Roman"/>
          <w:bCs/>
          <w:szCs w:val="24"/>
          <w:lang w:eastAsia="hr-HR"/>
        </w:rPr>
        <w:t xml:space="preserve"> te ima za cilj potporu </w:t>
      </w:r>
      <w:r w:rsidR="00BD4504" w:rsidRPr="0034685E">
        <w:rPr>
          <w:rFonts w:eastAsia="Times New Roman" w:cs="Times New Roman"/>
          <w:bCs/>
          <w:szCs w:val="24"/>
          <w:lang w:eastAsia="hr-HR"/>
        </w:rPr>
        <w:t>okvira za olakšavanje održivih ulaganja</w:t>
      </w:r>
      <w:r w:rsidR="00BD4504">
        <w:rPr>
          <w:rFonts w:eastAsia="Times New Roman" w:cs="Times New Roman"/>
          <w:bCs/>
          <w:szCs w:val="24"/>
          <w:lang w:eastAsia="hr-HR"/>
        </w:rPr>
        <w:t xml:space="preserve"> u sektorima energetike, prometa, graditeljstva, industrije i ostalo</w:t>
      </w:r>
      <w:r w:rsidR="00BD4504">
        <w:rPr>
          <w:rFonts w:eastAsia="Times New Roman" w:cs="Times New Roman"/>
          <w:bCs/>
          <w:szCs w:val="24"/>
          <w:lang w:eastAsia="hr-HR"/>
        </w:rPr>
        <w:t>, a u smislu učinkovitije</w:t>
      </w:r>
      <w:r w:rsidR="00BD4504">
        <w:rPr>
          <w:rFonts w:eastAsia="Times New Roman" w:cs="Times New Roman"/>
          <w:bCs/>
          <w:szCs w:val="24"/>
          <w:lang w:eastAsia="hr-HR"/>
        </w:rPr>
        <w:t xml:space="preserve"> uporabe</w:t>
      </w:r>
      <w:r w:rsidR="00BD4504" w:rsidRPr="00934A4F">
        <w:rPr>
          <w:rFonts w:eastAsia="Times New Roman" w:cs="Times New Roman"/>
          <w:bCs/>
          <w:szCs w:val="24"/>
          <w:lang w:eastAsia="hr-HR"/>
        </w:rPr>
        <w:t xml:space="preserve"> energije u svim fazama energetskog lanca, od proizvodnje do krajnje potrošnje</w:t>
      </w:r>
      <w:r w:rsidR="00BD4504">
        <w:rPr>
          <w:rFonts w:eastAsia="Times New Roman" w:cs="Times New Roman"/>
          <w:bCs/>
          <w:szCs w:val="24"/>
          <w:lang w:eastAsia="hr-HR"/>
        </w:rPr>
        <w:t xml:space="preserve">. </w:t>
      </w:r>
      <w:r w:rsidRPr="00F40B61">
        <w:rPr>
          <w:rFonts w:eastAsia="Times New Roman" w:cs="Times New Roman"/>
          <w:bCs/>
          <w:szCs w:val="24"/>
          <w:lang w:eastAsia="hr-HR"/>
        </w:rPr>
        <w:t xml:space="preserve">Direktivom se propisuje način na koji </w:t>
      </w:r>
      <w:r w:rsidRPr="00F40B61">
        <w:rPr>
          <w:rFonts w:cs="Times New Roman"/>
          <w:szCs w:val="24"/>
        </w:rPr>
        <w:t xml:space="preserve">svaka država Europske unije određuje nacionalne okvirne ciljeve (doprinose) energetskoj učinkovitosti za ostvarivanje ciljeva </w:t>
      </w:r>
      <w:r w:rsidR="00A709E3">
        <w:rPr>
          <w:rFonts w:cs="Times New Roman"/>
          <w:szCs w:val="24"/>
        </w:rPr>
        <w:t>Europske u</w:t>
      </w:r>
      <w:r w:rsidRPr="00F40B61">
        <w:rPr>
          <w:rFonts w:cs="Times New Roman"/>
          <w:szCs w:val="24"/>
        </w:rPr>
        <w:t xml:space="preserve">nije pri čemu države članice uzimaju u obzir da potrošnja energije </w:t>
      </w:r>
      <w:r>
        <w:rPr>
          <w:rFonts w:cs="Times New Roman"/>
          <w:szCs w:val="24"/>
        </w:rPr>
        <w:t>Europske unije</w:t>
      </w:r>
      <w:r w:rsidRPr="00F40B61">
        <w:rPr>
          <w:rFonts w:cs="Times New Roman"/>
          <w:szCs w:val="24"/>
        </w:rPr>
        <w:t xml:space="preserve"> u 2030. godini  ne s</w:t>
      </w:r>
      <w:r w:rsidR="00F11075">
        <w:rPr>
          <w:rFonts w:cs="Times New Roman"/>
          <w:szCs w:val="24"/>
        </w:rPr>
        <w:t>mije iznositi više od 1 273 Mten</w:t>
      </w:r>
      <w:r w:rsidRPr="00F40B61">
        <w:rPr>
          <w:rFonts w:cs="Times New Roman"/>
          <w:szCs w:val="24"/>
        </w:rPr>
        <w:t xml:space="preserve"> pri</w:t>
      </w:r>
      <w:r w:rsidR="00F11075">
        <w:rPr>
          <w:rFonts w:cs="Times New Roman"/>
          <w:szCs w:val="24"/>
        </w:rPr>
        <w:t>marne energije i/ili od 956 Mten</w:t>
      </w:r>
      <w:r w:rsidRPr="00F40B61">
        <w:rPr>
          <w:rFonts w:cs="Times New Roman"/>
          <w:szCs w:val="24"/>
        </w:rPr>
        <w:t xml:space="preserve"> krajnje energije.</w:t>
      </w:r>
    </w:p>
    <w:p w:rsidR="00D750E4" w:rsidRPr="00F40B61" w:rsidRDefault="00D750E4" w:rsidP="00D750E4">
      <w:pPr>
        <w:textAlignment w:val="baseline"/>
        <w:rPr>
          <w:rFonts w:eastAsia="Times New Roman" w:cs="Times New Roman"/>
          <w:bCs/>
          <w:szCs w:val="24"/>
          <w:lang w:eastAsia="hr-HR"/>
        </w:rPr>
      </w:pPr>
    </w:p>
    <w:p w:rsidR="00D750E4" w:rsidRPr="00F40B61" w:rsidRDefault="00D750E4" w:rsidP="00D750E4">
      <w:pPr>
        <w:textAlignment w:val="baseline"/>
        <w:rPr>
          <w:rFonts w:eastAsia="Times New Roman" w:cs="Times New Roman"/>
          <w:bCs/>
          <w:szCs w:val="24"/>
          <w:lang w:eastAsia="hr-HR"/>
        </w:rPr>
      </w:pPr>
      <w:r w:rsidRPr="00F40B61">
        <w:rPr>
          <w:rFonts w:eastAsia="Times New Roman" w:cs="Times New Roman"/>
          <w:bCs/>
          <w:szCs w:val="24"/>
          <w:lang w:eastAsia="hr-HR"/>
        </w:rPr>
        <w:t>Kako bi se doprinijelo ostvarenju nacionalnih okvirnih ciljeva energetske učinkovitosti, Direktiva je u članku 7. propisala da su države članice dužne ostvariti uštede energije u neposrednoj potrošnji te je propisana metodologija za utvrđivanje iznosa obveznih kumulativnih ušteda energije, koje je potrebno ostvariti u razdoblju od 2014. do 2020. godine od</w:t>
      </w:r>
      <w:r w:rsidR="00A709E3">
        <w:rPr>
          <w:rFonts w:eastAsia="Times New Roman" w:cs="Times New Roman"/>
          <w:bCs/>
          <w:szCs w:val="24"/>
          <w:lang w:eastAsia="hr-HR"/>
        </w:rPr>
        <w:t>nosno od 2021. do 2030. godine.</w:t>
      </w:r>
      <w:r w:rsidRPr="00F40B61">
        <w:rPr>
          <w:rFonts w:eastAsia="Times New Roman" w:cs="Times New Roman"/>
          <w:bCs/>
          <w:szCs w:val="24"/>
          <w:lang w:eastAsia="hr-HR"/>
        </w:rPr>
        <w:t xml:space="preserve"> Prosječni iznos novih godišnjih ušteda</w:t>
      </w:r>
      <w:r w:rsidR="00FE554A">
        <w:rPr>
          <w:rFonts w:eastAsia="Times New Roman" w:cs="Times New Roman"/>
          <w:bCs/>
          <w:szCs w:val="24"/>
          <w:lang w:eastAsia="hr-HR"/>
        </w:rPr>
        <w:t xml:space="preserve"> energije u razdoblju od 1. siječnja 2014. do 31. prosinca </w:t>
      </w:r>
      <w:r w:rsidRPr="00F40B61">
        <w:rPr>
          <w:rFonts w:eastAsia="Times New Roman" w:cs="Times New Roman"/>
          <w:bCs/>
          <w:szCs w:val="24"/>
          <w:lang w:eastAsia="hr-HR"/>
        </w:rPr>
        <w:t>2020. godine je propisan na 1,5%</w:t>
      </w:r>
      <w:r w:rsidR="00FE554A">
        <w:rPr>
          <w:rFonts w:eastAsia="Times New Roman" w:cs="Times New Roman"/>
          <w:bCs/>
          <w:szCs w:val="24"/>
          <w:lang w:eastAsia="hr-HR"/>
        </w:rPr>
        <w:t xml:space="preserve"> prosječne količine isporučene energije </w:t>
      </w:r>
      <w:r w:rsidRPr="00F40B61">
        <w:rPr>
          <w:rFonts w:eastAsia="Times New Roman" w:cs="Times New Roman"/>
          <w:bCs/>
          <w:szCs w:val="24"/>
          <w:lang w:eastAsia="hr-HR"/>
        </w:rPr>
        <w:t xml:space="preserve"> krajnjim kupcima  u 2010., 2011</w:t>
      </w:r>
      <w:r w:rsidR="00A709E3">
        <w:rPr>
          <w:rFonts w:eastAsia="Times New Roman" w:cs="Times New Roman"/>
          <w:bCs/>
          <w:szCs w:val="24"/>
          <w:lang w:eastAsia="hr-HR"/>
        </w:rPr>
        <w:t>.</w:t>
      </w:r>
      <w:r w:rsidRPr="00F40B61">
        <w:rPr>
          <w:rFonts w:eastAsia="Times New Roman" w:cs="Times New Roman"/>
          <w:bCs/>
          <w:szCs w:val="24"/>
          <w:lang w:eastAsia="hr-HR"/>
        </w:rPr>
        <w:t xml:space="preserve"> i 2</w:t>
      </w:r>
      <w:r w:rsidR="00A709E3">
        <w:rPr>
          <w:rFonts w:eastAsia="Times New Roman" w:cs="Times New Roman"/>
          <w:bCs/>
          <w:szCs w:val="24"/>
          <w:lang w:eastAsia="hr-HR"/>
        </w:rPr>
        <w:t>012. godini. Za razdoblje od 1.</w:t>
      </w:r>
      <w:r w:rsidR="00FE554A">
        <w:rPr>
          <w:rFonts w:eastAsia="Times New Roman" w:cs="Times New Roman"/>
          <w:bCs/>
          <w:szCs w:val="24"/>
          <w:lang w:eastAsia="hr-HR"/>
        </w:rPr>
        <w:t xml:space="preserve"> </w:t>
      </w:r>
      <w:r w:rsidR="00A709E3">
        <w:rPr>
          <w:rFonts w:eastAsia="Times New Roman" w:cs="Times New Roman"/>
          <w:bCs/>
          <w:szCs w:val="24"/>
          <w:lang w:eastAsia="hr-HR"/>
        </w:rPr>
        <w:t xml:space="preserve">siječnja 2021. do 31. prosinca </w:t>
      </w:r>
      <w:r w:rsidRPr="00F40B61">
        <w:rPr>
          <w:rFonts w:eastAsia="Times New Roman" w:cs="Times New Roman"/>
          <w:bCs/>
          <w:szCs w:val="24"/>
          <w:lang w:eastAsia="hr-HR"/>
        </w:rPr>
        <w:t>2030. godine potrebno je ostvarivati nove godišnje uštede</w:t>
      </w:r>
      <w:r w:rsidR="00FE554A">
        <w:rPr>
          <w:rFonts w:eastAsia="Times New Roman" w:cs="Times New Roman"/>
          <w:bCs/>
          <w:szCs w:val="24"/>
          <w:lang w:eastAsia="hr-HR"/>
        </w:rPr>
        <w:t xml:space="preserve"> energije</w:t>
      </w:r>
      <w:r w:rsidRPr="00F40B61">
        <w:rPr>
          <w:rFonts w:eastAsia="Times New Roman" w:cs="Times New Roman"/>
          <w:bCs/>
          <w:szCs w:val="24"/>
          <w:lang w:eastAsia="hr-HR"/>
        </w:rPr>
        <w:t xml:space="preserve"> koje odgovaraju 0,8% prosječne neposredne potrošnje iz posljedn</w:t>
      </w:r>
      <w:r w:rsidR="00A709E3">
        <w:rPr>
          <w:rFonts w:eastAsia="Times New Roman" w:cs="Times New Roman"/>
          <w:bCs/>
          <w:szCs w:val="24"/>
          <w:lang w:eastAsia="hr-HR"/>
        </w:rPr>
        <w:t xml:space="preserve">je tri godine koje prethode                        1. siječnju </w:t>
      </w:r>
      <w:r w:rsidRPr="00F40B61">
        <w:rPr>
          <w:rFonts w:eastAsia="Times New Roman" w:cs="Times New Roman"/>
          <w:bCs/>
          <w:szCs w:val="24"/>
          <w:lang w:eastAsia="hr-HR"/>
        </w:rPr>
        <w:t>2019. godine. Na temelju takve projekcije svaka država članica dužna je izraditi svoj nacionalni hodogram ušteda</w:t>
      </w:r>
      <w:r w:rsidR="00FE554A">
        <w:rPr>
          <w:rFonts w:eastAsia="Times New Roman" w:cs="Times New Roman"/>
          <w:bCs/>
          <w:szCs w:val="24"/>
          <w:lang w:eastAsia="hr-HR"/>
        </w:rPr>
        <w:t xml:space="preserve"> energije</w:t>
      </w:r>
      <w:r w:rsidR="00D80488">
        <w:rPr>
          <w:rFonts w:eastAsia="Times New Roman" w:cs="Times New Roman"/>
          <w:bCs/>
          <w:szCs w:val="24"/>
          <w:lang w:eastAsia="hr-HR"/>
        </w:rPr>
        <w:t xml:space="preserve"> koje </w:t>
      </w:r>
      <w:r w:rsidRPr="00F40B61">
        <w:rPr>
          <w:rFonts w:eastAsia="Times New Roman" w:cs="Times New Roman"/>
          <w:bCs/>
          <w:szCs w:val="24"/>
          <w:lang w:eastAsia="hr-HR"/>
        </w:rPr>
        <w:t>daju kumulativne uštede</w:t>
      </w:r>
      <w:r w:rsidR="00FE554A">
        <w:rPr>
          <w:rFonts w:eastAsia="Times New Roman" w:cs="Times New Roman"/>
          <w:bCs/>
          <w:szCs w:val="24"/>
          <w:lang w:eastAsia="hr-HR"/>
        </w:rPr>
        <w:t xml:space="preserve"> energije</w:t>
      </w:r>
      <w:r w:rsidRPr="00F40B61">
        <w:rPr>
          <w:rFonts w:eastAsia="Times New Roman" w:cs="Times New Roman"/>
          <w:bCs/>
          <w:szCs w:val="24"/>
          <w:lang w:eastAsia="hr-HR"/>
        </w:rPr>
        <w:t xml:space="preserve"> u planiranom iznosu do 2030. godine. U tu svrhu, ovim se izmjenama i dopunama Zakona utvrđuju</w:t>
      </w:r>
      <w:r w:rsidR="00A709E3">
        <w:rPr>
          <w:rFonts w:eastAsia="Times New Roman" w:cs="Times New Roman"/>
          <w:bCs/>
          <w:szCs w:val="24"/>
          <w:lang w:eastAsia="hr-HR"/>
        </w:rPr>
        <w:t xml:space="preserve"> </w:t>
      </w:r>
      <w:r w:rsidR="00A709E3">
        <w:rPr>
          <w:rFonts w:cs="Times New Roman"/>
          <w:szCs w:val="24"/>
        </w:rPr>
        <w:t>nacionalni okvirni ciljevi (doprinosi</w:t>
      </w:r>
      <w:r w:rsidR="00A709E3" w:rsidRPr="00F40B61">
        <w:rPr>
          <w:rFonts w:cs="Times New Roman"/>
          <w:szCs w:val="24"/>
        </w:rPr>
        <w:t xml:space="preserve">) energetskoj učinkovitosti za ostvarivanje ciljeva </w:t>
      </w:r>
      <w:r w:rsidR="00A709E3">
        <w:rPr>
          <w:rFonts w:cs="Times New Roman"/>
          <w:szCs w:val="24"/>
        </w:rPr>
        <w:t>Europske u</w:t>
      </w:r>
      <w:r w:rsidR="00A709E3" w:rsidRPr="00F40B61">
        <w:rPr>
          <w:rFonts w:cs="Times New Roman"/>
          <w:szCs w:val="24"/>
        </w:rPr>
        <w:t>nije</w:t>
      </w:r>
      <w:r w:rsidR="00A709E3">
        <w:rPr>
          <w:rFonts w:cs="Times New Roman"/>
          <w:szCs w:val="24"/>
        </w:rPr>
        <w:t>, kao i</w:t>
      </w:r>
      <w:r w:rsidR="00A709E3">
        <w:rPr>
          <w:rFonts w:eastAsia="Times New Roman" w:cs="Times New Roman"/>
          <w:bCs/>
          <w:szCs w:val="24"/>
          <w:lang w:eastAsia="hr-HR"/>
        </w:rPr>
        <w:t xml:space="preserve"> obvezne kumulativne</w:t>
      </w:r>
      <w:r w:rsidRPr="00F40B61">
        <w:rPr>
          <w:rFonts w:eastAsia="Times New Roman" w:cs="Times New Roman"/>
          <w:bCs/>
          <w:szCs w:val="24"/>
          <w:lang w:eastAsia="hr-HR"/>
        </w:rPr>
        <w:t xml:space="preserve"> ušted</w:t>
      </w:r>
      <w:r w:rsidR="00A709E3">
        <w:rPr>
          <w:rFonts w:eastAsia="Times New Roman" w:cs="Times New Roman"/>
          <w:bCs/>
          <w:szCs w:val="24"/>
          <w:lang w:eastAsia="hr-HR"/>
        </w:rPr>
        <w:t>e</w:t>
      </w:r>
      <w:r w:rsidRPr="00F40B61">
        <w:rPr>
          <w:rFonts w:eastAsia="Times New Roman" w:cs="Times New Roman"/>
          <w:bCs/>
          <w:szCs w:val="24"/>
          <w:lang w:eastAsia="hr-HR"/>
        </w:rPr>
        <w:t xml:space="preserve"> energije u </w:t>
      </w:r>
      <w:r w:rsidR="00A709E3">
        <w:rPr>
          <w:rFonts w:eastAsia="Times New Roman" w:cs="Times New Roman"/>
          <w:bCs/>
          <w:szCs w:val="24"/>
          <w:lang w:eastAsia="hr-HR"/>
        </w:rPr>
        <w:t>razdobljima kumuliranja,</w:t>
      </w:r>
      <w:r w:rsidRPr="00F40B61">
        <w:rPr>
          <w:rFonts w:eastAsia="Times New Roman" w:cs="Times New Roman"/>
          <w:bCs/>
          <w:szCs w:val="24"/>
          <w:lang w:eastAsia="hr-HR"/>
        </w:rPr>
        <w:t xml:space="preserve"> te se </w:t>
      </w:r>
      <w:r w:rsidRPr="00166F96">
        <w:rPr>
          <w:rFonts w:eastAsia="Times New Roman" w:cs="Times New Roman"/>
          <w:bCs/>
          <w:szCs w:val="24"/>
          <w:lang w:eastAsia="hr-HR"/>
        </w:rPr>
        <w:t>određuje</w:t>
      </w:r>
      <w:r w:rsidRPr="00F40B61">
        <w:rPr>
          <w:rFonts w:eastAsia="Times New Roman" w:cs="Times New Roman"/>
          <w:bCs/>
          <w:szCs w:val="24"/>
          <w:lang w:eastAsia="hr-HR"/>
        </w:rPr>
        <w:t xml:space="preserve"> da će se </w:t>
      </w:r>
      <w:r w:rsidR="00A709E3">
        <w:rPr>
          <w:rFonts w:eastAsia="Times New Roman" w:cs="Times New Roman"/>
          <w:bCs/>
          <w:szCs w:val="24"/>
          <w:lang w:eastAsia="hr-HR"/>
        </w:rPr>
        <w:t>obvezni kumulativni</w:t>
      </w:r>
      <w:r w:rsidR="00A709E3" w:rsidRPr="00F40B61">
        <w:rPr>
          <w:rFonts w:eastAsia="Times New Roman" w:cs="Times New Roman"/>
          <w:bCs/>
          <w:szCs w:val="24"/>
          <w:lang w:eastAsia="hr-HR"/>
        </w:rPr>
        <w:t xml:space="preserve"> </w:t>
      </w:r>
      <w:r w:rsidRPr="00F40B61">
        <w:rPr>
          <w:rFonts w:eastAsia="Times New Roman" w:cs="Times New Roman"/>
          <w:bCs/>
          <w:szCs w:val="24"/>
          <w:lang w:eastAsia="hr-HR"/>
        </w:rPr>
        <w:t xml:space="preserve">ciljevi ostvariti kombinacijom sustava obveze energetske učinkovitosti i alternativnih mjera politike.  </w:t>
      </w:r>
    </w:p>
    <w:p w:rsidR="00D750E4" w:rsidRPr="00F40B61" w:rsidRDefault="00D750E4" w:rsidP="00D750E4">
      <w:pPr>
        <w:textAlignment w:val="baseline"/>
        <w:rPr>
          <w:rFonts w:eastAsia="Times New Roman" w:cs="Times New Roman"/>
          <w:bCs/>
          <w:szCs w:val="24"/>
          <w:lang w:eastAsia="hr-HR"/>
        </w:rPr>
      </w:pPr>
    </w:p>
    <w:p w:rsidR="00D750E4" w:rsidRPr="00F40B61" w:rsidRDefault="00D750E4" w:rsidP="00D750E4">
      <w:pPr>
        <w:tabs>
          <w:tab w:val="left" w:pos="19"/>
        </w:tabs>
        <w:rPr>
          <w:rFonts w:eastAsia="Times New Roman" w:cs="Times New Roman"/>
          <w:szCs w:val="24"/>
        </w:rPr>
      </w:pPr>
      <w:r w:rsidRPr="00F40B61">
        <w:rPr>
          <w:rFonts w:eastAsia="Times New Roman" w:cs="Times New Roman"/>
          <w:szCs w:val="24"/>
        </w:rPr>
        <w:t xml:space="preserve">Ovom se izmjenom i dopunom </w:t>
      </w:r>
      <w:r>
        <w:rPr>
          <w:rFonts w:eastAsia="Times New Roman" w:cs="Times New Roman"/>
          <w:szCs w:val="24"/>
        </w:rPr>
        <w:t xml:space="preserve">Zakona </w:t>
      </w:r>
      <w:r w:rsidRPr="00F40B61">
        <w:rPr>
          <w:rFonts w:eastAsia="Times New Roman" w:cs="Times New Roman"/>
          <w:szCs w:val="24"/>
        </w:rPr>
        <w:t xml:space="preserve">također prenose dijelovi Direktive </w:t>
      </w:r>
      <w:r w:rsidR="00FE026A">
        <w:rPr>
          <w:rFonts w:eastAsia="Times New Roman" w:cs="Times New Roman"/>
          <w:bCs/>
          <w:szCs w:val="24"/>
          <w:lang w:eastAsia="hr-HR"/>
        </w:rPr>
        <w:t>2018/20</w:t>
      </w:r>
      <w:r w:rsidRPr="00F40B61">
        <w:rPr>
          <w:rFonts w:eastAsia="Times New Roman" w:cs="Times New Roman"/>
          <w:bCs/>
          <w:szCs w:val="24"/>
          <w:lang w:eastAsia="hr-HR"/>
        </w:rPr>
        <w:t>0</w:t>
      </w:r>
      <w:r w:rsidR="00FE026A">
        <w:rPr>
          <w:rFonts w:eastAsia="Times New Roman" w:cs="Times New Roman"/>
          <w:bCs/>
          <w:szCs w:val="24"/>
          <w:lang w:eastAsia="hr-HR"/>
        </w:rPr>
        <w:t>2</w:t>
      </w:r>
      <w:r w:rsidRPr="00F40B61">
        <w:rPr>
          <w:rFonts w:eastAsia="Times New Roman" w:cs="Times New Roman"/>
          <w:bCs/>
          <w:szCs w:val="24"/>
          <w:lang w:eastAsia="hr-HR"/>
        </w:rPr>
        <w:t xml:space="preserve"> </w:t>
      </w:r>
      <w:r w:rsidRPr="00F40B61">
        <w:rPr>
          <w:rFonts w:eastAsia="Times New Roman" w:cs="Times New Roman"/>
          <w:szCs w:val="24"/>
        </w:rPr>
        <w:t xml:space="preserve">vezani uz prava </w:t>
      </w:r>
      <w:r w:rsidR="00FE554A">
        <w:rPr>
          <w:rFonts w:eastAsia="Times New Roman" w:cs="Times New Roman"/>
          <w:szCs w:val="24"/>
        </w:rPr>
        <w:t xml:space="preserve">potrošača, odnosno kupaca </w:t>
      </w:r>
      <w:r w:rsidRPr="00F40B61">
        <w:rPr>
          <w:rFonts w:eastAsia="Times New Roman" w:cs="Times New Roman"/>
          <w:szCs w:val="24"/>
        </w:rPr>
        <w:t xml:space="preserve">povezana s mjerenjem i obračunom potrošnje </w:t>
      </w:r>
      <w:r w:rsidRPr="00F40B61">
        <w:rPr>
          <w:rFonts w:eastAsia="Times New Roman" w:cs="Times New Roman"/>
          <w:szCs w:val="24"/>
          <w:lang w:eastAsia="hr-HR"/>
        </w:rPr>
        <w:t xml:space="preserve">električne energije, prirodnog plina, toplinske energije i </w:t>
      </w:r>
      <w:r w:rsidR="00D80488">
        <w:rPr>
          <w:rFonts w:eastAsia="Times New Roman" w:cs="Times New Roman"/>
          <w:szCs w:val="24"/>
          <w:lang w:eastAsia="hr-HR"/>
        </w:rPr>
        <w:t xml:space="preserve">potrošne </w:t>
      </w:r>
      <w:r w:rsidRPr="00F40B61">
        <w:rPr>
          <w:rFonts w:eastAsia="Times New Roman" w:cs="Times New Roman"/>
          <w:szCs w:val="24"/>
          <w:lang w:eastAsia="hr-HR"/>
        </w:rPr>
        <w:t>tople vode. Direktiva</w:t>
      </w:r>
      <w:r>
        <w:rPr>
          <w:rFonts w:eastAsia="Times New Roman" w:cs="Times New Roman"/>
          <w:szCs w:val="24"/>
          <w:lang w:eastAsia="hr-HR"/>
        </w:rPr>
        <w:t xml:space="preserve"> </w:t>
      </w:r>
      <w:r w:rsidR="00FE026A">
        <w:rPr>
          <w:rFonts w:eastAsia="Times New Roman" w:cs="Times New Roman"/>
          <w:bCs/>
          <w:szCs w:val="24"/>
          <w:lang w:eastAsia="hr-HR"/>
        </w:rPr>
        <w:t>2018/20</w:t>
      </w:r>
      <w:r>
        <w:rPr>
          <w:rFonts w:eastAsia="Times New Roman" w:cs="Times New Roman"/>
          <w:bCs/>
          <w:szCs w:val="24"/>
          <w:lang w:eastAsia="hr-HR"/>
        </w:rPr>
        <w:t>0</w:t>
      </w:r>
      <w:r w:rsidR="00FE026A">
        <w:rPr>
          <w:rFonts w:eastAsia="Times New Roman" w:cs="Times New Roman"/>
          <w:bCs/>
          <w:szCs w:val="24"/>
          <w:lang w:eastAsia="hr-HR"/>
        </w:rPr>
        <w:t>2</w:t>
      </w:r>
      <w:r w:rsidRPr="00F40B61">
        <w:rPr>
          <w:rFonts w:eastAsia="Times New Roman" w:cs="Times New Roman"/>
          <w:szCs w:val="24"/>
          <w:lang w:eastAsia="hr-HR"/>
        </w:rPr>
        <w:t xml:space="preserve"> posebno ističe važnost pitanja individualnog mjerenja i obračunavanja potrošnje toplinske energije. </w:t>
      </w:r>
      <w:r w:rsidRPr="00F40B61">
        <w:rPr>
          <w:rFonts w:eastAsia="Times New Roman" w:cs="Times New Roman"/>
          <w:szCs w:val="24"/>
        </w:rPr>
        <w:t xml:space="preserve">Kako bi se ostvarila transparentnost računanja za pojedinačnu potrošnju toplinske energije i time olakšala provedba zasebnog mjerenja, države članice </w:t>
      </w:r>
      <w:r>
        <w:rPr>
          <w:rFonts w:eastAsia="Times New Roman" w:cs="Times New Roman"/>
          <w:szCs w:val="24"/>
        </w:rPr>
        <w:t>moraju</w:t>
      </w:r>
      <w:r w:rsidRPr="00F40B61">
        <w:rPr>
          <w:rFonts w:eastAsia="Times New Roman" w:cs="Times New Roman"/>
          <w:szCs w:val="24"/>
        </w:rPr>
        <w:t xml:space="preserve"> osigurati transparentna i javno dostupna nacionalna pravila o raspodjeli troškova grijanja, hlađenja i potrošnje tople vode u kućanstvu</w:t>
      </w:r>
      <w:r>
        <w:rPr>
          <w:rFonts w:eastAsia="Times New Roman" w:cs="Times New Roman"/>
          <w:szCs w:val="24"/>
        </w:rPr>
        <w:t>,</w:t>
      </w:r>
      <w:r w:rsidRPr="00F40B61">
        <w:rPr>
          <w:rFonts w:eastAsia="Times New Roman" w:cs="Times New Roman"/>
          <w:szCs w:val="24"/>
        </w:rPr>
        <w:t xml:space="preserve"> u zgradama s više stanova i višenamjenskim zgradama. Uz transparentnost </w:t>
      </w:r>
      <w:r w:rsidRPr="00472398">
        <w:rPr>
          <w:rFonts w:eastAsia="Times New Roman" w:cs="Times New Roman"/>
          <w:szCs w:val="24"/>
          <w:lang w:eastAsia="hr-HR"/>
        </w:rPr>
        <w:t>mjerenja i obračunavanja potrošnje</w:t>
      </w:r>
      <w:r w:rsidRPr="006444BA">
        <w:rPr>
          <w:rFonts w:eastAsia="Times New Roman" w:cs="Times New Roman"/>
          <w:szCs w:val="24"/>
          <w:lang w:eastAsia="hr-HR"/>
        </w:rPr>
        <w:t xml:space="preserve"> </w:t>
      </w:r>
      <w:r w:rsidRPr="00472398">
        <w:rPr>
          <w:rFonts w:eastAsia="Times New Roman" w:cs="Times New Roman"/>
          <w:szCs w:val="24"/>
          <w:lang w:eastAsia="hr-HR"/>
        </w:rPr>
        <w:t>toplinske energije</w:t>
      </w:r>
      <w:r>
        <w:rPr>
          <w:rFonts w:eastAsia="Times New Roman" w:cs="Times New Roman"/>
          <w:szCs w:val="24"/>
          <w:lang w:eastAsia="hr-HR"/>
        </w:rPr>
        <w:t>,</w:t>
      </w:r>
      <w:r w:rsidRPr="00472398">
        <w:rPr>
          <w:rFonts w:eastAsia="Times New Roman" w:cs="Times New Roman"/>
          <w:szCs w:val="24"/>
          <w:lang w:eastAsia="hr-HR"/>
        </w:rPr>
        <w:t xml:space="preserve"> </w:t>
      </w:r>
      <w:r w:rsidRPr="00F40B61">
        <w:rPr>
          <w:rFonts w:eastAsia="Times New Roman" w:cs="Times New Roman"/>
          <w:szCs w:val="24"/>
        </w:rPr>
        <w:t xml:space="preserve">države članice </w:t>
      </w:r>
      <w:r w:rsidR="00D80488">
        <w:rPr>
          <w:rFonts w:eastAsia="Times New Roman" w:cs="Times New Roman"/>
          <w:szCs w:val="24"/>
        </w:rPr>
        <w:t>u kontekstu implementacije odredbi o troškovima pristupa informacijama o mjerenju, obračunu i potrošnji za grijanje, hlađenje i potrošnu toplu vodu</w:t>
      </w:r>
      <w:r w:rsidR="00D83438">
        <w:rPr>
          <w:rFonts w:eastAsia="Times New Roman" w:cs="Times New Roman"/>
          <w:szCs w:val="24"/>
        </w:rPr>
        <w:t xml:space="preserve">, </w:t>
      </w:r>
      <w:r w:rsidRPr="00F40B61">
        <w:rPr>
          <w:rFonts w:eastAsia="Times New Roman" w:cs="Times New Roman"/>
          <w:szCs w:val="24"/>
        </w:rPr>
        <w:t>mogu razmotriti poduzimanje mjera za jačanje tržišnog natjecanja u pružanju usluga zasebnog mjerenja i time pomoći osigura</w:t>
      </w:r>
      <w:r>
        <w:rPr>
          <w:rFonts w:eastAsia="Times New Roman" w:cs="Times New Roman"/>
          <w:szCs w:val="24"/>
        </w:rPr>
        <w:t>vanju</w:t>
      </w:r>
      <w:r w:rsidRPr="00F40B61">
        <w:rPr>
          <w:rFonts w:eastAsia="Times New Roman" w:cs="Times New Roman"/>
          <w:szCs w:val="24"/>
        </w:rPr>
        <w:t xml:space="preserve"> da svi troškovi koje snose krajnji korisnici budu razumni. Ovim izmjenama i dopunama Zakona postavljaju se temelj</w:t>
      </w:r>
      <w:r w:rsidRPr="00166F96">
        <w:rPr>
          <w:rFonts w:eastAsia="Times New Roman" w:cs="Times New Roman"/>
          <w:szCs w:val="24"/>
        </w:rPr>
        <w:t>i</w:t>
      </w:r>
      <w:r w:rsidRPr="00F40B61">
        <w:rPr>
          <w:rFonts w:eastAsia="Times New Roman" w:cs="Times New Roman"/>
          <w:szCs w:val="24"/>
        </w:rPr>
        <w:t xml:space="preserve"> za daljnje uređenje ovih pitanja </w:t>
      </w:r>
      <w:r w:rsidRPr="00166F96">
        <w:rPr>
          <w:rFonts w:eastAsia="Times New Roman" w:cs="Times New Roman"/>
          <w:szCs w:val="24"/>
        </w:rPr>
        <w:t>kroz</w:t>
      </w:r>
      <w:r w:rsidRPr="00F40B61">
        <w:rPr>
          <w:rFonts w:eastAsia="Times New Roman" w:cs="Times New Roman"/>
          <w:szCs w:val="24"/>
        </w:rPr>
        <w:t xml:space="preserve"> </w:t>
      </w:r>
      <w:r>
        <w:rPr>
          <w:rFonts w:eastAsia="Times New Roman" w:cs="Times New Roman"/>
          <w:szCs w:val="24"/>
        </w:rPr>
        <w:t xml:space="preserve">zakonske i </w:t>
      </w:r>
      <w:r w:rsidRPr="00F40B61">
        <w:rPr>
          <w:rFonts w:eastAsia="Times New Roman" w:cs="Times New Roman"/>
          <w:szCs w:val="24"/>
        </w:rPr>
        <w:t xml:space="preserve">podzakonske </w:t>
      </w:r>
      <w:r>
        <w:rPr>
          <w:rFonts w:eastAsia="Times New Roman" w:cs="Times New Roman"/>
          <w:szCs w:val="24"/>
        </w:rPr>
        <w:t>propise</w:t>
      </w:r>
      <w:r w:rsidRPr="00F40B61">
        <w:rPr>
          <w:rFonts w:eastAsia="Times New Roman" w:cs="Times New Roman"/>
          <w:szCs w:val="24"/>
        </w:rPr>
        <w:t xml:space="preserve"> iz područja tržišta </w:t>
      </w:r>
      <w:r w:rsidRPr="00166F96">
        <w:rPr>
          <w:rFonts w:eastAsia="Times New Roman" w:cs="Times New Roman"/>
          <w:szCs w:val="24"/>
        </w:rPr>
        <w:t>toplinske</w:t>
      </w:r>
      <w:r w:rsidRPr="00F40B61">
        <w:rPr>
          <w:rFonts w:eastAsia="Times New Roman" w:cs="Times New Roman"/>
          <w:szCs w:val="24"/>
        </w:rPr>
        <w:t xml:space="preserve"> energije. </w:t>
      </w:r>
    </w:p>
    <w:p w:rsidR="00D750E4" w:rsidRPr="00F40B61" w:rsidRDefault="00D750E4" w:rsidP="00D750E4">
      <w:pPr>
        <w:rPr>
          <w:rFonts w:eastAsia="Times New Roman" w:cs="Times New Roman"/>
          <w:szCs w:val="24"/>
          <w:lang w:eastAsia="hr-HR"/>
        </w:rPr>
      </w:pPr>
    </w:p>
    <w:p w:rsidR="00D83438" w:rsidRDefault="00D83438" w:rsidP="0001646E">
      <w:pPr>
        <w:textAlignment w:val="baseline"/>
        <w:rPr>
          <w:rFonts w:eastAsia="Times New Roman" w:cs="Times New Roman"/>
          <w:szCs w:val="24"/>
        </w:rPr>
      </w:pPr>
      <w:r>
        <w:rPr>
          <w:rFonts w:eastAsia="Times New Roman" w:cs="Times New Roman"/>
          <w:szCs w:val="24"/>
        </w:rPr>
        <w:t xml:space="preserve">Temelj za izradu </w:t>
      </w:r>
      <w:r w:rsidR="00D750E4" w:rsidRPr="00F40B61">
        <w:rPr>
          <w:rFonts w:eastAsia="Times New Roman" w:cs="Times New Roman"/>
          <w:szCs w:val="24"/>
        </w:rPr>
        <w:t xml:space="preserve"> </w:t>
      </w:r>
      <w:r w:rsidR="00D750E4" w:rsidRPr="00F40B61">
        <w:rPr>
          <w:rFonts w:eastAsia="Times New Roman" w:cs="Times New Roman"/>
          <w:bCs/>
          <w:szCs w:val="24"/>
          <w:lang w:eastAsia="hr-HR"/>
        </w:rPr>
        <w:t xml:space="preserve">izmjena i dopuna Zakona o energetskoj učinkovitosti daje također i </w:t>
      </w:r>
      <w:r w:rsidR="00D750E4" w:rsidRPr="00F40B61">
        <w:rPr>
          <w:rFonts w:eastAsia="Times New Roman" w:cs="Times New Roman"/>
          <w:i/>
          <w:szCs w:val="24"/>
        </w:rPr>
        <w:t>U</w:t>
      </w:r>
      <w:r w:rsidR="00FE554A">
        <w:rPr>
          <w:rFonts w:eastAsia="Times New Roman" w:cs="Times New Roman"/>
          <w:i/>
          <w:szCs w:val="24"/>
        </w:rPr>
        <w:t>redba (EU) 2018/1999 Europskog p</w:t>
      </w:r>
      <w:r w:rsidR="00D750E4" w:rsidRPr="00F40B61">
        <w:rPr>
          <w:rFonts w:eastAsia="Times New Roman" w:cs="Times New Roman"/>
          <w:i/>
          <w:szCs w:val="24"/>
        </w:rPr>
        <w:t>arlamenta i Vijeća od 11. prosinca 2018. o upravljanju energetskom unijom i djelovanjem u području klime, izmjeni uredaba (EZ) br. 663/2009 i (EZ) br. 715/2009 Europskog parlamenta i Vijeća, direktiva 94/22/EZ, 98/70/EZ, 2009/31/EZ, 2009/73/EZ, 2010/31/EU, 2012/27/EU i 2013/30/EU Europskog parlamenta i Vijeća, direktiva Vijeća 2009/119/EZ i (EU) 2015/652 te stavljanju izvan snage Uredbe (EU) br. 525/2013 Europskog parlamenta i Vijeća</w:t>
      </w:r>
      <w:r w:rsidR="00D750E4" w:rsidRPr="00F40B61">
        <w:rPr>
          <w:rFonts w:eastAsia="Times New Roman" w:cs="Times New Roman"/>
          <w:szCs w:val="24"/>
        </w:rPr>
        <w:t xml:space="preserve"> (dalje u tekstu Uredba (EU) 2018/1999) kojom se propisuje postup</w:t>
      </w:r>
      <w:r>
        <w:rPr>
          <w:rFonts w:eastAsia="Times New Roman" w:cs="Times New Roman"/>
          <w:szCs w:val="24"/>
        </w:rPr>
        <w:t>anje država članica i Europske k</w:t>
      </w:r>
      <w:r w:rsidR="00D750E4" w:rsidRPr="00F40B61">
        <w:rPr>
          <w:rFonts w:eastAsia="Times New Roman" w:cs="Times New Roman"/>
          <w:szCs w:val="24"/>
        </w:rPr>
        <w:t>omisije vezano uz izradu nacionalnih akcijskih planova energetske učinkovitosti odnosno integriranih nacionalnih energetskih i klimatskih planova i izvješćivanju i praćenju napretka u ostvarivanj</w:t>
      </w:r>
      <w:r>
        <w:rPr>
          <w:rFonts w:eastAsia="Times New Roman" w:cs="Times New Roman"/>
          <w:szCs w:val="24"/>
        </w:rPr>
        <w:t>u zajedničkih ciljeva Europske u</w:t>
      </w:r>
      <w:r w:rsidR="00D750E4" w:rsidRPr="00F40B61">
        <w:rPr>
          <w:rFonts w:eastAsia="Times New Roman" w:cs="Times New Roman"/>
          <w:szCs w:val="24"/>
        </w:rPr>
        <w:t xml:space="preserve">nije koji se odnose među ostalim i na energetsku učinkovitost. </w:t>
      </w:r>
    </w:p>
    <w:p w:rsidR="00D83438" w:rsidRDefault="00D83438" w:rsidP="0001646E">
      <w:pPr>
        <w:textAlignment w:val="baseline"/>
        <w:rPr>
          <w:rFonts w:eastAsia="Times New Roman" w:cs="Times New Roman"/>
          <w:szCs w:val="24"/>
        </w:rPr>
      </w:pPr>
    </w:p>
    <w:p w:rsidR="00D750E4" w:rsidRPr="00F40B61" w:rsidRDefault="00D750E4" w:rsidP="0001646E">
      <w:pPr>
        <w:textAlignment w:val="baseline"/>
        <w:rPr>
          <w:rFonts w:eastAsia="Times New Roman" w:cs="Times New Roman"/>
          <w:bCs/>
          <w:szCs w:val="24"/>
          <w:lang w:eastAsia="hr-HR"/>
        </w:rPr>
      </w:pPr>
      <w:r w:rsidRPr="00F40B61">
        <w:rPr>
          <w:rFonts w:eastAsia="Times New Roman" w:cs="Times New Roman"/>
          <w:bCs/>
          <w:szCs w:val="24"/>
          <w:lang w:eastAsia="hr-HR"/>
        </w:rPr>
        <w:t xml:space="preserve">Sukladno Uredbi 2018/1999 države članice </w:t>
      </w:r>
      <w:r w:rsidR="00D83438">
        <w:rPr>
          <w:rFonts w:eastAsia="Times New Roman" w:cs="Times New Roman"/>
          <w:bCs/>
          <w:szCs w:val="24"/>
          <w:lang w:eastAsia="hr-HR"/>
        </w:rPr>
        <w:t xml:space="preserve">bile su </w:t>
      </w:r>
      <w:r w:rsidRPr="00F40B61">
        <w:rPr>
          <w:rFonts w:eastAsia="Times New Roman" w:cs="Times New Roman"/>
          <w:bCs/>
          <w:szCs w:val="24"/>
          <w:lang w:eastAsia="hr-HR"/>
        </w:rPr>
        <w:t xml:space="preserve">obvezne </w:t>
      </w:r>
      <w:r w:rsidR="00D83438">
        <w:rPr>
          <w:rFonts w:eastAsia="Times New Roman" w:cs="Times New Roman"/>
          <w:bCs/>
          <w:szCs w:val="24"/>
          <w:lang w:eastAsia="hr-HR"/>
        </w:rPr>
        <w:t>Europskoj k</w:t>
      </w:r>
      <w:r w:rsidRPr="00F40B61">
        <w:rPr>
          <w:rFonts w:eastAsia="Times New Roman" w:cs="Times New Roman"/>
          <w:bCs/>
          <w:szCs w:val="24"/>
          <w:lang w:eastAsia="hr-HR"/>
        </w:rPr>
        <w:t>omisiji do 31. prosinca 2019. godine dostaviti integrirane nacionalne energetske i klimatske planove, te do 10. ožujka 2020. godine dugoročne strategije obnove za podupiranje obnove nacionalnog fonda stambenih i nestambenih zgrada</w:t>
      </w:r>
      <w:r w:rsidRPr="00F40B61">
        <w:rPr>
          <w:rFonts w:cs="Times New Roman"/>
          <w:szCs w:val="24"/>
        </w:rPr>
        <w:t xml:space="preserve">. </w:t>
      </w:r>
      <w:r w:rsidRPr="00F40B61">
        <w:rPr>
          <w:rFonts w:eastAsia="Times New Roman" w:cs="Times New Roman"/>
          <w:bCs/>
          <w:szCs w:val="24"/>
          <w:lang w:eastAsia="hr-HR"/>
        </w:rPr>
        <w:t>Integrirani nacionalni energetski i klimatski plan</w:t>
      </w:r>
      <w:r w:rsidR="00D83438">
        <w:rPr>
          <w:rFonts w:eastAsia="Times New Roman" w:cs="Times New Roman"/>
          <w:bCs/>
          <w:szCs w:val="24"/>
          <w:lang w:eastAsia="hr-HR"/>
        </w:rPr>
        <w:t xml:space="preserve">, kojega je donijela </w:t>
      </w:r>
      <w:r w:rsidR="00D83438">
        <w:rPr>
          <w:rFonts w:eastAsia="Times New Roman" w:cs="Times New Roman"/>
          <w:bCs/>
          <w:szCs w:val="24"/>
          <w:lang w:eastAsia="hr-HR"/>
        </w:rPr>
        <w:lastRenderedPageBreak/>
        <w:t>Vlada Republike Hrvatske na prijedlog Ministarstva zaštite okoliša i energetike temeljem članka 12. stavka 2.</w:t>
      </w:r>
      <w:r w:rsidRPr="00F40B61">
        <w:rPr>
          <w:rFonts w:eastAsia="Times New Roman" w:cs="Times New Roman"/>
          <w:bCs/>
          <w:szCs w:val="24"/>
          <w:lang w:eastAsia="hr-HR"/>
        </w:rPr>
        <w:t xml:space="preserve"> </w:t>
      </w:r>
      <w:r w:rsidR="00D83438" w:rsidRPr="00F40B61">
        <w:rPr>
          <w:rFonts w:eastAsia="Times New Roman" w:cs="Times New Roman"/>
          <w:bCs/>
          <w:szCs w:val="24"/>
          <w:lang w:eastAsia="hr-HR"/>
        </w:rPr>
        <w:t>Zakona o sustavu strateškog planiranja i upravljanja razvojem Republike Hrvatske (N</w:t>
      </w:r>
      <w:r w:rsidR="00D83438">
        <w:rPr>
          <w:rFonts w:eastAsia="Times New Roman" w:cs="Times New Roman"/>
          <w:bCs/>
          <w:szCs w:val="24"/>
          <w:lang w:eastAsia="hr-HR"/>
        </w:rPr>
        <w:t>arodne novine, br.</w:t>
      </w:r>
      <w:r w:rsidR="00D83438" w:rsidRPr="00F40B61">
        <w:rPr>
          <w:rFonts w:eastAsia="Times New Roman" w:cs="Times New Roman"/>
          <w:bCs/>
          <w:szCs w:val="24"/>
          <w:lang w:eastAsia="hr-HR"/>
        </w:rPr>
        <w:t xml:space="preserve"> 123/17) </w:t>
      </w:r>
      <w:r w:rsidRPr="00F40B61">
        <w:rPr>
          <w:rFonts w:eastAsia="Times New Roman" w:cs="Times New Roman"/>
          <w:bCs/>
          <w:szCs w:val="24"/>
          <w:lang w:eastAsia="hr-HR"/>
        </w:rPr>
        <w:t xml:space="preserve">glavni </w:t>
      </w:r>
      <w:r w:rsidR="00D83438">
        <w:rPr>
          <w:rFonts w:eastAsia="Times New Roman" w:cs="Times New Roman"/>
          <w:bCs/>
          <w:szCs w:val="24"/>
          <w:lang w:eastAsia="hr-HR"/>
        </w:rPr>
        <w:t xml:space="preserve">je </w:t>
      </w:r>
      <w:r w:rsidRPr="00F40B61">
        <w:rPr>
          <w:rFonts w:eastAsia="Times New Roman" w:cs="Times New Roman"/>
          <w:bCs/>
          <w:szCs w:val="24"/>
          <w:lang w:eastAsia="hr-HR"/>
        </w:rPr>
        <w:t>dokument planiranja za razdoblje od 2021. do 2030.</w:t>
      </w:r>
      <w:r w:rsidR="00D83438">
        <w:rPr>
          <w:rFonts w:eastAsia="Times New Roman" w:cs="Times New Roman"/>
          <w:bCs/>
          <w:szCs w:val="24"/>
          <w:lang w:eastAsia="hr-HR"/>
        </w:rPr>
        <w:t xml:space="preserve"> godine</w:t>
      </w:r>
      <w:r w:rsidRPr="00F40B61">
        <w:rPr>
          <w:rFonts w:eastAsia="Times New Roman" w:cs="Times New Roman"/>
          <w:bCs/>
          <w:szCs w:val="24"/>
          <w:lang w:eastAsia="hr-HR"/>
        </w:rPr>
        <w:t xml:space="preserve"> </w:t>
      </w:r>
      <w:r w:rsidR="00D83438">
        <w:rPr>
          <w:rFonts w:eastAsia="Times New Roman" w:cs="Times New Roman"/>
          <w:bCs/>
          <w:szCs w:val="24"/>
          <w:lang w:eastAsia="hr-HR"/>
        </w:rPr>
        <w:t>u području</w:t>
      </w:r>
      <w:r w:rsidRPr="00F40B61">
        <w:rPr>
          <w:rFonts w:eastAsia="Times New Roman" w:cs="Times New Roman"/>
          <w:bCs/>
          <w:szCs w:val="24"/>
          <w:lang w:eastAsia="hr-HR"/>
        </w:rPr>
        <w:t xml:space="preserve"> energetske učinkovitosti</w:t>
      </w:r>
      <w:r w:rsidR="00D83438">
        <w:rPr>
          <w:rFonts w:eastAsia="Times New Roman" w:cs="Times New Roman"/>
          <w:bCs/>
          <w:szCs w:val="24"/>
          <w:lang w:eastAsia="hr-HR"/>
        </w:rPr>
        <w:t>. I</w:t>
      </w:r>
      <w:r w:rsidRPr="00F40B61">
        <w:rPr>
          <w:rFonts w:eastAsia="Times New Roman" w:cs="Times New Roman"/>
          <w:bCs/>
          <w:szCs w:val="24"/>
          <w:lang w:eastAsia="hr-HR"/>
        </w:rPr>
        <w:t>zrada dokumenta Dugoročne strategije za poticanje ulaganja u obnovu nacionalnog fonda zgrada Republike Hrvatske do 2050. godine, propisuje se</w:t>
      </w:r>
      <w:r w:rsidR="00D83438">
        <w:rPr>
          <w:rFonts w:eastAsia="Times New Roman" w:cs="Times New Roman"/>
          <w:bCs/>
          <w:szCs w:val="24"/>
          <w:lang w:eastAsia="hr-HR"/>
        </w:rPr>
        <w:t xml:space="preserve"> člankom 47.a Zakona</w:t>
      </w:r>
      <w:r w:rsidRPr="00F40B61">
        <w:rPr>
          <w:rFonts w:eastAsia="Times New Roman" w:cs="Times New Roman"/>
          <w:bCs/>
          <w:szCs w:val="24"/>
          <w:lang w:eastAsia="hr-HR"/>
        </w:rPr>
        <w:t xml:space="preserve"> o gradnji (N</w:t>
      </w:r>
      <w:r>
        <w:rPr>
          <w:rFonts w:eastAsia="Times New Roman" w:cs="Times New Roman"/>
          <w:bCs/>
          <w:szCs w:val="24"/>
          <w:lang w:eastAsia="hr-HR"/>
        </w:rPr>
        <w:t>arodne novine, br.</w:t>
      </w:r>
      <w:r w:rsidRPr="00F40B61">
        <w:rPr>
          <w:rFonts w:eastAsia="Times New Roman" w:cs="Times New Roman"/>
          <w:bCs/>
          <w:szCs w:val="24"/>
          <w:lang w:eastAsia="hr-HR"/>
        </w:rPr>
        <w:t xml:space="preserve"> 153/13, 20/17, 39/19 i 125/19). Izmjenama i dopunama Zakona utvrđuju se jasne poveznice između navedenih strateških i planskih dokumenata u području energetske učinkovitosti. </w:t>
      </w:r>
    </w:p>
    <w:p w:rsidR="00D750E4" w:rsidRDefault="00D750E4" w:rsidP="00D750E4">
      <w:pPr>
        <w:rPr>
          <w:rFonts w:eastAsia="Times New Roman" w:cs="Times New Roman"/>
          <w:szCs w:val="24"/>
          <w:highlight w:val="green"/>
        </w:rPr>
      </w:pPr>
    </w:p>
    <w:p w:rsidR="00D750E4" w:rsidRPr="00F40B61" w:rsidRDefault="00D750E4" w:rsidP="00D750E4">
      <w:pPr>
        <w:rPr>
          <w:rFonts w:eastAsia="Times New Roman" w:cs="Times New Roman"/>
          <w:vanish/>
          <w:szCs w:val="24"/>
        </w:rPr>
      </w:pPr>
      <w:r w:rsidRPr="00F40B61">
        <w:rPr>
          <w:rFonts w:eastAsia="Times New Roman" w:cs="Times New Roman"/>
          <w:vanish/>
          <w:szCs w:val="24"/>
          <w:highlight w:val="green"/>
        </w:rPr>
        <w:t>Za uštede gore navedene od 2014 do 2030.  godine ukoliko se ne ispune u navedenoj godini je predviđeno da za neostvareni dio obveze iz prethodne godine koji prelazi 10 % obveze Ministarstvo će po službenoj dužnosti, rješenjem koje donosi do 30. svibnja  tekuće godine, odrediti iznos koji je stranka obveznica na ime neostvarene uštede dužna jednokratno uplatiti Fondu s rokom uplate od 30 dana od dana dostave rješenja stranki</w:t>
      </w:r>
      <w:r w:rsidRPr="00F40B61">
        <w:rPr>
          <w:rFonts w:eastAsia="Times New Roman" w:cs="Times New Roman"/>
          <w:vanish/>
          <w:szCs w:val="24"/>
        </w:rPr>
        <w:t>.</w:t>
      </w:r>
    </w:p>
    <w:p w:rsidR="00D750E4" w:rsidRPr="00F40B61" w:rsidRDefault="00D750E4" w:rsidP="00D750E4">
      <w:pPr>
        <w:rPr>
          <w:rFonts w:eastAsia="Times New Roman" w:cs="Times New Roman"/>
          <w:vanish/>
          <w:szCs w:val="24"/>
        </w:rPr>
      </w:pPr>
    </w:p>
    <w:p w:rsidR="00D750E4" w:rsidRPr="00F40B61" w:rsidRDefault="00D750E4" w:rsidP="00D750E4">
      <w:pPr>
        <w:rPr>
          <w:rFonts w:eastAsia="Times New Roman" w:cs="Times New Roman"/>
          <w:b/>
          <w:color w:val="000000"/>
          <w:szCs w:val="24"/>
          <w:lang w:eastAsia="hr-HR"/>
        </w:rPr>
      </w:pPr>
      <w:r w:rsidRPr="00F40B61">
        <w:rPr>
          <w:rFonts w:eastAsia="Times New Roman" w:cs="Times New Roman"/>
          <w:b/>
          <w:color w:val="000000"/>
          <w:szCs w:val="24"/>
          <w:lang w:eastAsia="hr-HR"/>
        </w:rPr>
        <w:t>Posljedice koje će donošenjem Zakona proisteći:</w:t>
      </w:r>
    </w:p>
    <w:p w:rsidR="00D750E4" w:rsidRPr="00F40B61" w:rsidRDefault="00D750E4" w:rsidP="00D750E4">
      <w:pPr>
        <w:pStyle w:val="normal1"/>
      </w:pPr>
      <w:r w:rsidRPr="00F40B61">
        <w:t>Glavne promjene u Zakonu odnose se na:</w:t>
      </w:r>
    </w:p>
    <w:p w:rsidR="00D750E4" w:rsidRPr="00F40B61" w:rsidRDefault="00D750E4" w:rsidP="00D750E4">
      <w:pPr>
        <w:pStyle w:val="normal1"/>
        <w:numPr>
          <w:ilvl w:val="0"/>
          <w:numId w:val="26"/>
        </w:numPr>
      </w:pPr>
      <w:r>
        <w:t>u</w:t>
      </w:r>
      <w:r w:rsidRPr="00F40B61">
        <w:t>vođenje novih ciljeva vezan</w:t>
      </w:r>
      <w:r>
        <w:t>ih</w:t>
      </w:r>
      <w:r w:rsidRPr="00F40B61">
        <w:t xml:space="preserve"> </w:t>
      </w:r>
      <w:r>
        <w:t>uz</w:t>
      </w:r>
      <w:r w:rsidRPr="00F40B61">
        <w:t xml:space="preserve"> energetsku učinkovitost do 2030</w:t>
      </w:r>
      <w:r>
        <w:t>.</w:t>
      </w:r>
      <w:r w:rsidRPr="00F40B61">
        <w:t xml:space="preserve"> godine</w:t>
      </w:r>
      <w:r>
        <w:t>,</w:t>
      </w:r>
      <w:r w:rsidRPr="00F40B61">
        <w:t xml:space="preserve"> te utvrđivanje načina za postizanje tih ciljeva kombinacijom sustava obveze energetske učinkovitosti i alternativnih mjera politike;</w:t>
      </w:r>
    </w:p>
    <w:p w:rsidR="00D750E4" w:rsidRPr="00F40B61" w:rsidRDefault="00D750E4" w:rsidP="00D750E4">
      <w:pPr>
        <w:pStyle w:val="normal1"/>
        <w:numPr>
          <w:ilvl w:val="0"/>
          <w:numId w:val="26"/>
        </w:numPr>
      </w:pPr>
      <w:r>
        <w:t>o</w:t>
      </w:r>
      <w:r w:rsidRPr="00F40B61">
        <w:t xml:space="preserve">bvezu planiranja i izvještavanja u skladu s Uredbom </w:t>
      </w:r>
      <w:r w:rsidRPr="00F40B61">
        <w:rPr>
          <w:bCs/>
        </w:rPr>
        <w:t xml:space="preserve">2018/1999 uz </w:t>
      </w:r>
      <w:r>
        <w:rPr>
          <w:bCs/>
        </w:rPr>
        <w:t xml:space="preserve">prvenstveno </w:t>
      </w:r>
      <w:r w:rsidRPr="00F40B61">
        <w:rPr>
          <w:bCs/>
        </w:rPr>
        <w:t>uvažavanje načela energetska učinkovitost</w:t>
      </w:r>
      <w:r>
        <w:rPr>
          <w:bCs/>
        </w:rPr>
        <w:t>i;</w:t>
      </w:r>
      <w:r w:rsidRPr="00F40B61">
        <w:rPr>
          <w:bCs/>
        </w:rPr>
        <w:t xml:space="preserve"> </w:t>
      </w:r>
    </w:p>
    <w:p w:rsidR="00D750E4" w:rsidRPr="00F40B61" w:rsidRDefault="00D750E4" w:rsidP="00D750E4">
      <w:pPr>
        <w:pStyle w:val="normal1"/>
        <w:numPr>
          <w:ilvl w:val="0"/>
          <w:numId w:val="27"/>
        </w:numPr>
      </w:pPr>
      <w:r>
        <w:t>o</w:t>
      </w:r>
      <w:r w:rsidRPr="00F40B61">
        <w:t>bvezu da se prilikom oblikovanja mjera politike</w:t>
      </w:r>
      <w:r>
        <w:t xml:space="preserve"> energetske učinkovitosti</w:t>
      </w:r>
      <w:r w:rsidRPr="00F40B61">
        <w:t xml:space="preserve"> uzimaju u obzir potreb</w:t>
      </w:r>
      <w:r w:rsidR="00D83438">
        <w:t>e</w:t>
      </w:r>
      <w:r w:rsidRPr="00F40B61">
        <w:t xml:space="preserve"> za ublažavanjem energetskog siromaštva,</w:t>
      </w:r>
      <w:r>
        <w:t xml:space="preserve"> sukladno </w:t>
      </w:r>
      <w:r w:rsidRPr="00F40B61">
        <w:t>kriterijima koj</w:t>
      </w:r>
      <w:r>
        <w:t>i</w:t>
      </w:r>
      <w:r w:rsidRPr="00F40B61">
        <w:t xml:space="preserve"> trebaju uspostaviti način uključivanja,</w:t>
      </w:r>
    </w:p>
    <w:p w:rsidR="00D750E4" w:rsidRPr="00F40B61" w:rsidRDefault="00D750E4" w:rsidP="00D750E4">
      <w:pPr>
        <w:pStyle w:val="normal1"/>
        <w:numPr>
          <w:ilvl w:val="0"/>
          <w:numId w:val="27"/>
        </w:numPr>
      </w:pPr>
      <w:r>
        <w:t>p</w:t>
      </w:r>
      <w:r w:rsidRPr="00F40B61">
        <w:t xml:space="preserve">ravo na jasnu i transparentnu informaciju o obračunu i potrošnji električne energije, prirodnog plina, toplinske energije i </w:t>
      </w:r>
      <w:r w:rsidR="00D83438">
        <w:t xml:space="preserve">potrošne </w:t>
      </w:r>
      <w:r w:rsidRPr="00F40B61">
        <w:t xml:space="preserve">tople vode, na temelju koje </w:t>
      </w:r>
      <w:r>
        <w:t>je moguće</w:t>
      </w:r>
      <w:r w:rsidRPr="00F40B61">
        <w:t xml:space="preserve"> pratiti</w:t>
      </w:r>
      <w:r>
        <w:t>,</w:t>
      </w:r>
      <w:r w:rsidRPr="00F40B61">
        <w:t xml:space="preserve"> odnosno upravljati </w:t>
      </w:r>
      <w:r>
        <w:t xml:space="preserve">svojom </w:t>
      </w:r>
      <w:r w:rsidRPr="00F40B61">
        <w:t>potrošnjom.</w:t>
      </w:r>
    </w:p>
    <w:p w:rsidR="00D750E4" w:rsidRPr="00F40B61" w:rsidRDefault="00D750E4" w:rsidP="00D750E4">
      <w:pPr>
        <w:textAlignment w:val="baseline"/>
        <w:rPr>
          <w:rFonts w:eastAsia="Times New Roman" w:cs="Times New Roman"/>
          <w:b/>
          <w:bCs/>
          <w:color w:val="000000"/>
          <w:szCs w:val="24"/>
          <w:lang w:eastAsia="hr-HR"/>
        </w:rPr>
      </w:pPr>
    </w:p>
    <w:p w:rsidR="00D750E4" w:rsidRPr="00F40B61" w:rsidRDefault="00D750E4" w:rsidP="00D750E4">
      <w:pPr>
        <w:keepNext/>
        <w:keepLines/>
        <w:outlineLvl w:val="1"/>
        <w:rPr>
          <w:rFonts w:eastAsia="Times New Roman" w:cs="Times New Roman"/>
          <w:b/>
          <w:szCs w:val="24"/>
        </w:rPr>
      </w:pPr>
      <w:r w:rsidRPr="00F40B61">
        <w:rPr>
          <w:rFonts w:eastAsia="Times New Roman" w:cs="Times New Roman"/>
          <w:b/>
          <w:szCs w:val="24"/>
        </w:rPr>
        <w:t xml:space="preserve">III. </w:t>
      </w:r>
      <w:r w:rsidRPr="00F40B61">
        <w:rPr>
          <w:rFonts w:eastAsia="Times New Roman" w:cs="Times New Roman"/>
          <w:b/>
          <w:szCs w:val="24"/>
        </w:rPr>
        <w:tab/>
        <w:t>OCJENA I IZVORI SREDSTAVA POTREBNIH ZA PROVOĐENJE ZAKONA</w:t>
      </w:r>
    </w:p>
    <w:p w:rsidR="00D750E4" w:rsidRPr="00F40B61" w:rsidRDefault="00D750E4" w:rsidP="00D750E4">
      <w:pPr>
        <w:spacing w:after="160" w:line="259" w:lineRule="auto"/>
        <w:ind w:firstLine="708"/>
        <w:rPr>
          <w:rFonts w:eastAsia="Calibri" w:cs="Times New Roman"/>
          <w:szCs w:val="24"/>
        </w:rPr>
      </w:pPr>
      <w:r w:rsidRPr="00F40B61">
        <w:rPr>
          <w:rFonts w:eastAsia="Calibri" w:cs="Times New Roman"/>
          <w:szCs w:val="24"/>
        </w:rPr>
        <w:t xml:space="preserve"> </w:t>
      </w:r>
    </w:p>
    <w:p w:rsidR="00D750E4" w:rsidRDefault="00D750E4" w:rsidP="00D750E4">
      <w:pPr>
        <w:spacing w:after="160"/>
        <w:ind w:firstLine="709"/>
        <w:rPr>
          <w:rFonts w:eastAsia="Calibri" w:cs="Times New Roman"/>
          <w:szCs w:val="24"/>
        </w:rPr>
      </w:pPr>
      <w:r w:rsidRPr="00F40B61">
        <w:rPr>
          <w:rFonts w:eastAsia="Calibri" w:cs="Times New Roman"/>
          <w:szCs w:val="24"/>
        </w:rPr>
        <w:t xml:space="preserve">Za provedbu ovoga Zakona neće biti potrebno osigurati dodatna sredstva u državnom proračunu Republike Hrvatske. </w:t>
      </w:r>
    </w:p>
    <w:p w:rsidR="00D750E4" w:rsidRPr="00F40B61" w:rsidRDefault="00D750E4" w:rsidP="00D750E4">
      <w:pPr>
        <w:spacing w:after="160"/>
        <w:ind w:firstLine="709"/>
        <w:rPr>
          <w:rFonts w:eastAsia="Calibri" w:cs="Times New Roman"/>
          <w:szCs w:val="24"/>
        </w:rPr>
      </w:pPr>
    </w:p>
    <w:p w:rsidR="00D750E4" w:rsidRPr="00F40B61" w:rsidRDefault="00D750E4" w:rsidP="00D750E4">
      <w:pPr>
        <w:keepNext/>
        <w:keepLines/>
        <w:ind w:left="708" w:hanging="708"/>
        <w:outlineLvl w:val="1"/>
        <w:rPr>
          <w:rFonts w:eastAsia="Times New Roman" w:cs="Times New Roman"/>
          <w:b/>
          <w:bCs/>
          <w:szCs w:val="24"/>
        </w:rPr>
      </w:pPr>
      <w:r w:rsidRPr="00F40B61">
        <w:rPr>
          <w:rFonts w:eastAsia="Times New Roman" w:cs="Times New Roman"/>
          <w:b/>
          <w:szCs w:val="24"/>
        </w:rPr>
        <w:t>IV.</w:t>
      </w:r>
      <w:r w:rsidRPr="00F40B61">
        <w:rPr>
          <w:rFonts w:eastAsia="Times New Roman" w:cs="Times New Roman"/>
          <w:b/>
          <w:szCs w:val="24"/>
        </w:rPr>
        <w:tab/>
        <w:t xml:space="preserve">TEKST PRIJEDLOGA ZAKONA </w:t>
      </w:r>
      <w:r w:rsidRPr="00F40B61">
        <w:rPr>
          <w:rFonts w:eastAsia="Times New Roman" w:cs="Times New Roman"/>
          <w:b/>
          <w:bCs/>
          <w:szCs w:val="24"/>
        </w:rPr>
        <w:t>O IZMJENAMA I DOPUNAMA ZAKONA O ENERGETSKOJ UČINKOVITOSTI  S OBRAZLOŽENJEM</w:t>
      </w:r>
    </w:p>
    <w:p w:rsidR="00D750E4" w:rsidRPr="00F40B61" w:rsidRDefault="00D750E4" w:rsidP="00D750E4">
      <w:pPr>
        <w:spacing w:after="160" w:line="259" w:lineRule="auto"/>
        <w:jc w:val="left"/>
        <w:rPr>
          <w:rFonts w:eastAsia="Times New Roman" w:cs="Times New Roman"/>
          <w:b/>
          <w:bCs/>
          <w:szCs w:val="24"/>
        </w:rPr>
      </w:pPr>
      <w:r w:rsidRPr="00F40B61">
        <w:rPr>
          <w:rFonts w:eastAsia="Calibri" w:cs="Times New Roman"/>
          <w:b/>
          <w:bCs/>
          <w:szCs w:val="24"/>
        </w:rPr>
        <w:br w:type="page"/>
      </w:r>
    </w:p>
    <w:p w:rsidR="00D750E4" w:rsidRPr="00F40B61" w:rsidRDefault="00D750E4" w:rsidP="00D750E4">
      <w:pPr>
        <w:keepNext/>
        <w:keepLines/>
        <w:spacing w:before="400" w:after="40"/>
        <w:jc w:val="center"/>
        <w:outlineLvl w:val="0"/>
        <w:rPr>
          <w:rFonts w:eastAsia="Times New Roman" w:cs="Times New Roman"/>
          <w:b/>
          <w:szCs w:val="24"/>
          <w:lang w:eastAsia="hr-HR"/>
        </w:rPr>
      </w:pPr>
      <w:r w:rsidRPr="00F40B61">
        <w:rPr>
          <w:rFonts w:eastAsia="Times New Roman" w:cs="Times New Roman"/>
          <w:b/>
          <w:szCs w:val="24"/>
        </w:rPr>
        <w:lastRenderedPageBreak/>
        <w:t>PRIJEDLOG ZAKONA O IZMJENAMA I DOPUNAMA ZAKONA O ENERGETSKOJ UČINKOVITOSTI</w:t>
      </w:r>
    </w:p>
    <w:p w:rsidR="00D750E4" w:rsidRPr="00F40B61" w:rsidRDefault="00D750E4" w:rsidP="00D750E4">
      <w:pPr>
        <w:textAlignment w:val="baseline"/>
        <w:rPr>
          <w:rFonts w:eastAsia="Times New Roman" w:cs="Times New Roman"/>
          <w:b/>
          <w:bCs/>
          <w:color w:val="000000"/>
          <w:szCs w:val="24"/>
          <w:lang w:eastAsia="hr-HR"/>
        </w:rPr>
      </w:pPr>
    </w:p>
    <w:p w:rsidR="00D750E4" w:rsidRPr="00F40B61" w:rsidRDefault="00D750E4" w:rsidP="00D750E4">
      <w:pPr>
        <w:spacing w:after="225"/>
        <w:jc w:val="center"/>
        <w:textAlignment w:val="baseline"/>
        <w:rPr>
          <w:rFonts w:eastAsia="Times New Roman" w:cs="Times New Roman"/>
          <w:b/>
          <w:bCs/>
          <w:color w:val="000000"/>
          <w:szCs w:val="24"/>
          <w:lang w:eastAsia="hr-HR"/>
        </w:rPr>
      </w:pPr>
    </w:p>
    <w:p w:rsidR="00D750E4" w:rsidRPr="00F40B61" w:rsidRDefault="00D750E4" w:rsidP="00D750E4">
      <w:pPr>
        <w:spacing w:after="225"/>
        <w:jc w:val="center"/>
        <w:textAlignment w:val="baseline"/>
        <w:rPr>
          <w:rFonts w:eastAsia="Times New Roman" w:cs="Times New Roman"/>
          <w:b/>
          <w:color w:val="000000"/>
          <w:szCs w:val="24"/>
          <w:lang w:eastAsia="hr-HR"/>
        </w:rPr>
      </w:pPr>
      <w:r w:rsidRPr="00F40B61">
        <w:rPr>
          <w:rFonts w:eastAsia="Times New Roman" w:cs="Times New Roman"/>
          <w:b/>
          <w:color w:val="000000"/>
          <w:szCs w:val="24"/>
          <w:lang w:eastAsia="hr-HR"/>
        </w:rPr>
        <w:t>Članak 1.</w:t>
      </w:r>
    </w:p>
    <w:p w:rsidR="00D750E4" w:rsidRDefault="00D750E4" w:rsidP="00D750E4">
      <w:pPr>
        <w:spacing w:before="6" w:after="6"/>
        <w:textAlignment w:val="baseline"/>
        <w:rPr>
          <w:rFonts w:eastAsia="Times New Roman" w:cs="Times New Roman"/>
          <w:szCs w:val="24"/>
          <w:lang w:eastAsia="hr-HR"/>
        </w:rPr>
      </w:pPr>
      <w:r w:rsidRPr="00F40B61">
        <w:rPr>
          <w:rFonts w:eastAsia="Times New Roman" w:cs="Times New Roman"/>
          <w:szCs w:val="24"/>
          <w:lang w:eastAsia="hr-HR"/>
        </w:rPr>
        <w:t>U Zakonu o energetskoj učinkovitosti (</w:t>
      </w:r>
      <w:hyperlink r:id="rId9" w:tgtFrame="_blank" w:history="1">
        <w:r w:rsidRPr="00F40B61">
          <w:rPr>
            <w:rFonts w:eastAsia="Times New Roman" w:cs="Times New Roman"/>
            <w:szCs w:val="24"/>
            <w:lang w:eastAsia="hr-HR"/>
          </w:rPr>
          <w:t>Narodne novine, br. 127/14</w:t>
        </w:r>
      </w:hyperlink>
      <w:r w:rsidRPr="00F40B61">
        <w:rPr>
          <w:rFonts w:eastAsia="Times New Roman" w:cs="Times New Roman"/>
          <w:szCs w:val="24"/>
          <w:lang w:eastAsia="hr-HR"/>
        </w:rPr>
        <w:t xml:space="preserve">, </w:t>
      </w:r>
      <w:hyperlink r:id="rId10" w:tgtFrame="_blank" w:history="1">
        <w:r w:rsidRPr="00F40B61">
          <w:rPr>
            <w:rFonts w:eastAsia="Times New Roman" w:cs="Times New Roman"/>
            <w:szCs w:val="24"/>
            <w:lang w:eastAsia="hr-HR"/>
          </w:rPr>
          <w:t>116/18</w:t>
        </w:r>
      </w:hyperlink>
      <w:r w:rsidRPr="00F40B61">
        <w:rPr>
          <w:rFonts w:eastAsia="Times New Roman" w:cs="Times New Roman"/>
          <w:szCs w:val="24"/>
          <w:lang w:eastAsia="hr-HR"/>
        </w:rPr>
        <w:t xml:space="preserve"> i 25/20), članak 2. mijenja se i glasi: </w:t>
      </w:r>
    </w:p>
    <w:p w:rsidR="00D750E4" w:rsidRPr="00F40B61" w:rsidRDefault="00D750E4" w:rsidP="00D750E4">
      <w:pPr>
        <w:spacing w:before="6" w:after="6"/>
        <w:textAlignment w:val="baseline"/>
        <w:rPr>
          <w:rFonts w:eastAsia="Times New Roman" w:cs="Times New Roman"/>
          <w:szCs w:val="24"/>
          <w:lang w:eastAsia="hr-HR"/>
        </w:rPr>
      </w:pPr>
    </w:p>
    <w:p w:rsidR="00D750E4" w:rsidRPr="00F40B61" w:rsidRDefault="00D750E4" w:rsidP="00D750E4">
      <w:pPr>
        <w:spacing w:before="6" w:after="6" w:line="276" w:lineRule="auto"/>
        <w:textAlignment w:val="baseline"/>
        <w:rPr>
          <w:rFonts w:eastAsia="Times New Roman" w:cs="Times New Roman"/>
          <w:color w:val="000000"/>
          <w:szCs w:val="24"/>
          <w:lang w:eastAsia="hr-HR"/>
        </w:rPr>
      </w:pPr>
      <w:r w:rsidRPr="00F40B61">
        <w:rPr>
          <w:rFonts w:eastAsia="Times New Roman" w:cs="Times New Roman"/>
          <w:color w:val="000000"/>
          <w:szCs w:val="24"/>
          <w:lang w:eastAsia="hr-HR"/>
        </w:rPr>
        <w:t xml:space="preserve">„(1) Ovim se Zakonom u zakonodavstvo Republike Hrvatske prenosi Direktiva 2012/27/EU Europskog parlamenta i Vijeća od 25. listopada 2012. o energetskoj učinkovitosti kojom se dopunjuju direktive 2009/125/EZ i 2010/30/EU i ukidaju direktive 2004/8/EZ i 2006/32/EZ (SL L 315,14. 11. 2012.) i Direktiva (EU) 2018/2002 Europskog parlamenta i Vijeća od 11. prosinca 2018. o izmjeni Direktive 2012/27/EU o energetskoj učinkovitosti </w:t>
      </w:r>
      <w:r w:rsidRPr="00F40B61">
        <w:rPr>
          <w:rFonts w:eastAsia="Times New Roman" w:cs="Times New Roman"/>
          <w:szCs w:val="24"/>
          <w:lang w:eastAsia="hr-HR"/>
        </w:rPr>
        <w:t>(</w:t>
      </w:r>
      <w:r w:rsidRPr="00F40B61">
        <w:rPr>
          <w:rStyle w:val="Istaknuto"/>
          <w:rFonts w:cs="Times New Roman"/>
          <w:i w:val="0"/>
          <w:szCs w:val="24"/>
          <w:shd w:val="clear" w:color="auto" w:fill="FFFFFF"/>
        </w:rPr>
        <w:t xml:space="preserve">SL </w:t>
      </w:r>
      <w:r>
        <w:rPr>
          <w:rStyle w:val="Istaknuto"/>
          <w:rFonts w:cs="Times New Roman"/>
          <w:i w:val="0"/>
          <w:szCs w:val="24"/>
          <w:shd w:val="clear" w:color="auto" w:fill="FFFFFF"/>
        </w:rPr>
        <w:t xml:space="preserve">L </w:t>
      </w:r>
      <w:r w:rsidRPr="00F40B61">
        <w:rPr>
          <w:rStyle w:val="Istaknuto"/>
          <w:rFonts w:cs="Times New Roman"/>
          <w:i w:val="0"/>
          <w:szCs w:val="24"/>
          <w:shd w:val="clear" w:color="auto" w:fill="FFFFFF"/>
        </w:rPr>
        <w:t>328, 21.12.2018</w:t>
      </w:r>
      <w:r>
        <w:rPr>
          <w:rStyle w:val="Istaknuto"/>
          <w:rFonts w:cs="Times New Roman"/>
          <w:i w:val="0"/>
          <w:szCs w:val="24"/>
          <w:shd w:val="clear" w:color="auto" w:fill="FFFFFF"/>
        </w:rPr>
        <w:t>.</w:t>
      </w:r>
      <w:r w:rsidRPr="00F40B61">
        <w:rPr>
          <w:rStyle w:val="Istaknuto"/>
          <w:rFonts w:cs="Times New Roman"/>
          <w:i w:val="0"/>
          <w:szCs w:val="24"/>
          <w:shd w:val="clear" w:color="auto" w:fill="FFFFFF"/>
        </w:rPr>
        <w:t>)</w:t>
      </w:r>
      <w:r w:rsidRPr="00F40B61">
        <w:rPr>
          <w:rFonts w:eastAsia="Times New Roman" w:cs="Times New Roman"/>
          <w:szCs w:val="24"/>
          <w:lang w:eastAsia="hr-HR"/>
        </w:rPr>
        <w:t xml:space="preserve"> (</w:t>
      </w:r>
      <w:r w:rsidR="003B49E0">
        <w:rPr>
          <w:rFonts w:eastAsia="Times New Roman" w:cs="Times New Roman"/>
          <w:szCs w:val="24"/>
          <w:lang w:eastAsia="hr-HR"/>
        </w:rPr>
        <w:t xml:space="preserve">u </w:t>
      </w:r>
      <w:r w:rsidR="003B49E0">
        <w:rPr>
          <w:rFonts w:eastAsia="Times New Roman" w:cs="Times New Roman"/>
          <w:color w:val="000000"/>
          <w:szCs w:val="24"/>
          <w:lang w:eastAsia="hr-HR"/>
        </w:rPr>
        <w:t xml:space="preserve">daljnjem </w:t>
      </w:r>
      <w:r w:rsidRPr="00F40B61">
        <w:rPr>
          <w:rFonts w:eastAsia="Times New Roman" w:cs="Times New Roman"/>
          <w:color w:val="000000"/>
          <w:szCs w:val="24"/>
          <w:lang w:eastAsia="hr-HR"/>
        </w:rPr>
        <w:t>tekstu: Direktiva).</w:t>
      </w:r>
    </w:p>
    <w:p w:rsidR="00D750E4" w:rsidRPr="00F40B61" w:rsidRDefault="00D750E4" w:rsidP="00D750E4">
      <w:pPr>
        <w:spacing w:before="6" w:after="6" w:line="276" w:lineRule="auto"/>
        <w:textAlignment w:val="baseline"/>
        <w:rPr>
          <w:rFonts w:eastAsia="Times New Roman" w:cs="Times New Roman"/>
          <w:color w:val="000000"/>
          <w:szCs w:val="24"/>
          <w:lang w:eastAsia="hr-HR"/>
        </w:rPr>
      </w:pPr>
      <w:r w:rsidRPr="00F40B61">
        <w:rPr>
          <w:rFonts w:eastAsia="Times New Roman" w:cs="Times New Roman"/>
          <w:color w:val="000000"/>
          <w:szCs w:val="24"/>
          <w:lang w:eastAsia="hr-HR"/>
        </w:rPr>
        <w:t>(2) Ovim Zakonom osigurava se provedba sljedećih uredbi Europske unije:</w:t>
      </w:r>
    </w:p>
    <w:p w:rsidR="00D750E4" w:rsidRPr="00F40B61" w:rsidRDefault="00D750E4" w:rsidP="00D750E4">
      <w:pPr>
        <w:spacing w:before="6" w:after="6" w:line="276" w:lineRule="auto"/>
        <w:textAlignment w:val="baseline"/>
        <w:rPr>
          <w:rFonts w:eastAsia="Times New Roman" w:cs="Times New Roman"/>
          <w:color w:val="000000"/>
          <w:szCs w:val="24"/>
          <w:lang w:eastAsia="hr-HR"/>
        </w:rPr>
      </w:pPr>
      <w:r w:rsidRPr="00F40B61">
        <w:rPr>
          <w:rFonts w:eastAsia="Times New Roman" w:cs="Times New Roman"/>
          <w:color w:val="000000"/>
          <w:szCs w:val="24"/>
          <w:lang w:eastAsia="hr-HR"/>
        </w:rPr>
        <w:t>1. Uredbe (EU) br. 2017/1369 Europskog parlamenta i Vijeća od 4. srpnja 2017. o utvrđivanju okvira za označivanje energetske učinkovitosti i o stavljanju izvan snage Direktive 2010/30/EU</w:t>
      </w:r>
      <w:r>
        <w:rPr>
          <w:rFonts w:eastAsia="Times New Roman" w:cs="Times New Roman"/>
          <w:color w:val="000000"/>
          <w:szCs w:val="24"/>
          <w:lang w:eastAsia="hr-HR"/>
        </w:rPr>
        <w:t xml:space="preserve"> (</w:t>
      </w:r>
      <w:r w:rsidRPr="005C6DDB">
        <w:rPr>
          <w:rStyle w:val="Istaknuto"/>
          <w:rFonts w:cs="Times New Roman"/>
          <w:i w:val="0"/>
          <w:szCs w:val="21"/>
          <w:shd w:val="clear" w:color="auto" w:fill="FFFFFF"/>
        </w:rPr>
        <w:t>SL</w:t>
      </w:r>
      <w:r w:rsidRPr="00F40B61">
        <w:rPr>
          <w:rStyle w:val="Istaknuto"/>
          <w:rFonts w:cs="Times New Roman"/>
          <w:i w:val="0"/>
          <w:szCs w:val="21"/>
          <w:shd w:val="clear" w:color="auto" w:fill="FFFFFF"/>
        </w:rPr>
        <w:t xml:space="preserve"> L 198, 28.7.2017</w:t>
      </w:r>
      <w:r w:rsidRPr="005C6DDB">
        <w:rPr>
          <w:rStyle w:val="Istaknuto"/>
          <w:rFonts w:cs="Times New Roman"/>
          <w:i w:val="0"/>
          <w:szCs w:val="21"/>
          <w:shd w:val="clear" w:color="auto" w:fill="FFFFFF"/>
        </w:rPr>
        <w:t>.)</w:t>
      </w:r>
      <w:r>
        <w:rPr>
          <w:rFonts w:eastAsia="Times New Roman" w:cs="Times New Roman"/>
          <w:color w:val="000000"/>
          <w:szCs w:val="24"/>
          <w:lang w:eastAsia="hr-HR"/>
        </w:rPr>
        <w:t xml:space="preserve"> </w:t>
      </w:r>
      <w:r w:rsidRPr="00F40B61">
        <w:rPr>
          <w:rFonts w:eastAsia="Times New Roman" w:cs="Times New Roman"/>
          <w:color w:val="000000"/>
          <w:szCs w:val="24"/>
          <w:lang w:eastAsia="hr-HR"/>
        </w:rPr>
        <w:t xml:space="preserve"> (</w:t>
      </w:r>
      <w:r w:rsidR="003B49E0">
        <w:rPr>
          <w:rFonts w:eastAsia="Times New Roman" w:cs="Times New Roman"/>
          <w:color w:val="000000"/>
          <w:szCs w:val="24"/>
          <w:lang w:eastAsia="hr-HR"/>
        </w:rPr>
        <w:t>u daljnjem</w:t>
      </w:r>
      <w:r w:rsidRPr="00F40B61">
        <w:rPr>
          <w:rFonts w:eastAsia="Times New Roman" w:cs="Times New Roman"/>
          <w:color w:val="000000"/>
          <w:szCs w:val="24"/>
          <w:lang w:eastAsia="hr-HR"/>
        </w:rPr>
        <w:t xml:space="preserve"> tekstu: Uredba (EU) br. 2017/1369)  i </w:t>
      </w:r>
    </w:p>
    <w:p w:rsidR="00D750E4" w:rsidRPr="00F40B61" w:rsidRDefault="00D750E4" w:rsidP="00D750E4">
      <w:pPr>
        <w:spacing w:before="6" w:after="6" w:line="276" w:lineRule="auto"/>
        <w:textAlignment w:val="baseline"/>
        <w:rPr>
          <w:rFonts w:eastAsia="Times New Roman" w:cs="Times New Roman"/>
          <w:color w:val="000000"/>
          <w:szCs w:val="24"/>
          <w:lang w:eastAsia="hr-HR"/>
        </w:rPr>
      </w:pPr>
      <w:r w:rsidRPr="00F40B61">
        <w:rPr>
          <w:rFonts w:eastAsia="Times New Roman" w:cs="Times New Roman"/>
          <w:color w:val="000000"/>
          <w:szCs w:val="24"/>
          <w:lang w:eastAsia="hr-HR"/>
        </w:rPr>
        <w:t>2. Uredbe (EU) 2018/1999 Europskog parlamenta i Vijeća od 11. prosinca 2018. o upravljanju energetskom unijom i djelovanjem u području klime, izmjeni uredaba (EZ) br. 663/2009 i (EZ) br. 715/2009 Europskog parlamenta i Vijeća, direktiva 94/22/EZ, 98/70/EZ, 2009/31/EZ, 2009/73/EZ, 2010/31/EU, 2012/27/EU i 2013/30/EU Europskog parlamenta i Vijeća, direktiva</w:t>
      </w:r>
      <w:r>
        <w:rPr>
          <w:rFonts w:eastAsia="Times New Roman" w:cs="Times New Roman"/>
          <w:color w:val="000000"/>
          <w:szCs w:val="24"/>
          <w:lang w:eastAsia="hr-HR"/>
        </w:rPr>
        <w:t xml:space="preserve"> </w:t>
      </w:r>
      <w:r w:rsidRPr="00F40B61">
        <w:rPr>
          <w:rFonts w:eastAsia="Times New Roman" w:cs="Times New Roman"/>
          <w:color w:val="000000"/>
          <w:szCs w:val="24"/>
          <w:lang w:eastAsia="hr-HR"/>
        </w:rPr>
        <w:t>Vijeća 2009/119/EZ i (EU) 2015/652 te stavljanju izvan snage Uredbe (EU) br. 525/2013 Europskog parlamenta i Vijeća</w:t>
      </w:r>
      <w:r>
        <w:rPr>
          <w:rFonts w:eastAsia="Times New Roman" w:cs="Times New Roman"/>
          <w:color w:val="000000"/>
          <w:szCs w:val="24"/>
          <w:lang w:eastAsia="hr-HR"/>
        </w:rPr>
        <w:t xml:space="preserve"> (</w:t>
      </w:r>
      <w:r w:rsidRPr="00FE026A">
        <w:rPr>
          <w:rFonts w:eastAsia="Times New Roman" w:cs="Times New Roman"/>
          <w:szCs w:val="24"/>
          <w:lang w:eastAsia="hr-HR"/>
        </w:rPr>
        <w:t>SL</w:t>
      </w:r>
      <w:r w:rsidRPr="00FE026A">
        <w:rPr>
          <w:rStyle w:val="Istaknuto"/>
          <w:rFonts w:cs="Times New Roman"/>
          <w:i w:val="0"/>
          <w:szCs w:val="24"/>
          <w:shd w:val="clear" w:color="auto" w:fill="FFFFFF"/>
        </w:rPr>
        <w:t xml:space="preserve"> L 328, 21.12.2018</w:t>
      </w:r>
      <w:r w:rsidRPr="00FE026A">
        <w:rPr>
          <w:rFonts w:eastAsia="Times New Roman" w:cs="Times New Roman"/>
          <w:szCs w:val="24"/>
          <w:lang w:eastAsia="hr-HR"/>
        </w:rPr>
        <w:t xml:space="preserve">.) </w:t>
      </w:r>
      <w:r w:rsidRPr="00F40B61">
        <w:rPr>
          <w:rFonts w:eastAsia="Times New Roman" w:cs="Times New Roman"/>
          <w:color w:val="000000"/>
          <w:szCs w:val="24"/>
          <w:lang w:eastAsia="hr-HR"/>
        </w:rPr>
        <w:t>(</w:t>
      </w:r>
      <w:r w:rsidR="003B49E0">
        <w:rPr>
          <w:rFonts w:eastAsia="Times New Roman" w:cs="Times New Roman"/>
          <w:color w:val="000000"/>
          <w:szCs w:val="24"/>
          <w:lang w:eastAsia="hr-HR"/>
        </w:rPr>
        <w:t>u daljnjem</w:t>
      </w:r>
      <w:r w:rsidRPr="00F40B61">
        <w:rPr>
          <w:rFonts w:eastAsia="Times New Roman" w:cs="Times New Roman"/>
          <w:color w:val="000000"/>
          <w:szCs w:val="24"/>
          <w:lang w:eastAsia="hr-HR"/>
        </w:rPr>
        <w:t xml:space="preserve"> tekstu: Uredba o upravljanju energetskom unijom) </w:t>
      </w:r>
      <w:r w:rsidRPr="00F40B61">
        <w:rPr>
          <w:rFonts w:eastAsia="Times New Roman" w:cs="Times New Roman"/>
          <w:i/>
          <w:iCs/>
          <w:color w:val="000000"/>
          <w:szCs w:val="24"/>
          <w:lang w:eastAsia="hr-HR"/>
        </w:rPr>
        <w:t xml:space="preserve"> </w:t>
      </w:r>
      <w:r w:rsidRPr="00F40B61">
        <w:rPr>
          <w:rFonts w:eastAsia="Times New Roman" w:cs="Times New Roman"/>
          <w:color w:val="000000"/>
          <w:szCs w:val="24"/>
          <w:lang w:eastAsia="hr-HR"/>
        </w:rPr>
        <w:t>u dijelu koji se odnosi na energetsku učinkovitost.“</w:t>
      </w:r>
      <w:r w:rsidR="002E688E">
        <w:rPr>
          <w:rFonts w:eastAsia="Times New Roman" w:cs="Times New Roman"/>
          <w:color w:val="000000"/>
          <w:szCs w:val="24"/>
          <w:lang w:eastAsia="hr-HR"/>
        </w:rPr>
        <w:t>.</w:t>
      </w:r>
    </w:p>
    <w:p w:rsidR="00D750E4" w:rsidRPr="00F40B61" w:rsidRDefault="00D750E4" w:rsidP="00D750E4">
      <w:pPr>
        <w:spacing w:before="6" w:after="6"/>
        <w:textAlignment w:val="baseline"/>
        <w:rPr>
          <w:rFonts w:eastAsia="Times New Roman" w:cs="Times New Roman"/>
          <w:color w:val="000000"/>
          <w:szCs w:val="24"/>
          <w:lang w:eastAsia="hr-HR"/>
        </w:rPr>
      </w:pPr>
    </w:p>
    <w:p w:rsidR="00D750E4" w:rsidRPr="00F40B61" w:rsidRDefault="00D750E4" w:rsidP="00D750E4">
      <w:pPr>
        <w:spacing w:after="225"/>
        <w:jc w:val="center"/>
        <w:textAlignment w:val="baseline"/>
        <w:rPr>
          <w:rFonts w:eastAsia="Times New Roman" w:cs="Times New Roman"/>
          <w:b/>
          <w:color w:val="000000"/>
          <w:szCs w:val="24"/>
          <w:lang w:eastAsia="hr-HR"/>
        </w:rPr>
      </w:pPr>
    </w:p>
    <w:p w:rsidR="00D750E4" w:rsidRPr="00F40B61" w:rsidRDefault="00D750E4" w:rsidP="00D750E4">
      <w:pPr>
        <w:spacing w:after="225"/>
        <w:jc w:val="center"/>
        <w:textAlignment w:val="baseline"/>
        <w:rPr>
          <w:rFonts w:eastAsia="Times New Roman" w:cs="Times New Roman"/>
          <w:b/>
          <w:color w:val="000000"/>
          <w:szCs w:val="24"/>
          <w:lang w:eastAsia="hr-HR"/>
        </w:rPr>
      </w:pPr>
      <w:r w:rsidRPr="00F40B61">
        <w:rPr>
          <w:rFonts w:eastAsia="Times New Roman" w:cs="Times New Roman"/>
          <w:b/>
          <w:color w:val="000000"/>
          <w:szCs w:val="24"/>
          <w:lang w:eastAsia="hr-HR"/>
        </w:rPr>
        <w:t>Članak 2.</w:t>
      </w:r>
    </w:p>
    <w:p w:rsidR="00D750E4" w:rsidRDefault="00D750E4" w:rsidP="00D750E4">
      <w:pPr>
        <w:spacing w:before="6" w:after="6"/>
        <w:textAlignment w:val="baseline"/>
        <w:rPr>
          <w:rFonts w:eastAsia="Times New Roman" w:cs="Times New Roman"/>
          <w:color w:val="000000"/>
          <w:szCs w:val="24"/>
          <w:lang w:eastAsia="hr-HR"/>
        </w:rPr>
      </w:pPr>
      <w:r w:rsidRPr="00F40B61">
        <w:rPr>
          <w:rFonts w:eastAsia="Times New Roman" w:cs="Times New Roman"/>
          <w:color w:val="000000"/>
          <w:szCs w:val="24"/>
          <w:lang w:eastAsia="hr-HR"/>
        </w:rPr>
        <w:t>U članku 3. iza stavka 2. dodaju se stavci 3., 4., 5</w:t>
      </w:r>
      <w:r>
        <w:rPr>
          <w:rFonts w:eastAsia="Times New Roman" w:cs="Times New Roman"/>
          <w:color w:val="000000"/>
          <w:szCs w:val="24"/>
          <w:lang w:eastAsia="hr-HR"/>
        </w:rPr>
        <w:t>.,</w:t>
      </w:r>
      <w:r w:rsidRPr="00F40B61">
        <w:rPr>
          <w:rFonts w:eastAsia="Times New Roman" w:cs="Times New Roman"/>
          <w:color w:val="000000"/>
          <w:szCs w:val="24"/>
          <w:lang w:eastAsia="hr-HR"/>
        </w:rPr>
        <w:t xml:space="preserve"> 6.</w:t>
      </w:r>
      <w:r>
        <w:rPr>
          <w:rFonts w:eastAsia="Times New Roman" w:cs="Times New Roman"/>
          <w:color w:val="000000"/>
          <w:szCs w:val="24"/>
          <w:lang w:eastAsia="hr-HR"/>
        </w:rPr>
        <w:t>, 7.</w:t>
      </w:r>
      <w:r w:rsidRPr="00F40B61">
        <w:rPr>
          <w:rFonts w:eastAsia="Times New Roman" w:cs="Times New Roman"/>
          <w:color w:val="000000"/>
          <w:szCs w:val="24"/>
          <w:lang w:eastAsia="hr-HR"/>
        </w:rPr>
        <w:t xml:space="preserve"> </w:t>
      </w:r>
      <w:r>
        <w:rPr>
          <w:rFonts w:eastAsia="Times New Roman" w:cs="Times New Roman"/>
          <w:color w:val="000000"/>
          <w:szCs w:val="24"/>
          <w:lang w:eastAsia="hr-HR"/>
        </w:rPr>
        <w:t xml:space="preserve">i 8. </w:t>
      </w:r>
      <w:r w:rsidRPr="00F40B61">
        <w:rPr>
          <w:rFonts w:eastAsia="Times New Roman" w:cs="Times New Roman"/>
          <w:color w:val="000000"/>
          <w:szCs w:val="24"/>
          <w:lang w:eastAsia="hr-HR"/>
        </w:rPr>
        <w:t>koji glase:</w:t>
      </w:r>
    </w:p>
    <w:p w:rsidR="00D750E4" w:rsidRPr="00F40B61" w:rsidRDefault="00D750E4" w:rsidP="00D750E4">
      <w:pPr>
        <w:spacing w:before="6" w:after="6"/>
        <w:textAlignment w:val="baseline"/>
        <w:rPr>
          <w:rFonts w:eastAsia="Times New Roman" w:cs="Times New Roman"/>
          <w:color w:val="000000"/>
          <w:szCs w:val="24"/>
          <w:lang w:eastAsia="hr-HR"/>
        </w:rPr>
      </w:pPr>
    </w:p>
    <w:p w:rsidR="00D750E4" w:rsidRPr="00F40B61" w:rsidRDefault="00D750E4" w:rsidP="002E688E">
      <w:pPr>
        <w:spacing w:before="6" w:after="6" w:line="276" w:lineRule="auto"/>
        <w:textAlignment w:val="baseline"/>
        <w:rPr>
          <w:rFonts w:eastAsia="Times New Roman" w:cs="Times New Roman"/>
          <w:szCs w:val="24"/>
          <w:lang w:eastAsia="hr-HR"/>
        </w:rPr>
      </w:pPr>
      <w:r w:rsidRPr="00F40B61">
        <w:rPr>
          <w:rFonts w:eastAsia="Times New Roman" w:cs="Times New Roman"/>
          <w:szCs w:val="24"/>
          <w:lang w:eastAsia="hr-HR"/>
        </w:rPr>
        <w:t>„(3) Ovim Zakonom određuje se okvir mjera za promicanje energetske učinkovitosti unutar Republike Hrvatske kako bi se osiguralo postizanje nacionalnih okvirnih ciljeva energetske učinkovitosti u Republici Hrvatskoj za 2020. godinu i 2030. godinu.</w:t>
      </w:r>
    </w:p>
    <w:p w:rsidR="00D750E4" w:rsidRPr="00D750E4" w:rsidRDefault="00D750E4" w:rsidP="002E688E">
      <w:pPr>
        <w:spacing w:before="6" w:after="6" w:line="276" w:lineRule="auto"/>
        <w:textAlignment w:val="baseline"/>
        <w:rPr>
          <w:rFonts w:eastAsia="Times New Roman" w:cs="Times New Roman"/>
          <w:szCs w:val="24"/>
          <w:lang w:eastAsia="hr-HR"/>
        </w:rPr>
      </w:pPr>
      <w:r w:rsidRPr="00F40B61">
        <w:rPr>
          <w:rFonts w:eastAsia="Times New Roman" w:cs="Times New Roman"/>
          <w:szCs w:val="24"/>
          <w:lang w:eastAsia="hr-HR"/>
        </w:rPr>
        <w:t xml:space="preserve">(4) Nacionalni okvirni ciljevi energetske učinkovitosti iz stavka </w:t>
      </w:r>
      <w:r w:rsidRPr="005C6DDB">
        <w:rPr>
          <w:rFonts w:eastAsia="Times New Roman" w:cs="Times New Roman"/>
          <w:szCs w:val="24"/>
          <w:lang w:eastAsia="hr-HR"/>
        </w:rPr>
        <w:t>7</w:t>
      </w:r>
      <w:r w:rsidRPr="00F40B61">
        <w:rPr>
          <w:rFonts w:eastAsia="Times New Roman" w:cs="Times New Roman"/>
          <w:szCs w:val="24"/>
          <w:lang w:eastAsia="hr-HR"/>
        </w:rPr>
        <w:t>. ovoga članka izražavaju</w:t>
      </w:r>
      <w:r>
        <w:rPr>
          <w:rFonts w:eastAsia="Times New Roman" w:cs="Times New Roman"/>
          <w:szCs w:val="24"/>
          <w:lang w:eastAsia="hr-HR"/>
        </w:rPr>
        <w:t xml:space="preserve"> se</w:t>
      </w:r>
      <w:r w:rsidR="00F55656">
        <w:rPr>
          <w:rFonts w:eastAsia="Times New Roman" w:cs="Times New Roman"/>
          <w:szCs w:val="24"/>
          <w:lang w:eastAsia="hr-HR"/>
        </w:rPr>
        <w:t xml:space="preserve"> u apsolutnim</w:t>
      </w:r>
      <w:r w:rsidRPr="00F40B61">
        <w:rPr>
          <w:rFonts w:eastAsia="Times New Roman" w:cs="Times New Roman"/>
          <w:szCs w:val="24"/>
          <w:lang w:eastAsia="hr-HR"/>
        </w:rPr>
        <w:t xml:space="preserve"> iznosima potrošnje primarne energije i neposredne potrošnje energije u 2020., odnosno 2030. godini</w:t>
      </w:r>
      <w:r>
        <w:rPr>
          <w:rFonts w:eastAsia="Times New Roman" w:cs="Times New Roman"/>
          <w:szCs w:val="24"/>
          <w:lang w:eastAsia="hr-HR"/>
        </w:rPr>
        <w:t xml:space="preserve"> na način određen I</w:t>
      </w:r>
      <w:r>
        <w:rPr>
          <w:rFonts w:cs="Times New Roman"/>
          <w:szCs w:val="24"/>
        </w:rPr>
        <w:t xml:space="preserve">ntegriranim </w:t>
      </w:r>
      <w:r w:rsidRPr="00D750E4">
        <w:rPr>
          <w:rFonts w:eastAsia="Times New Roman"/>
          <w:lang w:eastAsia="hr-HR"/>
        </w:rPr>
        <w:t>nacionalnim energetskim i klimatskim planom.</w:t>
      </w:r>
    </w:p>
    <w:p w:rsidR="00D750E4" w:rsidRPr="00F40B61" w:rsidRDefault="00D750E4" w:rsidP="002E688E">
      <w:pPr>
        <w:spacing w:before="6" w:after="6" w:line="276" w:lineRule="auto"/>
        <w:textAlignment w:val="baseline"/>
        <w:rPr>
          <w:rFonts w:eastAsia="Times New Roman" w:cs="Times New Roman"/>
          <w:szCs w:val="24"/>
          <w:lang w:eastAsia="hr-HR"/>
        </w:rPr>
      </w:pPr>
      <w:r w:rsidRPr="00F40B61">
        <w:rPr>
          <w:rFonts w:eastAsia="Times New Roman" w:cs="Times New Roman"/>
          <w:szCs w:val="24"/>
          <w:lang w:eastAsia="hr-HR"/>
        </w:rPr>
        <w:t xml:space="preserve">(5) U osmišljavanju mjera politike za postizanje nacionalnih okvirnih ciljeva iz stavka </w:t>
      </w:r>
      <w:r>
        <w:rPr>
          <w:rFonts w:eastAsia="Times New Roman" w:cs="Times New Roman"/>
          <w:szCs w:val="24"/>
          <w:lang w:eastAsia="hr-HR"/>
        </w:rPr>
        <w:t>7</w:t>
      </w:r>
      <w:r w:rsidRPr="00F40B61">
        <w:rPr>
          <w:rFonts w:eastAsia="Times New Roman" w:cs="Times New Roman"/>
          <w:szCs w:val="24"/>
          <w:lang w:eastAsia="hr-HR"/>
        </w:rPr>
        <w:t xml:space="preserve">. ovoga članka uzima se u obzir potreba za smanjenjem energetskog siromaštva, na način da se dio mjera energetske učinkovitosti u okviru sustava obveze energetske učinkovitosti, alternativnih mjera politike i ostalih mjera politike usmjeri na kupce u riziku od energetskog siromaštva </w:t>
      </w:r>
      <w:r w:rsidRPr="00F40B61">
        <w:rPr>
          <w:rFonts w:eastAsia="Times New Roman" w:cs="Times New Roman"/>
          <w:szCs w:val="24"/>
          <w:lang w:eastAsia="hr-HR"/>
        </w:rPr>
        <w:lastRenderedPageBreak/>
        <w:t xml:space="preserve">sukladno propisima koji uređuju područje energetike, </w:t>
      </w:r>
      <w:r w:rsidR="00E52C01">
        <w:rPr>
          <w:rFonts w:eastAsia="Times New Roman" w:cs="Times New Roman"/>
          <w:szCs w:val="24"/>
          <w:lang w:eastAsia="hr-HR"/>
        </w:rPr>
        <w:t xml:space="preserve">graditeljstva, </w:t>
      </w:r>
      <w:r w:rsidRPr="00F40B61">
        <w:rPr>
          <w:rFonts w:eastAsia="Times New Roman" w:cs="Times New Roman"/>
          <w:szCs w:val="24"/>
          <w:lang w:eastAsia="hr-HR"/>
        </w:rPr>
        <w:t>socijaln</w:t>
      </w:r>
      <w:r>
        <w:rPr>
          <w:rFonts w:eastAsia="Times New Roman" w:cs="Times New Roman"/>
          <w:szCs w:val="24"/>
          <w:lang w:eastAsia="hr-HR"/>
        </w:rPr>
        <w:t>e</w:t>
      </w:r>
      <w:r w:rsidRPr="00F40B61">
        <w:rPr>
          <w:rFonts w:eastAsia="Times New Roman" w:cs="Times New Roman"/>
          <w:szCs w:val="24"/>
          <w:lang w:eastAsia="hr-HR"/>
        </w:rPr>
        <w:t xml:space="preserve"> skrb</w:t>
      </w:r>
      <w:r>
        <w:rPr>
          <w:rFonts w:eastAsia="Times New Roman" w:cs="Times New Roman"/>
          <w:szCs w:val="24"/>
          <w:lang w:eastAsia="hr-HR"/>
        </w:rPr>
        <w:t>i</w:t>
      </w:r>
      <w:r w:rsidRPr="00F40B61">
        <w:rPr>
          <w:rFonts w:eastAsia="Times New Roman" w:cs="Times New Roman"/>
          <w:szCs w:val="24"/>
          <w:lang w:eastAsia="hr-HR"/>
        </w:rPr>
        <w:t xml:space="preserve"> i regionaln</w:t>
      </w:r>
      <w:r>
        <w:rPr>
          <w:rFonts w:eastAsia="Times New Roman" w:cs="Times New Roman"/>
          <w:szCs w:val="24"/>
          <w:lang w:eastAsia="hr-HR"/>
        </w:rPr>
        <w:t>og</w:t>
      </w:r>
      <w:r w:rsidRPr="00F40B61">
        <w:rPr>
          <w:rFonts w:eastAsia="Times New Roman" w:cs="Times New Roman"/>
          <w:szCs w:val="24"/>
          <w:lang w:eastAsia="hr-HR"/>
        </w:rPr>
        <w:t xml:space="preserve"> razvoj</w:t>
      </w:r>
      <w:r>
        <w:rPr>
          <w:rFonts w:eastAsia="Times New Roman" w:cs="Times New Roman"/>
          <w:szCs w:val="24"/>
          <w:lang w:eastAsia="hr-HR"/>
        </w:rPr>
        <w:t>a</w:t>
      </w:r>
      <w:r w:rsidRPr="00F40B61">
        <w:rPr>
          <w:rFonts w:eastAsia="Times New Roman" w:cs="Times New Roman"/>
          <w:szCs w:val="24"/>
          <w:lang w:eastAsia="hr-HR"/>
        </w:rPr>
        <w:t>.</w:t>
      </w:r>
    </w:p>
    <w:p w:rsidR="00D750E4" w:rsidRDefault="00D750E4" w:rsidP="002E688E">
      <w:pPr>
        <w:spacing w:before="6" w:after="6" w:line="276" w:lineRule="auto"/>
        <w:textAlignment w:val="baseline"/>
        <w:rPr>
          <w:rFonts w:eastAsia="Times New Roman" w:cs="Times New Roman"/>
          <w:szCs w:val="24"/>
          <w:lang w:eastAsia="hr-HR"/>
        </w:rPr>
      </w:pPr>
      <w:r w:rsidRPr="00F40B61">
        <w:rPr>
          <w:rFonts w:eastAsia="Times New Roman" w:cs="Times New Roman"/>
          <w:szCs w:val="24"/>
          <w:lang w:eastAsia="hr-HR"/>
        </w:rPr>
        <w:t>(6) U osmišljavanju mjera sektorskih politika</w:t>
      </w:r>
      <w:r w:rsidR="00550985">
        <w:rPr>
          <w:rFonts w:eastAsia="Times New Roman" w:cs="Times New Roman"/>
          <w:szCs w:val="24"/>
          <w:lang w:eastAsia="hr-HR"/>
        </w:rPr>
        <w:t xml:space="preserve"> u kojima je to primjenjivo</w:t>
      </w:r>
      <w:r w:rsidRPr="00F40B61">
        <w:rPr>
          <w:rFonts w:eastAsia="Times New Roman" w:cs="Times New Roman"/>
          <w:szCs w:val="24"/>
          <w:lang w:eastAsia="hr-HR"/>
        </w:rPr>
        <w:t xml:space="preserve"> u Republici Hrvatskoj primjenjivati će se načelo energetska učinkovitost </w:t>
      </w:r>
      <w:r w:rsidR="00B756CA">
        <w:rPr>
          <w:rFonts w:eastAsia="Times New Roman" w:cs="Times New Roman"/>
          <w:szCs w:val="24"/>
          <w:lang w:eastAsia="hr-HR"/>
        </w:rPr>
        <w:t>prvo</w:t>
      </w:r>
      <w:r w:rsidRPr="00F40B61">
        <w:rPr>
          <w:rFonts w:eastAsia="Times New Roman" w:cs="Times New Roman"/>
          <w:szCs w:val="24"/>
          <w:lang w:eastAsia="hr-HR"/>
        </w:rPr>
        <w:t>.</w:t>
      </w:r>
    </w:p>
    <w:p w:rsidR="00BD4504" w:rsidRDefault="00D750E4" w:rsidP="002E688E">
      <w:pPr>
        <w:spacing w:line="276" w:lineRule="auto"/>
        <w:textAlignment w:val="baseline"/>
        <w:rPr>
          <w:rFonts w:eastAsia="Times New Roman" w:cs="Times New Roman"/>
          <w:szCs w:val="24"/>
          <w:lang w:eastAsia="hr-HR"/>
        </w:rPr>
      </w:pPr>
      <w:r>
        <w:rPr>
          <w:rFonts w:eastAsia="Times New Roman" w:cs="Times New Roman"/>
          <w:szCs w:val="24"/>
          <w:lang w:eastAsia="hr-HR"/>
        </w:rPr>
        <w:t xml:space="preserve">(7) </w:t>
      </w:r>
      <w:r w:rsidRPr="002E688E">
        <w:rPr>
          <w:rFonts w:eastAsia="Times New Roman" w:cs="Times New Roman"/>
          <w:szCs w:val="24"/>
          <w:lang w:eastAsia="hr-HR"/>
        </w:rPr>
        <w:t>Za ostvarivanje ciljeva iz stavka 4. ovoga članka uzima se u obzir da potrošnja energije Europske unije u 2030. godini ne s</w:t>
      </w:r>
      <w:r w:rsidR="00F55656" w:rsidRPr="002E688E">
        <w:rPr>
          <w:rFonts w:eastAsia="Times New Roman" w:cs="Times New Roman"/>
          <w:szCs w:val="24"/>
          <w:lang w:eastAsia="hr-HR"/>
        </w:rPr>
        <w:t>mije iznositi više od 1 273 Mten</w:t>
      </w:r>
      <w:r w:rsidRPr="002E688E">
        <w:rPr>
          <w:rFonts w:eastAsia="Times New Roman" w:cs="Times New Roman"/>
          <w:szCs w:val="24"/>
          <w:lang w:eastAsia="hr-HR"/>
        </w:rPr>
        <w:t xml:space="preserve"> primarne energije i/i</w:t>
      </w:r>
      <w:r w:rsidR="00F55656" w:rsidRPr="002E688E">
        <w:rPr>
          <w:rFonts w:eastAsia="Times New Roman" w:cs="Times New Roman"/>
          <w:szCs w:val="24"/>
          <w:lang w:eastAsia="hr-HR"/>
        </w:rPr>
        <w:t>li  više od 956 Mten</w:t>
      </w:r>
      <w:r w:rsidRPr="002E688E">
        <w:rPr>
          <w:rFonts w:eastAsia="Times New Roman" w:cs="Times New Roman"/>
          <w:szCs w:val="24"/>
          <w:lang w:eastAsia="hr-HR"/>
        </w:rPr>
        <w:t xml:space="preserve"> krajnje energije, a sukladno Integriranom nacionalnom energetskom i klimatskom planu uzima se da potrošnja energije za Republiku Hrvatsku ne smije iznositi više od 8,23 Mten primarne energije, odnosno više od 6,85 Mten krajnje energije. </w:t>
      </w:r>
    </w:p>
    <w:p w:rsidR="00D750E4" w:rsidRPr="002E688E" w:rsidRDefault="00BD4504" w:rsidP="002E688E">
      <w:pPr>
        <w:spacing w:line="276" w:lineRule="auto"/>
        <w:textAlignment w:val="baseline"/>
        <w:rPr>
          <w:rFonts w:eastAsia="Times New Roman" w:cs="Times New Roman"/>
          <w:szCs w:val="24"/>
          <w:lang w:eastAsia="hr-HR"/>
        </w:rPr>
      </w:pPr>
      <w:r>
        <w:rPr>
          <w:rFonts w:eastAsia="Times New Roman" w:cs="Times New Roman"/>
          <w:szCs w:val="24"/>
          <w:lang w:eastAsia="hr-HR"/>
        </w:rPr>
        <w:t xml:space="preserve">(8) </w:t>
      </w:r>
      <w:r w:rsidR="00D750E4">
        <w:rPr>
          <w:rFonts w:eastAsia="Times New Roman" w:cs="Times New Roman"/>
          <w:szCs w:val="24"/>
          <w:lang w:eastAsia="hr-HR"/>
        </w:rPr>
        <w:t>Metodologija upotrijebljena za izračun n</w:t>
      </w:r>
      <w:r w:rsidR="00D750E4" w:rsidRPr="00F40B61">
        <w:rPr>
          <w:rFonts w:eastAsia="Times New Roman" w:cs="Times New Roman"/>
          <w:szCs w:val="24"/>
          <w:lang w:eastAsia="hr-HR"/>
        </w:rPr>
        <w:t>acionalni</w:t>
      </w:r>
      <w:r w:rsidR="00D750E4">
        <w:rPr>
          <w:rFonts w:eastAsia="Times New Roman" w:cs="Times New Roman"/>
          <w:szCs w:val="24"/>
          <w:lang w:eastAsia="hr-HR"/>
        </w:rPr>
        <w:t>h</w:t>
      </w:r>
      <w:r w:rsidR="00D750E4" w:rsidRPr="00F40B61">
        <w:rPr>
          <w:rFonts w:eastAsia="Times New Roman" w:cs="Times New Roman"/>
          <w:szCs w:val="24"/>
          <w:lang w:eastAsia="hr-HR"/>
        </w:rPr>
        <w:t xml:space="preserve"> okvirni</w:t>
      </w:r>
      <w:r w:rsidR="00D750E4">
        <w:rPr>
          <w:rFonts w:eastAsia="Times New Roman" w:cs="Times New Roman"/>
          <w:szCs w:val="24"/>
          <w:lang w:eastAsia="hr-HR"/>
        </w:rPr>
        <w:t>h ciljeva</w:t>
      </w:r>
      <w:r w:rsidR="00D750E4" w:rsidRPr="00F40B61">
        <w:rPr>
          <w:rFonts w:eastAsia="Times New Roman" w:cs="Times New Roman"/>
          <w:szCs w:val="24"/>
          <w:lang w:eastAsia="hr-HR"/>
        </w:rPr>
        <w:t xml:space="preserve"> energetske učinkovitosti</w:t>
      </w:r>
      <w:r w:rsidR="00D750E4">
        <w:rPr>
          <w:rFonts w:eastAsia="Times New Roman" w:cs="Times New Roman"/>
          <w:szCs w:val="24"/>
          <w:lang w:eastAsia="hr-HR"/>
        </w:rPr>
        <w:t xml:space="preserve"> iz članka 7. ovoga stavka i pretvorbene faktore odre</w:t>
      </w:r>
      <w:r w:rsidR="008A62D0">
        <w:rPr>
          <w:rFonts w:eastAsia="Times New Roman" w:cs="Times New Roman"/>
          <w:szCs w:val="24"/>
          <w:lang w:eastAsia="hr-HR"/>
        </w:rPr>
        <w:t>đuju se pravilnikom iz članka 19</w:t>
      </w:r>
      <w:r w:rsidR="003869F2">
        <w:rPr>
          <w:rFonts w:eastAsia="Times New Roman" w:cs="Times New Roman"/>
          <w:szCs w:val="24"/>
          <w:lang w:eastAsia="hr-HR"/>
        </w:rPr>
        <w:t>. stavka 3</w:t>
      </w:r>
      <w:r w:rsidR="00D750E4">
        <w:rPr>
          <w:rFonts w:eastAsia="Times New Roman" w:cs="Times New Roman"/>
          <w:szCs w:val="24"/>
          <w:lang w:eastAsia="hr-HR"/>
        </w:rPr>
        <w:t>. ovoga Zakona.“</w:t>
      </w:r>
      <w:r w:rsidR="002E688E">
        <w:rPr>
          <w:rFonts w:eastAsia="Times New Roman" w:cs="Times New Roman"/>
          <w:szCs w:val="24"/>
          <w:lang w:eastAsia="hr-HR"/>
        </w:rPr>
        <w:t>.</w:t>
      </w:r>
    </w:p>
    <w:p w:rsidR="00D750E4" w:rsidRPr="00F40B61" w:rsidRDefault="00D750E4" w:rsidP="00D750E4">
      <w:pPr>
        <w:spacing w:after="225"/>
        <w:jc w:val="center"/>
        <w:textAlignment w:val="baseline"/>
        <w:rPr>
          <w:rFonts w:eastAsia="Times New Roman" w:cs="Times New Roman"/>
          <w:b/>
          <w:color w:val="000000"/>
          <w:szCs w:val="24"/>
          <w:lang w:eastAsia="hr-HR"/>
        </w:rPr>
      </w:pPr>
    </w:p>
    <w:p w:rsidR="00D750E4" w:rsidRPr="00F40B61" w:rsidRDefault="00D750E4" w:rsidP="00D750E4">
      <w:pPr>
        <w:spacing w:after="225"/>
        <w:jc w:val="center"/>
        <w:textAlignment w:val="baseline"/>
        <w:rPr>
          <w:rFonts w:eastAsia="Times New Roman" w:cs="Times New Roman"/>
          <w:b/>
          <w:color w:val="000000"/>
          <w:szCs w:val="24"/>
          <w:lang w:eastAsia="hr-HR"/>
        </w:rPr>
      </w:pPr>
      <w:r w:rsidRPr="00F40B61">
        <w:rPr>
          <w:rFonts w:eastAsia="Times New Roman" w:cs="Times New Roman"/>
          <w:b/>
          <w:color w:val="000000"/>
          <w:szCs w:val="24"/>
          <w:lang w:eastAsia="hr-HR"/>
        </w:rPr>
        <w:t>Članak 3.</w:t>
      </w:r>
    </w:p>
    <w:p w:rsidR="00D750E4" w:rsidRPr="00F40B61" w:rsidRDefault="00D750E4" w:rsidP="00D750E4">
      <w:pPr>
        <w:spacing w:before="6" w:after="6"/>
        <w:textAlignment w:val="baseline"/>
        <w:rPr>
          <w:rFonts w:eastAsia="Times New Roman" w:cs="Times New Roman"/>
          <w:color w:val="000000"/>
          <w:szCs w:val="24"/>
          <w:lang w:eastAsia="hr-HR"/>
        </w:rPr>
      </w:pPr>
      <w:r w:rsidRPr="00F40B61">
        <w:rPr>
          <w:rFonts w:eastAsia="Times New Roman" w:cs="Times New Roman"/>
          <w:color w:val="000000"/>
          <w:szCs w:val="24"/>
          <w:lang w:eastAsia="hr-HR"/>
        </w:rPr>
        <w:t>U članku 4. stav</w:t>
      </w:r>
      <w:r>
        <w:rPr>
          <w:rFonts w:eastAsia="Times New Roman" w:cs="Times New Roman"/>
          <w:color w:val="000000"/>
          <w:szCs w:val="24"/>
          <w:lang w:eastAsia="hr-HR"/>
        </w:rPr>
        <w:t>ak</w:t>
      </w:r>
      <w:r w:rsidRPr="00F40B61">
        <w:rPr>
          <w:rFonts w:eastAsia="Times New Roman" w:cs="Times New Roman"/>
          <w:color w:val="000000"/>
          <w:szCs w:val="24"/>
          <w:lang w:eastAsia="hr-HR"/>
        </w:rPr>
        <w:t xml:space="preserve"> 2. mijenja se i glasi:</w:t>
      </w:r>
    </w:p>
    <w:p w:rsidR="00D750E4" w:rsidRPr="006C176D" w:rsidRDefault="00D750E4" w:rsidP="00D750E4">
      <w:pPr>
        <w:spacing w:beforeLines="30" w:before="72" w:afterLines="30" w:after="72"/>
        <w:rPr>
          <w:rFonts w:eastAsia="Times New Roman"/>
          <w:color w:val="000000"/>
          <w:lang w:eastAsia="hr-HR"/>
        </w:rPr>
      </w:pPr>
      <w:r w:rsidRPr="00F40B61">
        <w:rPr>
          <w:rFonts w:eastAsia="Times New Roman" w:cs="Times New Roman"/>
          <w:color w:val="000000"/>
          <w:szCs w:val="24"/>
          <w:lang w:eastAsia="hr-HR"/>
        </w:rPr>
        <w:t>„</w:t>
      </w:r>
      <w:r>
        <w:rPr>
          <w:rFonts w:eastAsia="Times New Roman"/>
          <w:color w:val="000000"/>
          <w:lang w:eastAsia="hr-HR"/>
        </w:rPr>
        <w:t xml:space="preserve"> </w:t>
      </w:r>
      <w:r w:rsidRPr="006C176D">
        <w:rPr>
          <w:rFonts w:eastAsia="Times New Roman"/>
          <w:color w:val="000000"/>
          <w:lang w:eastAsia="hr-HR"/>
        </w:rPr>
        <w:t>(2) U ovom se Zakonu koriste i pojmovi koji u smislu ovoga Zakona imaju sljedeća značenja:</w:t>
      </w:r>
    </w:p>
    <w:p w:rsidR="00D750E4" w:rsidRPr="006C176D" w:rsidRDefault="00D750E4" w:rsidP="00D750E4">
      <w:pPr>
        <w:spacing w:beforeLines="30" w:before="72" w:afterLines="30" w:after="72"/>
        <w:rPr>
          <w:rFonts w:eastAsia="Times New Roman"/>
          <w:color w:val="000000"/>
          <w:lang w:eastAsia="hr-HR"/>
        </w:rPr>
      </w:pPr>
      <w:r w:rsidRPr="006C176D">
        <w:rPr>
          <w:rFonts w:eastAsia="Times New Roman"/>
          <w:iCs/>
          <w:color w:val="000000"/>
          <w:lang w:eastAsia="hr-HR"/>
        </w:rPr>
        <w:t>1. Agencija za pravni promet i posredovanje nekretninama (u dalj</w:t>
      </w:r>
      <w:r w:rsidR="00F55656">
        <w:rPr>
          <w:rFonts w:eastAsia="Times New Roman"/>
          <w:iCs/>
          <w:color w:val="000000"/>
          <w:lang w:eastAsia="hr-HR"/>
        </w:rPr>
        <w:t>njem tekstu: APN) – znači pravna osoba, osnovana</w:t>
      </w:r>
      <w:r w:rsidR="004A2CB9">
        <w:rPr>
          <w:rFonts w:eastAsia="Times New Roman"/>
          <w:iCs/>
          <w:color w:val="000000"/>
          <w:lang w:eastAsia="hr-HR"/>
        </w:rPr>
        <w:t xml:space="preserve"> </w:t>
      </w:r>
      <w:r w:rsidRPr="006C176D">
        <w:rPr>
          <w:rFonts w:eastAsia="Times New Roman"/>
          <w:iCs/>
          <w:color w:val="000000"/>
          <w:lang w:eastAsia="hr-HR"/>
        </w:rPr>
        <w:t xml:space="preserve"> posebnim propisom i koja obavlja posredovanje u prometu određenim nekretninama između vlasnika i zainteresiranih domaćih fizičkih ili pravnih osoba</w:t>
      </w:r>
    </w:p>
    <w:p w:rsidR="00D750E4" w:rsidRPr="00D750E4" w:rsidRDefault="00D750E4" w:rsidP="00D750E4">
      <w:pPr>
        <w:spacing w:beforeLines="30" w:before="72" w:afterLines="30" w:after="72"/>
        <w:rPr>
          <w:rFonts w:eastAsia="Times New Roman"/>
          <w:lang w:eastAsia="hr-HR"/>
        </w:rPr>
      </w:pPr>
      <w:bookmarkStart w:id="0" w:name="_Hlk40080293"/>
      <w:r w:rsidRPr="006C176D">
        <w:rPr>
          <w:rFonts w:eastAsia="Times New Roman"/>
          <w:iCs/>
          <w:color w:val="000000"/>
          <w:lang w:eastAsia="hr-HR"/>
        </w:rPr>
        <w:t xml:space="preserve">2. </w:t>
      </w:r>
      <w:proofErr w:type="spellStart"/>
      <w:r w:rsidRPr="006C176D">
        <w:rPr>
          <w:rFonts w:eastAsia="Times New Roman"/>
          <w:iCs/>
          <w:color w:val="000000"/>
          <w:lang w:eastAsia="hr-HR"/>
        </w:rPr>
        <w:t>agregator</w:t>
      </w:r>
      <w:proofErr w:type="spellEnd"/>
      <w:r w:rsidRPr="006C176D">
        <w:rPr>
          <w:rFonts w:eastAsia="Times New Roman"/>
          <w:iCs/>
          <w:color w:val="000000"/>
          <w:lang w:eastAsia="hr-HR"/>
        </w:rPr>
        <w:t> </w:t>
      </w:r>
      <w:r w:rsidRPr="006C176D">
        <w:rPr>
          <w:rFonts w:eastAsia="Times New Roman"/>
          <w:color w:val="000000"/>
          <w:lang w:eastAsia="hr-HR"/>
        </w:rPr>
        <w:t>–</w:t>
      </w:r>
      <w:r>
        <w:rPr>
          <w:rFonts w:eastAsia="Times New Roman"/>
          <w:color w:val="000000"/>
          <w:lang w:eastAsia="hr-HR"/>
        </w:rPr>
        <w:t xml:space="preserve"> </w:t>
      </w:r>
      <w:r w:rsidRPr="00D750E4">
        <w:rPr>
          <w:rFonts w:eastAsia="Times New Roman"/>
          <w:lang w:eastAsia="hr-HR"/>
        </w:rPr>
        <w:t>pravna osoba koja okuplja različita postrojenja spojena na prijenosnu i/ili distribucijsku mrežu te kombinira njihova kratkotrajna opterećenja i/ili proizvodnju za prodaju ili dražbu na organiziranim tržištima energije, pruža usluge energije uravnoteženja i pomoćne usluge te može biti neovisna od opskrbljivača korisnika mreže koje agregira</w:t>
      </w:r>
    </w:p>
    <w:bookmarkEnd w:id="0"/>
    <w:p w:rsidR="00D750E4" w:rsidRPr="006C176D" w:rsidRDefault="00D750E4" w:rsidP="00D750E4">
      <w:pPr>
        <w:spacing w:beforeLines="30" w:before="72" w:afterLines="30" w:after="72"/>
        <w:rPr>
          <w:rFonts w:eastAsia="Times New Roman"/>
          <w:color w:val="000000"/>
          <w:lang w:eastAsia="hr-HR"/>
        </w:rPr>
      </w:pPr>
      <w:r w:rsidRPr="006C176D">
        <w:rPr>
          <w:rFonts w:eastAsia="Times New Roman"/>
          <w:color w:val="000000"/>
          <w:lang w:eastAsia="hr-HR"/>
        </w:rPr>
        <w:t>3. </w:t>
      </w:r>
      <w:r w:rsidRPr="006C176D">
        <w:rPr>
          <w:rFonts w:eastAsia="Times New Roman"/>
          <w:iCs/>
          <w:color w:val="000000"/>
          <w:lang w:eastAsia="hr-HR"/>
        </w:rPr>
        <w:t>cjelokupna učinkovitost</w:t>
      </w:r>
      <w:r w:rsidRPr="006C176D">
        <w:rPr>
          <w:rFonts w:eastAsia="Times New Roman"/>
          <w:color w:val="000000"/>
          <w:lang w:eastAsia="hr-HR"/>
        </w:rPr>
        <w:t> – godišnji iznos proizvodnje električne i mehaničke energije i proizvodnje korisne topline podijeljen s gorivom utrošenim za toplinsku energiju proizvedenu u postupku kogeneracije i bruto proizvodnju električne i mehaničke energije</w:t>
      </w:r>
    </w:p>
    <w:p w:rsidR="00D750E4" w:rsidRPr="006C176D" w:rsidRDefault="00D750E4" w:rsidP="00D750E4">
      <w:pPr>
        <w:spacing w:beforeLines="30" w:before="72" w:afterLines="30" w:after="72"/>
        <w:rPr>
          <w:rFonts w:eastAsia="Times New Roman"/>
          <w:color w:val="000000"/>
          <w:lang w:eastAsia="hr-HR"/>
        </w:rPr>
      </w:pPr>
      <w:r w:rsidRPr="006C176D">
        <w:rPr>
          <w:rFonts w:eastAsia="Times New Roman"/>
          <w:color w:val="000000"/>
          <w:lang w:eastAsia="hr-HR"/>
        </w:rPr>
        <w:t>4. </w:t>
      </w:r>
      <w:r w:rsidRPr="006C176D">
        <w:rPr>
          <w:rFonts w:eastAsia="Times New Roman"/>
          <w:iCs/>
          <w:color w:val="000000"/>
          <w:lang w:eastAsia="hr-HR"/>
        </w:rPr>
        <w:t>davatelj subvencije</w:t>
      </w:r>
      <w:r w:rsidRPr="006C176D">
        <w:rPr>
          <w:rFonts w:eastAsia="Times New Roman"/>
          <w:color w:val="000000"/>
          <w:lang w:eastAsia="hr-HR"/>
        </w:rPr>
        <w:t> – tijela državne uprave, jedinice lokalne i područne (regionalne) samouprave, fondovi i pravne osobe u vlasništvu države i druge pravne osobe koje dodjeljuju ili upravljaju subvencijama u Republici Hrvatskoj</w:t>
      </w:r>
    </w:p>
    <w:p w:rsidR="00D750E4" w:rsidRPr="006C176D" w:rsidRDefault="00D750E4" w:rsidP="00D750E4">
      <w:pPr>
        <w:spacing w:beforeLines="30" w:before="72" w:afterLines="30" w:after="72"/>
        <w:rPr>
          <w:rFonts w:eastAsia="Times New Roman"/>
          <w:color w:val="000000"/>
          <w:lang w:eastAsia="hr-HR"/>
        </w:rPr>
      </w:pPr>
      <w:r w:rsidRPr="006C176D">
        <w:rPr>
          <w:rFonts w:eastAsia="Times New Roman"/>
          <w:color w:val="000000"/>
          <w:lang w:eastAsia="hr-HR"/>
        </w:rPr>
        <w:t>5. </w:t>
      </w:r>
      <w:r w:rsidRPr="006C176D">
        <w:rPr>
          <w:rFonts w:eastAsia="Times New Roman"/>
          <w:iCs/>
          <w:color w:val="000000"/>
          <w:lang w:eastAsia="hr-HR"/>
        </w:rPr>
        <w:t>distributer energije – znači pravna ili fizička osoba obrtnik odnosno fizička osoba koja obavlja drugu samostalnu djelatnost, uključujući operatora distribucijskog sustava, odgovorna za prijenos ili transport energije s ciljem njezine isporuke krajnjim kupcima ili do distribucijskih stanica koje prodaju energiju krajnjim kupcima</w:t>
      </w:r>
    </w:p>
    <w:p w:rsidR="00D750E4" w:rsidRPr="006C176D" w:rsidRDefault="00D750E4" w:rsidP="00D750E4">
      <w:pPr>
        <w:spacing w:beforeLines="30" w:before="72" w:afterLines="30" w:after="72"/>
        <w:rPr>
          <w:rFonts w:eastAsia="Times New Roman"/>
          <w:color w:val="000000"/>
          <w:lang w:eastAsia="hr-HR"/>
        </w:rPr>
      </w:pPr>
      <w:r w:rsidRPr="006C176D">
        <w:rPr>
          <w:rFonts w:eastAsia="Times New Roman"/>
          <w:color w:val="000000"/>
          <w:lang w:eastAsia="hr-HR"/>
        </w:rPr>
        <w:t>6. </w:t>
      </w:r>
      <w:r w:rsidRPr="006C176D">
        <w:rPr>
          <w:rFonts w:eastAsia="Times New Roman"/>
          <w:iCs/>
          <w:color w:val="000000"/>
          <w:lang w:eastAsia="hr-HR"/>
        </w:rPr>
        <w:t>eko-dizajn </w:t>
      </w:r>
      <w:r w:rsidRPr="006C176D">
        <w:rPr>
          <w:rFonts w:eastAsia="Times New Roman"/>
          <w:color w:val="000000"/>
          <w:lang w:eastAsia="hr-HR"/>
        </w:rPr>
        <w:t>– podrazumijeva integraciju zahtjeva zaštite okoliša u dizajn proizvoda s ciljem poboljšanja utjecaja na okoliš proizvoda povezanih s energijom kroz njegov čitav životni ciklus</w:t>
      </w:r>
    </w:p>
    <w:p w:rsidR="00D750E4" w:rsidRPr="006C176D" w:rsidRDefault="00D750E4" w:rsidP="00D750E4">
      <w:pPr>
        <w:spacing w:beforeLines="30" w:before="72" w:afterLines="30" w:after="72"/>
        <w:rPr>
          <w:rFonts w:eastAsia="Times New Roman"/>
          <w:color w:val="000000"/>
          <w:lang w:eastAsia="hr-HR"/>
        </w:rPr>
      </w:pPr>
      <w:r w:rsidRPr="006C176D">
        <w:rPr>
          <w:rFonts w:eastAsia="Times New Roman"/>
          <w:color w:val="000000"/>
          <w:lang w:eastAsia="hr-HR"/>
        </w:rPr>
        <w:t>7. </w:t>
      </w:r>
      <w:r w:rsidRPr="006C176D">
        <w:rPr>
          <w:rFonts w:eastAsia="Times New Roman"/>
          <w:iCs/>
          <w:color w:val="000000"/>
          <w:lang w:eastAsia="hr-HR"/>
        </w:rPr>
        <w:t>ekonomski opravdana potražnja – </w:t>
      </w:r>
      <w:r w:rsidRPr="006C176D">
        <w:rPr>
          <w:rFonts w:eastAsia="Times New Roman"/>
          <w:color w:val="000000"/>
          <w:lang w:eastAsia="hr-HR"/>
        </w:rPr>
        <w:t>potražnja koja ne prelazi potrebe za toplinom ili hlađenjem, a koja bi se inače u tržišnim uvjetima mogla zadovoljiti postupcima proizvodnje energije različitima od kogeneracije</w:t>
      </w:r>
    </w:p>
    <w:p w:rsidR="00D750E4" w:rsidRPr="006C176D" w:rsidRDefault="00D750E4" w:rsidP="00D750E4">
      <w:pPr>
        <w:spacing w:beforeLines="30" w:before="72" w:afterLines="30" w:after="72"/>
        <w:rPr>
          <w:rFonts w:eastAsia="Times New Roman"/>
          <w:color w:val="000000"/>
          <w:lang w:eastAsia="hr-HR"/>
        </w:rPr>
      </w:pPr>
      <w:r w:rsidRPr="006C176D">
        <w:rPr>
          <w:rFonts w:eastAsia="Times New Roman"/>
          <w:color w:val="000000"/>
          <w:lang w:eastAsia="hr-HR"/>
        </w:rPr>
        <w:t>8. </w:t>
      </w:r>
      <w:r w:rsidRPr="006C176D">
        <w:rPr>
          <w:rFonts w:eastAsia="Times New Roman"/>
          <w:iCs/>
          <w:color w:val="000000"/>
          <w:lang w:eastAsia="hr-HR"/>
        </w:rPr>
        <w:t>električna energija iz kogeneracije </w:t>
      </w:r>
      <w:r w:rsidRPr="006C176D">
        <w:rPr>
          <w:rFonts w:eastAsia="Times New Roman"/>
          <w:color w:val="000000"/>
          <w:lang w:eastAsia="hr-HR"/>
        </w:rPr>
        <w:t>– električna energija proizvedena u postupku povezanom s proizvodnjom korisne topline i obračunana u skladu s metodologijom za izračun električne energije iz kogeneracije</w:t>
      </w:r>
    </w:p>
    <w:p w:rsidR="00D750E4" w:rsidRPr="006C176D" w:rsidRDefault="00D750E4" w:rsidP="00D750E4">
      <w:pPr>
        <w:spacing w:beforeLines="30" w:before="72" w:afterLines="30" w:after="72"/>
        <w:rPr>
          <w:rFonts w:eastAsia="Times New Roman"/>
          <w:color w:val="000000"/>
          <w:lang w:eastAsia="hr-HR"/>
        </w:rPr>
      </w:pPr>
      <w:r w:rsidRPr="006C176D">
        <w:rPr>
          <w:rFonts w:eastAsia="Times New Roman"/>
          <w:color w:val="000000"/>
          <w:lang w:eastAsia="hr-HR"/>
        </w:rPr>
        <w:t>9. </w:t>
      </w:r>
      <w:r w:rsidRPr="006C176D">
        <w:rPr>
          <w:rFonts w:eastAsia="Times New Roman"/>
          <w:iCs/>
          <w:color w:val="000000"/>
          <w:lang w:eastAsia="hr-HR"/>
        </w:rPr>
        <w:t>energetska obnova zgrade</w:t>
      </w:r>
      <w:r w:rsidRPr="006C176D">
        <w:rPr>
          <w:rFonts w:eastAsia="Times New Roman"/>
          <w:color w:val="000000"/>
          <w:lang w:eastAsia="hr-HR"/>
        </w:rPr>
        <w:t xml:space="preserve"> – primjena mjera energetske učinkovitosti u svrhu poboljšanja energetskog svojstva zgrade ili njezina dijela i temeljnog zahtjeva za građevinu – gospodarenje energijom i očuvanje </w:t>
      </w:r>
      <w:r w:rsidRPr="00D750E4">
        <w:rPr>
          <w:rFonts w:eastAsia="Times New Roman"/>
          <w:lang w:eastAsia="hr-HR"/>
        </w:rPr>
        <w:t xml:space="preserve">topline, pri čemu </w:t>
      </w:r>
      <w:r w:rsidRPr="006C176D">
        <w:rPr>
          <w:rFonts w:eastAsia="Times New Roman"/>
          <w:color w:val="000000"/>
          <w:lang w:eastAsia="hr-HR"/>
        </w:rPr>
        <w:t xml:space="preserve">mjere energetske učinkovitosti obuhvaćaju: energetski </w:t>
      </w:r>
      <w:r w:rsidRPr="006C176D">
        <w:rPr>
          <w:rFonts w:eastAsia="Times New Roman"/>
          <w:color w:val="000000"/>
          <w:lang w:eastAsia="hr-HR"/>
        </w:rPr>
        <w:lastRenderedPageBreak/>
        <w:t>pregled i energetsko certificiranje zgrade za potrebe energetske obnove, izradu projektne dokumentacije za energetsku obnovu zgrade kojom se dokazuje ušteda energije, povećanje toplinske zaštite ovojnice zgrade, unapređenje tehničkih sustava zgrade koji uključuju tehničku opremu za grijanje, hlađenje, ventilaciju, klimatizaciju i pripremu potrošne tople vode, sustav rasvjete te sustav automatizacije i upravljanja zgrade ili njezina dijela te uvođenje sustava obnovljivih izvora energije</w:t>
      </w:r>
    </w:p>
    <w:p w:rsidR="00D750E4" w:rsidRPr="006C176D" w:rsidRDefault="00D750E4" w:rsidP="00D750E4">
      <w:pPr>
        <w:spacing w:beforeLines="30" w:before="72" w:afterLines="30" w:after="72"/>
        <w:rPr>
          <w:rFonts w:eastAsia="Times New Roman"/>
          <w:color w:val="000000"/>
          <w:lang w:eastAsia="hr-HR"/>
        </w:rPr>
      </w:pPr>
      <w:r w:rsidRPr="006C176D">
        <w:rPr>
          <w:rFonts w:eastAsia="Times New Roman"/>
          <w:color w:val="000000"/>
          <w:lang w:eastAsia="hr-HR"/>
        </w:rPr>
        <w:t>10. </w:t>
      </w:r>
      <w:r w:rsidRPr="006C176D">
        <w:rPr>
          <w:rFonts w:eastAsia="Times New Roman"/>
          <w:iCs/>
          <w:color w:val="000000"/>
          <w:lang w:eastAsia="hr-HR"/>
        </w:rPr>
        <w:t>energetska učinkovitost</w:t>
      </w:r>
      <w:r w:rsidRPr="006C176D">
        <w:rPr>
          <w:rFonts w:eastAsia="Times New Roman"/>
          <w:color w:val="000000"/>
          <w:lang w:eastAsia="hr-HR"/>
        </w:rPr>
        <w:t> – odnos između ostvarenog korisnog učinka i energije potrošene za ostvarenje tog učinka</w:t>
      </w:r>
    </w:p>
    <w:p w:rsidR="00D750E4" w:rsidRPr="006C176D" w:rsidRDefault="00D750E4" w:rsidP="00D750E4">
      <w:pPr>
        <w:spacing w:beforeLines="30" w:before="72" w:afterLines="30" w:after="72"/>
        <w:rPr>
          <w:rFonts w:eastAsia="Times New Roman"/>
          <w:color w:val="000000"/>
          <w:lang w:eastAsia="hr-HR"/>
        </w:rPr>
      </w:pPr>
      <w:r w:rsidRPr="006C176D">
        <w:rPr>
          <w:rFonts w:eastAsia="Times New Roman"/>
          <w:color w:val="000000"/>
          <w:lang w:eastAsia="hr-HR"/>
        </w:rPr>
        <w:t>11. </w:t>
      </w:r>
      <w:r w:rsidRPr="006C176D">
        <w:rPr>
          <w:rFonts w:eastAsia="Times New Roman"/>
          <w:iCs/>
          <w:color w:val="000000"/>
          <w:lang w:eastAsia="hr-HR"/>
        </w:rPr>
        <w:t>energetski pregled</w:t>
      </w:r>
      <w:r w:rsidRPr="006C176D">
        <w:rPr>
          <w:rFonts w:eastAsia="Times New Roman"/>
          <w:color w:val="000000"/>
          <w:lang w:eastAsia="hr-HR"/>
        </w:rPr>
        <w:t> – sustavan postupak stjecanja odgovarajućeg znanja o postojećem profilu potrošnje energije zgrade ili skupine zgrada, industrijskog ili komercijalnog procesa ili postrojenja ili privatne ili javne usluge, utvrđivanja i kvantificiranja troškovno učinkovitih mogućnosti ušteda energije te izvješćivanja o rezultatima</w:t>
      </w:r>
    </w:p>
    <w:p w:rsidR="00D750E4" w:rsidRPr="006C176D" w:rsidRDefault="00D750E4" w:rsidP="00D750E4">
      <w:pPr>
        <w:spacing w:beforeLines="30" w:before="72" w:afterLines="30" w:after="72"/>
        <w:rPr>
          <w:rFonts w:eastAsia="Times New Roman"/>
          <w:color w:val="000000"/>
          <w:lang w:eastAsia="hr-HR"/>
        </w:rPr>
      </w:pPr>
      <w:r w:rsidRPr="006C176D">
        <w:rPr>
          <w:rFonts w:eastAsia="Times New Roman"/>
          <w:color w:val="000000"/>
          <w:lang w:eastAsia="hr-HR"/>
        </w:rPr>
        <w:t>12. </w:t>
      </w:r>
      <w:r w:rsidRPr="006C176D">
        <w:rPr>
          <w:rFonts w:eastAsia="Times New Roman"/>
          <w:iCs/>
          <w:color w:val="000000"/>
          <w:lang w:eastAsia="hr-HR"/>
        </w:rPr>
        <w:t>energetski pregled za velika poduzeća </w:t>
      </w:r>
      <w:r w:rsidRPr="006C176D">
        <w:rPr>
          <w:rFonts w:eastAsia="Times New Roman"/>
          <w:color w:val="000000"/>
          <w:lang w:eastAsia="hr-HR"/>
        </w:rPr>
        <w:t>– energetski pregled koji obuhvaća energetski pregled zgrada u skladu sa zakonom kojim se uređuje gradnja i energetski pregled tehnoloških procesa ili industrijskih postrojenja sukladno pravilniku o energetskim pregledima za velika poduzeća</w:t>
      </w:r>
    </w:p>
    <w:p w:rsidR="00D750E4" w:rsidRPr="00D750E4" w:rsidRDefault="00D750E4" w:rsidP="00D750E4">
      <w:pPr>
        <w:spacing w:beforeLines="30" w:before="72" w:afterLines="30" w:after="72"/>
        <w:rPr>
          <w:rFonts w:eastAsia="Times New Roman"/>
          <w:lang w:eastAsia="hr-HR"/>
        </w:rPr>
      </w:pPr>
      <w:r w:rsidRPr="006C176D">
        <w:rPr>
          <w:rFonts w:eastAsia="Times New Roman"/>
          <w:color w:val="000000"/>
          <w:lang w:eastAsia="hr-HR"/>
        </w:rPr>
        <w:t>13. </w:t>
      </w:r>
      <w:r w:rsidRPr="006C176D">
        <w:rPr>
          <w:rFonts w:eastAsia="Times New Roman"/>
          <w:iCs/>
          <w:color w:val="000000"/>
          <w:lang w:eastAsia="hr-HR"/>
        </w:rPr>
        <w:t>energija</w:t>
      </w:r>
      <w:r w:rsidRPr="006C176D">
        <w:rPr>
          <w:rFonts w:eastAsia="Times New Roman"/>
          <w:color w:val="000000"/>
          <w:lang w:eastAsia="hr-HR"/>
        </w:rPr>
        <w:t> –</w:t>
      </w:r>
      <w:r>
        <w:rPr>
          <w:rFonts w:eastAsia="Times New Roman"/>
          <w:color w:val="000000"/>
          <w:lang w:eastAsia="hr-HR"/>
        </w:rPr>
        <w:t xml:space="preserve"> </w:t>
      </w:r>
      <w:r w:rsidRPr="00D750E4">
        <w:rPr>
          <w:rFonts w:eastAsia="Times New Roman"/>
          <w:lang w:eastAsia="hr-HR"/>
        </w:rPr>
        <w:t xml:space="preserve">svi oblici energenata, goriva, toplinske energije, obnovljive energije, električne energije ili bilo koji drugi oblik energije kako je definirano u članku 2. točki (d) Uredbe (EZ) br. 1099/2008 Europskog parlamenta i Vijeća od 22. listopada 2008. o energetskoj statistici </w:t>
      </w:r>
    </w:p>
    <w:p w:rsidR="00D750E4" w:rsidRPr="006C176D" w:rsidRDefault="00D750E4" w:rsidP="00D750E4">
      <w:pPr>
        <w:spacing w:beforeLines="30" w:before="72" w:afterLines="30" w:after="72"/>
        <w:rPr>
          <w:rFonts w:eastAsia="Times New Roman"/>
          <w:color w:val="000000"/>
          <w:lang w:eastAsia="hr-HR"/>
        </w:rPr>
      </w:pPr>
      <w:r w:rsidRPr="006C176D">
        <w:rPr>
          <w:rFonts w:eastAsia="Times New Roman"/>
          <w:color w:val="000000"/>
          <w:lang w:eastAsia="hr-HR"/>
        </w:rPr>
        <w:t>14. </w:t>
      </w:r>
      <w:r w:rsidRPr="006C176D">
        <w:rPr>
          <w:rFonts w:eastAsia="Times New Roman"/>
          <w:iCs/>
          <w:color w:val="000000"/>
          <w:lang w:eastAsia="hr-HR"/>
        </w:rPr>
        <w:t>energetska usluga</w:t>
      </w:r>
      <w:r w:rsidRPr="006C176D">
        <w:rPr>
          <w:rFonts w:eastAsia="Times New Roman"/>
          <w:color w:val="000000"/>
          <w:lang w:eastAsia="hr-HR"/>
        </w:rPr>
        <w:t> – provedba projekta energetske učinkovitosti i ostalih povezanih aktivnosti temeljena na ugovoru o energetskom učinku s jamstvom da u referentnim uvjetima vodi do provjerljivog i mjerljivog ili procjenjivog poboljšanja energetske učinkovitosti i/ili ušteda energije i/ili vode</w:t>
      </w:r>
    </w:p>
    <w:p w:rsidR="00D750E4" w:rsidRPr="006C176D" w:rsidRDefault="00D750E4" w:rsidP="00D750E4">
      <w:pPr>
        <w:spacing w:beforeLines="30" w:before="72" w:afterLines="30" w:after="72"/>
        <w:rPr>
          <w:rFonts w:eastAsia="Times New Roman"/>
          <w:color w:val="000000"/>
          <w:lang w:eastAsia="hr-HR"/>
        </w:rPr>
      </w:pPr>
      <w:r w:rsidRPr="006C176D">
        <w:rPr>
          <w:rFonts w:eastAsia="Times New Roman"/>
          <w:color w:val="000000"/>
          <w:lang w:eastAsia="hr-HR"/>
        </w:rPr>
        <w:t>15. </w:t>
      </w:r>
      <w:r w:rsidRPr="006C176D">
        <w:rPr>
          <w:rFonts w:eastAsia="Times New Roman"/>
          <w:iCs/>
          <w:color w:val="000000"/>
          <w:lang w:eastAsia="hr-HR"/>
        </w:rPr>
        <w:t>europska norma</w:t>
      </w:r>
      <w:r w:rsidRPr="006C176D">
        <w:rPr>
          <w:rFonts w:eastAsia="Times New Roman"/>
          <w:color w:val="000000"/>
          <w:lang w:eastAsia="hr-HR"/>
        </w:rPr>
        <w:t> – norma koju je donio Europski odbor za normizaciju, Europski odbor za elektrotehničku normizaciju ili Europski institut za telekomunikacijske norme te koja je stavljena na raspolaganje za javnu uporabu</w:t>
      </w:r>
    </w:p>
    <w:p w:rsidR="00D750E4" w:rsidRPr="006C176D" w:rsidRDefault="00D750E4" w:rsidP="00D750E4">
      <w:pPr>
        <w:spacing w:beforeLines="30" w:before="72" w:afterLines="30" w:after="72"/>
        <w:rPr>
          <w:rFonts w:eastAsia="Times New Roman"/>
          <w:color w:val="000000"/>
          <w:lang w:eastAsia="hr-HR"/>
        </w:rPr>
      </w:pPr>
      <w:r w:rsidRPr="006C176D">
        <w:rPr>
          <w:rFonts w:eastAsia="Times New Roman"/>
          <w:color w:val="000000"/>
          <w:lang w:eastAsia="hr-HR"/>
        </w:rPr>
        <w:t>16. </w:t>
      </w:r>
      <w:r w:rsidRPr="006C176D">
        <w:rPr>
          <w:rFonts w:eastAsia="Times New Roman"/>
          <w:iCs/>
          <w:color w:val="000000"/>
          <w:lang w:eastAsia="hr-HR"/>
        </w:rPr>
        <w:t>Fond za zaštitu okoliša i energetsku učinkovitost </w:t>
      </w:r>
      <w:r w:rsidRPr="006C176D">
        <w:rPr>
          <w:rFonts w:eastAsia="Times New Roman"/>
          <w:color w:val="000000"/>
          <w:lang w:eastAsia="hr-HR"/>
        </w:rPr>
        <w:t>(u daljnjem tekstu: Fond) – pravna osoba s javnim ovlastima, osnovana posebnim zakonom koja obavlja djelatnost utvrđenu ovim i posebnim zakonom</w:t>
      </w:r>
    </w:p>
    <w:p w:rsidR="00D750E4" w:rsidRDefault="00D750E4" w:rsidP="00D750E4">
      <w:pPr>
        <w:spacing w:beforeLines="30" w:before="72" w:afterLines="30" w:after="72"/>
        <w:rPr>
          <w:rFonts w:eastAsia="Times New Roman"/>
          <w:color w:val="000000"/>
          <w:lang w:eastAsia="hr-HR"/>
        </w:rPr>
      </w:pPr>
      <w:r w:rsidRPr="006C176D">
        <w:rPr>
          <w:rFonts w:eastAsia="Times New Roman"/>
          <w:color w:val="000000"/>
          <w:lang w:eastAsia="hr-HR"/>
        </w:rPr>
        <w:t>17. </w:t>
      </w:r>
      <w:r w:rsidRPr="006C176D">
        <w:rPr>
          <w:rFonts w:eastAsia="Times New Roman"/>
          <w:iCs/>
          <w:color w:val="000000"/>
          <w:lang w:eastAsia="hr-HR"/>
        </w:rPr>
        <w:t>gospodarenje energijom</w:t>
      </w:r>
      <w:r w:rsidRPr="006C176D">
        <w:rPr>
          <w:rFonts w:eastAsia="Times New Roman"/>
          <w:color w:val="000000"/>
          <w:lang w:eastAsia="hr-HR"/>
        </w:rPr>
        <w:t> – sve radnje kontinuiranog praćenja i analize potrošnje energije i vode koje obuhvaćaju utvrđivanje promjena u trendovima potrošnje energije i vode, određivanje ciljeva za uštedu energije i vode, uspoređivanje ostvarene potrošnje s predviđenom potrošnjom te prijedloge i provedbu mjera za poboljšanje energetske učinkovitosti na toj osnovi</w:t>
      </w:r>
    </w:p>
    <w:p w:rsidR="00D750E4" w:rsidRPr="00D750E4" w:rsidRDefault="00D750E4" w:rsidP="00D750E4">
      <w:pPr>
        <w:spacing w:beforeLines="30" w:before="72" w:afterLines="30" w:after="72"/>
        <w:rPr>
          <w:rFonts w:eastAsia="Times New Roman"/>
          <w:lang w:eastAsia="hr-HR"/>
        </w:rPr>
      </w:pPr>
      <w:r w:rsidRPr="00D750E4">
        <w:rPr>
          <w:rFonts w:eastAsia="Times New Roman"/>
          <w:lang w:eastAsia="hr-HR"/>
        </w:rPr>
        <w:t>18. Integrirani nacionalni energetski i klimatski plan – plan, odnosno dokument iz članka 3. Uredbe o upravljanju energetskom unijom</w:t>
      </w:r>
    </w:p>
    <w:p w:rsidR="004A2CB9" w:rsidRDefault="00D750E4" w:rsidP="00D750E4">
      <w:pPr>
        <w:spacing w:beforeLines="30" w:before="72" w:afterLines="30" w:after="72"/>
        <w:rPr>
          <w:rFonts w:eastAsia="Times New Roman"/>
          <w:lang w:eastAsia="hr-HR"/>
        </w:rPr>
      </w:pPr>
      <w:r w:rsidRPr="00D750E4">
        <w:rPr>
          <w:rFonts w:eastAsia="Times New Roman"/>
          <w:lang w:eastAsia="hr-HR"/>
        </w:rPr>
        <w:t xml:space="preserve">19. izračun uštede energije – </w:t>
      </w:r>
      <w:r w:rsidR="004A2CB9">
        <w:rPr>
          <w:rFonts w:eastAsia="Times New Roman"/>
          <w:lang w:eastAsia="hr-HR"/>
        </w:rPr>
        <w:t>postupak utvrđivanja</w:t>
      </w:r>
      <w:r w:rsidRPr="00D750E4">
        <w:rPr>
          <w:rFonts w:eastAsia="Times New Roman"/>
          <w:lang w:eastAsia="hr-HR"/>
        </w:rPr>
        <w:t xml:space="preserve"> </w:t>
      </w:r>
      <w:r w:rsidR="004A2CB9">
        <w:rPr>
          <w:rFonts w:eastAsia="Times New Roman"/>
          <w:lang w:eastAsia="hr-HR"/>
        </w:rPr>
        <w:t xml:space="preserve">ušteda energije koje su rezultat provedbe  mjera za poboljšanje energetske učinkovitosti  na način </w:t>
      </w:r>
      <w:r w:rsidR="003869F2">
        <w:rPr>
          <w:rFonts w:eastAsia="Times New Roman"/>
          <w:lang w:eastAsia="hr-HR"/>
        </w:rPr>
        <w:t>određen pravilnikom iz članka 19. stavka 3</w:t>
      </w:r>
      <w:r w:rsidR="004A2CB9">
        <w:rPr>
          <w:rFonts w:eastAsia="Times New Roman"/>
          <w:lang w:eastAsia="hr-HR"/>
        </w:rPr>
        <w:t xml:space="preserve">. ovoga Zakona, </w:t>
      </w:r>
    </w:p>
    <w:p w:rsidR="004A2CB9" w:rsidRDefault="00106BE5" w:rsidP="00D750E4">
      <w:pPr>
        <w:spacing w:beforeLines="30" w:before="72" w:afterLines="30" w:after="72"/>
        <w:rPr>
          <w:rFonts w:eastAsia="Times New Roman"/>
          <w:lang w:eastAsia="hr-HR"/>
        </w:rPr>
      </w:pPr>
      <w:r>
        <w:rPr>
          <w:rFonts w:eastAsia="Times New Roman"/>
          <w:lang w:eastAsia="hr-HR"/>
        </w:rPr>
        <w:t>20. izv</w:t>
      </w:r>
      <w:r w:rsidR="00D750E4" w:rsidRPr="00D750E4">
        <w:rPr>
          <w:rFonts w:eastAsia="Times New Roman"/>
          <w:lang w:eastAsia="hr-HR"/>
        </w:rPr>
        <w:t>ješće o ostvarenim uštedama</w:t>
      </w:r>
      <w:r w:rsidR="00D750E4">
        <w:rPr>
          <w:rFonts w:eastAsia="Times New Roman"/>
          <w:lang w:eastAsia="hr-HR"/>
        </w:rPr>
        <w:t xml:space="preserve"> energije</w:t>
      </w:r>
      <w:r>
        <w:rPr>
          <w:rFonts w:eastAsia="Times New Roman"/>
          <w:lang w:eastAsia="hr-HR"/>
        </w:rPr>
        <w:t xml:space="preserve"> – godišnje izv</w:t>
      </w:r>
      <w:r w:rsidR="00D750E4" w:rsidRPr="00D750E4">
        <w:rPr>
          <w:rFonts w:eastAsia="Times New Roman"/>
          <w:lang w:eastAsia="hr-HR"/>
        </w:rPr>
        <w:t>ješće stranke obveznice o ostvarenim uštedama</w:t>
      </w:r>
      <w:r w:rsidR="00D750E4">
        <w:rPr>
          <w:rFonts w:eastAsia="Times New Roman"/>
          <w:lang w:eastAsia="hr-HR"/>
        </w:rPr>
        <w:t xml:space="preserve"> energije</w:t>
      </w:r>
      <w:r w:rsidR="00D750E4" w:rsidRPr="00D750E4">
        <w:rPr>
          <w:rFonts w:eastAsia="Times New Roman"/>
          <w:lang w:eastAsia="hr-HR"/>
        </w:rPr>
        <w:t xml:space="preserve">, krajnjim kupcima i njihovoj potrošnji, </w:t>
      </w:r>
    </w:p>
    <w:p w:rsidR="00D750E4" w:rsidRPr="006C176D" w:rsidRDefault="00D750E4" w:rsidP="00D750E4">
      <w:pPr>
        <w:spacing w:beforeLines="30" w:before="72" w:afterLines="30" w:after="72"/>
        <w:rPr>
          <w:rFonts w:eastAsia="Times New Roman"/>
          <w:color w:val="000000"/>
          <w:lang w:eastAsia="hr-HR"/>
        </w:rPr>
      </w:pPr>
      <w:r>
        <w:rPr>
          <w:rFonts w:eastAsia="Times New Roman"/>
          <w:color w:val="000000"/>
          <w:lang w:eastAsia="hr-HR"/>
        </w:rPr>
        <w:t>21</w:t>
      </w:r>
      <w:r w:rsidRPr="006C176D">
        <w:rPr>
          <w:rFonts w:eastAsia="Times New Roman"/>
          <w:color w:val="000000"/>
          <w:lang w:eastAsia="hr-HR"/>
        </w:rPr>
        <w:t>.</w:t>
      </w:r>
      <w:r w:rsidRPr="006C176D">
        <w:rPr>
          <w:rFonts w:eastAsia="Times New Roman"/>
          <w:iCs/>
          <w:color w:val="000000"/>
          <w:lang w:eastAsia="hr-HR"/>
        </w:rPr>
        <w:t> javna tijela – </w:t>
      </w:r>
      <w:r w:rsidRPr="006C176D">
        <w:rPr>
          <w:rFonts w:eastAsia="Times New Roman"/>
          <w:color w:val="000000"/>
          <w:lang w:eastAsia="hr-HR"/>
        </w:rPr>
        <w:t>smatraju se</w:t>
      </w:r>
      <w:r w:rsidRPr="006C176D">
        <w:rPr>
          <w:rFonts w:eastAsia="Times New Roman"/>
          <w:iCs/>
          <w:color w:val="000000"/>
          <w:lang w:eastAsia="hr-HR"/>
        </w:rPr>
        <w:t> </w:t>
      </w:r>
      <w:r w:rsidRPr="006C176D">
        <w:rPr>
          <w:rFonts w:eastAsia="Times New Roman"/>
          <w:color w:val="000000"/>
          <w:lang w:eastAsia="hr-HR"/>
        </w:rPr>
        <w:t>javni naručitelji u skladu sa zakonom kojim se propisuje javna nabava</w:t>
      </w:r>
    </w:p>
    <w:p w:rsidR="00D750E4" w:rsidRPr="006C176D" w:rsidRDefault="00D750E4" w:rsidP="00D750E4">
      <w:pPr>
        <w:spacing w:beforeLines="30" w:before="72" w:afterLines="30" w:after="72"/>
        <w:rPr>
          <w:rFonts w:eastAsia="Times New Roman"/>
          <w:color w:val="000000"/>
          <w:lang w:eastAsia="hr-HR"/>
        </w:rPr>
      </w:pPr>
      <w:r>
        <w:rPr>
          <w:rFonts w:eastAsia="Times New Roman"/>
          <w:color w:val="000000"/>
          <w:lang w:eastAsia="hr-HR"/>
        </w:rPr>
        <w:t>22</w:t>
      </w:r>
      <w:r w:rsidRPr="006C176D">
        <w:rPr>
          <w:rFonts w:eastAsia="Times New Roman"/>
          <w:color w:val="000000"/>
          <w:lang w:eastAsia="hr-HR"/>
        </w:rPr>
        <w:t>. </w:t>
      </w:r>
      <w:r w:rsidRPr="006C176D">
        <w:rPr>
          <w:rFonts w:eastAsia="Times New Roman"/>
          <w:iCs/>
          <w:color w:val="000000"/>
          <w:lang w:eastAsia="hr-HR"/>
        </w:rPr>
        <w:t xml:space="preserve">javni sektor – znači tijela državne uprave, druga državna tijela, tijela jedinica lokalne i područne (regionalne) samouprave, pravne osobe s javnim ovlastima i druge osobe na koje su prenesene javne ovlasti, pravne osobe čiji je osnivač Republika Hrvatska ili jedinica lokalne ili područne (regionalne) samouprave, pravne osobe i druge osobe koje obavljaju javnu službu, </w:t>
      </w:r>
      <w:r w:rsidRPr="006C176D">
        <w:rPr>
          <w:rFonts w:eastAsia="Times New Roman"/>
          <w:iCs/>
          <w:color w:val="000000"/>
          <w:lang w:eastAsia="hr-HR"/>
        </w:rPr>
        <w:lastRenderedPageBreak/>
        <w:t>pravne osobe koje se u cijelosti financiraju iz državnog proračuna ili iz proračuna jedinica lokalne i područne (regionalne) samouprave</w:t>
      </w:r>
    </w:p>
    <w:p w:rsidR="00D750E4" w:rsidRPr="006C176D" w:rsidRDefault="00D750E4" w:rsidP="00D750E4">
      <w:pPr>
        <w:spacing w:beforeLines="30" w:before="72" w:afterLines="30" w:after="72"/>
        <w:rPr>
          <w:rFonts w:eastAsia="Times New Roman"/>
          <w:color w:val="000000"/>
          <w:lang w:eastAsia="hr-HR"/>
        </w:rPr>
      </w:pPr>
      <w:r>
        <w:rPr>
          <w:rFonts w:eastAsia="Times New Roman"/>
          <w:color w:val="000000"/>
          <w:lang w:eastAsia="hr-HR"/>
        </w:rPr>
        <w:t>23</w:t>
      </w:r>
      <w:r w:rsidRPr="006C176D">
        <w:rPr>
          <w:rFonts w:eastAsia="Times New Roman"/>
          <w:color w:val="000000"/>
          <w:lang w:eastAsia="hr-HR"/>
        </w:rPr>
        <w:t>.</w:t>
      </w:r>
      <w:r w:rsidRPr="006C176D">
        <w:rPr>
          <w:rFonts w:eastAsia="Times New Roman"/>
          <w:iCs/>
          <w:color w:val="000000"/>
          <w:lang w:eastAsia="hr-HR"/>
        </w:rPr>
        <w:t> kogeneracija</w:t>
      </w:r>
      <w:r w:rsidRPr="006C176D">
        <w:rPr>
          <w:rFonts w:eastAsia="Times New Roman"/>
          <w:color w:val="000000"/>
          <w:lang w:eastAsia="hr-HR"/>
        </w:rPr>
        <w:t> – istodobna proizvodnja toplinske i električne energije u istom postupku</w:t>
      </w:r>
    </w:p>
    <w:p w:rsidR="00D750E4" w:rsidRPr="006C176D" w:rsidRDefault="00D750E4" w:rsidP="00D750E4">
      <w:pPr>
        <w:spacing w:beforeLines="30" w:before="72" w:afterLines="30" w:after="72"/>
        <w:rPr>
          <w:rFonts w:eastAsia="Times New Roman"/>
          <w:color w:val="000000"/>
          <w:lang w:eastAsia="hr-HR"/>
        </w:rPr>
      </w:pPr>
      <w:r>
        <w:rPr>
          <w:rFonts w:eastAsia="Times New Roman"/>
          <w:color w:val="000000"/>
          <w:lang w:eastAsia="hr-HR"/>
        </w:rPr>
        <w:t>24</w:t>
      </w:r>
      <w:r w:rsidRPr="006C176D">
        <w:rPr>
          <w:rFonts w:eastAsia="Times New Roman"/>
          <w:color w:val="000000"/>
          <w:lang w:eastAsia="hr-HR"/>
        </w:rPr>
        <w:t>. </w:t>
      </w:r>
      <w:r w:rsidRPr="006C176D">
        <w:rPr>
          <w:rFonts w:eastAsia="Times New Roman"/>
          <w:iCs/>
          <w:color w:val="000000"/>
          <w:lang w:eastAsia="hr-HR"/>
        </w:rPr>
        <w:t>kogeneracijska jedinica</w:t>
      </w:r>
      <w:r w:rsidRPr="006C176D">
        <w:rPr>
          <w:rFonts w:eastAsia="Times New Roman"/>
          <w:color w:val="000000"/>
          <w:lang w:eastAsia="hr-HR"/>
        </w:rPr>
        <w:t xml:space="preserve"> – </w:t>
      </w:r>
      <w:r>
        <w:rPr>
          <w:rFonts w:eastAsia="Times New Roman"/>
          <w:color w:val="000000"/>
          <w:lang w:eastAsia="hr-HR"/>
        </w:rPr>
        <w:t xml:space="preserve">proizvodna </w:t>
      </w:r>
      <w:r w:rsidRPr="006C176D">
        <w:rPr>
          <w:rFonts w:eastAsia="Times New Roman"/>
          <w:color w:val="000000"/>
          <w:lang w:eastAsia="hr-HR"/>
        </w:rPr>
        <w:t>jedinica koja može raditi u kogeneracijskom pogonu</w:t>
      </w:r>
    </w:p>
    <w:p w:rsidR="00D750E4" w:rsidRPr="006C176D" w:rsidRDefault="00D750E4" w:rsidP="00D750E4">
      <w:pPr>
        <w:spacing w:beforeLines="30" w:before="72" w:afterLines="30" w:after="72"/>
        <w:rPr>
          <w:rFonts w:eastAsia="Times New Roman"/>
          <w:color w:val="000000"/>
          <w:lang w:eastAsia="hr-HR"/>
        </w:rPr>
      </w:pPr>
      <w:r>
        <w:rPr>
          <w:rFonts w:eastAsia="Times New Roman"/>
          <w:color w:val="000000"/>
          <w:lang w:eastAsia="hr-HR"/>
        </w:rPr>
        <w:t>25</w:t>
      </w:r>
      <w:r w:rsidRPr="006C176D">
        <w:rPr>
          <w:rFonts w:eastAsia="Times New Roman"/>
          <w:color w:val="000000"/>
          <w:lang w:eastAsia="hr-HR"/>
        </w:rPr>
        <w:t>. </w:t>
      </w:r>
      <w:r w:rsidRPr="006C176D">
        <w:rPr>
          <w:rFonts w:eastAsia="Times New Roman"/>
          <w:iCs/>
          <w:color w:val="000000"/>
          <w:lang w:eastAsia="hr-HR"/>
        </w:rPr>
        <w:t>korisna toplina</w:t>
      </w:r>
      <w:r w:rsidRPr="006C176D">
        <w:rPr>
          <w:rFonts w:eastAsia="Times New Roman"/>
          <w:color w:val="000000"/>
          <w:lang w:eastAsia="hr-HR"/>
        </w:rPr>
        <w:t> – toplinska energija proizvedena u postupku kogeneracije radi zadovoljavanja ekonomski opravdane potražnje za grijanjem ili hlađenjem</w:t>
      </w:r>
    </w:p>
    <w:p w:rsidR="00D750E4" w:rsidRPr="006C176D" w:rsidRDefault="00D750E4" w:rsidP="00D750E4">
      <w:pPr>
        <w:spacing w:beforeLines="30" w:before="72" w:afterLines="30" w:after="72"/>
        <w:rPr>
          <w:rFonts w:eastAsia="Times New Roman"/>
          <w:color w:val="000000"/>
          <w:lang w:eastAsia="hr-HR"/>
        </w:rPr>
      </w:pPr>
      <w:r>
        <w:rPr>
          <w:rFonts w:eastAsia="Times New Roman"/>
          <w:color w:val="000000"/>
          <w:lang w:eastAsia="hr-HR"/>
        </w:rPr>
        <w:t>26</w:t>
      </w:r>
      <w:r w:rsidRPr="006C176D">
        <w:rPr>
          <w:rFonts w:eastAsia="Times New Roman"/>
          <w:color w:val="000000"/>
          <w:lang w:eastAsia="hr-HR"/>
        </w:rPr>
        <w:t>. </w:t>
      </w:r>
      <w:r w:rsidRPr="006C176D">
        <w:rPr>
          <w:rFonts w:eastAsia="Times New Roman"/>
          <w:iCs/>
          <w:color w:val="000000"/>
          <w:lang w:eastAsia="hr-HR"/>
        </w:rPr>
        <w:t>krajnji kupac</w:t>
      </w:r>
      <w:r w:rsidRPr="006C176D">
        <w:rPr>
          <w:rFonts w:eastAsia="Times New Roman"/>
          <w:color w:val="000000"/>
          <w:lang w:eastAsia="hr-HR"/>
        </w:rPr>
        <w:t> – fizička ili pravna osoba koja kupuje energiju za vlastitu potrošnju</w:t>
      </w:r>
    </w:p>
    <w:p w:rsidR="00D750E4" w:rsidRPr="006C176D" w:rsidRDefault="00D750E4" w:rsidP="00D750E4">
      <w:pPr>
        <w:spacing w:beforeLines="30" w:before="72" w:afterLines="30" w:after="72"/>
        <w:rPr>
          <w:rFonts w:eastAsia="Times New Roman"/>
          <w:color w:val="000000"/>
          <w:lang w:eastAsia="hr-HR"/>
        </w:rPr>
      </w:pPr>
      <w:r>
        <w:rPr>
          <w:rFonts w:eastAsia="Times New Roman"/>
          <w:color w:val="000000"/>
          <w:lang w:eastAsia="hr-HR"/>
        </w:rPr>
        <w:t>27</w:t>
      </w:r>
      <w:r w:rsidRPr="006C176D">
        <w:rPr>
          <w:rFonts w:eastAsia="Times New Roman"/>
          <w:color w:val="000000"/>
          <w:lang w:eastAsia="hr-HR"/>
        </w:rPr>
        <w:t>. </w:t>
      </w:r>
      <w:r w:rsidRPr="006C176D">
        <w:rPr>
          <w:rFonts w:eastAsia="Times New Roman"/>
          <w:iCs/>
          <w:color w:val="000000"/>
          <w:lang w:eastAsia="hr-HR"/>
        </w:rPr>
        <w:t>krajnja potrošnja energije – cjelokupna energija kojom se opskrbljuju industrija, promet, kućanstva, usluge i poljoprivreda, isključujući isporuku sektoru za pretvorbu energije i samoj energetskoj industriji i neenergetsko korištenje</w:t>
      </w:r>
    </w:p>
    <w:p w:rsidR="00D750E4" w:rsidRPr="006C176D" w:rsidRDefault="00D750E4" w:rsidP="00D750E4">
      <w:pPr>
        <w:spacing w:beforeLines="30" w:before="72" w:afterLines="30" w:after="72"/>
        <w:rPr>
          <w:rFonts w:eastAsia="Times New Roman"/>
          <w:color w:val="000000"/>
          <w:lang w:eastAsia="hr-HR"/>
        </w:rPr>
      </w:pPr>
      <w:r>
        <w:rPr>
          <w:rFonts w:eastAsia="Times New Roman"/>
          <w:color w:val="000000"/>
          <w:lang w:eastAsia="hr-HR"/>
        </w:rPr>
        <w:t>28</w:t>
      </w:r>
      <w:r w:rsidRPr="006C176D">
        <w:rPr>
          <w:rFonts w:eastAsia="Times New Roman"/>
          <w:color w:val="000000"/>
          <w:lang w:eastAsia="hr-HR"/>
        </w:rPr>
        <w:t>. </w:t>
      </w:r>
      <w:r w:rsidRPr="006C176D">
        <w:rPr>
          <w:rFonts w:eastAsia="Times New Roman"/>
          <w:iCs/>
          <w:color w:val="000000"/>
          <w:lang w:eastAsia="hr-HR"/>
        </w:rPr>
        <w:t>mala kogeneracijska jedinica</w:t>
      </w:r>
      <w:r w:rsidRPr="006C176D">
        <w:rPr>
          <w:rFonts w:eastAsia="Times New Roman"/>
          <w:color w:val="000000"/>
          <w:lang w:eastAsia="hr-HR"/>
        </w:rPr>
        <w:t xml:space="preserve"> – kogeneracijska jedinica instaliranog kapaciteta manjeg od </w:t>
      </w:r>
      <w:r>
        <w:rPr>
          <w:rFonts w:eastAsia="Times New Roman"/>
          <w:color w:val="000000"/>
          <w:lang w:eastAsia="hr-HR"/>
        </w:rPr>
        <w:t xml:space="preserve">                    </w:t>
      </w:r>
      <w:r w:rsidRPr="006C176D">
        <w:rPr>
          <w:rFonts w:eastAsia="Times New Roman"/>
          <w:color w:val="000000"/>
          <w:lang w:eastAsia="hr-HR"/>
        </w:rPr>
        <w:t>1 MWe</w:t>
      </w:r>
    </w:p>
    <w:p w:rsidR="00D750E4" w:rsidRPr="006C176D" w:rsidRDefault="00D750E4" w:rsidP="00D750E4">
      <w:pPr>
        <w:spacing w:beforeLines="30" w:before="72" w:afterLines="30" w:after="72"/>
        <w:rPr>
          <w:rFonts w:eastAsia="Times New Roman"/>
          <w:color w:val="000000"/>
          <w:lang w:eastAsia="hr-HR"/>
        </w:rPr>
      </w:pPr>
      <w:r>
        <w:rPr>
          <w:rFonts w:eastAsia="Times New Roman"/>
          <w:color w:val="000000"/>
          <w:lang w:eastAsia="hr-HR"/>
        </w:rPr>
        <w:t>29</w:t>
      </w:r>
      <w:r w:rsidRPr="006C176D">
        <w:rPr>
          <w:rFonts w:eastAsia="Times New Roman"/>
          <w:color w:val="000000"/>
          <w:lang w:eastAsia="hr-HR"/>
        </w:rPr>
        <w:t>.</w:t>
      </w:r>
      <w:r w:rsidRPr="006C176D">
        <w:rPr>
          <w:rFonts w:eastAsia="Times New Roman"/>
          <w:iCs/>
          <w:color w:val="000000"/>
          <w:lang w:eastAsia="hr-HR"/>
        </w:rPr>
        <w:t> mala i srednja poduzeća</w:t>
      </w:r>
      <w:r w:rsidRPr="006C176D">
        <w:rPr>
          <w:rFonts w:eastAsia="Times New Roman"/>
          <w:color w:val="000000"/>
          <w:lang w:eastAsia="hr-HR"/>
        </w:rPr>
        <w:t> – poduzeće kako je definirano u glavi I. Priloga Preporuci Komisije 2003/361/EZ od 6. svibnja 2003. o definiciji mikropoduzeća te malih i srednjih poduzeća (SL L 124, 20. 5. 2003., str. 36.), odnosno kategorija mikropoduzeća te malih i srednjih poduzeća koja se sastoji od poduzeća koja zapošljavaju manje od 250 osoba te čiji godišnji promet ne prelazi 50 milijuna EUR ili čija godišnja bilanca stanja ne prelazi 43 milijuna EUR</w:t>
      </w:r>
    </w:p>
    <w:p w:rsidR="00D750E4" w:rsidRPr="006C176D" w:rsidRDefault="00D750E4" w:rsidP="00D750E4">
      <w:pPr>
        <w:spacing w:beforeLines="30" w:before="72" w:afterLines="30" w:after="72"/>
        <w:rPr>
          <w:rFonts w:eastAsia="Times New Roman"/>
          <w:color w:val="000000"/>
          <w:lang w:eastAsia="hr-HR"/>
        </w:rPr>
      </w:pPr>
      <w:r>
        <w:rPr>
          <w:rFonts w:eastAsia="Times New Roman"/>
          <w:color w:val="000000"/>
          <w:lang w:eastAsia="hr-HR"/>
        </w:rPr>
        <w:t>30</w:t>
      </w:r>
      <w:r w:rsidRPr="006C176D">
        <w:rPr>
          <w:rFonts w:eastAsia="Times New Roman"/>
          <w:color w:val="000000"/>
          <w:lang w:eastAsia="hr-HR"/>
        </w:rPr>
        <w:t>. </w:t>
      </w:r>
      <w:r w:rsidRPr="006C176D">
        <w:rPr>
          <w:rFonts w:eastAsia="Times New Roman"/>
          <w:iCs/>
          <w:color w:val="000000"/>
          <w:lang w:eastAsia="hr-HR"/>
        </w:rPr>
        <w:t>međunarodna norma</w:t>
      </w:r>
      <w:r w:rsidRPr="006C176D">
        <w:rPr>
          <w:rFonts w:eastAsia="Times New Roman"/>
          <w:color w:val="000000"/>
          <w:lang w:eastAsia="hr-HR"/>
        </w:rPr>
        <w:t> – norma koju je donijela Međunarodna organizacija za normizaciju te koja je stavljena na raspolaganje javnosti</w:t>
      </w:r>
    </w:p>
    <w:p w:rsidR="00D750E4" w:rsidRPr="006C176D" w:rsidRDefault="00D750E4" w:rsidP="00D750E4">
      <w:pPr>
        <w:spacing w:beforeLines="30" w:before="72" w:afterLines="30" w:after="72"/>
        <w:rPr>
          <w:rFonts w:eastAsia="Times New Roman"/>
          <w:color w:val="000000"/>
          <w:lang w:eastAsia="hr-HR"/>
        </w:rPr>
      </w:pPr>
      <w:r>
        <w:rPr>
          <w:rFonts w:eastAsia="Times New Roman"/>
          <w:color w:val="000000"/>
          <w:lang w:eastAsia="hr-HR"/>
        </w:rPr>
        <w:t>31</w:t>
      </w:r>
      <w:r w:rsidRPr="006C176D">
        <w:rPr>
          <w:rFonts w:eastAsia="Times New Roman"/>
          <w:color w:val="000000"/>
          <w:lang w:eastAsia="hr-HR"/>
        </w:rPr>
        <w:t>. </w:t>
      </w:r>
      <w:r w:rsidRPr="006C176D">
        <w:rPr>
          <w:rFonts w:eastAsia="Times New Roman"/>
          <w:iCs/>
          <w:color w:val="000000"/>
          <w:lang w:eastAsia="hr-HR"/>
        </w:rPr>
        <w:t>ministar</w:t>
      </w:r>
      <w:r w:rsidRPr="006C176D">
        <w:rPr>
          <w:rFonts w:eastAsia="Times New Roman"/>
          <w:color w:val="000000"/>
          <w:lang w:eastAsia="hr-HR"/>
        </w:rPr>
        <w:t> – ministar nadležan za energetiku</w:t>
      </w:r>
    </w:p>
    <w:p w:rsidR="00D750E4" w:rsidRPr="006C176D" w:rsidRDefault="00D750E4" w:rsidP="00D750E4">
      <w:pPr>
        <w:spacing w:beforeLines="30" w:before="72" w:afterLines="30" w:after="72"/>
        <w:rPr>
          <w:rFonts w:eastAsia="Times New Roman"/>
          <w:color w:val="000000"/>
          <w:lang w:eastAsia="hr-HR"/>
        </w:rPr>
      </w:pPr>
      <w:r>
        <w:rPr>
          <w:rFonts w:eastAsia="Times New Roman"/>
          <w:color w:val="000000"/>
          <w:lang w:eastAsia="hr-HR"/>
        </w:rPr>
        <w:t>32</w:t>
      </w:r>
      <w:r w:rsidRPr="006C176D">
        <w:rPr>
          <w:rFonts w:eastAsia="Times New Roman"/>
          <w:color w:val="000000"/>
          <w:lang w:eastAsia="hr-HR"/>
        </w:rPr>
        <w:t>. </w:t>
      </w:r>
      <w:r w:rsidRPr="006C176D">
        <w:rPr>
          <w:rFonts w:eastAsia="Times New Roman"/>
          <w:iCs/>
          <w:color w:val="000000"/>
          <w:lang w:eastAsia="hr-HR"/>
        </w:rPr>
        <w:t>Ministarstvo</w:t>
      </w:r>
      <w:r w:rsidRPr="006C176D">
        <w:rPr>
          <w:rFonts w:eastAsia="Times New Roman"/>
          <w:color w:val="000000"/>
          <w:lang w:eastAsia="hr-HR"/>
        </w:rPr>
        <w:t> – ministarstvo nadležno za energetiku</w:t>
      </w:r>
    </w:p>
    <w:p w:rsidR="00D750E4" w:rsidRPr="006C176D" w:rsidRDefault="00D750E4" w:rsidP="00D750E4">
      <w:pPr>
        <w:spacing w:beforeLines="30" w:before="72" w:afterLines="30" w:after="72"/>
        <w:rPr>
          <w:rFonts w:eastAsia="Times New Roman"/>
          <w:color w:val="000000"/>
          <w:lang w:eastAsia="hr-HR"/>
        </w:rPr>
      </w:pPr>
      <w:r>
        <w:rPr>
          <w:rFonts w:eastAsia="Times New Roman"/>
          <w:color w:val="000000"/>
          <w:lang w:eastAsia="hr-HR"/>
        </w:rPr>
        <w:t>33</w:t>
      </w:r>
      <w:r w:rsidRPr="006C176D">
        <w:rPr>
          <w:rFonts w:eastAsia="Times New Roman"/>
          <w:color w:val="000000"/>
          <w:lang w:eastAsia="hr-HR"/>
        </w:rPr>
        <w:t>. </w:t>
      </w:r>
      <w:r w:rsidRPr="006C176D">
        <w:rPr>
          <w:rFonts w:eastAsia="Times New Roman"/>
          <w:iCs/>
          <w:color w:val="000000"/>
          <w:lang w:eastAsia="hr-HR"/>
        </w:rPr>
        <w:t>mikrokogeneracijska jedinica</w:t>
      </w:r>
      <w:r w:rsidRPr="006C176D">
        <w:rPr>
          <w:rFonts w:eastAsia="Times New Roman"/>
          <w:color w:val="000000"/>
          <w:lang w:eastAsia="hr-HR"/>
        </w:rPr>
        <w:t> – kogeneracijska jedinica najvećeg kapaciteta manjeg od 50 kWe</w:t>
      </w:r>
    </w:p>
    <w:p w:rsidR="00D750E4" w:rsidRPr="006C176D" w:rsidRDefault="00D750E4" w:rsidP="00D750E4">
      <w:pPr>
        <w:spacing w:beforeLines="30" w:before="72" w:afterLines="30" w:after="72"/>
        <w:rPr>
          <w:rFonts w:eastAsia="Times New Roman"/>
          <w:color w:val="000000"/>
          <w:lang w:eastAsia="hr-HR"/>
        </w:rPr>
      </w:pPr>
      <w:r>
        <w:rPr>
          <w:rFonts w:eastAsia="Times New Roman"/>
          <w:color w:val="000000"/>
          <w:lang w:eastAsia="hr-HR"/>
        </w:rPr>
        <w:t>34</w:t>
      </w:r>
      <w:r w:rsidRPr="006C176D">
        <w:rPr>
          <w:rFonts w:eastAsia="Times New Roman"/>
          <w:color w:val="000000"/>
          <w:lang w:eastAsia="hr-HR"/>
        </w:rPr>
        <w:t>. </w:t>
      </w:r>
      <w:r w:rsidRPr="006C176D">
        <w:rPr>
          <w:rFonts w:eastAsia="Times New Roman"/>
          <w:iCs/>
          <w:color w:val="000000"/>
          <w:lang w:eastAsia="hr-HR"/>
        </w:rPr>
        <w:t>mjera politike</w:t>
      </w:r>
      <w:r w:rsidRPr="006C176D">
        <w:rPr>
          <w:rFonts w:eastAsia="Times New Roman"/>
          <w:color w:val="000000"/>
          <w:lang w:eastAsia="hr-HR"/>
        </w:rPr>
        <w:t> – regulatorni, financijski, fiskalni ili dobrovoljni instrument ili instrument za pružanje informacija koji je formalno uspostavljen i provodi se u državi članici s ciljem stvaranja okvira potpore, zahtjeva ili poticaja kojima se osigurava da sudionici na tržištu pružaju i kupuju energetske usluge i poduzimaju druge mjere za poboljšanje energetske učinkovitosti</w:t>
      </w:r>
    </w:p>
    <w:p w:rsidR="00D750E4" w:rsidRDefault="00D750E4" w:rsidP="00D750E4">
      <w:pPr>
        <w:spacing w:beforeLines="30" w:before="72" w:afterLines="30" w:after="72"/>
        <w:rPr>
          <w:rFonts w:eastAsia="Times New Roman"/>
          <w:color w:val="000000"/>
          <w:lang w:eastAsia="hr-HR"/>
        </w:rPr>
      </w:pPr>
      <w:r>
        <w:rPr>
          <w:rFonts w:eastAsia="Times New Roman"/>
          <w:color w:val="000000"/>
          <w:lang w:eastAsia="hr-HR"/>
        </w:rPr>
        <w:t>35</w:t>
      </w:r>
      <w:r w:rsidRPr="006C176D">
        <w:rPr>
          <w:rFonts w:eastAsia="Times New Roman"/>
          <w:color w:val="000000"/>
          <w:lang w:eastAsia="hr-HR"/>
        </w:rPr>
        <w:t>. </w:t>
      </w:r>
      <w:r w:rsidRPr="006C176D">
        <w:rPr>
          <w:rFonts w:eastAsia="Times New Roman"/>
          <w:iCs/>
          <w:color w:val="000000"/>
          <w:lang w:eastAsia="hr-HR"/>
        </w:rPr>
        <w:t>mjere za poboljšanje energetske učinkovitosti</w:t>
      </w:r>
      <w:r w:rsidRPr="006C176D">
        <w:rPr>
          <w:rFonts w:eastAsia="Times New Roman"/>
          <w:color w:val="000000"/>
          <w:lang w:eastAsia="hr-HR"/>
        </w:rPr>
        <w:t> – sve radnje koje redovito vode provjerljivom i mjerljivom ili procjenjivom poboljšanju energetske učinkovitosti, odnosno smanjenju potrošnje energije i/ili vode</w:t>
      </w:r>
    </w:p>
    <w:p w:rsidR="00D750E4" w:rsidRPr="00D750E4" w:rsidRDefault="00D750E4" w:rsidP="00D750E4">
      <w:pPr>
        <w:spacing w:beforeLines="30" w:before="72" w:afterLines="30" w:after="72"/>
        <w:rPr>
          <w:rFonts w:eastAsia="Times New Roman"/>
          <w:lang w:eastAsia="hr-HR"/>
        </w:rPr>
      </w:pPr>
      <w:r w:rsidRPr="00D750E4">
        <w:rPr>
          <w:rFonts w:eastAsia="Times New Roman"/>
          <w:lang w:eastAsia="hr-HR"/>
        </w:rPr>
        <w:t>36. Nacionalni akcijski plan energetske učinkovitosti – dokument kojim se definiraju mjere politike energetske učinkovitosti, a koji sadrži sve dijelove Integriranog nacionalnog energetskog i klimatskog plana koji se odnose na područje energetske učinkovitosti</w:t>
      </w:r>
    </w:p>
    <w:p w:rsidR="00D750E4" w:rsidRPr="006C176D" w:rsidRDefault="00D750E4" w:rsidP="00D750E4">
      <w:pPr>
        <w:spacing w:beforeLines="30" w:before="72" w:afterLines="30" w:after="72"/>
        <w:rPr>
          <w:rFonts w:eastAsia="Times New Roman"/>
          <w:color w:val="000000"/>
          <w:lang w:eastAsia="hr-HR"/>
        </w:rPr>
      </w:pPr>
      <w:r w:rsidRPr="00D750E4">
        <w:rPr>
          <w:rFonts w:eastAsia="Times New Roman"/>
          <w:lang w:eastAsia="hr-HR"/>
        </w:rPr>
        <w:t>37. </w:t>
      </w:r>
      <w:r w:rsidRPr="00D750E4">
        <w:rPr>
          <w:rFonts w:eastAsia="Times New Roman"/>
          <w:iCs/>
          <w:lang w:eastAsia="hr-HR"/>
        </w:rPr>
        <w:t xml:space="preserve">nacionalni informacijski sustav za gospodarenje energijom (ISGE) – znači računalna </w:t>
      </w:r>
      <w:r w:rsidRPr="006C176D">
        <w:rPr>
          <w:rFonts w:eastAsia="Times New Roman"/>
          <w:iCs/>
          <w:color w:val="000000"/>
          <w:lang w:eastAsia="hr-HR"/>
        </w:rPr>
        <w:t>aplikacija za praćenje i analizu potrošnje energije i vode te praćenje razine izmjerenih ušteda koju vodi APN, a u koju se unose opći, konstrukcijski i energetski podaci te podaci o krajnjoj potrošnji energije i vode za svaku zgradu ili dio zgrade u vlasništvu javnog sektora ili koje koristi javni sektor</w:t>
      </w:r>
    </w:p>
    <w:p w:rsidR="00D750E4" w:rsidRPr="00D750E4" w:rsidRDefault="00D750E4" w:rsidP="00D750E4">
      <w:pPr>
        <w:spacing w:beforeLines="30" w:before="72" w:afterLines="30" w:after="72"/>
        <w:rPr>
          <w:rFonts w:eastAsia="Times New Roman"/>
          <w:lang w:eastAsia="hr-HR"/>
        </w:rPr>
      </w:pPr>
      <w:r>
        <w:rPr>
          <w:rFonts w:eastAsia="Times New Roman"/>
          <w:color w:val="000000"/>
          <w:lang w:eastAsia="hr-HR"/>
        </w:rPr>
        <w:t>38</w:t>
      </w:r>
      <w:r w:rsidRPr="006C176D">
        <w:rPr>
          <w:rFonts w:eastAsia="Times New Roman"/>
          <w:color w:val="000000"/>
          <w:lang w:eastAsia="hr-HR"/>
        </w:rPr>
        <w:t>. </w:t>
      </w:r>
      <w:r w:rsidRPr="006C176D">
        <w:rPr>
          <w:rFonts w:eastAsia="Times New Roman"/>
          <w:iCs/>
          <w:color w:val="000000"/>
          <w:lang w:eastAsia="hr-HR"/>
        </w:rPr>
        <w:t xml:space="preserve">nacionalni okvirni </w:t>
      </w:r>
      <w:r w:rsidRPr="00D750E4">
        <w:rPr>
          <w:rFonts w:eastAsia="Times New Roman"/>
          <w:iCs/>
          <w:lang w:eastAsia="hr-HR"/>
        </w:rPr>
        <w:t>cilj energetske učinkovitosti</w:t>
      </w:r>
      <w:r w:rsidRPr="00D750E4">
        <w:rPr>
          <w:rFonts w:eastAsia="Times New Roman"/>
          <w:lang w:eastAsia="hr-HR"/>
        </w:rPr>
        <w:t xml:space="preserve"> – ciljani iznos potrošnje primarne energije i </w:t>
      </w:r>
      <w:r w:rsidR="004A2CB9">
        <w:rPr>
          <w:rFonts w:eastAsia="Times New Roman"/>
          <w:lang w:eastAsia="hr-HR"/>
        </w:rPr>
        <w:t>krajnje</w:t>
      </w:r>
      <w:r w:rsidRPr="00D750E4">
        <w:rPr>
          <w:rFonts w:eastAsia="Times New Roman"/>
          <w:lang w:eastAsia="hr-HR"/>
        </w:rPr>
        <w:t xml:space="preserve"> potrošnje energije u Republici Hrvatskoj, koji je utvrđen sukladno članku 3. stavku 7. ovoga Zakona</w:t>
      </w:r>
    </w:p>
    <w:p w:rsidR="00D750E4" w:rsidRDefault="00D750E4" w:rsidP="00D750E4">
      <w:pPr>
        <w:spacing w:beforeLines="30" w:before="72" w:afterLines="30" w:after="72"/>
        <w:rPr>
          <w:rFonts w:eastAsia="Times New Roman"/>
          <w:color w:val="000000"/>
          <w:lang w:eastAsia="hr-HR"/>
        </w:rPr>
      </w:pPr>
      <w:r>
        <w:rPr>
          <w:rFonts w:eastAsia="Times New Roman"/>
          <w:color w:val="000000"/>
          <w:lang w:eastAsia="hr-HR"/>
        </w:rPr>
        <w:t>39</w:t>
      </w:r>
      <w:r w:rsidRPr="006C176D">
        <w:rPr>
          <w:rFonts w:eastAsia="Times New Roman"/>
          <w:color w:val="000000"/>
          <w:lang w:eastAsia="hr-HR"/>
        </w:rPr>
        <w:t>. </w:t>
      </w:r>
      <w:r w:rsidRPr="006C176D">
        <w:rPr>
          <w:rFonts w:eastAsia="Times New Roman"/>
          <w:iCs/>
          <w:color w:val="000000"/>
          <w:lang w:eastAsia="hr-HR"/>
        </w:rPr>
        <w:t>napredni mjerni sustavi / pametni sustav mjerenja</w:t>
      </w:r>
      <w:r w:rsidRPr="006C176D">
        <w:rPr>
          <w:rFonts w:eastAsia="Times New Roman"/>
          <w:color w:val="000000"/>
          <w:lang w:eastAsia="hr-HR"/>
        </w:rPr>
        <w:t> </w:t>
      </w:r>
      <w:r w:rsidRPr="006C176D">
        <w:rPr>
          <w:rFonts w:eastAsia="Times New Roman"/>
          <w:iCs/>
          <w:color w:val="000000"/>
          <w:lang w:eastAsia="hr-HR"/>
        </w:rPr>
        <w:t>– </w:t>
      </w:r>
      <w:r w:rsidRPr="006C176D">
        <w:rPr>
          <w:rFonts w:eastAsia="Times New Roman"/>
          <w:color w:val="000000"/>
          <w:lang w:eastAsia="hr-HR"/>
        </w:rPr>
        <w:t>elektronički sustav koji može mjeriti potrošnju energije pružajući više informacija od konvencionalnog brojila te prenositi i primati podatke koristeći se nekim oblikom elektroničke komunikacije</w:t>
      </w:r>
    </w:p>
    <w:p w:rsidR="00D750E4" w:rsidRPr="006C176D" w:rsidRDefault="00D750E4" w:rsidP="00D750E4">
      <w:pPr>
        <w:spacing w:beforeLines="30" w:before="72" w:afterLines="30" w:after="72"/>
        <w:rPr>
          <w:rFonts w:eastAsia="Times New Roman"/>
          <w:color w:val="000000"/>
          <w:lang w:eastAsia="hr-HR"/>
        </w:rPr>
      </w:pPr>
      <w:r>
        <w:rPr>
          <w:rFonts w:eastAsia="Times New Roman"/>
          <w:color w:val="000000"/>
          <w:lang w:eastAsia="hr-HR"/>
        </w:rPr>
        <w:lastRenderedPageBreak/>
        <w:t>40. nositelj objedinjenog izvješća – povezana osoba koja je stranka obveznica i koju su njene povezane osobe ovlastile za podnošenje objedinjenog izvješća o ostvarenim uštedama svih povezanih osoba</w:t>
      </w:r>
    </w:p>
    <w:p w:rsidR="00D750E4" w:rsidRPr="003B49E0" w:rsidRDefault="00D750E4" w:rsidP="00D750E4">
      <w:pPr>
        <w:spacing w:beforeLines="30" w:before="72" w:afterLines="30" w:after="72"/>
        <w:rPr>
          <w:rFonts w:eastAsia="Times New Roman"/>
          <w:strike/>
          <w:lang w:eastAsia="hr-HR"/>
        </w:rPr>
      </w:pPr>
      <w:r>
        <w:rPr>
          <w:rFonts w:eastAsia="Times New Roman"/>
          <w:color w:val="000000"/>
          <w:lang w:eastAsia="hr-HR"/>
        </w:rPr>
        <w:t>41</w:t>
      </w:r>
      <w:r w:rsidRPr="00DA3348">
        <w:rPr>
          <w:rFonts w:eastAsia="Times New Roman"/>
          <w:color w:val="000000"/>
          <w:lang w:eastAsia="hr-HR"/>
        </w:rPr>
        <w:t>. </w:t>
      </w:r>
      <w:r w:rsidRPr="00DA3348">
        <w:rPr>
          <w:rFonts w:eastAsia="Times New Roman"/>
          <w:iCs/>
          <w:color w:val="000000"/>
          <w:lang w:eastAsia="hr-HR"/>
        </w:rPr>
        <w:t xml:space="preserve">nove </w:t>
      </w:r>
      <w:r w:rsidRPr="003B49E0">
        <w:rPr>
          <w:rFonts w:eastAsia="Times New Roman"/>
          <w:iCs/>
          <w:lang w:eastAsia="hr-HR"/>
        </w:rPr>
        <w:t>godišnje uštede energije </w:t>
      </w:r>
      <w:r w:rsidRPr="003B49E0">
        <w:rPr>
          <w:rFonts w:eastAsia="Times New Roman"/>
          <w:lang w:eastAsia="hr-HR"/>
        </w:rPr>
        <w:t xml:space="preserve">– uštede energije koje se postižu primjenom mjera energetske učinkovitosti u godini u kojoj je završena provedba mjere i koje su određene na način </w:t>
      </w:r>
      <w:r w:rsidR="008A62D0">
        <w:rPr>
          <w:rFonts w:eastAsia="Times New Roman"/>
          <w:lang w:eastAsia="hr-HR"/>
        </w:rPr>
        <w:t>utvrđen pravilnikom iz članka 19</w:t>
      </w:r>
      <w:r w:rsidR="003869F2">
        <w:rPr>
          <w:rFonts w:eastAsia="Times New Roman"/>
          <w:lang w:eastAsia="hr-HR"/>
        </w:rPr>
        <w:t>. stavka 3</w:t>
      </w:r>
      <w:r w:rsidRPr="003B49E0">
        <w:rPr>
          <w:rFonts w:eastAsia="Times New Roman"/>
          <w:lang w:eastAsia="hr-HR"/>
        </w:rPr>
        <w:t>. ovoga Zakona</w:t>
      </w:r>
    </w:p>
    <w:p w:rsidR="00D750E4" w:rsidRPr="006C176D" w:rsidRDefault="00D750E4" w:rsidP="00D750E4">
      <w:pPr>
        <w:spacing w:beforeLines="30" w:before="72" w:afterLines="30" w:after="72"/>
        <w:rPr>
          <w:rFonts w:eastAsia="Times New Roman"/>
          <w:color w:val="000000"/>
          <w:lang w:eastAsia="hr-HR"/>
        </w:rPr>
      </w:pPr>
      <w:r>
        <w:rPr>
          <w:rFonts w:eastAsia="Times New Roman"/>
          <w:color w:val="000000"/>
          <w:lang w:eastAsia="hr-HR"/>
        </w:rPr>
        <w:t>42</w:t>
      </w:r>
      <w:r w:rsidRPr="006C176D">
        <w:rPr>
          <w:rFonts w:eastAsia="Times New Roman"/>
          <w:color w:val="000000"/>
          <w:lang w:eastAsia="hr-HR"/>
        </w:rPr>
        <w:t>. </w:t>
      </w:r>
      <w:r w:rsidRPr="006C176D">
        <w:rPr>
          <w:rFonts w:eastAsia="Times New Roman"/>
          <w:iCs/>
          <w:color w:val="000000"/>
          <w:lang w:eastAsia="hr-HR"/>
        </w:rPr>
        <w:t>omjer električne i toplinske energije</w:t>
      </w:r>
      <w:r w:rsidRPr="006C176D">
        <w:rPr>
          <w:rFonts w:eastAsia="Times New Roman"/>
          <w:color w:val="000000"/>
          <w:lang w:eastAsia="hr-HR"/>
        </w:rPr>
        <w:t> – omjer između električne energije iz kogeneracije i korisne topline u isključivo kogeneracijskom pogonu, uz korištenje radnih podataka određene jedinice</w:t>
      </w:r>
    </w:p>
    <w:p w:rsidR="00D750E4" w:rsidRPr="006C176D" w:rsidRDefault="00D750E4" w:rsidP="00D750E4">
      <w:pPr>
        <w:spacing w:beforeLines="30" w:before="72" w:afterLines="30" w:after="72"/>
        <w:rPr>
          <w:rFonts w:eastAsia="Times New Roman"/>
          <w:color w:val="000000"/>
          <w:lang w:eastAsia="hr-HR"/>
        </w:rPr>
      </w:pPr>
      <w:r>
        <w:rPr>
          <w:rFonts w:eastAsia="Times New Roman"/>
          <w:color w:val="000000"/>
          <w:lang w:eastAsia="hr-HR"/>
        </w:rPr>
        <w:t>43</w:t>
      </w:r>
      <w:r w:rsidRPr="006C176D">
        <w:rPr>
          <w:rFonts w:eastAsia="Times New Roman"/>
          <w:color w:val="000000"/>
          <w:lang w:eastAsia="hr-HR"/>
        </w:rPr>
        <w:t>. </w:t>
      </w:r>
      <w:r w:rsidRPr="006C176D">
        <w:rPr>
          <w:rFonts w:eastAsia="Times New Roman"/>
          <w:iCs/>
          <w:color w:val="000000"/>
          <w:lang w:eastAsia="hr-HR"/>
        </w:rPr>
        <w:t>osoba odgovorna za energetsku učinkovitost – fizička ili pravna osoba odgovorna za uspostavu i provedbu sustavnoga gospodarenja energijom te za praćenje i nadzor potrošnje energije i vode u svim zgradama ili dijelovima zgrada u vlasništvu ili koje koristi javni sektor, a koje troše energiju i/ili vodu</w:t>
      </w:r>
    </w:p>
    <w:p w:rsidR="00D750E4" w:rsidRPr="006C176D" w:rsidRDefault="00D750E4" w:rsidP="00D750E4">
      <w:pPr>
        <w:spacing w:beforeLines="30" w:before="72" w:afterLines="30" w:after="72"/>
        <w:rPr>
          <w:rFonts w:eastAsia="Times New Roman"/>
          <w:color w:val="000000"/>
          <w:lang w:eastAsia="hr-HR"/>
        </w:rPr>
      </w:pPr>
      <w:r>
        <w:rPr>
          <w:rFonts w:eastAsia="Times New Roman"/>
          <w:color w:val="000000"/>
          <w:lang w:eastAsia="hr-HR"/>
        </w:rPr>
        <w:t>44</w:t>
      </w:r>
      <w:r w:rsidRPr="006C176D">
        <w:rPr>
          <w:rFonts w:eastAsia="Times New Roman"/>
          <w:color w:val="000000"/>
          <w:lang w:eastAsia="hr-HR"/>
        </w:rPr>
        <w:t>. </w:t>
      </w:r>
      <w:r w:rsidRPr="006C176D">
        <w:rPr>
          <w:rFonts w:eastAsia="Times New Roman"/>
          <w:iCs/>
          <w:color w:val="000000"/>
          <w:lang w:eastAsia="hr-HR"/>
        </w:rPr>
        <w:t>operator prijenosnog sustava</w:t>
      </w:r>
      <w:r w:rsidRPr="006C176D">
        <w:rPr>
          <w:rFonts w:eastAsia="Times New Roman"/>
          <w:color w:val="000000"/>
          <w:lang w:eastAsia="hr-HR"/>
        </w:rPr>
        <w:t> – pravna ili fizička osoba odgovorna za pogon i vođenje, održavanje, razvoj i izgradnju prijenosne mreže na zadanom području i prekograničnih prijenosnih vodova prema ostalim mrežama te za osiguravanje dugoročne sposobnosti mreže da zadovolji razumne zahtjeve za prijenosom električne energije</w:t>
      </w:r>
    </w:p>
    <w:p w:rsidR="00D750E4" w:rsidRPr="006C176D" w:rsidRDefault="00D750E4" w:rsidP="00D750E4">
      <w:pPr>
        <w:spacing w:beforeLines="30" w:before="72" w:afterLines="30" w:after="72"/>
        <w:rPr>
          <w:rFonts w:eastAsia="Times New Roman"/>
          <w:color w:val="000000"/>
          <w:lang w:eastAsia="hr-HR"/>
        </w:rPr>
      </w:pPr>
      <w:r>
        <w:rPr>
          <w:rFonts w:eastAsia="Times New Roman"/>
          <w:color w:val="000000"/>
          <w:lang w:eastAsia="hr-HR"/>
        </w:rPr>
        <w:t>45</w:t>
      </w:r>
      <w:r w:rsidRPr="006C176D">
        <w:rPr>
          <w:rFonts w:eastAsia="Times New Roman"/>
          <w:color w:val="000000"/>
          <w:lang w:eastAsia="hr-HR"/>
        </w:rPr>
        <w:t>. </w:t>
      </w:r>
      <w:r w:rsidRPr="006C176D">
        <w:rPr>
          <w:rFonts w:eastAsia="Times New Roman"/>
          <w:iCs/>
          <w:color w:val="000000"/>
          <w:lang w:eastAsia="hr-HR"/>
        </w:rPr>
        <w:t>operator tržišta energije</w:t>
      </w:r>
      <w:r w:rsidRPr="006C176D">
        <w:rPr>
          <w:rFonts w:eastAsia="Times New Roman"/>
          <w:color w:val="000000"/>
          <w:lang w:eastAsia="hr-HR"/>
        </w:rPr>
        <w:t> – pravna osoba koja je odgovorna za organiziranje tržišta električne energije i plina u skladu s odredbama zakona kojima se uređuje tržište električne energije i tržište plina</w:t>
      </w:r>
    </w:p>
    <w:p w:rsidR="00D750E4" w:rsidRDefault="00D750E4" w:rsidP="00D750E4">
      <w:pPr>
        <w:spacing w:beforeLines="30" w:before="72" w:afterLines="30" w:after="72"/>
        <w:rPr>
          <w:rFonts w:eastAsia="Times New Roman"/>
          <w:iCs/>
          <w:color w:val="000000"/>
          <w:lang w:eastAsia="hr-HR"/>
        </w:rPr>
      </w:pPr>
      <w:r>
        <w:rPr>
          <w:rFonts w:eastAsia="Times New Roman"/>
          <w:color w:val="000000"/>
          <w:lang w:eastAsia="hr-HR"/>
        </w:rPr>
        <w:t>46</w:t>
      </w:r>
      <w:r w:rsidRPr="006C176D">
        <w:rPr>
          <w:rFonts w:eastAsia="Times New Roman"/>
          <w:color w:val="000000"/>
          <w:lang w:eastAsia="hr-HR"/>
        </w:rPr>
        <w:t>. </w:t>
      </w:r>
      <w:r w:rsidRPr="006C176D">
        <w:rPr>
          <w:rFonts w:eastAsia="Times New Roman"/>
          <w:iCs/>
          <w:color w:val="000000"/>
          <w:lang w:eastAsia="hr-HR"/>
        </w:rPr>
        <w:t>opskrbljivač energije – </w:t>
      </w:r>
      <w:r w:rsidRPr="003B49E0">
        <w:rPr>
          <w:rFonts w:eastAsia="Times New Roman"/>
          <w:iCs/>
          <w:lang w:eastAsia="hr-HR"/>
        </w:rPr>
        <w:t xml:space="preserve">znači fizičke ili pravne osobe </w:t>
      </w:r>
      <w:r w:rsidRPr="006C176D">
        <w:rPr>
          <w:rFonts w:eastAsia="Times New Roman"/>
          <w:iCs/>
          <w:color w:val="000000"/>
          <w:lang w:eastAsia="hr-HR"/>
        </w:rPr>
        <w:t>koji prodaju energiju krajnjim kupcima, a što uključuje energetske subjekte koji imaju dozvolu za obavljanje energetskih djelatnosti opskrbe električne energije, opskrbe plinom, opskrbe toplinskom energijom, subjekte koji obavljaju djelatnost trgovine na malo energijom, uključujući trgovinu na malo naftnim derivatima, benzinom i dizelskim gorivom, loživim uljem i ukapljenim naftnim plinom</w:t>
      </w:r>
    </w:p>
    <w:p w:rsidR="00D750E4" w:rsidRPr="006C176D" w:rsidRDefault="00D750E4" w:rsidP="00D750E4">
      <w:pPr>
        <w:spacing w:beforeLines="30" w:before="72" w:afterLines="30" w:after="72"/>
        <w:rPr>
          <w:rFonts w:eastAsia="Times New Roman"/>
          <w:color w:val="000000"/>
          <w:lang w:eastAsia="hr-HR"/>
        </w:rPr>
      </w:pPr>
      <w:r w:rsidRPr="00F40B61">
        <w:rPr>
          <w:rFonts w:eastAsia="Times New Roman"/>
          <w:iCs/>
          <w:color w:val="000000"/>
          <w:lang w:eastAsia="hr-HR"/>
        </w:rPr>
        <w:t>47</w:t>
      </w:r>
      <w:r w:rsidRPr="00B62E89">
        <w:rPr>
          <w:rFonts w:eastAsia="Times New Roman"/>
          <w:iCs/>
          <w:color w:val="000000"/>
          <w:lang w:eastAsia="hr-HR"/>
        </w:rPr>
        <w:t xml:space="preserve">. ostvarena ušteda </w:t>
      </w:r>
      <w:r w:rsidRPr="00F40B61">
        <w:rPr>
          <w:rFonts w:eastAsia="Times New Roman"/>
          <w:iCs/>
          <w:color w:val="000000"/>
          <w:lang w:eastAsia="hr-HR"/>
        </w:rPr>
        <w:t>–</w:t>
      </w:r>
      <w:r w:rsidRPr="00B62E89">
        <w:rPr>
          <w:rFonts w:eastAsia="Times New Roman"/>
          <w:iCs/>
          <w:color w:val="000000"/>
          <w:lang w:eastAsia="hr-HR"/>
        </w:rPr>
        <w:t xml:space="preserve"> ušteda energije ostvarena provedbom mjere za poboljšanje energetske učinkovitosti, odnosno ostvarena energetskom uslugom</w:t>
      </w:r>
      <w:r w:rsidRPr="00F40B61">
        <w:rPr>
          <w:rFonts w:eastAsia="Times New Roman"/>
          <w:iCs/>
          <w:color w:val="000000"/>
          <w:lang w:eastAsia="hr-HR"/>
        </w:rPr>
        <w:t>,</w:t>
      </w:r>
      <w:r w:rsidRPr="00B62E89">
        <w:rPr>
          <w:rFonts w:eastAsia="Times New Roman"/>
          <w:iCs/>
          <w:color w:val="000000"/>
          <w:lang w:eastAsia="hr-HR"/>
        </w:rPr>
        <w:t xml:space="preserve"> </w:t>
      </w:r>
      <w:r w:rsidRPr="00F40B61">
        <w:rPr>
          <w:rFonts w:eastAsia="Times New Roman"/>
          <w:iCs/>
          <w:color w:val="000000"/>
          <w:lang w:eastAsia="hr-HR"/>
        </w:rPr>
        <w:t>a koja se dokazuje postupkom</w:t>
      </w:r>
      <w:r w:rsidRPr="00B62E89">
        <w:rPr>
          <w:rFonts w:eastAsia="Times New Roman"/>
          <w:iCs/>
          <w:color w:val="000000"/>
          <w:lang w:eastAsia="hr-HR"/>
        </w:rPr>
        <w:t xml:space="preserve"> verifikacije uštede energije</w:t>
      </w:r>
      <w:r w:rsidR="0049390E">
        <w:rPr>
          <w:rFonts w:eastAsia="Times New Roman"/>
          <w:iCs/>
          <w:color w:val="000000"/>
          <w:lang w:eastAsia="hr-HR"/>
        </w:rPr>
        <w:t xml:space="preserve"> sukladno pravilniku iz članka 22. stavka 1. ovoga Zakona</w:t>
      </w:r>
      <w:r w:rsidRPr="00B62E89">
        <w:rPr>
          <w:rFonts w:eastAsia="Times New Roman"/>
          <w:iCs/>
          <w:color w:val="000000"/>
          <w:lang w:eastAsia="hr-HR"/>
        </w:rPr>
        <w:t>,</w:t>
      </w:r>
    </w:p>
    <w:p w:rsidR="00D750E4" w:rsidRDefault="00D750E4" w:rsidP="00D750E4">
      <w:pPr>
        <w:spacing w:beforeLines="30" w:before="72" w:afterLines="30" w:after="72"/>
        <w:rPr>
          <w:rFonts w:eastAsia="Times New Roman"/>
          <w:color w:val="000000"/>
          <w:lang w:eastAsia="hr-HR"/>
        </w:rPr>
      </w:pPr>
      <w:r>
        <w:rPr>
          <w:rFonts w:eastAsia="Times New Roman"/>
          <w:color w:val="000000"/>
          <w:lang w:eastAsia="hr-HR"/>
        </w:rPr>
        <w:t>48</w:t>
      </w:r>
      <w:r w:rsidRPr="006C176D">
        <w:rPr>
          <w:rFonts w:eastAsia="Times New Roman"/>
          <w:color w:val="000000"/>
          <w:lang w:eastAsia="hr-HR"/>
        </w:rPr>
        <w:t>. </w:t>
      </w:r>
      <w:r w:rsidRPr="006C176D">
        <w:rPr>
          <w:rFonts w:eastAsia="Times New Roman"/>
          <w:iCs/>
          <w:color w:val="000000"/>
          <w:lang w:eastAsia="hr-HR"/>
        </w:rPr>
        <w:t>poboljšanje energetske učinkovitosti</w:t>
      </w:r>
      <w:r w:rsidRPr="006C176D">
        <w:rPr>
          <w:rFonts w:eastAsia="Times New Roman"/>
          <w:color w:val="000000"/>
          <w:lang w:eastAsia="hr-HR"/>
        </w:rPr>
        <w:t> – smanjenje potrošnje energije uz iste referentne uvjete i jednak učinak kao prije provedbe mjere za poboljšanje energetske učinkovitosti ili projekta energetske učinkovitosti, a koje je posljedica primjene energetski učinkovitih tehnologija, sustava i proizvoda, primjene obnovljivih izvora energije za pretežno ili potpuno pokrivanje vlastite potrošnje energije u građevini i/ili promjena u ponašanju korisnika</w:t>
      </w:r>
    </w:p>
    <w:p w:rsidR="00D750E4" w:rsidRPr="003B49E0" w:rsidRDefault="00D750E4" w:rsidP="00D750E4">
      <w:pPr>
        <w:spacing w:beforeLines="30" w:before="72" w:afterLines="30" w:after="72"/>
        <w:rPr>
          <w:rFonts w:eastAsia="Times New Roman"/>
          <w:lang w:eastAsia="hr-HR"/>
        </w:rPr>
      </w:pPr>
      <w:r w:rsidRPr="003B49E0">
        <w:rPr>
          <w:rFonts w:eastAsia="Times New Roman"/>
          <w:lang w:eastAsia="hr-HR"/>
        </w:rPr>
        <w:t>49. povezane osobe – dvije ili više fizičkih ili pravnih osoba od kojih jedna od njih ima, izravno ili neizravno, kontrolu nad drugom ili drugima ili dvije ili više fizičkih ili pravnih osoba kod kojih jedna od njih ima, izravno ili neizravno, značajan utjecaj na drugu ili druge, pri čemu se pojmovi kontrole i utjecaja tumače prema propisima koji uređuju područje trgovačkih društava i obveznih odnosa.</w:t>
      </w:r>
    </w:p>
    <w:p w:rsidR="00D750E4" w:rsidRPr="006C176D" w:rsidRDefault="00D750E4" w:rsidP="00D750E4">
      <w:pPr>
        <w:spacing w:beforeLines="30" w:before="72" w:afterLines="30" w:after="72"/>
        <w:rPr>
          <w:rFonts w:eastAsia="Times New Roman"/>
          <w:color w:val="000000"/>
          <w:lang w:eastAsia="hr-HR"/>
        </w:rPr>
      </w:pPr>
      <w:r>
        <w:rPr>
          <w:rFonts w:eastAsia="Times New Roman"/>
          <w:color w:val="000000"/>
          <w:lang w:eastAsia="hr-HR"/>
        </w:rPr>
        <w:t>50</w:t>
      </w:r>
      <w:r w:rsidRPr="006C176D">
        <w:rPr>
          <w:rFonts w:eastAsia="Times New Roman"/>
          <w:color w:val="000000"/>
          <w:lang w:eastAsia="hr-HR"/>
        </w:rPr>
        <w:t>. </w:t>
      </w:r>
      <w:r w:rsidRPr="006C176D">
        <w:rPr>
          <w:rFonts w:eastAsia="Times New Roman"/>
          <w:iCs/>
          <w:color w:val="000000"/>
          <w:lang w:eastAsia="hr-HR"/>
        </w:rPr>
        <w:t>poduzeće za maloprodaju energije</w:t>
      </w:r>
      <w:r w:rsidRPr="006C176D">
        <w:rPr>
          <w:rFonts w:eastAsia="Times New Roman"/>
          <w:color w:val="000000"/>
          <w:lang w:eastAsia="hr-HR"/>
        </w:rPr>
        <w:t> – fizička ili pravna osoba koja prodaje energiju krajnjim kupcima</w:t>
      </w:r>
    </w:p>
    <w:p w:rsidR="00D750E4" w:rsidRPr="006C176D" w:rsidRDefault="00D750E4" w:rsidP="00D750E4">
      <w:pPr>
        <w:spacing w:beforeLines="30" w:before="72" w:afterLines="30" w:after="72"/>
        <w:rPr>
          <w:rFonts w:eastAsia="Times New Roman"/>
          <w:color w:val="000000"/>
          <w:lang w:eastAsia="hr-HR"/>
        </w:rPr>
      </w:pPr>
      <w:r>
        <w:rPr>
          <w:rFonts w:eastAsia="Times New Roman"/>
          <w:color w:val="000000"/>
          <w:lang w:eastAsia="hr-HR"/>
        </w:rPr>
        <w:t>51</w:t>
      </w:r>
      <w:r w:rsidRPr="006C176D">
        <w:rPr>
          <w:rFonts w:eastAsia="Times New Roman"/>
          <w:color w:val="000000"/>
          <w:lang w:eastAsia="hr-HR"/>
        </w:rPr>
        <w:t>. </w:t>
      </w:r>
      <w:r w:rsidRPr="006C176D">
        <w:rPr>
          <w:rFonts w:eastAsia="Times New Roman"/>
          <w:iCs/>
          <w:color w:val="000000"/>
          <w:lang w:eastAsia="hr-HR"/>
        </w:rPr>
        <w:t>pojedinačna mjera</w:t>
      </w:r>
      <w:r w:rsidRPr="006C176D">
        <w:rPr>
          <w:rFonts w:eastAsia="Times New Roman"/>
          <w:color w:val="000000"/>
          <w:lang w:eastAsia="hr-HR"/>
        </w:rPr>
        <w:t> – mjera koja dovodi do poboljšanja energetske učinkovitosti koje se može provjeriti i izmjeriti ili procijeniti i koja se poduzima kao posljedica mjere politike</w:t>
      </w:r>
    </w:p>
    <w:p w:rsidR="00D750E4" w:rsidRPr="006C176D" w:rsidRDefault="00D750E4" w:rsidP="00D750E4">
      <w:pPr>
        <w:spacing w:beforeLines="30" w:before="72" w:afterLines="30" w:after="72"/>
        <w:rPr>
          <w:rFonts w:eastAsia="Times New Roman"/>
          <w:color w:val="000000"/>
          <w:lang w:eastAsia="hr-HR"/>
        </w:rPr>
      </w:pPr>
      <w:r>
        <w:rPr>
          <w:rFonts w:eastAsia="Times New Roman"/>
          <w:color w:val="000000"/>
          <w:lang w:eastAsia="hr-HR"/>
        </w:rPr>
        <w:t>52</w:t>
      </w:r>
      <w:r w:rsidRPr="006C176D">
        <w:rPr>
          <w:rFonts w:eastAsia="Times New Roman"/>
          <w:color w:val="000000"/>
          <w:lang w:eastAsia="hr-HR"/>
        </w:rPr>
        <w:t>. </w:t>
      </w:r>
      <w:r w:rsidRPr="006C176D">
        <w:rPr>
          <w:rFonts w:eastAsia="Times New Roman"/>
          <w:iCs/>
          <w:color w:val="000000"/>
          <w:lang w:eastAsia="hr-HR"/>
        </w:rPr>
        <w:t>potrošnja primarne energije</w:t>
      </w:r>
      <w:r w:rsidRPr="006C176D">
        <w:rPr>
          <w:rFonts w:eastAsia="Times New Roman"/>
          <w:color w:val="000000"/>
          <w:lang w:eastAsia="hr-HR"/>
        </w:rPr>
        <w:t xml:space="preserve"> – bruto kopnena potrošnja bez </w:t>
      </w:r>
      <w:proofErr w:type="spellStart"/>
      <w:r w:rsidRPr="006C176D">
        <w:rPr>
          <w:rFonts w:eastAsia="Times New Roman"/>
          <w:color w:val="000000"/>
          <w:lang w:eastAsia="hr-HR"/>
        </w:rPr>
        <w:t>neenergetskog</w:t>
      </w:r>
      <w:proofErr w:type="spellEnd"/>
      <w:r w:rsidRPr="006C176D">
        <w:rPr>
          <w:rFonts w:eastAsia="Times New Roman"/>
          <w:color w:val="000000"/>
          <w:lang w:eastAsia="hr-HR"/>
        </w:rPr>
        <w:t xml:space="preserve"> korištenja</w:t>
      </w:r>
    </w:p>
    <w:p w:rsidR="00D750E4" w:rsidRPr="006C176D" w:rsidRDefault="00D750E4" w:rsidP="00D750E4">
      <w:pPr>
        <w:spacing w:beforeLines="30" w:before="72" w:afterLines="30" w:after="72"/>
        <w:rPr>
          <w:rFonts w:eastAsia="Times New Roman"/>
          <w:color w:val="000000"/>
          <w:lang w:eastAsia="hr-HR"/>
        </w:rPr>
      </w:pPr>
      <w:r>
        <w:rPr>
          <w:rFonts w:eastAsia="Times New Roman"/>
          <w:color w:val="000000"/>
          <w:lang w:eastAsia="hr-HR"/>
        </w:rPr>
        <w:t>53</w:t>
      </w:r>
      <w:r w:rsidRPr="006C176D">
        <w:rPr>
          <w:rFonts w:eastAsia="Times New Roman"/>
          <w:color w:val="000000"/>
          <w:lang w:eastAsia="hr-HR"/>
        </w:rPr>
        <w:t>. </w:t>
      </w:r>
      <w:r w:rsidRPr="006C176D">
        <w:rPr>
          <w:rFonts w:eastAsia="Times New Roman"/>
          <w:iCs/>
          <w:color w:val="000000"/>
          <w:lang w:eastAsia="hr-HR"/>
        </w:rPr>
        <w:t>preuređenje u značajnoj mjeri</w:t>
      </w:r>
      <w:r w:rsidRPr="006C176D">
        <w:rPr>
          <w:rFonts w:eastAsia="Times New Roman"/>
          <w:color w:val="000000"/>
          <w:lang w:eastAsia="hr-HR"/>
        </w:rPr>
        <w:t> – preuređenje čiji troškovi prelaze 50 % troškova ulaganja za novu usporedivu jedinicu</w:t>
      </w:r>
    </w:p>
    <w:p w:rsidR="00D750E4" w:rsidRPr="006C176D" w:rsidRDefault="00D750E4" w:rsidP="00D750E4">
      <w:pPr>
        <w:spacing w:beforeLines="30" w:before="72" w:afterLines="30" w:after="72"/>
        <w:rPr>
          <w:rFonts w:eastAsia="Times New Roman"/>
          <w:color w:val="000000"/>
          <w:lang w:eastAsia="hr-HR"/>
        </w:rPr>
      </w:pPr>
      <w:r>
        <w:rPr>
          <w:rFonts w:eastAsia="Times New Roman"/>
          <w:color w:val="000000"/>
          <w:lang w:eastAsia="hr-HR"/>
        </w:rPr>
        <w:t>54</w:t>
      </w:r>
      <w:r w:rsidRPr="006C176D">
        <w:rPr>
          <w:rFonts w:eastAsia="Times New Roman"/>
          <w:color w:val="000000"/>
          <w:lang w:eastAsia="hr-HR"/>
        </w:rPr>
        <w:t>. </w:t>
      </w:r>
      <w:r w:rsidRPr="006C176D">
        <w:rPr>
          <w:rFonts w:eastAsia="Times New Roman"/>
          <w:iCs/>
          <w:color w:val="000000"/>
          <w:lang w:eastAsia="hr-HR"/>
        </w:rPr>
        <w:t>proizvod povezan s energijom</w:t>
      </w:r>
      <w:r w:rsidRPr="006C176D">
        <w:rPr>
          <w:rFonts w:eastAsia="Times New Roman"/>
          <w:color w:val="000000"/>
          <w:lang w:eastAsia="hr-HR"/>
        </w:rPr>
        <w:t xml:space="preserve"> – sva roba koja tijekom upotrebe utječe na potrošnju energije, a koja se stavlja na tržište i/ili pušta u rad, uključujući i dijelove namijenjene za ugradnju u </w:t>
      </w:r>
      <w:r w:rsidRPr="006C176D">
        <w:rPr>
          <w:rFonts w:eastAsia="Times New Roman"/>
          <w:color w:val="000000"/>
          <w:lang w:eastAsia="hr-HR"/>
        </w:rPr>
        <w:lastRenderedPageBreak/>
        <w:t>proizvode povezane s energijom, koje se stavlja na tržište i/ili pušta u rad kao pojedinačne dijelove za krajnje korisnike i čije se okolišne značajke mogu neovisno procijeniti</w:t>
      </w:r>
    </w:p>
    <w:p w:rsidR="00D750E4" w:rsidRPr="006C176D" w:rsidRDefault="00D750E4" w:rsidP="00D750E4">
      <w:pPr>
        <w:spacing w:beforeLines="30" w:before="72" w:afterLines="30" w:after="72"/>
        <w:rPr>
          <w:rFonts w:eastAsia="Times New Roman"/>
          <w:color w:val="000000"/>
          <w:lang w:eastAsia="hr-HR"/>
        </w:rPr>
      </w:pPr>
      <w:r>
        <w:rPr>
          <w:rFonts w:eastAsia="Times New Roman"/>
          <w:color w:val="000000"/>
          <w:lang w:eastAsia="hr-HR"/>
        </w:rPr>
        <w:t>55</w:t>
      </w:r>
      <w:r w:rsidRPr="006C176D">
        <w:rPr>
          <w:rFonts w:eastAsia="Times New Roman"/>
          <w:color w:val="000000"/>
          <w:lang w:eastAsia="hr-HR"/>
        </w:rPr>
        <w:t>. </w:t>
      </w:r>
      <w:r w:rsidRPr="006C176D">
        <w:rPr>
          <w:rFonts w:eastAsia="Times New Roman"/>
          <w:iCs/>
          <w:color w:val="000000"/>
          <w:lang w:eastAsia="hr-HR"/>
        </w:rPr>
        <w:t>provedbene mjere za eko-dizajn</w:t>
      </w:r>
      <w:r w:rsidRPr="006C176D">
        <w:rPr>
          <w:rFonts w:eastAsia="Times New Roman"/>
          <w:color w:val="000000"/>
          <w:lang w:eastAsia="hr-HR"/>
        </w:rPr>
        <w:t> – mjere usmjerene na utvrđivanje konkretnih zahtjeva za eko dizajnom određenih grupa proizvoda povezanih s energijom</w:t>
      </w:r>
    </w:p>
    <w:p w:rsidR="00D750E4" w:rsidRPr="006C176D" w:rsidRDefault="00D750E4" w:rsidP="00D750E4">
      <w:pPr>
        <w:spacing w:beforeLines="30" w:before="72" w:afterLines="30" w:after="72"/>
        <w:rPr>
          <w:rFonts w:eastAsia="Times New Roman"/>
          <w:color w:val="000000"/>
          <w:lang w:eastAsia="hr-HR"/>
        </w:rPr>
      </w:pPr>
      <w:r>
        <w:rPr>
          <w:rFonts w:eastAsia="Times New Roman"/>
          <w:color w:val="000000"/>
          <w:lang w:eastAsia="hr-HR"/>
        </w:rPr>
        <w:t>56</w:t>
      </w:r>
      <w:r w:rsidRPr="006C176D">
        <w:rPr>
          <w:rFonts w:eastAsia="Times New Roman"/>
          <w:color w:val="000000"/>
          <w:lang w:eastAsia="hr-HR"/>
        </w:rPr>
        <w:t>. </w:t>
      </w:r>
      <w:r w:rsidRPr="006C176D">
        <w:rPr>
          <w:rFonts w:eastAsia="Times New Roman"/>
          <w:iCs/>
          <w:color w:val="000000"/>
          <w:lang w:eastAsia="hr-HR"/>
        </w:rPr>
        <w:t>provedbeno tijelo javne vlasti</w:t>
      </w:r>
      <w:r w:rsidRPr="006C176D">
        <w:rPr>
          <w:rFonts w:eastAsia="Times New Roman"/>
          <w:color w:val="000000"/>
          <w:lang w:eastAsia="hr-HR"/>
        </w:rPr>
        <w:t> – tijelo na koje se primjenjuje javno pravo i koje je odgovorno za provedbu ili praćenje oporezivanja u području energetike ili emisija ugljika, financijskih planova i instrumenata, fiskalnih poticaja, standarda i normi, sustava označivanja energetske učinkovitosti, osposobljavanja ili obrazovanja</w:t>
      </w:r>
    </w:p>
    <w:p w:rsidR="00D750E4" w:rsidRPr="006C176D" w:rsidRDefault="00D750E4" w:rsidP="00D750E4">
      <w:pPr>
        <w:spacing w:beforeLines="30" w:before="72" w:afterLines="30" w:after="72"/>
        <w:rPr>
          <w:rFonts w:eastAsia="Times New Roman"/>
          <w:color w:val="000000"/>
          <w:lang w:eastAsia="hr-HR"/>
        </w:rPr>
      </w:pPr>
      <w:r>
        <w:rPr>
          <w:rFonts w:eastAsia="Times New Roman"/>
          <w:color w:val="000000"/>
          <w:lang w:eastAsia="hr-HR"/>
        </w:rPr>
        <w:t>57</w:t>
      </w:r>
      <w:r w:rsidRPr="006C176D">
        <w:rPr>
          <w:rFonts w:eastAsia="Times New Roman"/>
          <w:color w:val="000000"/>
          <w:lang w:eastAsia="hr-HR"/>
        </w:rPr>
        <w:t>. </w:t>
      </w:r>
      <w:r w:rsidRPr="006C176D">
        <w:rPr>
          <w:rFonts w:eastAsia="Times New Roman"/>
          <w:iCs/>
          <w:color w:val="000000"/>
          <w:lang w:eastAsia="hr-HR"/>
        </w:rPr>
        <w:t>pružatelj energetske usluge </w:t>
      </w:r>
      <w:r w:rsidRPr="006C176D">
        <w:rPr>
          <w:rFonts w:eastAsia="Times New Roman"/>
          <w:color w:val="000000"/>
          <w:lang w:eastAsia="hr-HR"/>
        </w:rPr>
        <w:t>– fizička ili pravna osoba koja pruža energetsku uslugu ili druge mjere za poboljšanje energetske učinkovitosti zgrada, građevina ili postrojenja u vlasništvu korisnika energetske usluge ili koje on koristi po drugoj pravnoj osnovi</w:t>
      </w:r>
    </w:p>
    <w:p w:rsidR="00D750E4" w:rsidRPr="006C176D" w:rsidRDefault="00D750E4" w:rsidP="00D750E4">
      <w:pPr>
        <w:spacing w:beforeLines="30" w:before="72" w:afterLines="30" w:after="72"/>
        <w:rPr>
          <w:rFonts w:eastAsia="Times New Roman"/>
          <w:color w:val="000000"/>
          <w:lang w:eastAsia="hr-HR"/>
        </w:rPr>
      </w:pPr>
      <w:r>
        <w:rPr>
          <w:rFonts w:eastAsia="Times New Roman"/>
          <w:color w:val="000000"/>
          <w:lang w:eastAsia="hr-HR"/>
        </w:rPr>
        <w:t>58</w:t>
      </w:r>
      <w:r w:rsidRPr="006C176D">
        <w:rPr>
          <w:rFonts w:eastAsia="Times New Roman"/>
          <w:color w:val="000000"/>
          <w:lang w:eastAsia="hr-HR"/>
        </w:rPr>
        <w:t>. </w:t>
      </w:r>
      <w:r w:rsidRPr="006C176D">
        <w:rPr>
          <w:rFonts w:eastAsia="Times New Roman"/>
          <w:iCs/>
          <w:color w:val="000000"/>
          <w:lang w:eastAsia="hr-HR"/>
        </w:rPr>
        <w:t>referentna potrošnja energije i/ili vode</w:t>
      </w:r>
      <w:r w:rsidRPr="006C176D">
        <w:rPr>
          <w:rFonts w:eastAsia="Times New Roman"/>
          <w:color w:val="000000"/>
          <w:lang w:eastAsia="hr-HR"/>
        </w:rPr>
        <w:t> – potrošnja energije i/ili vode pri referentnim uvjetima prije provedbe mjere za poboljšanje energetske učinkovitosti, koja se koristi kao osnova za usporedbu u određivanju budućih ušteda energije i/ili vode</w:t>
      </w:r>
    </w:p>
    <w:p w:rsidR="00D750E4" w:rsidRPr="006C176D" w:rsidRDefault="00D750E4" w:rsidP="00D750E4">
      <w:pPr>
        <w:spacing w:beforeLines="30" w:before="72" w:afterLines="30" w:after="72"/>
        <w:rPr>
          <w:rFonts w:eastAsia="Times New Roman"/>
          <w:color w:val="000000"/>
          <w:lang w:eastAsia="hr-HR"/>
        </w:rPr>
      </w:pPr>
      <w:r>
        <w:rPr>
          <w:rFonts w:eastAsia="Times New Roman"/>
          <w:color w:val="000000"/>
          <w:lang w:eastAsia="hr-HR"/>
        </w:rPr>
        <w:t>59</w:t>
      </w:r>
      <w:r w:rsidRPr="006C176D">
        <w:rPr>
          <w:rFonts w:eastAsia="Times New Roman"/>
          <w:color w:val="000000"/>
          <w:lang w:eastAsia="hr-HR"/>
        </w:rPr>
        <w:t>. </w:t>
      </w:r>
      <w:r w:rsidRPr="006C176D">
        <w:rPr>
          <w:rFonts w:eastAsia="Times New Roman"/>
          <w:iCs/>
          <w:color w:val="000000"/>
          <w:lang w:eastAsia="hr-HR"/>
        </w:rPr>
        <w:t>referentni uvjeti</w:t>
      </w:r>
      <w:r w:rsidRPr="006C176D">
        <w:rPr>
          <w:rFonts w:eastAsia="Times New Roman"/>
          <w:color w:val="000000"/>
          <w:lang w:eastAsia="hr-HR"/>
        </w:rPr>
        <w:t> – predstavljaju vrijednosti neovisnih varijabli koje utječu na potrošnju energije i/ili vode u građevini prije provedbe mjere za poboljšanje energetske učinkovitosti, u odnosu na koje se provodi normalizacija potrošnje energije i/ili vode nakon provedbe mjere</w:t>
      </w:r>
    </w:p>
    <w:p w:rsidR="00D750E4" w:rsidRPr="006C176D" w:rsidRDefault="00D750E4" w:rsidP="00D750E4">
      <w:pPr>
        <w:spacing w:beforeLines="30" w:before="72" w:afterLines="30" w:after="72"/>
        <w:rPr>
          <w:rFonts w:eastAsia="Times New Roman"/>
          <w:color w:val="000000"/>
          <w:lang w:eastAsia="hr-HR"/>
        </w:rPr>
      </w:pPr>
      <w:r>
        <w:rPr>
          <w:rFonts w:eastAsia="Times New Roman"/>
          <w:color w:val="000000"/>
          <w:lang w:eastAsia="hr-HR"/>
        </w:rPr>
        <w:t>60</w:t>
      </w:r>
      <w:r w:rsidRPr="006C176D">
        <w:rPr>
          <w:rFonts w:eastAsia="Times New Roman"/>
          <w:color w:val="000000"/>
          <w:lang w:eastAsia="hr-HR"/>
        </w:rPr>
        <w:t>. </w:t>
      </w:r>
      <w:r w:rsidRPr="006C176D">
        <w:rPr>
          <w:rFonts w:eastAsia="Times New Roman"/>
          <w:iCs/>
          <w:color w:val="000000"/>
          <w:lang w:eastAsia="hr-HR"/>
        </w:rPr>
        <w:t>regulatorno tijelo za energetiku </w:t>
      </w:r>
      <w:r w:rsidRPr="006C176D">
        <w:rPr>
          <w:rFonts w:eastAsia="Times New Roman"/>
          <w:color w:val="000000"/>
          <w:lang w:eastAsia="hr-HR"/>
        </w:rPr>
        <w:t>– nezavisni regulator energetskih djelatnosti osnovan zakonom kojim se uređuje obavljanje energetskih djelatnosti, odnosno Hrvatska energetska regulatorna agencija</w:t>
      </w:r>
    </w:p>
    <w:p w:rsidR="00D750E4" w:rsidRPr="006C176D" w:rsidRDefault="00F600A5" w:rsidP="00D750E4">
      <w:pPr>
        <w:spacing w:beforeLines="30" w:before="72" w:afterLines="30" w:after="72"/>
        <w:rPr>
          <w:rFonts w:eastAsia="Times New Roman"/>
          <w:color w:val="000000"/>
          <w:lang w:eastAsia="hr-HR"/>
        </w:rPr>
      </w:pPr>
      <w:r>
        <w:rPr>
          <w:rFonts w:eastAsia="Times New Roman"/>
          <w:color w:val="000000"/>
          <w:lang w:eastAsia="hr-HR"/>
        </w:rPr>
        <w:t>61</w:t>
      </w:r>
      <w:r w:rsidR="00D750E4" w:rsidRPr="006C176D">
        <w:rPr>
          <w:rFonts w:eastAsia="Times New Roman"/>
          <w:iCs/>
          <w:color w:val="000000"/>
          <w:lang w:eastAsia="hr-HR"/>
        </w:rPr>
        <w:t>. stranka obveznica – opskrbljivač energije na kojeg se primjenjuje sustav obveza</w:t>
      </w:r>
      <w:r w:rsidR="00D750E4">
        <w:rPr>
          <w:rFonts w:eastAsia="Times New Roman"/>
          <w:iCs/>
          <w:color w:val="000000"/>
          <w:lang w:eastAsia="hr-HR"/>
        </w:rPr>
        <w:t xml:space="preserve"> energetskih ušteda iz članka 14</w:t>
      </w:r>
      <w:r w:rsidR="00D750E4" w:rsidRPr="006C176D">
        <w:rPr>
          <w:rFonts w:eastAsia="Times New Roman"/>
          <w:iCs/>
          <w:color w:val="000000"/>
          <w:lang w:eastAsia="hr-HR"/>
        </w:rPr>
        <w:t>. ovoga Zakona</w:t>
      </w:r>
    </w:p>
    <w:p w:rsidR="00D750E4" w:rsidRPr="006C176D" w:rsidRDefault="00F600A5" w:rsidP="00D750E4">
      <w:pPr>
        <w:spacing w:beforeLines="30" w:before="72" w:afterLines="30" w:after="72"/>
        <w:rPr>
          <w:rFonts w:eastAsia="Times New Roman"/>
          <w:color w:val="000000"/>
          <w:lang w:eastAsia="hr-HR"/>
        </w:rPr>
      </w:pPr>
      <w:r>
        <w:rPr>
          <w:rFonts w:eastAsia="Times New Roman"/>
          <w:color w:val="000000"/>
          <w:lang w:eastAsia="hr-HR"/>
        </w:rPr>
        <w:t>62</w:t>
      </w:r>
      <w:r w:rsidR="00D750E4" w:rsidRPr="006C176D">
        <w:rPr>
          <w:rFonts w:eastAsia="Times New Roman"/>
          <w:color w:val="000000"/>
          <w:lang w:eastAsia="hr-HR"/>
        </w:rPr>
        <w:t>. </w:t>
      </w:r>
      <w:r w:rsidR="00D750E4" w:rsidRPr="006C176D">
        <w:rPr>
          <w:rFonts w:eastAsia="Times New Roman"/>
          <w:iCs/>
          <w:color w:val="000000"/>
          <w:lang w:eastAsia="hr-HR"/>
        </w:rPr>
        <w:t>stupanj izgrađenosti</w:t>
      </w:r>
      <w:r w:rsidR="00D750E4" w:rsidRPr="006C176D">
        <w:rPr>
          <w:rFonts w:eastAsia="Times New Roman"/>
          <w:color w:val="000000"/>
          <w:lang w:eastAsia="hr-HR"/>
        </w:rPr>
        <w:t> – omjer između površine poda zgrade i površine zemljišta na određenom području</w:t>
      </w:r>
    </w:p>
    <w:p w:rsidR="00D750E4" w:rsidRPr="006C176D" w:rsidRDefault="00F600A5" w:rsidP="00D750E4">
      <w:pPr>
        <w:spacing w:beforeLines="30" w:before="72" w:afterLines="30" w:after="72"/>
        <w:rPr>
          <w:rFonts w:eastAsia="Times New Roman"/>
          <w:color w:val="000000"/>
          <w:lang w:eastAsia="hr-HR"/>
        </w:rPr>
      </w:pPr>
      <w:r>
        <w:rPr>
          <w:rFonts w:eastAsia="Times New Roman"/>
          <w:color w:val="000000"/>
          <w:lang w:eastAsia="hr-HR"/>
        </w:rPr>
        <w:t>63</w:t>
      </w:r>
      <w:r w:rsidR="00D750E4" w:rsidRPr="006C176D">
        <w:rPr>
          <w:rFonts w:eastAsia="Times New Roman"/>
          <w:color w:val="000000"/>
          <w:lang w:eastAsia="hr-HR"/>
        </w:rPr>
        <w:t>. </w:t>
      </w:r>
      <w:r w:rsidR="00D750E4" w:rsidRPr="006C176D">
        <w:rPr>
          <w:rFonts w:eastAsia="Times New Roman"/>
          <w:iCs/>
          <w:color w:val="000000"/>
          <w:lang w:eastAsia="hr-HR"/>
        </w:rPr>
        <w:t>sustav gospodarenja energijom</w:t>
      </w:r>
      <w:r w:rsidR="00D750E4" w:rsidRPr="006C176D">
        <w:rPr>
          <w:rFonts w:eastAsia="Times New Roman"/>
          <w:color w:val="000000"/>
          <w:lang w:eastAsia="hr-HR"/>
        </w:rPr>
        <w:t> – skup međusobno povezanih i djelujućih elemenata plana u kojem su određeni cilj povećanja energetske učinkovitosti i strategija za njegovo ostvarivanje</w:t>
      </w:r>
    </w:p>
    <w:p w:rsidR="00D750E4" w:rsidRPr="006C176D" w:rsidRDefault="00F600A5" w:rsidP="00D750E4">
      <w:pPr>
        <w:spacing w:beforeLines="30" w:before="72" w:afterLines="30" w:after="72"/>
        <w:rPr>
          <w:rFonts w:eastAsia="Times New Roman"/>
          <w:color w:val="000000"/>
          <w:lang w:eastAsia="hr-HR"/>
        </w:rPr>
      </w:pPr>
      <w:r>
        <w:rPr>
          <w:rFonts w:eastAsia="Times New Roman"/>
          <w:color w:val="000000"/>
          <w:lang w:eastAsia="hr-HR"/>
        </w:rPr>
        <w:t>64</w:t>
      </w:r>
      <w:r w:rsidR="00D750E4" w:rsidRPr="006C176D">
        <w:rPr>
          <w:rFonts w:eastAsia="Times New Roman"/>
          <w:iCs/>
          <w:color w:val="000000"/>
          <w:lang w:eastAsia="hr-HR"/>
        </w:rPr>
        <w:t>. ugovor o energetskom učinku</w:t>
      </w:r>
      <w:r w:rsidR="00D750E4" w:rsidRPr="006C176D">
        <w:rPr>
          <w:rFonts w:eastAsia="Times New Roman"/>
          <w:color w:val="000000"/>
          <w:lang w:eastAsia="hr-HR"/>
        </w:rPr>
        <w:t> </w:t>
      </w:r>
      <w:r w:rsidR="00D750E4" w:rsidRPr="006C176D">
        <w:rPr>
          <w:rFonts w:eastAsia="Times New Roman"/>
          <w:iCs/>
          <w:color w:val="000000"/>
          <w:lang w:eastAsia="hr-HR"/>
        </w:rPr>
        <w:t>– </w:t>
      </w:r>
      <w:r w:rsidR="00D750E4" w:rsidRPr="006C176D">
        <w:rPr>
          <w:rFonts w:eastAsia="Times New Roman"/>
          <w:color w:val="000000"/>
          <w:lang w:eastAsia="hr-HR"/>
        </w:rPr>
        <w:t>ugovor između korisnika i pružatelja energetskih usluga, verificiran i praćen tijekom cijelog svog trajanja, pri čemu se investicija u radove, opremu i usluge za provedbu mjera za poboljšanje energetske učinkovitosti obuhvaćenih energetskom uslugom otplaćuje prema ugovorenom stupnju poboljšanja energetske učinkovitosti ili drugim ugovorenim kriterijima, kao što su financijske uštede</w:t>
      </w:r>
    </w:p>
    <w:p w:rsidR="00D750E4" w:rsidRPr="006C176D" w:rsidRDefault="00F600A5" w:rsidP="00D750E4">
      <w:pPr>
        <w:spacing w:beforeLines="30" w:before="72" w:afterLines="30" w:after="72"/>
        <w:rPr>
          <w:rFonts w:eastAsia="Times New Roman"/>
          <w:color w:val="000000"/>
          <w:lang w:eastAsia="hr-HR"/>
        </w:rPr>
      </w:pPr>
      <w:r>
        <w:rPr>
          <w:rFonts w:eastAsia="Times New Roman"/>
          <w:color w:val="000000"/>
          <w:lang w:eastAsia="hr-HR"/>
        </w:rPr>
        <w:t>65</w:t>
      </w:r>
      <w:r w:rsidR="00D750E4" w:rsidRPr="006C176D">
        <w:rPr>
          <w:rFonts w:eastAsia="Times New Roman"/>
          <w:color w:val="000000"/>
          <w:lang w:eastAsia="hr-HR"/>
        </w:rPr>
        <w:t>. </w:t>
      </w:r>
      <w:r w:rsidR="00D750E4" w:rsidRPr="006C176D">
        <w:rPr>
          <w:rFonts w:eastAsia="Times New Roman"/>
          <w:iCs/>
          <w:color w:val="000000"/>
          <w:lang w:eastAsia="hr-HR"/>
        </w:rPr>
        <w:t>učinkovito centralizirano grijanje i hlađenje</w:t>
      </w:r>
      <w:r w:rsidR="00D750E4" w:rsidRPr="006C176D">
        <w:rPr>
          <w:rFonts w:eastAsia="Times New Roman"/>
          <w:color w:val="000000"/>
          <w:lang w:eastAsia="hr-HR"/>
        </w:rPr>
        <w:t xml:space="preserve"> – sustav centraliziranog grijanja ili hlađenja koji upotrebljava najmanje 50 % obnovljive energije, 50 % otpadne topline, 75 % topline dobivene </w:t>
      </w:r>
      <w:proofErr w:type="spellStart"/>
      <w:r w:rsidR="00D750E4" w:rsidRPr="006C176D">
        <w:rPr>
          <w:rFonts w:eastAsia="Times New Roman"/>
          <w:color w:val="000000"/>
          <w:lang w:eastAsia="hr-HR"/>
        </w:rPr>
        <w:t>kogeneracijom</w:t>
      </w:r>
      <w:proofErr w:type="spellEnd"/>
      <w:r w:rsidR="00D750E4" w:rsidRPr="006C176D">
        <w:rPr>
          <w:rFonts w:eastAsia="Times New Roman"/>
          <w:color w:val="000000"/>
          <w:lang w:eastAsia="hr-HR"/>
        </w:rPr>
        <w:t xml:space="preserve"> ili 50 % kombinacije takve energije i topline</w:t>
      </w:r>
    </w:p>
    <w:p w:rsidR="00D750E4" w:rsidRPr="006C176D" w:rsidRDefault="00F600A5" w:rsidP="00D750E4">
      <w:pPr>
        <w:spacing w:beforeLines="30" w:before="72" w:afterLines="30" w:after="72"/>
        <w:rPr>
          <w:rFonts w:eastAsia="Times New Roman"/>
          <w:color w:val="000000"/>
          <w:lang w:eastAsia="hr-HR"/>
        </w:rPr>
      </w:pPr>
      <w:r>
        <w:rPr>
          <w:rFonts w:eastAsia="Times New Roman"/>
          <w:color w:val="000000"/>
          <w:lang w:eastAsia="hr-HR"/>
        </w:rPr>
        <w:t>66</w:t>
      </w:r>
      <w:r w:rsidR="00D750E4" w:rsidRPr="006C176D">
        <w:rPr>
          <w:rFonts w:eastAsia="Times New Roman"/>
          <w:color w:val="000000"/>
          <w:lang w:eastAsia="hr-HR"/>
        </w:rPr>
        <w:t>. </w:t>
      </w:r>
      <w:r w:rsidR="00D750E4" w:rsidRPr="006C176D">
        <w:rPr>
          <w:rFonts w:eastAsia="Times New Roman"/>
          <w:iCs/>
          <w:color w:val="000000"/>
          <w:lang w:eastAsia="hr-HR"/>
        </w:rPr>
        <w:t>učinkovito grijanje i hlađenje</w:t>
      </w:r>
      <w:r w:rsidR="00D750E4" w:rsidRPr="006C176D">
        <w:rPr>
          <w:rFonts w:eastAsia="Times New Roman"/>
          <w:color w:val="000000"/>
          <w:lang w:eastAsia="hr-HR"/>
        </w:rPr>
        <w:t xml:space="preserve"> – sustav grijanja i hlađenja koji, u odnosu na ishodišni scenarij koji odražava uobičajenu situaciju, mjerljivo smanjuje utrošak primarne energije potrebne za opskrbu jedne jedinice isporučene energije unutar relevantne granice sustava na troškovno učinkovit način, u skladu s procjenom iz analize troškova i koristi sukladno </w:t>
      </w:r>
      <w:r>
        <w:rPr>
          <w:rFonts w:eastAsia="Times New Roman"/>
          <w:color w:val="000000"/>
          <w:lang w:eastAsia="hr-HR"/>
        </w:rPr>
        <w:t>zakonu kojim se uređuje tržište</w:t>
      </w:r>
      <w:r w:rsidR="00D750E4" w:rsidRPr="006C176D">
        <w:rPr>
          <w:rFonts w:eastAsia="Times New Roman"/>
          <w:color w:val="000000"/>
          <w:lang w:eastAsia="hr-HR"/>
        </w:rPr>
        <w:t xml:space="preserve"> toplinske energije i uzimajući u obzir energiju potrebnu za ekstrakciju, pretvorbu, prijevoz i distribuciju</w:t>
      </w:r>
    </w:p>
    <w:p w:rsidR="00D750E4" w:rsidRPr="006C176D" w:rsidRDefault="00F600A5" w:rsidP="00D750E4">
      <w:pPr>
        <w:spacing w:beforeLines="30" w:before="72" w:afterLines="30" w:after="72"/>
        <w:rPr>
          <w:rFonts w:eastAsia="Times New Roman"/>
          <w:color w:val="000000"/>
          <w:lang w:eastAsia="hr-HR"/>
        </w:rPr>
      </w:pPr>
      <w:r>
        <w:rPr>
          <w:rFonts w:eastAsia="Times New Roman"/>
          <w:color w:val="000000"/>
          <w:lang w:eastAsia="hr-HR"/>
        </w:rPr>
        <w:t>67</w:t>
      </w:r>
      <w:r w:rsidR="00D750E4" w:rsidRPr="006C176D">
        <w:rPr>
          <w:rFonts w:eastAsia="Times New Roman"/>
          <w:color w:val="000000"/>
          <w:lang w:eastAsia="hr-HR"/>
        </w:rPr>
        <w:t>. </w:t>
      </w:r>
      <w:r w:rsidR="00D750E4" w:rsidRPr="006C176D">
        <w:rPr>
          <w:rFonts w:eastAsia="Times New Roman"/>
          <w:iCs/>
          <w:color w:val="000000"/>
          <w:lang w:eastAsia="hr-HR"/>
        </w:rPr>
        <w:t>učinkovito individualno grijanje i hlađenje</w:t>
      </w:r>
      <w:r w:rsidR="00D750E4" w:rsidRPr="006C176D">
        <w:rPr>
          <w:rFonts w:eastAsia="Times New Roman"/>
          <w:color w:val="000000"/>
          <w:lang w:eastAsia="hr-HR"/>
        </w:rPr>
        <w:t> – sustav opskrbe za individualno grijanje i hlađenje koji u odnosu na učinkovito centralizirano grijanje i hlađenje mjerljivo smanjuje utrošak neobnovljive primarne energije potrebne za opskrbu jedne jedinice isporučene energije unutar relevantne granice sustava ili zahtijeva jednak utrošak neobnovljive primarne energije, ali uz niže troškove, uzimajući u obzir energiju potrebnu za ekstrakciju, pretvorbu, prijevoz i distribuciju</w:t>
      </w:r>
    </w:p>
    <w:p w:rsidR="00D750E4" w:rsidRPr="006C176D" w:rsidRDefault="00F600A5" w:rsidP="00D750E4">
      <w:pPr>
        <w:spacing w:beforeLines="30" w:before="72" w:afterLines="30" w:after="72"/>
        <w:rPr>
          <w:rFonts w:eastAsia="Times New Roman"/>
          <w:color w:val="000000"/>
          <w:lang w:eastAsia="hr-HR"/>
        </w:rPr>
      </w:pPr>
      <w:r>
        <w:rPr>
          <w:rFonts w:eastAsia="Times New Roman"/>
          <w:color w:val="000000"/>
          <w:lang w:eastAsia="hr-HR"/>
        </w:rPr>
        <w:lastRenderedPageBreak/>
        <w:t>68</w:t>
      </w:r>
      <w:r w:rsidR="00D750E4" w:rsidRPr="006C176D">
        <w:rPr>
          <w:rFonts w:eastAsia="Times New Roman"/>
          <w:color w:val="000000"/>
          <w:lang w:eastAsia="hr-HR"/>
        </w:rPr>
        <w:t>. </w:t>
      </w:r>
      <w:r w:rsidR="00D750E4" w:rsidRPr="006C176D">
        <w:rPr>
          <w:rFonts w:eastAsia="Times New Roman"/>
          <w:iCs/>
          <w:color w:val="000000"/>
          <w:lang w:eastAsia="hr-HR"/>
        </w:rPr>
        <w:t>ukupna korisna površina poda </w:t>
      </w:r>
      <w:r w:rsidR="00D750E4" w:rsidRPr="006C176D">
        <w:rPr>
          <w:rFonts w:eastAsia="Times New Roman"/>
          <w:color w:val="000000"/>
          <w:lang w:eastAsia="hr-HR"/>
        </w:rPr>
        <w:t>– površina poda zgrade ili dijela zgrade u kojoj se koristi energija radi postizanja određenih unutarnjih klimatskih uvjeta</w:t>
      </w:r>
    </w:p>
    <w:p w:rsidR="00D750E4" w:rsidRPr="006C176D" w:rsidRDefault="00F600A5" w:rsidP="00D750E4">
      <w:pPr>
        <w:spacing w:beforeLines="30" w:before="72" w:afterLines="30" w:after="72"/>
        <w:rPr>
          <w:rFonts w:eastAsia="Times New Roman"/>
          <w:color w:val="000000"/>
          <w:lang w:eastAsia="hr-HR"/>
        </w:rPr>
      </w:pPr>
      <w:r>
        <w:rPr>
          <w:rFonts w:eastAsia="Times New Roman"/>
          <w:color w:val="000000"/>
          <w:lang w:eastAsia="hr-HR"/>
        </w:rPr>
        <w:t>69</w:t>
      </w:r>
      <w:r w:rsidR="00D750E4" w:rsidRPr="006C176D">
        <w:rPr>
          <w:rFonts w:eastAsia="Times New Roman"/>
          <w:color w:val="000000"/>
          <w:lang w:eastAsia="hr-HR"/>
        </w:rPr>
        <w:t>. </w:t>
      </w:r>
      <w:r w:rsidR="00D750E4" w:rsidRPr="006C176D">
        <w:rPr>
          <w:rFonts w:eastAsia="Times New Roman"/>
          <w:iCs/>
          <w:color w:val="000000"/>
          <w:lang w:eastAsia="hr-HR"/>
        </w:rPr>
        <w:t>upravitelj nekretnine – </w:t>
      </w:r>
      <w:r w:rsidR="00D750E4" w:rsidRPr="006C176D">
        <w:rPr>
          <w:rFonts w:eastAsia="Times New Roman"/>
          <w:color w:val="000000"/>
          <w:lang w:eastAsia="hr-HR"/>
        </w:rPr>
        <w:t>fizička ili</w:t>
      </w:r>
      <w:r w:rsidR="00D750E4" w:rsidRPr="006C176D">
        <w:rPr>
          <w:rFonts w:eastAsia="Times New Roman"/>
          <w:iCs/>
          <w:color w:val="000000"/>
          <w:lang w:eastAsia="hr-HR"/>
        </w:rPr>
        <w:t> </w:t>
      </w:r>
      <w:r w:rsidR="00D750E4" w:rsidRPr="006C176D">
        <w:rPr>
          <w:rFonts w:eastAsia="Times New Roman"/>
          <w:color w:val="000000"/>
          <w:lang w:eastAsia="hr-HR"/>
        </w:rPr>
        <w:t>pravna osoba koju su suvlasnici samostalnih uporabnih cjelina unutar jedne zgrade/građevine ovlastili za zastupanje u postupcima koji proizlaze iz upravljanja, na temelju ugovora o upravljanju, odnosno međuvlasničkog ugovora</w:t>
      </w:r>
    </w:p>
    <w:p w:rsidR="00D750E4" w:rsidRPr="00D750E4" w:rsidRDefault="00F600A5" w:rsidP="00D750E4">
      <w:pPr>
        <w:spacing w:beforeLines="30" w:before="72" w:afterLines="30" w:after="72"/>
        <w:rPr>
          <w:rFonts w:eastAsia="Times New Roman"/>
          <w:lang w:eastAsia="hr-HR"/>
        </w:rPr>
      </w:pPr>
      <w:r>
        <w:rPr>
          <w:rFonts w:eastAsia="Times New Roman"/>
          <w:color w:val="000000"/>
          <w:lang w:eastAsia="hr-HR"/>
        </w:rPr>
        <w:t>70</w:t>
      </w:r>
      <w:r w:rsidR="00D750E4" w:rsidRPr="006C176D">
        <w:rPr>
          <w:rFonts w:eastAsia="Times New Roman"/>
          <w:color w:val="000000"/>
          <w:lang w:eastAsia="hr-HR"/>
        </w:rPr>
        <w:t>. </w:t>
      </w:r>
      <w:r w:rsidR="00D750E4" w:rsidRPr="006C176D">
        <w:rPr>
          <w:rFonts w:eastAsia="Times New Roman"/>
          <w:iCs/>
          <w:color w:val="000000"/>
          <w:lang w:eastAsia="hr-HR"/>
        </w:rPr>
        <w:t>ušteda energije </w:t>
      </w:r>
      <w:r w:rsidR="00D750E4" w:rsidRPr="006C176D">
        <w:rPr>
          <w:rFonts w:eastAsia="Times New Roman"/>
          <w:color w:val="000000"/>
          <w:lang w:eastAsia="hr-HR"/>
        </w:rPr>
        <w:t xml:space="preserve">– količina ušteđene energije i/ili vode utvrđena mjerenjem i/ili procjenom potrošnje prije i poslije primjene jedne ili više mjera za poboljšanje energetske učinkovitosti, uz normalizaciju prema referentnim </w:t>
      </w:r>
      <w:r w:rsidR="00D750E4" w:rsidRPr="00D750E4">
        <w:rPr>
          <w:rFonts w:eastAsia="Times New Roman"/>
          <w:lang w:eastAsia="hr-HR"/>
        </w:rPr>
        <w:t>uvjetima, kao i proizvodnja energije iz obnovljivih izvora energije i /ili kogeneracije za koju se ne ostvaruje poticajna cijena temeljem posebnih propisa</w:t>
      </w:r>
    </w:p>
    <w:p w:rsidR="00D750E4" w:rsidRPr="006C176D" w:rsidRDefault="00F600A5" w:rsidP="00D750E4">
      <w:pPr>
        <w:spacing w:beforeLines="30" w:before="72" w:afterLines="30" w:after="72"/>
        <w:rPr>
          <w:rFonts w:eastAsia="Times New Roman"/>
          <w:color w:val="000000"/>
          <w:lang w:eastAsia="hr-HR"/>
        </w:rPr>
      </w:pPr>
      <w:r>
        <w:rPr>
          <w:rFonts w:eastAsia="Times New Roman"/>
          <w:color w:val="000000"/>
          <w:lang w:eastAsia="hr-HR"/>
        </w:rPr>
        <w:t>71.</w:t>
      </w:r>
      <w:r w:rsidR="00D750E4" w:rsidRPr="006C176D">
        <w:rPr>
          <w:rFonts w:eastAsia="Times New Roman"/>
          <w:color w:val="000000"/>
          <w:lang w:eastAsia="hr-HR"/>
        </w:rPr>
        <w:t> </w:t>
      </w:r>
      <w:r w:rsidR="00D750E4" w:rsidRPr="006C176D">
        <w:rPr>
          <w:rFonts w:eastAsia="Times New Roman"/>
          <w:iCs/>
          <w:color w:val="000000"/>
          <w:lang w:eastAsia="hr-HR"/>
        </w:rPr>
        <w:t>veliki grad </w:t>
      </w:r>
      <w:r w:rsidR="00D750E4" w:rsidRPr="006C176D">
        <w:rPr>
          <w:rFonts w:eastAsia="Times New Roman"/>
          <w:color w:val="000000"/>
          <w:lang w:eastAsia="hr-HR"/>
        </w:rPr>
        <w:t>– jedinice lokalne samouprave koje imaju više od 35.000 stanovnika u skladu sa zakonom kojim se uređuje područje lokalne i područne (regionalne) samouprave</w:t>
      </w:r>
    </w:p>
    <w:p w:rsidR="00D750E4" w:rsidRPr="006C176D" w:rsidRDefault="00F600A5" w:rsidP="00D750E4">
      <w:pPr>
        <w:spacing w:beforeLines="30" w:before="72" w:afterLines="30" w:after="72"/>
        <w:rPr>
          <w:rFonts w:eastAsia="Times New Roman"/>
          <w:color w:val="000000"/>
          <w:lang w:eastAsia="hr-HR"/>
        </w:rPr>
      </w:pPr>
      <w:r>
        <w:rPr>
          <w:rFonts w:eastAsia="Times New Roman"/>
          <w:color w:val="000000"/>
          <w:lang w:eastAsia="hr-HR"/>
        </w:rPr>
        <w:t>72</w:t>
      </w:r>
      <w:r w:rsidR="00D750E4" w:rsidRPr="006C176D">
        <w:rPr>
          <w:rFonts w:eastAsia="Times New Roman"/>
          <w:iCs/>
          <w:color w:val="000000"/>
          <w:lang w:eastAsia="hr-HR"/>
        </w:rPr>
        <w:t>. velika poduzeća – trgovačka društva koja tijekom poslovne godine prosječno zapošljavaju najmanje 250 osoba i ispunjavaju još jedan od druga dva uvjeta za svrstavanje poduzeća u kategoriju veliko poduzeće u skladu sa zakonom kojim se uređuje računovodstvo poduzetnika</w:t>
      </w:r>
    </w:p>
    <w:p w:rsidR="00D750E4" w:rsidRPr="006C176D" w:rsidRDefault="00F600A5" w:rsidP="00D750E4">
      <w:pPr>
        <w:spacing w:beforeLines="30" w:before="72" w:afterLines="30" w:after="72"/>
        <w:rPr>
          <w:rFonts w:eastAsia="Times New Roman"/>
          <w:color w:val="000000"/>
          <w:lang w:eastAsia="hr-HR"/>
        </w:rPr>
      </w:pPr>
      <w:r>
        <w:rPr>
          <w:rFonts w:eastAsia="Times New Roman"/>
          <w:color w:val="000000"/>
          <w:lang w:eastAsia="hr-HR"/>
        </w:rPr>
        <w:t>73</w:t>
      </w:r>
      <w:r w:rsidR="00D750E4" w:rsidRPr="006C176D">
        <w:rPr>
          <w:rFonts w:eastAsia="Times New Roman"/>
          <w:iCs/>
          <w:color w:val="000000"/>
          <w:lang w:eastAsia="hr-HR"/>
        </w:rPr>
        <w:t>. zajamčena ušteda </w:t>
      </w:r>
      <w:r w:rsidR="00D750E4" w:rsidRPr="006C176D">
        <w:rPr>
          <w:rFonts w:eastAsia="Times New Roman"/>
          <w:color w:val="000000"/>
          <w:lang w:eastAsia="hr-HR"/>
        </w:rPr>
        <w:t>– vrijednost uštede energije i/ili vode koju jamči pružatelj energetske usluge, a ostvaruje se na način da mjere utvrđene ugovorom o energetskom učinku u referentnim uvjetima dovode do provjerljivih ušteda energije i/ili vode koje se mogu utvrditi mjerenjem ili procjenom</w:t>
      </w:r>
    </w:p>
    <w:p w:rsidR="00D750E4" w:rsidRPr="006C176D" w:rsidRDefault="00F600A5" w:rsidP="00D750E4">
      <w:pPr>
        <w:spacing w:beforeLines="30" w:before="72" w:afterLines="30" w:after="72"/>
        <w:rPr>
          <w:rFonts w:eastAsia="Times New Roman"/>
          <w:color w:val="000000"/>
          <w:lang w:eastAsia="hr-HR"/>
        </w:rPr>
      </w:pPr>
      <w:r>
        <w:rPr>
          <w:rFonts w:eastAsia="Times New Roman"/>
          <w:color w:val="000000"/>
          <w:lang w:eastAsia="hr-HR"/>
        </w:rPr>
        <w:t>74</w:t>
      </w:r>
      <w:r w:rsidR="00D750E4" w:rsidRPr="006C176D">
        <w:rPr>
          <w:rFonts w:eastAsia="Times New Roman"/>
          <w:color w:val="000000"/>
          <w:lang w:eastAsia="hr-HR"/>
        </w:rPr>
        <w:t>. </w:t>
      </w:r>
      <w:r w:rsidR="00D750E4" w:rsidRPr="006C176D">
        <w:rPr>
          <w:rFonts w:eastAsia="Times New Roman"/>
          <w:iCs/>
          <w:color w:val="000000"/>
          <w:lang w:eastAsia="hr-HR"/>
        </w:rPr>
        <w:t>visokoučinkovita kogeneracija </w:t>
      </w:r>
      <w:r w:rsidR="00D750E4" w:rsidRPr="006C176D">
        <w:rPr>
          <w:rFonts w:eastAsia="Times New Roman"/>
          <w:color w:val="000000"/>
          <w:lang w:eastAsia="hr-HR"/>
        </w:rPr>
        <w:t xml:space="preserve">– kogeneracija koja udovoljava kriterijima utvrđenim </w:t>
      </w:r>
      <w:r>
        <w:rPr>
          <w:rFonts w:eastAsia="Times New Roman"/>
          <w:color w:val="000000"/>
          <w:lang w:eastAsia="hr-HR"/>
        </w:rPr>
        <w:t>p</w:t>
      </w:r>
      <w:r w:rsidR="00D750E4" w:rsidRPr="006C176D">
        <w:rPr>
          <w:rFonts w:eastAsia="Times New Roman"/>
          <w:color w:val="000000"/>
          <w:lang w:eastAsia="hr-HR"/>
        </w:rPr>
        <w:t xml:space="preserve">ravilnikom </w:t>
      </w:r>
      <w:r>
        <w:rPr>
          <w:rFonts w:eastAsia="Times New Roman"/>
          <w:color w:val="000000"/>
          <w:lang w:eastAsia="hr-HR"/>
        </w:rPr>
        <w:t>kojim se uređuje</w:t>
      </w:r>
      <w:r w:rsidR="00D750E4" w:rsidRPr="006C176D">
        <w:rPr>
          <w:rFonts w:eastAsia="Times New Roman"/>
          <w:color w:val="000000"/>
          <w:lang w:eastAsia="hr-HR"/>
        </w:rPr>
        <w:t xml:space="preserve"> stjecanj</w:t>
      </w:r>
      <w:r>
        <w:rPr>
          <w:rFonts w:eastAsia="Times New Roman"/>
          <w:color w:val="000000"/>
          <w:lang w:eastAsia="hr-HR"/>
        </w:rPr>
        <w:t>e</w:t>
      </w:r>
      <w:r w:rsidR="00D750E4" w:rsidRPr="006C176D">
        <w:rPr>
          <w:rFonts w:eastAsia="Times New Roman"/>
          <w:color w:val="000000"/>
          <w:lang w:eastAsia="hr-HR"/>
        </w:rPr>
        <w:t xml:space="preserve"> statusa povlaštenog proizvođača električne energije</w:t>
      </w:r>
    </w:p>
    <w:p w:rsidR="00D750E4" w:rsidRPr="006C176D" w:rsidRDefault="00F600A5" w:rsidP="00D750E4">
      <w:pPr>
        <w:spacing w:beforeLines="30" w:before="72" w:afterLines="30" w:after="72"/>
        <w:rPr>
          <w:rFonts w:eastAsia="Times New Roman"/>
          <w:color w:val="000000"/>
          <w:lang w:eastAsia="hr-HR"/>
        </w:rPr>
      </w:pPr>
      <w:r>
        <w:rPr>
          <w:rFonts w:eastAsia="Times New Roman"/>
          <w:color w:val="000000"/>
          <w:lang w:eastAsia="hr-HR"/>
        </w:rPr>
        <w:t>75</w:t>
      </w:r>
      <w:r w:rsidR="00D750E4" w:rsidRPr="006C176D">
        <w:rPr>
          <w:rFonts w:eastAsia="Times New Roman"/>
          <w:color w:val="000000"/>
          <w:lang w:eastAsia="hr-HR"/>
        </w:rPr>
        <w:t>. </w:t>
      </w:r>
      <w:r w:rsidR="00D750E4" w:rsidRPr="006C176D">
        <w:rPr>
          <w:rFonts w:eastAsia="Times New Roman"/>
          <w:iCs/>
          <w:color w:val="000000"/>
          <w:lang w:eastAsia="hr-HR"/>
        </w:rPr>
        <w:t>vrijednost zajamčene uštede – </w:t>
      </w:r>
      <w:r w:rsidR="00D750E4" w:rsidRPr="006C176D">
        <w:rPr>
          <w:rFonts w:eastAsia="Times New Roman"/>
          <w:color w:val="000000"/>
          <w:lang w:eastAsia="hr-HR"/>
        </w:rPr>
        <w:t>novčana vrijednost uštede energije i/ili vode utvrđena ugovorom o energetskom učinku</w:t>
      </w:r>
    </w:p>
    <w:p w:rsidR="00D750E4" w:rsidRDefault="00F600A5" w:rsidP="00D750E4">
      <w:pPr>
        <w:spacing w:beforeLines="30" w:before="72" w:afterLines="30" w:after="72"/>
        <w:rPr>
          <w:rFonts w:eastAsia="Times New Roman"/>
          <w:color w:val="000000"/>
          <w:lang w:eastAsia="hr-HR"/>
        </w:rPr>
      </w:pPr>
      <w:r>
        <w:rPr>
          <w:rFonts w:eastAsia="Times New Roman"/>
          <w:color w:val="000000"/>
          <w:lang w:eastAsia="hr-HR"/>
        </w:rPr>
        <w:t>76</w:t>
      </w:r>
      <w:r w:rsidR="00D750E4" w:rsidRPr="006C176D">
        <w:rPr>
          <w:rFonts w:eastAsia="Times New Roman"/>
          <w:color w:val="000000"/>
          <w:lang w:eastAsia="hr-HR"/>
        </w:rPr>
        <w:t>. </w:t>
      </w:r>
      <w:r w:rsidR="00D750E4" w:rsidRPr="006C176D">
        <w:rPr>
          <w:rFonts w:eastAsia="Times New Roman"/>
          <w:iCs/>
          <w:color w:val="000000"/>
          <w:lang w:eastAsia="hr-HR"/>
        </w:rPr>
        <w:t>životni ciklus</w:t>
      </w:r>
      <w:r w:rsidR="00D750E4" w:rsidRPr="006C176D">
        <w:rPr>
          <w:rFonts w:eastAsia="Times New Roman"/>
          <w:color w:val="000000"/>
          <w:lang w:eastAsia="hr-HR"/>
        </w:rPr>
        <w:t> – označava posljedične i međusobno povezane faze proizvoda povezanog s energijom od uporabe sirovine za proizvodnju proizvoda do konačnog odlaganja proizvoda nakon prestanka korištenja.</w:t>
      </w:r>
      <w:r w:rsidR="002E688E">
        <w:rPr>
          <w:rFonts w:eastAsia="Times New Roman"/>
          <w:color w:val="000000"/>
          <w:lang w:eastAsia="hr-HR"/>
        </w:rPr>
        <w:t>“.</w:t>
      </w:r>
    </w:p>
    <w:p w:rsidR="00D750E4" w:rsidRDefault="00D750E4" w:rsidP="00D750E4">
      <w:pPr>
        <w:spacing w:before="6" w:after="6"/>
        <w:rPr>
          <w:rFonts w:eastAsia="Times New Roman" w:cs="Times New Roman"/>
          <w:color w:val="000000"/>
          <w:szCs w:val="24"/>
          <w:lang w:eastAsia="hr-HR"/>
        </w:rPr>
      </w:pPr>
    </w:p>
    <w:p w:rsidR="00D750E4" w:rsidRDefault="00D750E4" w:rsidP="00D750E4">
      <w:pPr>
        <w:spacing w:before="6" w:after="6"/>
        <w:jc w:val="center"/>
        <w:rPr>
          <w:rFonts w:eastAsia="Times New Roman" w:cs="Times New Roman"/>
          <w:color w:val="000000"/>
          <w:szCs w:val="24"/>
          <w:lang w:eastAsia="hr-HR"/>
        </w:rPr>
      </w:pPr>
    </w:p>
    <w:p w:rsidR="00D750E4" w:rsidRDefault="00D750E4" w:rsidP="00D750E4">
      <w:pPr>
        <w:spacing w:before="6" w:after="6"/>
        <w:jc w:val="center"/>
        <w:rPr>
          <w:rFonts w:eastAsia="Times New Roman" w:cs="Times New Roman"/>
          <w:b/>
          <w:color w:val="000000" w:themeColor="text1"/>
          <w:szCs w:val="24"/>
          <w:lang w:eastAsia="hr-HR"/>
        </w:rPr>
      </w:pPr>
      <w:r w:rsidRPr="00F40B61">
        <w:rPr>
          <w:rFonts w:eastAsia="Times New Roman" w:cs="Times New Roman"/>
          <w:b/>
          <w:color w:val="000000" w:themeColor="text1"/>
          <w:szCs w:val="24"/>
          <w:lang w:eastAsia="hr-HR"/>
        </w:rPr>
        <w:t>Članak 4.</w:t>
      </w:r>
    </w:p>
    <w:p w:rsidR="00D750E4" w:rsidRPr="00F40B61" w:rsidRDefault="00D750E4" w:rsidP="00D750E4">
      <w:pPr>
        <w:spacing w:before="6" w:after="6"/>
        <w:jc w:val="center"/>
        <w:rPr>
          <w:rFonts w:eastAsia="Times New Roman" w:cs="Times New Roman"/>
          <w:b/>
          <w:color w:val="000000" w:themeColor="text1"/>
          <w:szCs w:val="24"/>
          <w:lang w:eastAsia="hr-HR"/>
        </w:rPr>
      </w:pPr>
    </w:p>
    <w:p w:rsidR="00D750E4" w:rsidRPr="00F40B61" w:rsidRDefault="00D750E4" w:rsidP="00D750E4">
      <w:pPr>
        <w:spacing w:beforeLines="30" w:before="72" w:afterLines="30" w:after="72"/>
        <w:rPr>
          <w:rFonts w:eastAsia="Times New Roman" w:cs="Times New Roman"/>
          <w:color w:val="000000"/>
          <w:szCs w:val="24"/>
          <w:lang w:eastAsia="hr-HR"/>
        </w:rPr>
      </w:pPr>
      <w:r w:rsidRPr="00F40B61">
        <w:rPr>
          <w:rFonts w:eastAsia="Times New Roman" w:cs="Times New Roman"/>
          <w:color w:val="000000"/>
          <w:szCs w:val="24"/>
          <w:lang w:eastAsia="hr-HR"/>
        </w:rPr>
        <w:t xml:space="preserve">U članku 5. </w:t>
      </w:r>
      <w:r>
        <w:rPr>
          <w:rFonts w:eastAsia="Times New Roman" w:cs="Times New Roman"/>
          <w:color w:val="000000"/>
          <w:szCs w:val="24"/>
          <w:lang w:eastAsia="hr-HR"/>
        </w:rPr>
        <w:t xml:space="preserve">točki 1. </w:t>
      </w:r>
      <w:r w:rsidRPr="00F40B61">
        <w:rPr>
          <w:rFonts w:eastAsia="Times New Roman" w:cs="Times New Roman"/>
          <w:color w:val="000000"/>
          <w:szCs w:val="24"/>
          <w:lang w:eastAsia="hr-HR"/>
        </w:rPr>
        <w:t>iza riječi</w:t>
      </w:r>
      <w:r w:rsidR="003761F6">
        <w:rPr>
          <w:rFonts w:eastAsia="Times New Roman" w:cs="Times New Roman"/>
          <w:color w:val="000000"/>
          <w:szCs w:val="24"/>
          <w:lang w:eastAsia="hr-HR"/>
        </w:rPr>
        <w:t>:</w:t>
      </w:r>
      <w:r w:rsidRPr="00F40B61">
        <w:rPr>
          <w:rFonts w:eastAsia="Times New Roman" w:cs="Times New Roman"/>
          <w:color w:val="000000"/>
          <w:szCs w:val="24"/>
          <w:lang w:eastAsia="hr-HR"/>
        </w:rPr>
        <w:t xml:space="preserve"> „izrađuje“ dodaju se riječi</w:t>
      </w:r>
      <w:r w:rsidR="003761F6">
        <w:rPr>
          <w:rFonts w:eastAsia="Times New Roman" w:cs="Times New Roman"/>
          <w:color w:val="000000"/>
          <w:szCs w:val="24"/>
          <w:lang w:eastAsia="hr-HR"/>
        </w:rPr>
        <w:t>:</w:t>
      </w:r>
      <w:r w:rsidRPr="00F40B61">
        <w:rPr>
          <w:rFonts w:eastAsia="Times New Roman" w:cs="Times New Roman"/>
          <w:color w:val="000000"/>
          <w:szCs w:val="24"/>
          <w:lang w:eastAsia="hr-HR"/>
        </w:rPr>
        <w:t xml:space="preserve"> „Integrirani nacionalni energetski i klimatski plan i njegove i</w:t>
      </w:r>
      <w:r w:rsidR="003761F6">
        <w:rPr>
          <w:rFonts w:eastAsia="Times New Roman" w:cs="Times New Roman"/>
          <w:color w:val="000000"/>
          <w:szCs w:val="24"/>
          <w:lang w:eastAsia="hr-HR"/>
        </w:rPr>
        <w:t>zmjene i dopune kao i“</w:t>
      </w:r>
    </w:p>
    <w:p w:rsidR="00D750E4" w:rsidRDefault="00D750E4" w:rsidP="00D750E4">
      <w:pPr>
        <w:spacing w:beforeLines="30" w:before="72" w:afterLines="30" w:after="72"/>
        <w:rPr>
          <w:rFonts w:eastAsia="Times New Roman" w:cs="Times New Roman"/>
          <w:color w:val="000000"/>
          <w:szCs w:val="24"/>
          <w:lang w:eastAsia="hr-HR"/>
        </w:rPr>
      </w:pPr>
    </w:p>
    <w:p w:rsidR="00D750E4" w:rsidRPr="00F40B61" w:rsidRDefault="00D750E4" w:rsidP="00D750E4">
      <w:pPr>
        <w:spacing w:beforeLines="30" w:before="72" w:afterLines="30" w:after="72"/>
        <w:rPr>
          <w:rFonts w:eastAsia="Times New Roman" w:cs="Times New Roman"/>
          <w:color w:val="000000"/>
          <w:szCs w:val="24"/>
          <w:lang w:eastAsia="hr-HR"/>
        </w:rPr>
      </w:pPr>
      <w:r>
        <w:rPr>
          <w:rFonts w:eastAsia="Times New Roman" w:cs="Times New Roman"/>
          <w:color w:val="000000"/>
          <w:szCs w:val="24"/>
          <w:lang w:eastAsia="hr-HR"/>
        </w:rPr>
        <w:t xml:space="preserve">Točke </w:t>
      </w:r>
      <w:r w:rsidRPr="00F40B61">
        <w:rPr>
          <w:rFonts w:eastAsia="Times New Roman" w:cs="Times New Roman"/>
          <w:color w:val="000000"/>
          <w:szCs w:val="24"/>
          <w:lang w:eastAsia="hr-HR"/>
        </w:rPr>
        <w:t xml:space="preserve"> 2. i 3. mijenjaju </w:t>
      </w:r>
      <w:r w:rsidRPr="00C17618">
        <w:rPr>
          <w:rFonts w:eastAsia="Times New Roman" w:cs="Times New Roman"/>
          <w:color w:val="000000"/>
          <w:szCs w:val="24"/>
          <w:lang w:eastAsia="hr-HR"/>
        </w:rPr>
        <w:t>se</w:t>
      </w:r>
      <w:r w:rsidRPr="006476CA">
        <w:rPr>
          <w:rFonts w:eastAsia="Times New Roman" w:cs="Times New Roman"/>
          <w:color w:val="000000"/>
          <w:szCs w:val="24"/>
          <w:lang w:eastAsia="hr-HR"/>
        </w:rPr>
        <w:t xml:space="preserve"> </w:t>
      </w:r>
      <w:r w:rsidRPr="00F40B61">
        <w:rPr>
          <w:rFonts w:eastAsia="Times New Roman" w:cs="Times New Roman"/>
          <w:color w:val="000000"/>
          <w:szCs w:val="24"/>
          <w:lang w:eastAsia="hr-HR"/>
        </w:rPr>
        <w:t>i glase:</w:t>
      </w:r>
    </w:p>
    <w:p w:rsidR="00D750E4" w:rsidRPr="00F40B61" w:rsidRDefault="00D750E4" w:rsidP="00D750E4">
      <w:pPr>
        <w:spacing w:beforeLines="30" w:before="72" w:afterLines="30" w:after="72"/>
        <w:rPr>
          <w:rFonts w:eastAsia="Times New Roman" w:cs="Times New Roman"/>
          <w:color w:val="000000"/>
          <w:szCs w:val="24"/>
          <w:lang w:eastAsia="hr-HR"/>
        </w:rPr>
      </w:pPr>
      <w:r w:rsidRPr="00F40B61">
        <w:rPr>
          <w:rFonts w:eastAsia="Times New Roman" w:cs="Times New Roman"/>
          <w:color w:val="000000"/>
          <w:szCs w:val="24"/>
          <w:lang w:eastAsia="hr-HR"/>
        </w:rPr>
        <w:t xml:space="preserve">„2. ocjenjuje učinak provedbe mjera za poboljšanje energetske učinkovitosti definiranih u Nacionalnom akcijskom planu </w:t>
      </w:r>
    </w:p>
    <w:p w:rsidR="00D750E4" w:rsidRPr="00F40B61" w:rsidRDefault="00D750E4" w:rsidP="00D750E4">
      <w:pPr>
        <w:spacing w:beforeLines="30" w:before="72" w:afterLines="30" w:after="72"/>
        <w:rPr>
          <w:rFonts w:eastAsia="Times New Roman" w:cs="Times New Roman"/>
          <w:color w:val="000000"/>
          <w:szCs w:val="24"/>
          <w:lang w:eastAsia="hr-HR"/>
        </w:rPr>
      </w:pPr>
      <w:r w:rsidRPr="00F40B61">
        <w:rPr>
          <w:rFonts w:eastAsia="Times New Roman" w:cs="Times New Roman"/>
          <w:color w:val="000000"/>
          <w:szCs w:val="24"/>
          <w:lang w:eastAsia="hr-HR"/>
        </w:rPr>
        <w:t>3. izrađuje i objavljuje godišnje izvješće o provedbi Nacionalnog akcijskog plana iz članka 9. ovoga Zakona, zajedno s ministarstvom nadležnim za poslove graditeljstva i Nacionalnim koordinacijskim tijelom te ostalim ministarstvima u kojima se provode mjere sektorskih politika energetske učinkovitosti definirane u Nacionalnom akcijskom planu“</w:t>
      </w:r>
    </w:p>
    <w:p w:rsidR="00D750E4" w:rsidRDefault="00D750E4" w:rsidP="00D750E4">
      <w:pPr>
        <w:spacing w:beforeLines="30" w:before="72" w:afterLines="30" w:after="72"/>
        <w:rPr>
          <w:rFonts w:eastAsia="Times New Roman" w:cs="Times New Roman"/>
          <w:color w:val="000000"/>
          <w:szCs w:val="24"/>
          <w:lang w:eastAsia="hr-HR"/>
        </w:rPr>
      </w:pPr>
    </w:p>
    <w:p w:rsidR="00D750E4" w:rsidRPr="00F40B61" w:rsidRDefault="00D750E4" w:rsidP="00D750E4">
      <w:pPr>
        <w:spacing w:beforeLines="30" w:before="72" w:afterLines="30" w:after="72"/>
        <w:rPr>
          <w:rFonts w:eastAsia="Times New Roman" w:cs="Times New Roman"/>
          <w:color w:val="000000"/>
          <w:szCs w:val="24"/>
          <w:lang w:eastAsia="hr-HR"/>
        </w:rPr>
      </w:pPr>
      <w:r w:rsidRPr="00F40B61">
        <w:rPr>
          <w:rFonts w:eastAsia="Times New Roman" w:cs="Times New Roman"/>
          <w:color w:val="000000"/>
          <w:szCs w:val="24"/>
          <w:lang w:eastAsia="hr-HR"/>
        </w:rPr>
        <w:t xml:space="preserve">U </w:t>
      </w:r>
      <w:r>
        <w:rPr>
          <w:rFonts w:eastAsia="Times New Roman" w:cs="Times New Roman"/>
          <w:color w:val="000000"/>
          <w:szCs w:val="24"/>
          <w:lang w:eastAsia="hr-HR"/>
        </w:rPr>
        <w:t>točki</w:t>
      </w:r>
      <w:r w:rsidRPr="00F40B61">
        <w:rPr>
          <w:rFonts w:eastAsia="Times New Roman" w:cs="Times New Roman"/>
          <w:color w:val="000000"/>
          <w:szCs w:val="24"/>
          <w:lang w:eastAsia="hr-HR"/>
        </w:rPr>
        <w:t xml:space="preserve"> 6. iza riječi „plana“ dodaju se riječi „u skladu s Uredbom o upravljanju energetskom unijom“.</w:t>
      </w:r>
    </w:p>
    <w:p w:rsidR="00E52C01" w:rsidRDefault="00E52C01" w:rsidP="002E688E">
      <w:pPr>
        <w:spacing w:after="225"/>
        <w:textAlignment w:val="baseline"/>
        <w:rPr>
          <w:rFonts w:eastAsia="Times New Roman" w:cs="Times New Roman"/>
          <w:b/>
          <w:szCs w:val="24"/>
          <w:lang w:eastAsia="hr-HR"/>
        </w:rPr>
      </w:pPr>
    </w:p>
    <w:p w:rsidR="00E52C01" w:rsidRDefault="00E52C01" w:rsidP="00D750E4">
      <w:pPr>
        <w:spacing w:after="225"/>
        <w:jc w:val="center"/>
        <w:textAlignment w:val="baseline"/>
        <w:rPr>
          <w:rFonts w:eastAsia="Times New Roman" w:cs="Times New Roman"/>
          <w:b/>
          <w:szCs w:val="24"/>
          <w:lang w:eastAsia="hr-HR"/>
        </w:rPr>
      </w:pPr>
    </w:p>
    <w:p w:rsidR="00D750E4" w:rsidRPr="00F40B61" w:rsidRDefault="00D750E4" w:rsidP="00D750E4">
      <w:pPr>
        <w:spacing w:after="225"/>
        <w:jc w:val="center"/>
        <w:textAlignment w:val="baseline"/>
        <w:rPr>
          <w:rFonts w:eastAsia="Times New Roman" w:cs="Times New Roman"/>
          <w:b/>
          <w:szCs w:val="24"/>
          <w:lang w:eastAsia="hr-HR"/>
        </w:rPr>
      </w:pPr>
      <w:r w:rsidRPr="00F40B61">
        <w:rPr>
          <w:rFonts w:eastAsia="Times New Roman" w:cs="Times New Roman"/>
          <w:b/>
          <w:szCs w:val="24"/>
          <w:lang w:eastAsia="hr-HR"/>
        </w:rPr>
        <w:lastRenderedPageBreak/>
        <w:t xml:space="preserve">Članak 5. </w:t>
      </w:r>
    </w:p>
    <w:p w:rsidR="00D750E4" w:rsidRDefault="00D750E4" w:rsidP="00D750E4">
      <w:pPr>
        <w:spacing w:beforeLines="30" w:before="72" w:afterLines="30" w:after="72"/>
        <w:rPr>
          <w:rFonts w:eastAsia="Times New Roman" w:cs="Times New Roman"/>
          <w:color w:val="000000"/>
          <w:szCs w:val="24"/>
          <w:lang w:eastAsia="hr-HR"/>
        </w:rPr>
      </w:pPr>
    </w:p>
    <w:p w:rsidR="00D750E4" w:rsidRPr="00F40B61" w:rsidRDefault="00D750E4" w:rsidP="00D750E4">
      <w:pPr>
        <w:spacing w:beforeLines="30" w:before="72" w:afterLines="30" w:after="72"/>
        <w:rPr>
          <w:rFonts w:eastAsia="Times New Roman" w:cs="Times New Roman"/>
          <w:color w:val="000000"/>
          <w:szCs w:val="24"/>
          <w:lang w:eastAsia="hr-HR"/>
        </w:rPr>
      </w:pPr>
      <w:r w:rsidRPr="00F40B61">
        <w:rPr>
          <w:rFonts w:eastAsia="Times New Roman" w:cs="Times New Roman"/>
          <w:color w:val="000000"/>
          <w:szCs w:val="24"/>
          <w:lang w:eastAsia="hr-HR"/>
        </w:rPr>
        <w:t>U članku 6. stavku 2. iza riječi „ovoga Zakona“ dodaju se riječi „i programima energetske obnove zgrada</w:t>
      </w:r>
      <w:r w:rsidR="00E52C01">
        <w:rPr>
          <w:rFonts w:eastAsia="Times New Roman" w:cs="Times New Roman"/>
          <w:color w:val="000000"/>
          <w:szCs w:val="24"/>
          <w:lang w:eastAsia="hr-HR"/>
        </w:rPr>
        <w:t>, razvoja zelene infrastrukture u urbanim područjima i razvoj kružnog gospodarenja prostorom i zgradama</w:t>
      </w:r>
      <w:r w:rsidRPr="00F40B61">
        <w:rPr>
          <w:rFonts w:eastAsia="Times New Roman" w:cs="Times New Roman"/>
          <w:color w:val="000000"/>
          <w:szCs w:val="24"/>
          <w:lang w:eastAsia="hr-HR"/>
        </w:rPr>
        <w:t xml:space="preserve"> sukladno odredbama </w:t>
      </w:r>
      <w:r>
        <w:rPr>
          <w:rFonts w:eastAsia="Times New Roman" w:cs="Times New Roman"/>
          <w:color w:val="000000"/>
          <w:szCs w:val="24"/>
          <w:lang w:eastAsia="hr-HR"/>
        </w:rPr>
        <w:t>z</w:t>
      </w:r>
      <w:r w:rsidRPr="00F40B61">
        <w:rPr>
          <w:rFonts w:eastAsia="Times New Roman" w:cs="Times New Roman"/>
          <w:color w:val="000000"/>
          <w:szCs w:val="24"/>
          <w:lang w:eastAsia="hr-HR"/>
        </w:rPr>
        <w:t xml:space="preserve">akona </w:t>
      </w:r>
      <w:r>
        <w:rPr>
          <w:rFonts w:eastAsia="Times New Roman" w:cs="Times New Roman"/>
          <w:color w:val="000000"/>
          <w:szCs w:val="24"/>
          <w:lang w:eastAsia="hr-HR"/>
        </w:rPr>
        <w:t>k</w:t>
      </w:r>
      <w:r w:rsidRPr="00F40B61">
        <w:rPr>
          <w:rFonts w:eastAsia="Times New Roman" w:cs="Times New Roman"/>
          <w:color w:val="000000"/>
          <w:szCs w:val="24"/>
          <w:lang w:eastAsia="hr-HR"/>
        </w:rPr>
        <w:t>o</w:t>
      </w:r>
      <w:r>
        <w:rPr>
          <w:rFonts w:eastAsia="Times New Roman" w:cs="Times New Roman"/>
          <w:color w:val="000000"/>
          <w:szCs w:val="24"/>
          <w:lang w:eastAsia="hr-HR"/>
        </w:rPr>
        <w:t>jim se regulira područje</w:t>
      </w:r>
      <w:r w:rsidRPr="00F40B61">
        <w:rPr>
          <w:rFonts w:eastAsia="Times New Roman" w:cs="Times New Roman"/>
          <w:color w:val="000000"/>
          <w:szCs w:val="24"/>
          <w:lang w:eastAsia="hr-HR"/>
        </w:rPr>
        <w:t xml:space="preserve"> gradnj</w:t>
      </w:r>
      <w:r>
        <w:rPr>
          <w:rFonts w:eastAsia="Times New Roman" w:cs="Times New Roman"/>
          <w:color w:val="000000"/>
          <w:szCs w:val="24"/>
          <w:lang w:eastAsia="hr-HR"/>
        </w:rPr>
        <w:t>e</w:t>
      </w:r>
      <w:r w:rsidRPr="00F40B61">
        <w:rPr>
          <w:rFonts w:eastAsia="Times New Roman" w:cs="Times New Roman"/>
          <w:color w:val="000000"/>
          <w:szCs w:val="24"/>
          <w:lang w:eastAsia="hr-HR"/>
        </w:rPr>
        <w:t>.“</w:t>
      </w:r>
      <w:r w:rsidR="002E688E">
        <w:rPr>
          <w:rFonts w:eastAsia="Times New Roman" w:cs="Times New Roman"/>
          <w:color w:val="000000"/>
          <w:szCs w:val="24"/>
          <w:lang w:eastAsia="hr-HR"/>
        </w:rPr>
        <w:t>.</w:t>
      </w:r>
    </w:p>
    <w:p w:rsidR="00D750E4" w:rsidRPr="00F40B61" w:rsidRDefault="00D750E4" w:rsidP="00D750E4">
      <w:pPr>
        <w:spacing w:beforeLines="30" w:before="72" w:afterLines="30" w:after="72"/>
        <w:rPr>
          <w:rFonts w:eastAsia="Times New Roman" w:cs="Times New Roman"/>
          <w:color w:val="000000"/>
          <w:szCs w:val="24"/>
          <w:lang w:eastAsia="hr-HR"/>
        </w:rPr>
      </w:pPr>
      <w:r w:rsidRPr="00F40B61">
        <w:rPr>
          <w:rFonts w:eastAsia="Times New Roman" w:cs="Times New Roman"/>
          <w:color w:val="000000"/>
          <w:szCs w:val="24"/>
          <w:lang w:eastAsia="hr-HR"/>
        </w:rPr>
        <w:t>Stavci 3. i 4. mijenjaju se i glase:</w:t>
      </w:r>
    </w:p>
    <w:p w:rsidR="00D750E4" w:rsidRPr="00F40B61" w:rsidRDefault="00D750E4" w:rsidP="00D750E4">
      <w:pPr>
        <w:spacing w:beforeLines="30" w:before="72" w:afterLines="30" w:after="72"/>
        <w:rPr>
          <w:rFonts w:eastAsia="Times New Roman" w:cs="Times New Roman"/>
          <w:color w:val="000000"/>
          <w:szCs w:val="24"/>
          <w:lang w:eastAsia="hr-HR"/>
        </w:rPr>
      </w:pPr>
      <w:r w:rsidRPr="00F40B61">
        <w:rPr>
          <w:rFonts w:eastAsia="Times New Roman" w:cs="Times New Roman"/>
          <w:color w:val="000000"/>
          <w:szCs w:val="24"/>
          <w:lang w:eastAsia="hr-HR"/>
        </w:rPr>
        <w:t>„(3</w:t>
      </w:r>
      <w:r>
        <w:rPr>
          <w:rFonts w:eastAsia="Times New Roman" w:cs="Times New Roman"/>
          <w:color w:val="000000"/>
          <w:szCs w:val="24"/>
          <w:lang w:eastAsia="hr-HR"/>
        </w:rPr>
        <w:t>)</w:t>
      </w:r>
      <w:r w:rsidRPr="00F40B61">
        <w:rPr>
          <w:rFonts w:eastAsia="Times New Roman" w:cs="Times New Roman"/>
          <w:color w:val="000000"/>
          <w:szCs w:val="24"/>
          <w:lang w:eastAsia="hr-HR"/>
        </w:rPr>
        <w:t xml:space="preserve"> Fond je dužan svoj godišnji program rada i financijski plan za područje energetske učinkovitosti uskladiti s planovima i programima iz stavka 2. ovog</w:t>
      </w:r>
      <w:r>
        <w:rPr>
          <w:rFonts w:eastAsia="Times New Roman" w:cs="Times New Roman"/>
          <w:color w:val="000000"/>
          <w:szCs w:val="24"/>
          <w:lang w:eastAsia="hr-HR"/>
        </w:rPr>
        <w:t>a</w:t>
      </w:r>
      <w:r w:rsidR="00550985">
        <w:rPr>
          <w:rFonts w:eastAsia="Times New Roman" w:cs="Times New Roman"/>
          <w:color w:val="000000"/>
          <w:szCs w:val="24"/>
          <w:lang w:eastAsia="hr-HR"/>
        </w:rPr>
        <w:t xml:space="preserve"> članka, te ih dostaviti Ministarstvu i ministarstvu nadležnom za poslove graditeljstva najkasnije do kraja veljače za tekuću godinu.</w:t>
      </w:r>
    </w:p>
    <w:p w:rsidR="00D750E4" w:rsidRPr="00F40B61" w:rsidRDefault="00D750E4" w:rsidP="00D750E4">
      <w:pPr>
        <w:spacing w:beforeLines="30" w:before="72" w:afterLines="30" w:after="72"/>
        <w:rPr>
          <w:rFonts w:eastAsia="Times New Roman" w:cs="Times New Roman"/>
          <w:color w:val="000000"/>
          <w:szCs w:val="24"/>
          <w:lang w:eastAsia="hr-HR"/>
        </w:rPr>
      </w:pPr>
      <w:r w:rsidRPr="00F40B61">
        <w:rPr>
          <w:rFonts w:eastAsia="Times New Roman" w:cs="Times New Roman"/>
          <w:color w:val="000000"/>
          <w:szCs w:val="24"/>
          <w:lang w:eastAsia="hr-HR"/>
        </w:rPr>
        <w:t>(4) Fond je dužan</w:t>
      </w:r>
      <w:r>
        <w:rPr>
          <w:rFonts w:eastAsia="Times New Roman" w:cs="Times New Roman"/>
          <w:color w:val="000000"/>
          <w:szCs w:val="24"/>
          <w:lang w:eastAsia="hr-HR"/>
        </w:rPr>
        <w:t>,</w:t>
      </w:r>
      <w:r w:rsidRPr="00F40B61">
        <w:rPr>
          <w:rFonts w:eastAsia="Times New Roman" w:cs="Times New Roman"/>
          <w:color w:val="000000"/>
          <w:szCs w:val="24"/>
          <w:lang w:eastAsia="hr-HR"/>
        </w:rPr>
        <w:t xml:space="preserve"> podatke o svakoj mjeri </w:t>
      </w:r>
      <w:r>
        <w:rPr>
          <w:rFonts w:eastAsia="Times New Roman" w:cs="Times New Roman"/>
          <w:color w:val="000000"/>
          <w:szCs w:val="24"/>
          <w:lang w:eastAsia="hr-HR"/>
        </w:rPr>
        <w:t xml:space="preserve">za poboljšanje </w:t>
      </w:r>
      <w:r w:rsidRPr="00F40B61">
        <w:rPr>
          <w:rFonts w:eastAsia="Times New Roman" w:cs="Times New Roman"/>
          <w:color w:val="000000"/>
          <w:szCs w:val="24"/>
          <w:lang w:eastAsia="hr-HR"/>
        </w:rPr>
        <w:t>energetske učinkovitosti koju je sufinancirao</w:t>
      </w:r>
      <w:r w:rsidR="00550985">
        <w:rPr>
          <w:rFonts w:eastAsia="Times New Roman" w:cs="Times New Roman"/>
          <w:color w:val="000000"/>
          <w:szCs w:val="24"/>
          <w:lang w:eastAsia="hr-HR"/>
        </w:rPr>
        <w:t xml:space="preserve"> i za koju je sudjelovao u postupku dodjele subvencija, </w:t>
      </w:r>
      <w:r>
        <w:rPr>
          <w:rFonts w:eastAsia="Times New Roman" w:cs="Times New Roman"/>
          <w:color w:val="000000"/>
          <w:szCs w:val="24"/>
          <w:lang w:eastAsia="hr-HR"/>
        </w:rPr>
        <w:t xml:space="preserve">upisati </w:t>
      </w:r>
      <w:r w:rsidRPr="00F40B61">
        <w:rPr>
          <w:rFonts w:eastAsia="Times New Roman" w:cs="Times New Roman"/>
          <w:color w:val="000000"/>
          <w:szCs w:val="24"/>
          <w:lang w:eastAsia="hr-HR"/>
        </w:rPr>
        <w:t xml:space="preserve">u sustav za praćenje, mjerenje i verifikaciju ušteda energije iz članka </w:t>
      </w:r>
      <w:r w:rsidR="00550985">
        <w:rPr>
          <w:rFonts w:eastAsia="Times New Roman" w:cs="Times New Roman"/>
          <w:color w:val="000000"/>
          <w:szCs w:val="24"/>
          <w:lang w:eastAsia="hr-HR"/>
        </w:rPr>
        <w:t>19</w:t>
      </w:r>
      <w:r w:rsidRPr="00F40B61">
        <w:rPr>
          <w:rFonts w:eastAsia="Times New Roman" w:cs="Times New Roman"/>
          <w:color w:val="000000"/>
          <w:szCs w:val="24"/>
          <w:lang w:eastAsia="hr-HR"/>
        </w:rPr>
        <w:t>.</w:t>
      </w:r>
      <w:r>
        <w:rPr>
          <w:rFonts w:eastAsia="Times New Roman" w:cs="Times New Roman"/>
          <w:color w:val="000000"/>
          <w:szCs w:val="24"/>
          <w:lang w:eastAsia="hr-HR"/>
        </w:rPr>
        <w:t xml:space="preserve"> ovoga Zakona</w:t>
      </w:r>
      <w:r w:rsidRPr="00F40B61">
        <w:rPr>
          <w:rFonts w:eastAsia="Times New Roman" w:cs="Times New Roman"/>
          <w:color w:val="000000"/>
          <w:szCs w:val="24"/>
          <w:lang w:eastAsia="hr-HR"/>
        </w:rPr>
        <w:t xml:space="preserve"> u trenutku kada je ta mjera realizirana</w:t>
      </w:r>
      <w:r>
        <w:rPr>
          <w:rFonts w:eastAsia="Times New Roman" w:cs="Times New Roman"/>
          <w:color w:val="000000"/>
          <w:szCs w:val="24"/>
          <w:lang w:eastAsia="hr-HR"/>
        </w:rPr>
        <w:t xml:space="preserve"> dokazujući to</w:t>
      </w:r>
      <w:r w:rsidRPr="00F40B61">
        <w:rPr>
          <w:rFonts w:eastAsia="Times New Roman" w:cs="Times New Roman"/>
          <w:color w:val="000000"/>
          <w:szCs w:val="24"/>
          <w:lang w:eastAsia="hr-HR"/>
        </w:rPr>
        <w:t xml:space="preserve"> </w:t>
      </w:r>
      <w:r>
        <w:rPr>
          <w:rFonts w:eastAsia="Times New Roman" w:cs="Times New Roman"/>
          <w:color w:val="000000"/>
          <w:szCs w:val="24"/>
          <w:lang w:eastAsia="hr-HR"/>
        </w:rPr>
        <w:t xml:space="preserve">na način određen </w:t>
      </w:r>
      <w:r w:rsidR="00FF31F0">
        <w:rPr>
          <w:rFonts w:eastAsia="Times New Roman" w:cs="Times New Roman"/>
          <w:color w:val="000000"/>
          <w:szCs w:val="24"/>
          <w:lang w:eastAsia="hr-HR"/>
        </w:rPr>
        <w:t>p</w:t>
      </w:r>
      <w:r w:rsidR="008A62D0">
        <w:rPr>
          <w:rFonts w:eastAsia="Times New Roman" w:cs="Times New Roman"/>
          <w:color w:val="000000"/>
          <w:szCs w:val="24"/>
          <w:lang w:eastAsia="hr-HR"/>
        </w:rPr>
        <w:t>ravilnikom iz članka 19</w:t>
      </w:r>
      <w:r w:rsidR="003869F2">
        <w:rPr>
          <w:rFonts w:eastAsia="Times New Roman" w:cs="Times New Roman"/>
          <w:color w:val="000000"/>
          <w:szCs w:val="24"/>
          <w:lang w:eastAsia="hr-HR"/>
        </w:rPr>
        <w:t>. stavka 3</w:t>
      </w:r>
      <w:r>
        <w:rPr>
          <w:rFonts w:eastAsia="Times New Roman" w:cs="Times New Roman"/>
          <w:color w:val="000000"/>
          <w:szCs w:val="24"/>
          <w:lang w:eastAsia="hr-HR"/>
        </w:rPr>
        <w:t>. ovoga Zakona.</w:t>
      </w:r>
      <w:r w:rsidRPr="00F40B61">
        <w:rPr>
          <w:rFonts w:eastAsia="Times New Roman" w:cs="Times New Roman"/>
          <w:color w:val="000000"/>
          <w:szCs w:val="24"/>
          <w:lang w:eastAsia="hr-HR"/>
        </w:rPr>
        <w:t>“</w:t>
      </w:r>
      <w:r w:rsidR="002E688E">
        <w:rPr>
          <w:rFonts w:eastAsia="Times New Roman" w:cs="Times New Roman"/>
          <w:color w:val="000000"/>
          <w:szCs w:val="24"/>
          <w:lang w:eastAsia="hr-HR"/>
        </w:rPr>
        <w:t>.</w:t>
      </w:r>
    </w:p>
    <w:p w:rsidR="002E688E" w:rsidRDefault="002E688E" w:rsidP="00D750E4">
      <w:pPr>
        <w:spacing w:beforeLines="30" w:before="72" w:afterLines="30" w:after="72"/>
        <w:rPr>
          <w:rFonts w:eastAsia="Times New Roman" w:cs="Times New Roman"/>
          <w:color w:val="000000"/>
          <w:szCs w:val="24"/>
          <w:lang w:eastAsia="hr-HR"/>
        </w:rPr>
      </w:pPr>
    </w:p>
    <w:p w:rsidR="00D750E4" w:rsidRPr="00F40B61" w:rsidRDefault="00D750E4" w:rsidP="00D750E4">
      <w:pPr>
        <w:spacing w:beforeLines="30" w:before="72" w:afterLines="30" w:after="72"/>
        <w:rPr>
          <w:rFonts w:eastAsia="Times New Roman" w:cs="Times New Roman"/>
          <w:color w:val="000000"/>
          <w:szCs w:val="24"/>
          <w:lang w:eastAsia="hr-HR"/>
        </w:rPr>
      </w:pPr>
      <w:r w:rsidRPr="00F40B61">
        <w:rPr>
          <w:rFonts w:eastAsia="Times New Roman" w:cs="Times New Roman"/>
          <w:color w:val="000000"/>
          <w:szCs w:val="24"/>
          <w:lang w:eastAsia="hr-HR"/>
        </w:rPr>
        <w:t>Iza stavka 4. dodaje se stav</w:t>
      </w:r>
      <w:r w:rsidR="00FF31F0">
        <w:rPr>
          <w:rFonts w:eastAsia="Times New Roman" w:cs="Times New Roman"/>
          <w:color w:val="000000"/>
          <w:szCs w:val="24"/>
          <w:lang w:eastAsia="hr-HR"/>
        </w:rPr>
        <w:t>ak</w:t>
      </w:r>
      <w:r w:rsidRPr="00F40B61">
        <w:rPr>
          <w:rFonts w:eastAsia="Times New Roman" w:cs="Times New Roman"/>
          <w:color w:val="000000"/>
          <w:szCs w:val="24"/>
          <w:lang w:eastAsia="hr-HR"/>
        </w:rPr>
        <w:t xml:space="preserve"> 5.</w:t>
      </w:r>
      <w:r w:rsidR="00FF31F0">
        <w:rPr>
          <w:rFonts w:eastAsia="Times New Roman" w:cs="Times New Roman"/>
          <w:color w:val="000000"/>
          <w:szCs w:val="24"/>
          <w:lang w:eastAsia="hr-HR"/>
        </w:rPr>
        <w:t xml:space="preserve"> </w:t>
      </w:r>
      <w:r w:rsidRPr="00F40B61">
        <w:rPr>
          <w:rFonts w:eastAsia="Times New Roman" w:cs="Times New Roman"/>
          <w:color w:val="000000"/>
          <w:szCs w:val="24"/>
          <w:lang w:eastAsia="hr-HR"/>
        </w:rPr>
        <w:t>koji glas</w:t>
      </w:r>
      <w:r w:rsidR="00FF31F0">
        <w:rPr>
          <w:rFonts w:eastAsia="Times New Roman" w:cs="Times New Roman"/>
          <w:color w:val="000000"/>
          <w:szCs w:val="24"/>
          <w:lang w:eastAsia="hr-HR"/>
        </w:rPr>
        <w:t>i</w:t>
      </w:r>
      <w:r>
        <w:rPr>
          <w:rFonts w:eastAsia="Times New Roman" w:cs="Times New Roman"/>
          <w:color w:val="000000"/>
          <w:szCs w:val="24"/>
          <w:lang w:eastAsia="hr-HR"/>
        </w:rPr>
        <w:t>:</w:t>
      </w:r>
    </w:p>
    <w:p w:rsidR="00D750E4" w:rsidRDefault="00D750E4" w:rsidP="00D750E4">
      <w:pPr>
        <w:spacing w:beforeLines="30" w:before="72" w:afterLines="30" w:after="72"/>
        <w:rPr>
          <w:rFonts w:eastAsia="Times New Roman" w:cs="Times New Roman"/>
          <w:color w:val="4472C4"/>
          <w:szCs w:val="24"/>
          <w:lang w:eastAsia="hr-HR"/>
        </w:rPr>
      </w:pPr>
      <w:r w:rsidRPr="00F40B61">
        <w:rPr>
          <w:rFonts w:eastAsia="Times New Roman" w:cs="Times New Roman"/>
          <w:color w:val="000000"/>
          <w:szCs w:val="24"/>
          <w:lang w:eastAsia="hr-HR"/>
        </w:rPr>
        <w:t xml:space="preserve">„(5) Fond je </w:t>
      </w:r>
      <w:r w:rsidRPr="00A1360E">
        <w:rPr>
          <w:rFonts w:eastAsia="Times New Roman" w:cs="Times New Roman"/>
          <w:color w:val="000000"/>
          <w:szCs w:val="24"/>
          <w:lang w:eastAsia="hr-HR"/>
        </w:rPr>
        <w:t>dužan</w:t>
      </w:r>
      <w:r w:rsidRPr="00587CCD">
        <w:rPr>
          <w:rFonts w:eastAsia="Times New Roman" w:cs="Times New Roman"/>
          <w:color w:val="000000"/>
          <w:szCs w:val="24"/>
          <w:lang w:eastAsia="hr-HR"/>
        </w:rPr>
        <w:t xml:space="preserve"> do kraja veljače tekuće godine</w:t>
      </w:r>
      <w:r>
        <w:rPr>
          <w:rFonts w:eastAsia="Times New Roman" w:cs="Times New Roman"/>
          <w:color w:val="000000"/>
          <w:szCs w:val="24"/>
          <w:lang w:eastAsia="hr-HR"/>
        </w:rPr>
        <w:t xml:space="preserve"> za prethodnu godinu</w:t>
      </w:r>
      <w:r w:rsidRPr="00B9450F">
        <w:rPr>
          <w:rFonts w:eastAsia="Times New Roman" w:cs="Times New Roman"/>
          <w:color w:val="000000"/>
          <w:szCs w:val="24"/>
          <w:lang w:eastAsia="hr-HR"/>
        </w:rPr>
        <w:t xml:space="preserve"> </w:t>
      </w:r>
      <w:r w:rsidRPr="00F40B61">
        <w:rPr>
          <w:rFonts w:eastAsia="Times New Roman" w:cs="Times New Roman"/>
          <w:color w:val="000000"/>
          <w:szCs w:val="24"/>
          <w:lang w:eastAsia="hr-HR"/>
        </w:rPr>
        <w:t>dostaviti Ministarstvu</w:t>
      </w:r>
      <w:r w:rsidR="00550985">
        <w:rPr>
          <w:rFonts w:eastAsia="Times New Roman" w:cs="Times New Roman"/>
          <w:color w:val="000000"/>
          <w:szCs w:val="24"/>
          <w:lang w:eastAsia="hr-HR"/>
        </w:rPr>
        <w:t xml:space="preserve"> i ministarstvu nadležnom za poslove graditeljstva</w:t>
      </w:r>
      <w:r w:rsidRPr="00F40B61">
        <w:rPr>
          <w:rFonts w:eastAsia="Times New Roman" w:cs="Times New Roman"/>
          <w:color w:val="000000"/>
          <w:szCs w:val="24"/>
          <w:lang w:eastAsia="hr-HR"/>
        </w:rPr>
        <w:t xml:space="preserve"> izvješće o svim mjerama koje je sufinancirao</w:t>
      </w:r>
      <w:r>
        <w:rPr>
          <w:rFonts w:eastAsia="Times New Roman" w:cs="Times New Roman"/>
          <w:color w:val="000000"/>
          <w:szCs w:val="24"/>
          <w:lang w:eastAsia="hr-HR"/>
        </w:rPr>
        <w:t xml:space="preserve">, </w:t>
      </w:r>
      <w:r w:rsidR="00E51D76">
        <w:rPr>
          <w:rFonts w:eastAsia="Times New Roman" w:cs="Times New Roman"/>
          <w:color w:val="000000"/>
          <w:szCs w:val="24"/>
          <w:lang w:eastAsia="hr-HR"/>
        </w:rPr>
        <w:t xml:space="preserve">i za koje je sudjelovao u postupku dodjele subvencija, </w:t>
      </w:r>
      <w:r w:rsidRPr="00F40B61">
        <w:rPr>
          <w:rFonts w:eastAsia="Times New Roman" w:cs="Times New Roman"/>
          <w:color w:val="000000"/>
          <w:szCs w:val="24"/>
          <w:lang w:eastAsia="hr-HR"/>
        </w:rPr>
        <w:t>s iskazanom ukupnom visinom investicije,</w:t>
      </w:r>
      <w:r>
        <w:rPr>
          <w:rFonts w:eastAsia="Times New Roman" w:cs="Times New Roman"/>
          <w:color w:val="000000"/>
          <w:szCs w:val="24"/>
          <w:lang w:eastAsia="hr-HR"/>
        </w:rPr>
        <w:t xml:space="preserve"> </w:t>
      </w:r>
      <w:r w:rsidRPr="00F40B61">
        <w:rPr>
          <w:rFonts w:eastAsia="Times New Roman" w:cs="Times New Roman"/>
          <w:color w:val="000000"/>
          <w:szCs w:val="24"/>
          <w:lang w:eastAsia="hr-HR"/>
        </w:rPr>
        <w:t xml:space="preserve">iznosom sufinanciranja i ostvarenim uštedama energije izračunatim u skladu s </w:t>
      </w:r>
      <w:r w:rsidR="008A62D0">
        <w:rPr>
          <w:rFonts w:eastAsia="Times New Roman" w:cs="Times New Roman"/>
          <w:color w:val="000000"/>
          <w:szCs w:val="24"/>
          <w:lang w:eastAsia="hr-HR"/>
        </w:rPr>
        <w:t>pravilnikom iz članka 19</w:t>
      </w:r>
      <w:r w:rsidR="003869F2">
        <w:rPr>
          <w:rFonts w:eastAsia="Times New Roman" w:cs="Times New Roman"/>
          <w:color w:val="000000"/>
          <w:szCs w:val="24"/>
          <w:lang w:eastAsia="hr-HR"/>
        </w:rPr>
        <w:t>. stavka 3</w:t>
      </w:r>
      <w:r w:rsidR="00E51D76">
        <w:rPr>
          <w:rFonts w:eastAsia="Times New Roman" w:cs="Times New Roman"/>
          <w:color w:val="000000"/>
          <w:szCs w:val="24"/>
          <w:lang w:eastAsia="hr-HR"/>
        </w:rPr>
        <w:t>. ovoga Zakona</w:t>
      </w:r>
      <w:r w:rsidR="00E51D76" w:rsidRPr="00E51D76">
        <w:rPr>
          <w:rFonts w:eastAsia="Times New Roman" w:cs="Times New Roman"/>
          <w:szCs w:val="24"/>
          <w:lang w:eastAsia="hr-HR"/>
        </w:rPr>
        <w:t>.“</w:t>
      </w:r>
      <w:r w:rsidR="002E688E">
        <w:rPr>
          <w:rFonts w:eastAsia="Times New Roman" w:cs="Times New Roman"/>
          <w:szCs w:val="24"/>
          <w:lang w:eastAsia="hr-HR"/>
        </w:rPr>
        <w:t>.</w:t>
      </w:r>
    </w:p>
    <w:p w:rsidR="00D750E4" w:rsidRPr="00F40B61" w:rsidRDefault="00D750E4" w:rsidP="00D750E4">
      <w:pPr>
        <w:spacing w:beforeLines="30" w:before="72" w:afterLines="30" w:after="72"/>
        <w:rPr>
          <w:rFonts w:eastAsia="Times New Roman" w:cs="Times New Roman"/>
          <w:color w:val="4472C4"/>
          <w:szCs w:val="24"/>
          <w:lang w:eastAsia="hr-HR"/>
        </w:rPr>
      </w:pPr>
    </w:p>
    <w:p w:rsidR="00D750E4" w:rsidRPr="00E51D76" w:rsidRDefault="00E51D76" w:rsidP="00E51D76">
      <w:pPr>
        <w:spacing w:after="225"/>
        <w:jc w:val="center"/>
        <w:textAlignment w:val="baseline"/>
        <w:rPr>
          <w:rFonts w:eastAsia="Times New Roman" w:cs="Times New Roman"/>
          <w:b/>
          <w:szCs w:val="24"/>
          <w:lang w:eastAsia="hr-HR"/>
        </w:rPr>
      </w:pPr>
      <w:r>
        <w:rPr>
          <w:rFonts w:eastAsia="Times New Roman" w:cs="Times New Roman"/>
          <w:b/>
          <w:szCs w:val="24"/>
          <w:lang w:eastAsia="hr-HR"/>
        </w:rPr>
        <w:t xml:space="preserve">Članak 6. </w:t>
      </w:r>
    </w:p>
    <w:p w:rsidR="00D750E4" w:rsidRDefault="00D750E4" w:rsidP="00D750E4">
      <w:pPr>
        <w:spacing w:before="6" w:after="6"/>
        <w:textAlignment w:val="baseline"/>
        <w:rPr>
          <w:rFonts w:eastAsia="Times New Roman" w:cs="Times New Roman"/>
          <w:szCs w:val="24"/>
          <w:lang w:eastAsia="hr-HR"/>
        </w:rPr>
      </w:pPr>
      <w:r w:rsidRPr="00F40B61">
        <w:rPr>
          <w:rFonts w:eastAsia="Times New Roman" w:cs="Times New Roman"/>
          <w:szCs w:val="24"/>
          <w:lang w:eastAsia="hr-HR"/>
        </w:rPr>
        <w:t>U članku 7. stavku 3. točk</w:t>
      </w:r>
      <w:r>
        <w:rPr>
          <w:rFonts w:eastAsia="Times New Roman" w:cs="Times New Roman"/>
          <w:szCs w:val="24"/>
          <w:lang w:eastAsia="hr-HR"/>
        </w:rPr>
        <w:t>e</w:t>
      </w:r>
      <w:r w:rsidRPr="00F40B61">
        <w:rPr>
          <w:rFonts w:eastAsia="Times New Roman" w:cs="Times New Roman"/>
          <w:szCs w:val="24"/>
          <w:lang w:eastAsia="hr-HR"/>
        </w:rPr>
        <w:t xml:space="preserve"> 4.</w:t>
      </w:r>
      <w:r>
        <w:rPr>
          <w:rFonts w:eastAsia="Times New Roman" w:cs="Times New Roman"/>
          <w:szCs w:val="24"/>
          <w:lang w:eastAsia="hr-HR"/>
        </w:rPr>
        <w:t xml:space="preserve"> i 5.</w:t>
      </w:r>
      <w:r w:rsidRPr="00F40B61">
        <w:rPr>
          <w:rFonts w:eastAsia="Times New Roman" w:cs="Times New Roman"/>
          <w:szCs w:val="24"/>
          <w:lang w:eastAsia="hr-HR"/>
        </w:rPr>
        <w:t xml:space="preserve"> mijenja</w:t>
      </w:r>
      <w:r>
        <w:rPr>
          <w:rFonts w:eastAsia="Times New Roman" w:cs="Times New Roman"/>
          <w:szCs w:val="24"/>
          <w:lang w:eastAsia="hr-HR"/>
        </w:rPr>
        <w:t>ju</w:t>
      </w:r>
      <w:r w:rsidRPr="00F40B61">
        <w:rPr>
          <w:rFonts w:eastAsia="Times New Roman" w:cs="Times New Roman"/>
          <w:szCs w:val="24"/>
          <w:lang w:eastAsia="hr-HR"/>
        </w:rPr>
        <w:t xml:space="preserve"> se i glas</w:t>
      </w:r>
      <w:r>
        <w:rPr>
          <w:rFonts w:eastAsia="Times New Roman" w:cs="Times New Roman"/>
          <w:szCs w:val="24"/>
          <w:lang w:eastAsia="hr-HR"/>
        </w:rPr>
        <w:t>e</w:t>
      </w:r>
      <w:r w:rsidRPr="00F40B61">
        <w:rPr>
          <w:rFonts w:eastAsia="Times New Roman" w:cs="Times New Roman"/>
          <w:szCs w:val="24"/>
          <w:lang w:eastAsia="hr-HR"/>
        </w:rPr>
        <w:t xml:space="preserve">: </w:t>
      </w:r>
    </w:p>
    <w:p w:rsidR="00D750E4" w:rsidRPr="00F40B61" w:rsidRDefault="00D750E4" w:rsidP="00D750E4">
      <w:pPr>
        <w:spacing w:before="6" w:after="6"/>
        <w:textAlignment w:val="baseline"/>
        <w:rPr>
          <w:rFonts w:eastAsia="Times New Roman" w:cs="Times New Roman"/>
          <w:szCs w:val="24"/>
          <w:lang w:eastAsia="hr-HR"/>
        </w:rPr>
      </w:pPr>
    </w:p>
    <w:p w:rsidR="00D750E4" w:rsidRPr="00F40B61" w:rsidRDefault="00D750E4" w:rsidP="00D750E4">
      <w:pPr>
        <w:spacing w:before="6" w:after="6"/>
        <w:textAlignment w:val="baseline"/>
        <w:rPr>
          <w:rFonts w:eastAsia="Times New Roman" w:cs="Times New Roman"/>
          <w:color w:val="000000"/>
          <w:szCs w:val="24"/>
          <w:lang w:eastAsia="hr-HR"/>
        </w:rPr>
      </w:pPr>
      <w:r w:rsidRPr="00F40B61">
        <w:rPr>
          <w:rFonts w:eastAsia="Times New Roman" w:cs="Times New Roman"/>
          <w:color w:val="000000"/>
          <w:szCs w:val="24"/>
          <w:lang w:eastAsia="hr-HR"/>
        </w:rPr>
        <w:t>„</w:t>
      </w:r>
      <w:r w:rsidR="002E688E">
        <w:rPr>
          <w:rFonts w:eastAsia="Times New Roman" w:cs="Times New Roman"/>
          <w:color w:val="000000"/>
          <w:szCs w:val="24"/>
          <w:lang w:eastAsia="hr-HR"/>
        </w:rPr>
        <w:t xml:space="preserve"> </w:t>
      </w:r>
      <w:r w:rsidRPr="00F40B61">
        <w:rPr>
          <w:rFonts w:eastAsia="Times New Roman" w:cs="Times New Roman"/>
          <w:color w:val="000000"/>
          <w:szCs w:val="24"/>
          <w:lang w:eastAsia="hr-HR"/>
        </w:rPr>
        <w:t>4. praćenje provedbe mjera za poboljšanje energetske učinkovitosti koje uključuju neovisnu provjeru statistički značajnog udjela mjera za poboljšanje energetske učinkovitosti unesenih u sustav iz točke 3. ovog</w:t>
      </w:r>
      <w:r>
        <w:rPr>
          <w:rFonts w:eastAsia="Times New Roman" w:cs="Times New Roman"/>
          <w:color w:val="000000"/>
          <w:szCs w:val="24"/>
          <w:lang w:eastAsia="hr-HR"/>
        </w:rPr>
        <w:t>a</w:t>
      </w:r>
      <w:r w:rsidRPr="00F40B61">
        <w:rPr>
          <w:rFonts w:eastAsia="Times New Roman" w:cs="Times New Roman"/>
          <w:color w:val="000000"/>
          <w:szCs w:val="24"/>
          <w:lang w:eastAsia="hr-HR"/>
        </w:rPr>
        <w:t xml:space="preserve"> stavka.</w:t>
      </w:r>
    </w:p>
    <w:p w:rsidR="00D750E4" w:rsidRPr="006C176D" w:rsidRDefault="00D750E4" w:rsidP="00D750E4">
      <w:pPr>
        <w:spacing w:beforeLines="30" w:before="72" w:afterLines="30" w:after="72"/>
        <w:rPr>
          <w:rFonts w:eastAsia="Times New Roman"/>
          <w:color w:val="000000"/>
          <w:lang w:eastAsia="hr-HR"/>
        </w:rPr>
      </w:pPr>
      <w:r w:rsidRPr="006C176D">
        <w:rPr>
          <w:rFonts w:eastAsia="Times New Roman"/>
          <w:color w:val="000000"/>
          <w:lang w:eastAsia="hr-HR"/>
        </w:rPr>
        <w:t xml:space="preserve">5. objavljivanje na </w:t>
      </w:r>
      <w:r w:rsidRPr="00FF31F0">
        <w:rPr>
          <w:rFonts w:eastAsia="Times New Roman"/>
          <w:lang w:eastAsia="hr-HR"/>
        </w:rPr>
        <w:t xml:space="preserve">internetskoj platformi iz članka 23. ovoga Zakona i redovito </w:t>
      </w:r>
      <w:r w:rsidRPr="006C176D">
        <w:rPr>
          <w:rFonts w:eastAsia="Times New Roman"/>
          <w:color w:val="000000"/>
          <w:lang w:eastAsia="hr-HR"/>
        </w:rPr>
        <w:t>ažuriranje informacija o:</w:t>
      </w:r>
      <w:r>
        <w:rPr>
          <w:rFonts w:eastAsia="Times New Roman"/>
          <w:color w:val="000000"/>
          <w:lang w:eastAsia="hr-HR"/>
        </w:rPr>
        <w:t xml:space="preserve"> </w:t>
      </w:r>
    </w:p>
    <w:p w:rsidR="00D750E4" w:rsidRPr="006C176D" w:rsidRDefault="00D750E4" w:rsidP="00D750E4">
      <w:pPr>
        <w:spacing w:beforeLines="30" w:before="72" w:afterLines="30" w:after="72"/>
        <w:rPr>
          <w:rFonts w:eastAsia="Times New Roman"/>
          <w:color w:val="000000"/>
          <w:lang w:eastAsia="hr-HR"/>
        </w:rPr>
      </w:pPr>
      <w:r w:rsidRPr="006C176D">
        <w:rPr>
          <w:rFonts w:eastAsia="Times New Roman"/>
          <w:color w:val="000000"/>
          <w:lang w:eastAsia="hr-HR"/>
        </w:rPr>
        <w:t>– dostupnim ugovorima o energetskim uslugama i klauzulama koje bi trebalo uključiti u takve ugovore kako bi se zajamčile uštede energije i prava krajnjih kupaca</w:t>
      </w:r>
    </w:p>
    <w:p w:rsidR="00D750E4" w:rsidRPr="006C176D" w:rsidRDefault="00D750E4" w:rsidP="00D750E4">
      <w:pPr>
        <w:spacing w:beforeLines="30" w:before="72" w:afterLines="30" w:after="72"/>
        <w:rPr>
          <w:rFonts w:eastAsia="Times New Roman"/>
          <w:color w:val="000000"/>
          <w:lang w:eastAsia="hr-HR"/>
        </w:rPr>
      </w:pPr>
      <w:r w:rsidRPr="006C176D">
        <w:rPr>
          <w:rFonts w:eastAsia="Times New Roman"/>
          <w:color w:val="000000"/>
          <w:lang w:eastAsia="hr-HR"/>
        </w:rPr>
        <w:t>– financijskim instrumentima, poticajima, financijskim potporama i zajmovima kojima se podupiru projekti u vezi s uslugama energetske učinkovitosti</w:t>
      </w:r>
    </w:p>
    <w:p w:rsidR="00D750E4" w:rsidRPr="006C176D" w:rsidRDefault="00D750E4" w:rsidP="00D750E4">
      <w:pPr>
        <w:spacing w:beforeLines="30" w:before="72" w:afterLines="30" w:after="72"/>
        <w:rPr>
          <w:rFonts w:eastAsia="Times New Roman"/>
          <w:color w:val="000000"/>
          <w:lang w:eastAsia="hr-HR"/>
        </w:rPr>
      </w:pPr>
      <w:r w:rsidRPr="006C176D">
        <w:rPr>
          <w:rFonts w:eastAsia="Times New Roman"/>
          <w:color w:val="000000"/>
          <w:lang w:eastAsia="hr-HR"/>
        </w:rPr>
        <w:t>– popisu dostupnih pružatelja energetskih usluga</w:t>
      </w:r>
    </w:p>
    <w:p w:rsidR="00D750E4" w:rsidRPr="00FF31F0" w:rsidRDefault="00D750E4" w:rsidP="00D750E4">
      <w:pPr>
        <w:spacing w:beforeLines="30" w:before="72" w:afterLines="30" w:after="72"/>
        <w:rPr>
          <w:rFonts w:eastAsia="Times New Roman"/>
          <w:lang w:eastAsia="hr-HR"/>
        </w:rPr>
      </w:pPr>
      <w:r w:rsidRPr="006C176D">
        <w:rPr>
          <w:rFonts w:eastAsia="Times New Roman"/>
          <w:color w:val="000000"/>
          <w:lang w:eastAsia="hr-HR"/>
        </w:rPr>
        <w:t>– provedbi Nacionalnog akcijskog plana energetske učinkovitosti</w:t>
      </w:r>
      <w:r w:rsidRPr="006508D5">
        <w:rPr>
          <w:rFonts w:eastAsia="Times New Roman"/>
          <w:color w:val="4472C4"/>
          <w:lang w:eastAsia="hr-HR"/>
        </w:rPr>
        <w:t xml:space="preserve">, </w:t>
      </w:r>
      <w:r w:rsidRPr="00FF31F0">
        <w:rPr>
          <w:rFonts w:eastAsia="Times New Roman"/>
          <w:lang w:eastAsia="hr-HR"/>
        </w:rPr>
        <w:t>uključujući objavljivanje godišnjih izvješća iz članka 9. ovoga Zakona  i provedbi Akcijskog plana energetske učinkovitosti, uključujući i primjere najbolje prakse</w:t>
      </w:r>
    </w:p>
    <w:p w:rsidR="00D750E4" w:rsidRPr="006C176D" w:rsidRDefault="00D750E4" w:rsidP="00D750E4">
      <w:pPr>
        <w:spacing w:beforeLines="30" w:before="72" w:afterLines="30" w:after="72"/>
        <w:rPr>
          <w:rFonts w:eastAsia="Times New Roman"/>
          <w:color w:val="000000"/>
          <w:lang w:eastAsia="hr-HR"/>
        </w:rPr>
      </w:pPr>
      <w:r w:rsidRPr="006C176D">
        <w:rPr>
          <w:rFonts w:eastAsia="Times New Roman"/>
          <w:color w:val="000000"/>
          <w:lang w:eastAsia="hr-HR"/>
        </w:rPr>
        <w:t>– načinu i sredstvima za uključivanje krajnjih kupaca tijekom uvođenja naprednih mjernih uređaja putem priopćenja o troškovno učinkovitim i lako ostvarivim promjenama u uporabi energije te informacijama o mjerama za povećanje energetske učinkovitosti</w:t>
      </w:r>
      <w:r>
        <w:rPr>
          <w:rFonts w:eastAsia="Times New Roman"/>
          <w:color w:val="000000"/>
          <w:lang w:eastAsia="hr-HR"/>
        </w:rPr>
        <w:t>“</w:t>
      </w:r>
      <w:r w:rsidR="002E688E">
        <w:rPr>
          <w:rFonts w:eastAsia="Times New Roman"/>
          <w:color w:val="000000"/>
          <w:lang w:eastAsia="hr-HR"/>
        </w:rPr>
        <w:t>.</w:t>
      </w:r>
    </w:p>
    <w:p w:rsidR="00D750E4" w:rsidRDefault="00D750E4" w:rsidP="00D750E4">
      <w:pPr>
        <w:spacing w:before="6" w:after="6"/>
        <w:jc w:val="center"/>
        <w:textAlignment w:val="baseline"/>
        <w:rPr>
          <w:rFonts w:eastAsia="Times New Roman" w:cs="Times New Roman"/>
          <w:color w:val="000000"/>
          <w:szCs w:val="24"/>
          <w:lang w:eastAsia="hr-HR"/>
        </w:rPr>
      </w:pPr>
    </w:p>
    <w:p w:rsidR="00E52C01" w:rsidRDefault="00E52C01" w:rsidP="00550985">
      <w:pPr>
        <w:spacing w:before="6" w:after="6"/>
        <w:textAlignment w:val="baseline"/>
        <w:rPr>
          <w:rFonts w:eastAsia="Times New Roman" w:cs="Times New Roman"/>
          <w:b/>
          <w:szCs w:val="24"/>
          <w:lang w:eastAsia="hr-HR"/>
        </w:rPr>
      </w:pPr>
    </w:p>
    <w:p w:rsidR="00D750E4" w:rsidRPr="009F7DE2" w:rsidRDefault="00D750E4" w:rsidP="00D750E4">
      <w:pPr>
        <w:spacing w:before="6" w:after="6"/>
        <w:jc w:val="center"/>
        <w:textAlignment w:val="baseline"/>
        <w:rPr>
          <w:rFonts w:eastAsia="Times New Roman" w:cs="Times New Roman"/>
          <w:b/>
          <w:szCs w:val="24"/>
          <w:lang w:eastAsia="hr-HR"/>
        </w:rPr>
      </w:pPr>
      <w:r w:rsidRPr="009F7DE2">
        <w:rPr>
          <w:rFonts w:eastAsia="Times New Roman" w:cs="Times New Roman"/>
          <w:b/>
          <w:szCs w:val="24"/>
          <w:lang w:eastAsia="hr-HR"/>
        </w:rPr>
        <w:lastRenderedPageBreak/>
        <w:t xml:space="preserve">Članak 7. </w:t>
      </w:r>
    </w:p>
    <w:p w:rsidR="00D750E4" w:rsidRPr="009F7DE2" w:rsidRDefault="00D750E4" w:rsidP="00D750E4">
      <w:pPr>
        <w:spacing w:before="6" w:after="6"/>
        <w:jc w:val="center"/>
        <w:textAlignment w:val="baseline"/>
        <w:rPr>
          <w:rFonts w:eastAsia="Times New Roman" w:cs="Times New Roman"/>
          <w:szCs w:val="24"/>
          <w:lang w:eastAsia="hr-HR"/>
        </w:rPr>
      </w:pPr>
    </w:p>
    <w:p w:rsidR="00D750E4" w:rsidRDefault="00D750E4" w:rsidP="00D750E4">
      <w:pPr>
        <w:textAlignment w:val="baseline"/>
        <w:rPr>
          <w:rFonts w:eastAsia="Times New Roman" w:cs="Times New Roman"/>
          <w:szCs w:val="24"/>
          <w:lang w:eastAsia="hr-HR"/>
        </w:rPr>
      </w:pPr>
    </w:p>
    <w:p w:rsidR="00D750E4"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 xml:space="preserve">U članku 8. stavku 2. točka 2. mijenja se i glasi: </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 xml:space="preserve"> </w:t>
      </w:r>
    </w:p>
    <w:p w:rsidR="00D750E4" w:rsidRPr="009F7DE2" w:rsidRDefault="00D750E4" w:rsidP="00D750E4">
      <w:pPr>
        <w:rPr>
          <w:rFonts w:eastAsia="Times New Roman" w:cs="Times New Roman"/>
          <w:color w:val="000000"/>
          <w:szCs w:val="24"/>
          <w:lang w:eastAsia="hr-HR"/>
        </w:rPr>
      </w:pPr>
      <w:r w:rsidRPr="009F7DE2">
        <w:rPr>
          <w:rFonts w:eastAsia="Times New Roman" w:cs="Times New Roman"/>
          <w:color w:val="000000"/>
          <w:szCs w:val="24"/>
          <w:lang w:eastAsia="hr-HR"/>
        </w:rPr>
        <w:t xml:space="preserve">„2. dugoročne ciljeve, uključujući nacionalni okvirni cilj energetske učinkovitosti </w:t>
      </w:r>
      <w:r>
        <w:rPr>
          <w:rFonts w:eastAsia="Times New Roman" w:cs="Times New Roman"/>
          <w:color w:val="000000"/>
          <w:szCs w:val="24"/>
          <w:lang w:eastAsia="hr-HR"/>
        </w:rPr>
        <w:t>kao</w:t>
      </w:r>
      <w:r w:rsidRPr="009F7DE2">
        <w:rPr>
          <w:rFonts w:eastAsia="Times New Roman" w:cs="Times New Roman"/>
          <w:color w:val="000000"/>
          <w:szCs w:val="24"/>
          <w:lang w:eastAsia="hr-HR"/>
        </w:rPr>
        <w:t xml:space="preserve"> i obvezni kumulativni cilj ušteda energije </w:t>
      </w:r>
      <w:r>
        <w:rPr>
          <w:rFonts w:eastAsia="Times New Roman" w:cs="Times New Roman"/>
          <w:color w:val="000000"/>
          <w:szCs w:val="24"/>
          <w:lang w:eastAsia="hr-HR"/>
        </w:rPr>
        <w:t>iz</w:t>
      </w:r>
      <w:r w:rsidRPr="009F7DE2">
        <w:rPr>
          <w:rFonts w:eastAsia="Times New Roman" w:cs="Times New Roman"/>
          <w:color w:val="000000"/>
          <w:szCs w:val="24"/>
          <w:lang w:eastAsia="hr-HR"/>
        </w:rPr>
        <w:t xml:space="preserve"> članka 13. ovog</w:t>
      </w:r>
      <w:r>
        <w:rPr>
          <w:rFonts w:eastAsia="Times New Roman" w:cs="Times New Roman"/>
          <w:color w:val="000000"/>
          <w:szCs w:val="24"/>
          <w:lang w:eastAsia="hr-HR"/>
        </w:rPr>
        <w:t>a</w:t>
      </w:r>
      <w:r w:rsidRPr="009F7DE2">
        <w:rPr>
          <w:rFonts w:eastAsia="Times New Roman" w:cs="Times New Roman"/>
          <w:color w:val="000000"/>
          <w:szCs w:val="24"/>
          <w:lang w:eastAsia="hr-HR"/>
        </w:rPr>
        <w:t xml:space="preserve"> Zakona“</w:t>
      </w:r>
      <w:r w:rsidR="002E688E">
        <w:rPr>
          <w:rFonts w:eastAsia="Times New Roman" w:cs="Times New Roman"/>
          <w:color w:val="000000"/>
          <w:szCs w:val="24"/>
          <w:lang w:eastAsia="hr-HR"/>
        </w:rPr>
        <w:t>.</w:t>
      </w:r>
    </w:p>
    <w:p w:rsidR="00D750E4" w:rsidRDefault="00D750E4" w:rsidP="00D750E4">
      <w:pPr>
        <w:spacing w:before="6" w:after="6"/>
        <w:rPr>
          <w:rFonts w:eastAsia="Times New Roman" w:cs="Times New Roman"/>
          <w:color w:val="000000"/>
          <w:szCs w:val="24"/>
          <w:lang w:eastAsia="hr-HR"/>
        </w:rPr>
      </w:pPr>
    </w:p>
    <w:p w:rsidR="00D750E4" w:rsidRPr="009F7DE2" w:rsidRDefault="00D750E4" w:rsidP="00D750E4">
      <w:pPr>
        <w:spacing w:before="6" w:after="6"/>
        <w:rPr>
          <w:rFonts w:eastAsia="Times New Roman" w:cs="Times New Roman"/>
          <w:color w:val="000000"/>
          <w:szCs w:val="24"/>
          <w:lang w:eastAsia="hr-HR"/>
        </w:rPr>
      </w:pPr>
      <w:r w:rsidRPr="009F7DE2">
        <w:rPr>
          <w:rFonts w:eastAsia="Times New Roman" w:cs="Times New Roman"/>
          <w:color w:val="000000"/>
          <w:szCs w:val="24"/>
          <w:lang w:eastAsia="hr-HR"/>
        </w:rPr>
        <w:t xml:space="preserve">U </w:t>
      </w:r>
      <w:r>
        <w:rPr>
          <w:rFonts w:eastAsia="Times New Roman" w:cs="Times New Roman"/>
          <w:color w:val="000000"/>
          <w:szCs w:val="24"/>
          <w:lang w:eastAsia="hr-HR"/>
        </w:rPr>
        <w:t>t</w:t>
      </w:r>
      <w:r w:rsidRPr="009F7DE2">
        <w:rPr>
          <w:rFonts w:eastAsia="Times New Roman" w:cs="Times New Roman"/>
          <w:color w:val="000000"/>
          <w:szCs w:val="24"/>
          <w:lang w:eastAsia="hr-HR"/>
        </w:rPr>
        <w:t>očki 4. iza riječi</w:t>
      </w:r>
      <w:r>
        <w:rPr>
          <w:rFonts w:eastAsia="Times New Roman" w:cs="Times New Roman"/>
          <w:color w:val="000000"/>
          <w:szCs w:val="24"/>
          <w:lang w:eastAsia="hr-HR"/>
        </w:rPr>
        <w:t>:</w:t>
      </w:r>
      <w:r w:rsidRPr="009F7DE2">
        <w:rPr>
          <w:rFonts w:eastAsia="Times New Roman" w:cs="Times New Roman"/>
          <w:color w:val="000000"/>
          <w:szCs w:val="24"/>
          <w:lang w:eastAsia="hr-HR"/>
        </w:rPr>
        <w:t xml:space="preserve"> </w:t>
      </w:r>
      <w:r>
        <w:rPr>
          <w:rFonts w:eastAsia="Times New Roman" w:cs="Times New Roman"/>
          <w:color w:val="000000"/>
          <w:szCs w:val="24"/>
          <w:lang w:eastAsia="hr-HR"/>
        </w:rPr>
        <w:t>„</w:t>
      </w:r>
      <w:r w:rsidRPr="009F7DE2">
        <w:rPr>
          <w:rFonts w:eastAsia="Times New Roman" w:cs="Times New Roman"/>
          <w:color w:val="000000"/>
          <w:szCs w:val="24"/>
          <w:lang w:eastAsia="hr-HR"/>
        </w:rPr>
        <w:t>razvitka</w:t>
      </w:r>
      <w:r>
        <w:rPr>
          <w:rFonts w:eastAsia="Times New Roman" w:cs="Times New Roman"/>
          <w:color w:val="000000"/>
          <w:szCs w:val="24"/>
          <w:lang w:eastAsia="hr-HR"/>
        </w:rPr>
        <w:t>“</w:t>
      </w:r>
      <w:r w:rsidRPr="009F7DE2">
        <w:rPr>
          <w:rFonts w:eastAsia="Times New Roman" w:cs="Times New Roman"/>
          <w:color w:val="000000"/>
          <w:szCs w:val="24"/>
          <w:lang w:eastAsia="hr-HR"/>
        </w:rPr>
        <w:t xml:space="preserve"> dodaj</w:t>
      </w:r>
      <w:r>
        <w:rPr>
          <w:rFonts w:eastAsia="Times New Roman" w:cs="Times New Roman"/>
          <w:color w:val="000000"/>
          <w:szCs w:val="24"/>
          <w:lang w:eastAsia="hr-HR"/>
        </w:rPr>
        <w:t>u</w:t>
      </w:r>
      <w:r w:rsidRPr="009F7DE2">
        <w:rPr>
          <w:rFonts w:eastAsia="Times New Roman" w:cs="Times New Roman"/>
          <w:color w:val="000000"/>
          <w:szCs w:val="24"/>
          <w:lang w:eastAsia="hr-HR"/>
        </w:rPr>
        <w:t xml:space="preserve"> </w:t>
      </w:r>
      <w:r>
        <w:rPr>
          <w:rFonts w:eastAsia="Times New Roman" w:cs="Times New Roman"/>
          <w:color w:val="000000"/>
          <w:szCs w:val="24"/>
          <w:lang w:eastAsia="hr-HR"/>
        </w:rPr>
        <w:t xml:space="preserve">se </w:t>
      </w:r>
      <w:r w:rsidRPr="009F7DE2">
        <w:rPr>
          <w:rFonts w:eastAsia="Times New Roman" w:cs="Times New Roman"/>
          <w:color w:val="000000"/>
          <w:szCs w:val="24"/>
          <w:lang w:eastAsia="hr-HR"/>
        </w:rPr>
        <w:t>riječi „</w:t>
      </w:r>
      <w:r w:rsidR="004D5280">
        <w:rPr>
          <w:rFonts w:eastAsia="Times New Roman" w:cs="Times New Roman"/>
          <w:color w:val="000000"/>
          <w:szCs w:val="24"/>
          <w:lang w:eastAsia="hr-HR"/>
        </w:rPr>
        <w:t xml:space="preserve"> </w:t>
      </w:r>
      <w:r>
        <w:rPr>
          <w:rFonts w:eastAsia="Times New Roman" w:cs="Times New Roman"/>
          <w:color w:val="000000"/>
          <w:szCs w:val="24"/>
          <w:lang w:eastAsia="hr-HR"/>
        </w:rPr>
        <w:t>,</w:t>
      </w:r>
      <w:r w:rsidRPr="009F7DE2">
        <w:rPr>
          <w:rFonts w:eastAsia="Times New Roman" w:cs="Times New Roman"/>
          <w:color w:val="000000"/>
          <w:szCs w:val="24"/>
          <w:lang w:eastAsia="hr-HR"/>
        </w:rPr>
        <w:t>Dugoročnom strategijom obnove nacionalnog fonda zgrada</w:t>
      </w:r>
      <w:r w:rsidR="006E71D6">
        <w:rPr>
          <w:rFonts w:eastAsia="Times New Roman" w:cs="Times New Roman"/>
          <w:color w:val="000000"/>
          <w:szCs w:val="24"/>
          <w:lang w:eastAsia="hr-HR"/>
        </w:rPr>
        <w:t xml:space="preserve"> do 2050. godine.</w:t>
      </w:r>
      <w:r w:rsidRPr="009F7DE2">
        <w:rPr>
          <w:rFonts w:eastAsia="Times New Roman" w:cs="Times New Roman"/>
          <w:szCs w:val="24"/>
          <w:lang w:eastAsia="hr-HR"/>
        </w:rPr>
        <w:t>“</w:t>
      </w:r>
      <w:r>
        <w:rPr>
          <w:rFonts w:eastAsia="Times New Roman" w:cs="Times New Roman"/>
          <w:color w:val="000000"/>
          <w:szCs w:val="24"/>
          <w:lang w:eastAsia="hr-HR"/>
        </w:rPr>
        <w:t>.</w:t>
      </w:r>
    </w:p>
    <w:p w:rsidR="00D750E4" w:rsidRDefault="00D750E4" w:rsidP="00D750E4">
      <w:pPr>
        <w:spacing w:before="6" w:after="6"/>
        <w:rPr>
          <w:rFonts w:eastAsia="Times New Roman" w:cs="Times New Roman"/>
          <w:color w:val="000000"/>
          <w:szCs w:val="24"/>
          <w:lang w:eastAsia="hr-HR"/>
        </w:rPr>
      </w:pPr>
    </w:p>
    <w:p w:rsidR="00D750E4" w:rsidRPr="009F7DE2" w:rsidRDefault="00D750E4" w:rsidP="00D750E4">
      <w:pPr>
        <w:spacing w:before="6" w:after="6"/>
        <w:rPr>
          <w:rFonts w:eastAsia="Times New Roman" w:cs="Times New Roman"/>
          <w:color w:val="000000"/>
          <w:szCs w:val="24"/>
          <w:lang w:eastAsia="hr-HR"/>
        </w:rPr>
      </w:pPr>
      <w:r w:rsidRPr="009F7DE2">
        <w:rPr>
          <w:rFonts w:eastAsia="Times New Roman" w:cs="Times New Roman"/>
          <w:color w:val="000000"/>
          <w:szCs w:val="24"/>
          <w:lang w:eastAsia="hr-HR"/>
        </w:rPr>
        <w:t xml:space="preserve">Točka 5. mijenja se i glasi: </w:t>
      </w:r>
    </w:p>
    <w:p w:rsidR="00D750E4" w:rsidRPr="009F7DE2" w:rsidRDefault="00D750E4" w:rsidP="00D750E4">
      <w:pPr>
        <w:spacing w:before="6" w:after="6"/>
        <w:rPr>
          <w:rFonts w:eastAsia="Times New Roman" w:cs="Times New Roman"/>
          <w:color w:val="000000"/>
          <w:szCs w:val="24"/>
          <w:lang w:eastAsia="hr-HR"/>
        </w:rPr>
      </w:pPr>
      <w:r w:rsidRPr="009F7DE2">
        <w:rPr>
          <w:rFonts w:eastAsia="Times New Roman" w:cs="Times New Roman"/>
          <w:color w:val="000000"/>
          <w:szCs w:val="24"/>
          <w:lang w:eastAsia="hr-HR"/>
        </w:rPr>
        <w:t>„5. alternativne mjere politike za postizanje dijela obveznog kumulativnog cilja ušteda energije iz članka 13. ovog</w:t>
      </w:r>
      <w:r>
        <w:rPr>
          <w:rFonts w:eastAsia="Times New Roman" w:cs="Times New Roman"/>
          <w:color w:val="000000"/>
          <w:szCs w:val="24"/>
          <w:lang w:eastAsia="hr-HR"/>
        </w:rPr>
        <w:t>a</w:t>
      </w:r>
      <w:r w:rsidRPr="009F7DE2">
        <w:rPr>
          <w:rFonts w:eastAsia="Times New Roman" w:cs="Times New Roman"/>
          <w:color w:val="000000"/>
          <w:szCs w:val="24"/>
          <w:lang w:eastAsia="hr-HR"/>
        </w:rPr>
        <w:t xml:space="preserve"> Zakona“</w:t>
      </w:r>
      <w:r w:rsidR="002E688E">
        <w:rPr>
          <w:rFonts w:eastAsia="Times New Roman" w:cs="Times New Roman"/>
          <w:color w:val="000000"/>
          <w:szCs w:val="24"/>
          <w:lang w:eastAsia="hr-HR"/>
        </w:rPr>
        <w:t>.</w:t>
      </w:r>
    </w:p>
    <w:p w:rsidR="00D750E4" w:rsidRDefault="00D750E4" w:rsidP="00D750E4">
      <w:pPr>
        <w:spacing w:before="6" w:after="6"/>
        <w:rPr>
          <w:rFonts w:eastAsia="Times New Roman" w:cs="Times New Roman"/>
          <w:color w:val="000000"/>
          <w:szCs w:val="24"/>
          <w:lang w:eastAsia="hr-HR"/>
        </w:rPr>
      </w:pPr>
    </w:p>
    <w:p w:rsidR="00D750E4" w:rsidRPr="009F7DE2" w:rsidRDefault="00D750E4" w:rsidP="00D750E4">
      <w:pPr>
        <w:spacing w:before="6" w:after="6"/>
        <w:rPr>
          <w:rFonts w:eastAsia="Times New Roman" w:cs="Times New Roman"/>
          <w:color w:val="000000"/>
          <w:szCs w:val="24"/>
          <w:lang w:eastAsia="hr-HR"/>
        </w:rPr>
      </w:pPr>
      <w:r w:rsidRPr="009F7DE2">
        <w:rPr>
          <w:rFonts w:eastAsia="Times New Roman" w:cs="Times New Roman"/>
          <w:color w:val="000000"/>
          <w:szCs w:val="24"/>
          <w:lang w:eastAsia="hr-HR"/>
        </w:rPr>
        <w:t>Točka 8. mijenja se i glasi:</w:t>
      </w:r>
    </w:p>
    <w:p w:rsidR="00D750E4" w:rsidRPr="009F7DE2" w:rsidRDefault="00D750E4" w:rsidP="00D750E4">
      <w:pPr>
        <w:spacing w:before="6" w:after="6"/>
        <w:rPr>
          <w:rFonts w:eastAsia="Times New Roman" w:cs="Times New Roman"/>
          <w:color w:val="000000"/>
          <w:szCs w:val="24"/>
          <w:lang w:eastAsia="hr-HR"/>
        </w:rPr>
      </w:pPr>
      <w:r w:rsidRPr="009F7DE2">
        <w:rPr>
          <w:rFonts w:eastAsia="Times New Roman" w:cs="Times New Roman"/>
          <w:color w:val="000000"/>
          <w:szCs w:val="24"/>
          <w:lang w:eastAsia="hr-HR"/>
        </w:rPr>
        <w:t>„8. procjenu troškova i izvore financiranja mjera</w:t>
      </w:r>
      <w:r>
        <w:rPr>
          <w:rFonts w:eastAsia="Times New Roman" w:cs="Times New Roman"/>
          <w:color w:val="000000"/>
          <w:szCs w:val="24"/>
          <w:lang w:eastAsia="hr-HR"/>
        </w:rPr>
        <w:t xml:space="preserve"> za poboljšanje energetske učinkovitosti</w:t>
      </w:r>
      <w:r w:rsidRPr="009F7DE2">
        <w:rPr>
          <w:rFonts w:eastAsia="Times New Roman" w:cs="Times New Roman"/>
          <w:color w:val="000000"/>
          <w:szCs w:val="24"/>
          <w:lang w:eastAsia="hr-HR"/>
        </w:rPr>
        <w:t xml:space="preserve"> iz plana.“</w:t>
      </w:r>
      <w:r w:rsidR="002E688E">
        <w:rPr>
          <w:rFonts w:eastAsia="Times New Roman" w:cs="Times New Roman"/>
          <w:color w:val="000000"/>
          <w:szCs w:val="24"/>
          <w:lang w:eastAsia="hr-HR"/>
        </w:rPr>
        <w:t>.</w:t>
      </w:r>
    </w:p>
    <w:p w:rsidR="00D750E4" w:rsidRPr="009F7DE2" w:rsidRDefault="00D750E4" w:rsidP="00D750E4">
      <w:pPr>
        <w:spacing w:after="225"/>
        <w:jc w:val="center"/>
        <w:textAlignment w:val="baseline"/>
        <w:rPr>
          <w:rFonts w:eastAsia="Times New Roman" w:cs="Times New Roman"/>
          <w:color w:val="000000"/>
          <w:szCs w:val="24"/>
          <w:lang w:eastAsia="hr-HR"/>
        </w:rPr>
      </w:pPr>
    </w:p>
    <w:p w:rsidR="00D750E4" w:rsidRPr="009F7DE2" w:rsidRDefault="00D750E4" w:rsidP="00D750E4">
      <w:pPr>
        <w:spacing w:after="225"/>
        <w:jc w:val="center"/>
        <w:textAlignment w:val="baseline"/>
        <w:rPr>
          <w:rFonts w:eastAsia="Times New Roman" w:cs="Times New Roman"/>
          <w:b/>
          <w:color w:val="000000" w:themeColor="text1"/>
          <w:szCs w:val="24"/>
          <w:lang w:eastAsia="hr-HR"/>
        </w:rPr>
      </w:pPr>
      <w:r w:rsidRPr="009F7DE2">
        <w:rPr>
          <w:rFonts w:eastAsia="Times New Roman" w:cs="Times New Roman"/>
          <w:b/>
          <w:color w:val="000000" w:themeColor="text1"/>
          <w:szCs w:val="24"/>
          <w:lang w:eastAsia="hr-HR"/>
        </w:rPr>
        <w:t>Članak 8.</w:t>
      </w:r>
    </w:p>
    <w:p w:rsidR="00D750E4" w:rsidRPr="009F7DE2" w:rsidRDefault="00D750E4" w:rsidP="00D750E4">
      <w:pPr>
        <w:spacing w:beforeLines="30" w:before="72" w:afterLines="30" w:after="72"/>
        <w:rPr>
          <w:rFonts w:eastAsia="Times New Roman" w:cs="Times New Roman"/>
          <w:bCs/>
          <w:color w:val="000000" w:themeColor="text1"/>
          <w:szCs w:val="24"/>
          <w:lang w:eastAsia="hr-HR"/>
        </w:rPr>
      </w:pPr>
      <w:r w:rsidRPr="009F7DE2">
        <w:rPr>
          <w:rFonts w:eastAsia="Times New Roman" w:cs="Times New Roman"/>
          <w:bCs/>
          <w:color w:val="000000" w:themeColor="text1"/>
          <w:szCs w:val="24"/>
          <w:lang w:eastAsia="hr-HR"/>
        </w:rPr>
        <w:t>U članku 9. stavku 1. riječi</w:t>
      </w:r>
      <w:r>
        <w:rPr>
          <w:rFonts w:eastAsia="Times New Roman" w:cs="Times New Roman"/>
          <w:bCs/>
          <w:color w:val="000000" w:themeColor="text1"/>
          <w:szCs w:val="24"/>
          <w:lang w:eastAsia="hr-HR"/>
        </w:rPr>
        <w:t xml:space="preserve">: </w:t>
      </w:r>
      <w:r w:rsidRPr="009F7DE2">
        <w:rPr>
          <w:rFonts w:eastAsia="Times New Roman" w:cs="Times New Roman"/>
          <w:bCs/>
          <w:color w:val="000000" w:themeColor="text1"/>
          <w:szCs w:val="24"/>
          <w:lang w:eastAsia="hr-HR"/>
        </w:rPr>
        <w:t>„1. travnja“ zamjenjuju se riječima</w:t>
      </w:r>
      <w:r>
        <w:rPr>
          <w:rFonts w:eastAsia="Times New Roman" w:cs="Times New Roman"/>
          <w:bCs/>
          <w:color w:val="000000" w:themeColor="text1"/>
          <w:szCs w:val="24"/>
          <w:lang w:eastAsia="hr-HR"/>
        </w:rPr>
        <w:t>:</w:t>
      </w:r>
      <w:r w:rsidRPr="009F7DE2">
        <w:rPr>
          <w:rFonts w:eastAsia="Times New Roman" w:cs="Times New Roman"/>
          <w:bCs/>
          <w:color w:val="000000" w:themeColor="text1"/>
          <w:szCs w:val="24"/>
          <w:lang w:eastAsia="hr-HR"/>
        </w:rPr>
        <w:t xml:space="preserve"> „do 15. ožujka“.</w:t>
      </w:r>
    </w:p>
    <w:p w:rsidR="00D750E4" w:rsidRDefault="00D750E4" w:rsidP="00D750E4">
      <w:pPr>
        <w:pStyle w:val="box459189"/>
        <w:spacing w:beforeLines="30" w:before="72" w:beforeAutospacing="0" w:afterLines="30" w:after="72" w:afterAutospacing="0"/>
        <w:textAlignment w:val="baseline"/>
        <w:rPr>
          <w:bCs/>
          <w:color w:val="000000" w:themeColor="text1"/>
        </w:rPr>
      </w:pPr>
    </w:p>
    <w:p w:rsidR="00D750E4" w:rsidRDefault="00D750E4" w:rsidP="00D750E4">
      <w:pPr>
        <w:pStyle w:val="box459189"/>
        <w:spacing w:beforeLines="30" w:before="72" w:beforeAutospacing="0" w:afterLines="30" w:after="72" w:afterAutospacing="0"/>
        <w:textAlignment w:val="baseline"/>
        <w:rPr>
          <w:bCs/>
          <w:color w:val="000000" w:themeColor="text1"/>
        </w:rPr>
      </w:pPr>
      <w:r>
        <w:rPr>
          <w:bCs/>
          <w:color w:val="000000" w:themeColor="text1"/>
        </w:rPr>
        <w:t>S</w:t>
      </w:r>
      <w:r w:rsidRPr="009F7DE2">
        <w:rPr>
          <w:bCs/>
          <w:color w:val="000000" w:themeColor="text1"/>
        </w:rPr>
        <w:t>tav</w:t>
      </w:r>
      <w:r>
        <w:rPr>
          <w:bCs/>
          <w:color w:val="000000" w:themeColor="text1"/>
        </w:rPr>
        <w:t>ak</w:t>
      </w:r>
      <w:r w:rsidRPr="009F7DE2">
        <w:rPr>
          <w:bCs/>
          <w:color w:val="000000" w:themeColor="text1"/>
        </w:rPr>
        <w:t xml:space="preserve"> 2. mijenja se i glasi:</w:t>
      </w:r>
    </w:p>
    <w:p w:rsidR="00D750E4" w:rsidRDefault="00D750E4" w:rsidP="00D750E4">
      <w:pPr>
        <w:pStyle w:val="box459189"/>
        <w:spacing w:beforeLines="30" w:before="72" w:beforeAutospacing="0" w:afterLines="30" w:after="72" w:afterAutospacing="0"/>
        <w:jc w:val="both"/>
        <w:textAlignment w:val="baseline"/>
        <w:rPr>
          <w:color w:val="000000"/>
        </w:rPr>
      </w:pPr>
    </w:p>
    <w:p w:rsidR="00D750E4" w:rsidRPr="00FF31F0" w:rsidRDefault="00CF552D" w:rsidP="00D750E4">
      <w:pPr>
        <w:pStyle w:val="box459189"/>
        <w:spacing w:beforeLines="30" w:before="72" w:beforeAutospacing="0" w:afterLines="30" w:after="72" w:afterAutospacing="0" w:line="276" w:lineRule="auto"/>
        <w:jc w:val="both"/>
        <w:textAlignment w:val="baseline"/>
      </w:pPr>
      <w:r>
        <w:rPr>
          <w:color w:val="000000"/>
        </w:rPr>
        <w:t>„</w:t>
      </w:r>
      <w:r w:rsidR="00D750E4" w:rsidRPr="00F40B61">
        <w:rPr>
          <w:color w:val="000000"/>
        </w:rPr>
        <w:t xml:space="preserve">(2) </w:t>
      </w:r>
      <w:r w:rsidR="00D750E4" w:rsidRPr="00F40B61">
        <w:rPr>
          <w:color w:val="231F20"/>
        </w:rPr>
        <w:t xml:space="preserve">Izvješće iz stavka 1. ovoga članka dostavlja se Europskoj </w:t>
      </w:r>
      <w:r w:rsidR="00D750E4" w:rsidRPr="00FF31F0">
        <w:t>komisiji i objavljuje se na internetskoj platformi iz članka 23. ovoga Zakona te sadrži:</w:t>
      </w:r>
    </w:p>
    <w:p w:rsidR="00D750E4" w:rsidRPr="00FF31F0" w:rsidRDefault="00D750E4" w:rsidP="00D750E4">
      <w:pPr>
        <w:pStyle w:val="box459189"/>
        <w:spacing w:beforeLines="30" w:before="72" w:beforeAutospacing="0" w:afterLines="30" w:after="72" w:afterAutospacing="0" w:line="276" w:lineRule="auto"/>
        <w:jc w:val="both"/>
        <w:textAlignment w:val="baseline"/>
      </w:pPr>
      <w:r w:rsidRPr="00FF31F0">
        <w:t>1. prikaz mjera koje su provedene prethodne godine i koje pridonose ostvarivanju ukupnog nacionalnog okvirnog cilja energetske učinkovitosti</w:t>
      </w:r>
    </w:p>
    <w:p w:rsidR="00D750E4" w:rsidRPr="00FF31F0" w:rsidRDefault="00D750E4" w:rsidP="00D750E4">
      <w:pPr>
        <w:pStyle w:val="box459189"/>
        <w:spacing w:beforeLines="30" w:before="72" w:beforeAutospacing="0" w:afterLines="30" w:after="72" w:afterAutospacing="0"/>
        <w:jc w:val="both"/>
        <w:textAlignment w:val="baseline"/>
      </w:pPr>
      <w:r w:rsidRPr="00FF31F0">
        <w:t>2. ukupnu površinu poda grijanih i/ili hlađenih zgrada u vlasništvu i uporabi središnje vlasti koje su bile obnovljene u prethodnoj godini ili procijenjene uštede energije u zgradama u vlasništvu i uporabi središnje vlasti ostvarene energetskom obnovom ili primjenom drugih mjera</w:t>
      </w:r>
    </w:p>
    <w:p w:rsidR="00D750E4" w:rsidRPr="00FF31F0" w:rsidRDefault="00D750E4" w:rsidP="00D750E4">
      <w:pPr>
        <w:spacing w:beforeLines="30" w:before="72" w:afterLines="30" w:after="72"/>
        <w:rPr>
          <w:rFonts w:eastAsia="Times New Roman"/>
          <w:szCs w:val="24"/>
          <w:lang w:eastAsia="hr-HR"/>
        </w:rPr>
      </w:pPr>
      <w:r w:rsidRPr="00FF31F0">
        <w:rPr>
          <w:szCs w:val="24"/>
        </w:rPr>
        <w:t>3. analizu ostvarenih ušteda energije u prethodnoj godini u sustavu obveze energetske učinkovitosti iz članka 13. ovoga Zakona i doprinos ostvarenju obveznog kumulativnog cilja ušteda energije u krajnjoj potrošnji</w:t>
      </w:r>
    </w:p>
    <w:p w:rsidR="00D750E4" w:rsidRPr="00FF31F0" w:rsidRDefault="00D750E4" w:rsidP="00D750E4">
      <w:pPr>
        <w:spacing w:beforeLines="30" w:before="72" w:afterLines="30" w:after="72"/>
        <w:rPr>
          <w:szCs w:val="24"/>
        </w:rPr>
      </w:pPr>
      <w:r w:rsidRPr="00FF31F0">
        <w:rPr>
          <w:rFonts w:eastAsia="Times New Roman"/>
          <w:szCs w:val="24"/>
          <w:lang w:eastAsia="hr-HR"/>
        </w:rPr>
        <w:t xml:space="preserve">4. analizu ostvarenih ušteda energije u prethodnoj godini ostvarenih provedbom alternativnih mjera politike </w:t>
      </w:r>
      <w:r w:rsidRPr="00FF31F0">
        <w:rPr>
          <w:szCs w:val="24"/>
        </w:rPr>
        <w:t>i doprinos ostvarenju obveznog kumulativnog cilja ušteda energije u krajnjoj potrošnji</w:t>
      </w:r>
    </w:p>
    <w:p w:rsidR="00D750E4" w:rsidRPr="00FF31F0" w:rsidRDefault="00D750E4" w:rsidP="00D750E4">
      <w:pPr>
        <w:spacing w:beforeLines="30" w:before="72" w:afterLines="30" w:after="72"/>
        <w:rPr>
          <w:rFonts w:eastAsia="Times New Roman"/>
          <w:szCs w:val="24"/>
          <w:lang w:eastAsia="hr-HR"/>
        </w:rPr>
      </w:pPr>
      <w:r w:rsidRPr="00FF31F0">
        <w:rPr>
          <w:szCs w:val="24"/>
        </w:rPr>
        <w:t>5. sve ostale podatke određene sukladno članku 21. Uredbe o upravljanju energetskom unijom.“.</w:t>
      </w:r>
    </w:p>
    <w:p w:rsidR="00D750E4" w:rsidRDefault="00D750E4" w:rsidP="00E06A96">
      <w:pPr>
        <w:spacing w:beforeLines="30" w:before="72" w:afterLines="30" w:after="72"/>
        <w:rPr>
          <w:rFonts w:eastAsia="Times New Roman" w:cs="Times New Roman"/>
          <w:b/>
          <w:bCs/>
          <w:color w:val="000000"/>
          <w:szCs w:val="24"/>
          <w:lang w:eastAsia="hr-HR"/>
        </w:rPr>
      </w:pPr>
    </w:p>
    <w:p w:rsidR="00D750E4" w:rsidRPr="009F7DE2" w:rsidRDefault="00D750E4" w:rsidP="00D750E4">
      <w:pPr>
        <w:spacing w:beforeLines="30" w:before="72" w:afterLines="30" w:after="72"/>
        <w:jc w:val="center"/>
        <w:rPr>
          <w:rFonts w:eastAsia="Times New Roman" w:cs="Times New Roman"/>
          <w:b/>
          <w:bCs/>
          <w:color w:val="000000"/>
          <w:szCs w:val="24"/>
          <w:lang w:eastAsia="hr-HR"/>
        </w:rPr>
      </w:pPr>
      <w:r w:rsidRPr="009F7DE2">
        <w:rPr>
          <w:rFonts w:eastAsia="Times New Roman" w:cs="Times New Roman"/>
          <w:b/>
          <w:bCs/>
          <w:color w:val="000000"/>
          <w:szCs w:val="24"/>
          <w:lang w:eastAsia="hr-HR"/>
        </w:rPr>
        <w:t>Članak 9.</w:t>
      </w:r>
    </w:p>
    <w:p w:rsidR="004E296B" w:rsidRDefault="004E296B" w:rsidP="00D750E4">
      <w:pPr>
        <w:spacing w:after="225"/>
        <w:jc w:val="left"/>
        <w:textAlignment w:val="baseline"/>
        <w:rPr>
          <w:rFonts w:eastAsia="Times New Roman" w:cs="Times New Roman"/>
          <w:bCs/>
          <w:color w:val="000000" w:themeColor="text1"/>
          <w:szCs w:val="24"/>
          <w:lang w:eastAsia="hr-HR"/>
        </w:rPr>
      </w:pPr>
    </w:p>
    <w:p w:rsidR="00D750E4" w:rsidRPr="009F7DE2" w:rsidRDefault="00D750E4" w:rsidP="00D750E4">
      <w:pPr>
        <w:spacing w:after="225"/>
        <w:jc w:val="left"/>
        <w:textAlignment w:val="baseline"/>
        <w:rPr>
          <w:rFonts w:eastAsia="Times New Roman" w:cs="Times New Roman"/>
          <w:bCs/>
          <w:color w:val="000000" w:themeColor="text1"/>
          <w:szCs w:val="24"/>
          <w:lang w:eastAsia="hr-HR"/>
        </w:rPr>
      </w:pPr>
      <w:r w:rsidRPr="009F7DE2">
        <w:rPr>
          <w:rFonts w:eastAsia="Times New Roman" w:cs="Times New Roman"/>
          <w:bCs/>
          <w:color w:val="000000" w:themeColor="text1"/>
          <w:szCs w:val="24"/>
          <w:lang w:eastAsia="hr-HR"/>
        </w:rPr>
        <w:t>U članku 10. stavci</w:t>
      </w:r>
      <w:r w:rsidR="004E296B">
        <w:rPr>
          <w:rFonts w:eastAsia="Times New Roman" w:cs="Times New Roman"/>
          <w:bCs/>
          <w:color w:val="000000" w:themeColor="text1"/>
          <w:szCs w:val="24"/>
          <w:lang w:eastAsia="hr-HR"/>
        </w:rPr>
        <w:t xml:space="preserve"> 1., </w:t>
      </w:r>
      <w:r w:rsidRPr="009F7DE2">
        <w:rPr>
          <w:rFonts w:eastAsia="Times New Roman" w:cs="Times New Roman"/>
          <w:bCs/>
          <w:color w:val="000000" w:themeColor="text1"/>
          <w:szCs w:val="24"/>
          <w:lang w:eastAsia="hr-HR"/>
        </w:rPr>
        <w:t>2. i 3. mijenjaju se i glase:</w:t>
      </w:r>
    </w:p>
    <w:p w:rsidR="004E296B"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lastRenderedPageBreak/>
        <w:t>„</w:t>
      </w:r>
      <w:r w:rsidR="004E296B">
        <w:rPr>
          <w:rFonts w:eastAsia="Times New Roman" w:cs="Times New Roman"/>
          <w:color w:val="000000"/>
          <w:szCs w:val="24"/>
          <w:lang w:eastAsia="hr-HR"/>
        </w:rPr>
        <w:t>(1)Vlada Republike Hrvatske, na prijedlog ministarstva nadležnog za poslove graditeljstva donosi Dugoročnu strategiju obnove nacionalnog fonda zgrada do 2050. godine.</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(2) Strategija iz stavka 1. ovoga članka izrađuje se na način utvrđen zakonom ko</w:t>
      </w:r>
      <w:r w:rsidR="0049390E">
        <w:rPr>
          <w:rFonts w:eastAsia="Times New Roman" w:cs="Times New Roman"/>
          <w:color w:val="000000"/>
          <w:szCs w:val="24"/>
          <w:lang w:eastAsia="hr-HR"/>
        </w:rPr>
        <w:t>jim se uređuje područje gradnje</w:t>
      </w:r>
      <w:r w:rsidRPr="009F7DE2">
        <w:rPr>
          <w:rFonts w:eastAsia="Times New Roman" w:cs="Times New Roman"/>
          <w:color w:val="000000"/>
          <w:szCs w:val="24"/>
          <w:lang w:eastAsia="hr-HR"/>
        </w:rPr>
        <w:t>.</w:t>
      </w:r>
    </w:p>
    <w:p w:rsidR="00D750E4"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 xml:space="preserve">(3) Ministarstvo nadležno za poslove graditeljstva dužno je izraditi dijelove godišnjeg izvješća </w:t>
      </w:r>
      <w:r>
        <w:rPr>
          <w:rFonts w:eastAsia="Times New Roman" w:cs="Times New Roman"/>
          <w:color w:val="000000"/>
          <w:szCs w:val="24"/>
          <w:lang w:eastAsia="hr-HR"/>
        </w:rPr>
        <w:t>sukladno</w:t>
      </w:r>
      <w:r w:rsidRPr="009F7DE2">
        <w:rPr>
          <w:rFonts w:eastAsia="Times New Roman" w:cs="Times New Roman"/>
          <w:color w:val="000000"/>
          <w:szCs w:val="24"/>
          <w:lang w:eastAsia="hr-HR"/>
        </w:rPr>
        <w:t xml:space="preserve"> člank</w:t>
      </w:r>
      <w:r w:rsidR="004E296B">
        <w:rPr>
          <w:rFonts w:eastAsia="Times New Roman" w:cs="Times New Roman"/>
          <w:color w:val="000000"/>
          <w:szCs w:val="24"/>
          <w:lang w:eastAsia="hr-HR"/>
        </w:rPr>
        <w:t>u 9</w:t>
      </w:r>
      <w:r w:rsidRPr="009F7DE2">
        <w:rPr>
          <w:rFonts w:eastAsia="Times New Roman" w:cs="Times New Roman"/>
          <w:color w:val="000000"/>
          <w:szCs w:val="24"/>
          <w:lang w:eastAsia="hr-HR"/>
        </w:rPr>
        <w:t>.</w:t>
      </w:r>
      <w:r>
        <w:rPr>
          <w:rFonts w:eastAsia="Times New Roman" w:cs="Times New Roman"/>
          <w:color w:val="000000"/>
          <w:szCs w:val="24"/>
          <w:lang w:eastAsia="hr-HR"/>
        </w:rPr>
        <w:t xml:space="preserve"> stavku 2.</w:t>
      </w:r>
      <w:r w:rsidRPr="009F7DE2">
        <w:rPr>
          <w:rFonts w:eastAsia="Times New Roman" w:cs="Times New Roman"/>
          <w:color w:val="000000"/>
          <w:szCs w:val="24"/>
          <w:lang w:eastAsia="hr-HR"/>
        </w:rPr>
        <w:t xml:space="preserve"> </w:t>
      </w:r>
      <w:r w:rsidR="004E296B">
        <w:rPr>
          <w:rFonts w:eastAsia="Times New Roman" w:cs="Times New Roman"/>
          <w:color w:val="000000"/>
          <w:szCs w:val="24"/>
          <w:lang w:eastAsia="hr-HR"/>
        </w:rPr>
        <w:t xml:space="preserve">točkama 1., 2. i 4. </w:t>
      </w:r>
      <w:r w:rsidRPr="009F7DE2">
        <w:rPr>
          <w:rFonts w:eastAsia="Times New Roman" w:cs="Times New Roman"/>
          <w:color w:val="000000"/>
          <w:szCs w:val="24"/>
          <w:lang w:eastAsia="hr-HR"/>
        </w:rPr>
        <w:t>ovoga Zakona koji se odnose na ispunjavanje ciljeva strategije iz stavka 1. ovoga članka i dostaviti ih Ministarstvu najkasnije do 1. ožujka tekuće godine za prethodnu godinu.</w:t>
      </w:r>
      <w:r w:rsidR="004E296B">
        <w:rPr>
          <w:rFonts w:eastAsia="Times New Roman" w:cs="Times New Roman"/>
          <w:color w:val="000000"/>
          <w:szCs w:val="24"/>
          <w:lang w:eastAsia="hr-HR"/>
        </w:rPr>
        <w:t xml:space="preserve"> Godišnje izviješće izrađuje se temeljem podataka iz sustava za praćenje, mjerenje i verifikaciju koje je Fond dostavio ministarstvu nadležnom za poslove graditeljstva.</w:t>
      </w:r>
      <w:r w:rsidRPr="009F7DE2">
        <w:rPr>
          <w:rFonts w:eastAsia="Times New Roman" w:cs="Times New Roman"/>
          <w:color w:val="000000"/>
          <w:szCs w:val="24"/>
          <w:lang w:eastAsia="hr-HR"/>
        </w:rPr>
        <w:t>“</w:t>
      </w:r>
    </w:p>
    <w:p w:rsidR="004E296B" w:rsidRDefault="004E296B" w:rsidP="00D750E4">
      <w:pPr>
        <w:spacing w:beforeLines="30" w:before="72" w:afterLines="30" w:after="72"/>
        <w:rPr>
          <w:rFonts w:eastAsia="Times New Roman" w:cs="Times New Roman"/>
          <w:color w:val="000000"/>
          <w:szCs w:val="24"/>
          <w:lang w:eastAsia="hr-HR"/>
        </w:rPr>
      </w:pPr>
      <w:r>
        <w:rPr>
          <w:rFonts w:eastAsia="Times New Roman" w:cs="Times New Roman"/>
          <w:color w:val="000000"/>
          <w:szCs w:val="24"/>
          <w:lang w:eastAsia="hr-HR"/>
        </w:rPr>
        <w:t>Iza stavka 3. dodaje se stavak 4. koji glasi:</w:t>
      </w:r>
    </w:p>
    <w:p w:rsidR="004E296B" w:rsidRDefault="004E296B" w:rsidP="004E296B">
      <w:pPr>
        <w:spacing w:beforeLines="30" w:before="72" w:afterLines="30" w:after="72"/>
        <w:rPr>
          <w:rFonts w:eastAsia="Times New Roman" w:cs="Times New Roman"/>
          <w:color w:val="000000"/>
          <w:szCs w:val="24"/>
          <w:lang w:eastAsia="hr-HR"/>
        </w:rPr>
      </w:pPr>
      <w:r>
        <w:rPr>
          <w:rFonts w:eastAsia="Times New Roman" w:cs="Times New Roman"/>
          <w:szCs w:val="24"/>
          <w:lang w:eastAsia="hr-HR"/>
        </w:rPr>
        <w:t xml:space="preserve">„(4) </w:t>
      </w:r>
      <w:r>
        <w:rPr>
          <w:rFonts w:eastAsia="Times New Roman" w:cs="Times New Roman"/>
          <w:color w:val="000000"/>
          <w:szCs w:val="24"/>
          <w:lang w:eastAsia="hr-HR"/>
        </w:rPr>
        <w:t>Godišnje izviješće iz stavka 3. ovoga članka izrađuje se temeljem podataka iz sustava za praćenje, mjerenje i verifikaciju koje je Fond upisao i dostavio ministarstvu nadležnom za poslove graditeljstva.</w:t>
      </w:r>
      <w:r w:rsidRPr="009F7DE2">
        <w:rPr>
          <w:rFonts w:eastAsia="Times New Roman" w:cs="Times New Roman"/>
          <w:color w:val="000000"/>
          <w:szCs w:val="24"/>
          <w:lang w:eastAsia="hr-HR"/>
        </w:rPr>
        <w:t>“</w:t>
      </w:r>
    </w:p>
    <w:p w:rsidR="00D750E4" w:rsidRDefault="00D750E4" w:rsidP="00D750E4">
      <w:pPr>
        <w:spacing w:beforeLines="30" w:before="72" w:afterLines="30" w:after="72"/>
        <w:rPr>
          <w:rFonts w:eastAsia="Times New Roman" w:cs="Times New Roman"/>
          <w:szCs w:val="24"/>
          <w:lang w:eastAsia="hr-HR"/>
        </w:rPr>
      </w:pPr>
    </w:p>
    <w:p w:rsidR="00D750E4" w:rsidRPr="009F7DE2" w:rsidRDefault="00D750E4" w:rsidP="00D750E4">
      <w:pPr>
        <w:spacing w:beforeLines="30" w:before="72" w:afterLines="30" w:after="72"/>
        <w:rPr>
          <w:rFonts w:eastAsia="Times New Roman" w:cs="Times New Roman"/>
          <w:color w:val="4472C4"/>
          <w:szCs w:val="24"/>
          <w:lang w:eastAsia="hr-HR"/>
        </w:rPr>
      </w:pPr>
    </w:p>
    <w:p w:rsidR="00D750E4" w:rsidRDefault="00D750E4" w:rsidP="00D750E4">
      <w:pPr>
        <w:spacing w:after="225"/>
        <w:jc w:val="center"/>
        <w:textAlignment w:val="baseline"/>
        <w:rPr>
          <w:rFonts w:eastAsia="Times New Roman" w:cs="Times New Roman"/>
          <w:color w:val="000000" w:themeColor="text1"/>
          <w:szCs w:val="24"/>
          <w:lang w:eastAsia="hr-HR"/>
        </w:rPr>
      </w:pPr>
      <w:r w:rsidRPr="009F7DE2">
        <w:rPr>
          <w:rFonts w:eastAsia="Times New Roman" w:cs="Times New Roman"/>
          <w:b/>
          <w:color w:val="000000" w:themeColor="text1"/>
          <w:szCs w:val="24"/>
          <w:lang w:eastAsia="hr-HR"/>
        </w:rPr>
        <w:t>Članak 10.</w:t>
      </w:r>
    </w:p>
    <w:p w:rsidR="00D750E4" w:rsidRPr="009F7DE2" w:rsidRDefault="00D750E4" w:rsidP="00D750E4">
      <w:pPr>
        <w:spacing w:after="225"/>
        <w:textAlignment w:val="baseline"/>
        <w:rPr>
          <w:rFonts w:eastAsia="Times New Roman" w:cs="Times New Roman"/>
          <w:color w:val="000000" w:themeColor="text1"/>
          <w:szCs w:val="24"/>
          <w:lang w:eastAsia="hr-HR"/>
        </w:rPr>
      </w:pPr>
      <w:r w:rsidRPr="009F7DE2">
        <w:rPr>
          <w:rFonts w:eastAsia="Times New Roman" w:cs="Times New Roman"/>
          <w:color w:val="000000" w:themeColor="text1"/>
          <w:szCs w:val="24"/>
          <w:lang w:eastAsia="hr-HR"/>
        </w:rPr>
        <w:t>U članku 11. stavku 2. riječi</w:t>
      </w:r>
      <w:r>
        <w:rPr>
          <w:rFonts w:eastAsia="Times New Roman" w:cs="Times New Roman"/>
          <w:color w:val="000000" w:themeColor="text1"/>
          <w:szCs w:val="24"/>
          <w:lang w:eastAsia="hr-HR"/>
        </w:rPr>
        <w:t>:</w:t>
      </w:r>
      <w:r w:rsidRPr="009F7DE2">
        <w:rPr>
          <w:rFonts w:eastAsia="Times New Roman" w:cs="Times New Roman"/>
          <w:color w:val="000000" w:themeColor="text1"/>
          <w:szCs w:val="24"/>
          <w:lang w:eastAsia="hr-HR"/>
        </w:rPr>
        <w:t xml:space="preserve"> „ u skladu s Nacionalnim akcijskim planom</w:t>
      </w:r>
      <w:r>
        <w:rPr>
          <w:rFonts w:eastAsia="Times New Roman" w:cs="Times New Roman"/>
          <w:color w:val="000000" w:themeColor="text1"/>
          <w:szCs w:val="24"/>
          <w:lang w:eastAsia="hr-HR"/>
        </w:rPr>
        <w:t xml:space="preserve"> a</w:t>
      </w:r>
      <w:r w:rsidRPr="009F7DE2">
        <w:rPr>
          <w:rFonts w:eastAsia="Times New Roman" w:cs="Times New Roman"/>
          <w:color w:val="000000" w:themeColor="text1"/>
          <w:szCs w:val="24"/>
          <w:lang w:eastAsia="hr-HR"/>
        </w:rPr>
        <w:t>“ brišu se.</w:t>
      </w:r>
    </w:p>
    <w:p w:rsidR="00D750E4" w:rsidRPr="009F7DE2" w:rsidRDefault="00D750E4" w:rsidP="00D750E4">
      <w:pPr>
        <w:spacing w:beforeLines="30" w:before="72" w:afterLines="30" w:after="72"/>
        <w:rPr>
          <w:rFonts w:eastAsia="Times New Roman" w:cs="Times New Roman"/>
          <w:color w:val="000000" w:themeColor="text1"/>
          <w:szCs w:val="24"/>
          <w:lang w:eastAsia="hr-HR"/>
        </w:rPr>
      </w:pPr>
      <w:r w:rsidRPr="009F7DE2">
        <w:rPr>
          <w:rFonts w:eastAsia="Times New Roman" w:cs="Times New Roman"/>
          <w:color w:val="000000" w:themeColor="text1"/>
          <w:szCs w:val="24"/>
          <w:lang w:eastAsia="hr-HR"/>
        </w:rPr>
        <w:t>Stavak 3. mijenja se i glasi:</w:t>
      </w:r>
    </w:p>
    <w:p w:rsidR="00D750E4" w:rsidRPr="00F40B61" w:rsidRDefault="00D750E4" w:rsidP="00D750E4">
      <w:pPr>
        <w:spacing w:beforeLines="30" w:before="72" w:afterLines="30" w:after="72"/>
        <w:rPr>
          <w:rFonts w:eastAsia="Times New Roman" w:cs="Times New Roman"/>
          <w:color w:val="000000" w:themeColor="text1"/>
          <w:szCs w:val="24"/>
          <w:lang w:eastAsia="hr-HR"/>
        </w:rPr>
      </w:pPr>
      <w:r w:rsidRPr="009F7DE2">
        <w:rPr>
          <w:rFonts w:eastAsia="Times New Roman" w:cs="Times New Roman"/>
          <w:color w:val="000000" w:themeColor="text1"/>
          <w:szCs w:val="24"/>
          <w:lang w:eastAsia="hr-HR"/>
        </w:rPr>
        <w:t xml:space="preserve"> „(3) Akcijski plan izrađuje se </w:t>
      </w:r>
      <w:r>
        <w:rPr>
          <w:rFonts w:eastAsia="Times New Roman" w:cs="Times New Roman"/>
          <w:color w:val="000000" w:themeColor="text1"/>
          <w:szCs w:val="24"/>
          <w:lang w:eastAsia="hr-HR"/>
        </w:rPr>
        <w:t xml:space="preserve">sukladno obrascu određenom </w:t>
      </w:r>
      <w:r w:rsidRPr="00AB00F7">
        <w:rPr>
          <w:rFonts w:eastAsia="Times New Roman" w:cs="Times New Roman"/>
          <w:color w:val="000000" w:themeColor="text1"/>
          <w:szCs w:val="24"/>
          <w:lang w:eastAsia="hr-HR"/>
        </w:rPr>
        <w:t>u</w:t>
      </w:r>
      <w:r w:rsidRPr="00F40B61">
        <w:rPr>
          <w:rFonts w:eastAsia="Times New Roman" w:cs="Times New Roman"/>
          <w:color w:val="000000" w:themeColor="text1"/>
          <w:szCs w:val="24"/>
          <w:lang w:eastAsia="hr-HR"/>
        </w:rPr>
        <w:t xml:space="preserve"> pravilnik</w:t>
      </w:r>
      <w:r w:rsidR="008A62D0">
        <w:rPr>
          <w:rFonts w:eastAsia="Times New Roman" w:cs="Times New Roman"/>
          <w:color w:val="000000" w:themeColor="text1"/>
          <w:szCs w:val="24"/>
          <w:lang w:eastAsia="hr-HR"/>
        </w:rPr>
        <w:t>u iz članka 19</w:t>
      </w:r>
      <w:r w:rsidR="003869F2">
        <w:rPr>
          <w:rFonts w:eastAsia="Times New Roman" w:cs="Times New Roman"/>
          <w:color w:val="000000" w:themeColor="text1"/>
          <w:szCs w:val="24"/>
          <w:lang w:eastAsia="hr-HR"/>
        </w:rPr>
        <w:t>. stavka 3</w:t>
      </w:r>
      <w:r w:rsidRPr="00F40B61">
        <w:rPr>
          <w:rFonts w:eastAsia="Times New Roman" w:cs="Times New Roman"/>
          <w:color w:val="000000" w:themeColor="text1"/>
          <w:szCs w:val="24"/>
          <w:lang w:eastAsia="hr-HR"/>
        </w:rPr>
        <w:t>. ovoga Zakona.</w:t>
      </w:r>
    </w:p>
    <w:p w:rsidR="00D750E4" w:rsidRPr="00F40B61" w:rsidRDefault="00D750E4" w:rsidP="00D750E4">
      <w:pPr>
        <w:spacing w:beforeLines="30" w:before="72" w:afterLines="30" w:after="72"/>
        <w:rPr>
          <w:rFonts w:eastAsia="Times New Roman" w:cs="Times New Roman"/>
          <w:color w:val="000000" w:themeColor="text1"/>
          <w:szCs w:val="24"/>
          <w:highlight w:val="yellow"/>
          <w:lang w:eastAsia="hr-HR"/>
        </w:rPr>
      </w:pPr>
    </w:p>
    <w:p w:rsidR="00D750E4" w:rsidRPr="009F7DE2" w:rsidRDefault="00D750E4" w:rsidP="00D750E4">
      <w:pPr>
        <w:spacing w:beforeLines="30" w:before="72" w:afterLines="30" w:after="72"/>
        <w:rPr>
          <w:rFonts w:eastAsia="Times New Roman" w:cs="Times New Roman"/>
          <w:color w:val="000000" w:themeColor="text1"/>
          <w:szCs w:val="24"/>
          <w:lang w:eastAsia="hr-HR"/>
        </w:rPr>
      </w:pPr>
      <w:r w:rsidRPr="009F7DE2">
        <w:rPr>
          <w:rFonts w:eastAsia="Times New Roman" w:cs="Times New Roman"/>
          <w:color w:val="000000" w:themeColor="text1"/>
          <w:szCs w:val="24"/>
          <w:lang w:eastAsia="hr-HR"/>
        </w:rPr>
        <w:t>U stavku 4. iza riječi</w:t>
      </w:r>
      <w:r>
        <w:rPr>
          <w:rFonts w:eastAsia="Times New Roman" w:cs="Times New Roman"/>
          <w:color w:val="000000" w:themeColor="text1"/>
          <w:szCs w:val="24"/>
          <w:lang w:eastAsia="hr-HR"/>
        </w:rPr>
        <w:t>:</w:t>
      </w:r>
      <w:r w:rsidRPr="009F7DE2">
        <w:rPr>
          <w:rFonts w:eastAsia="Times New Roman" w:cs="Times New Roman"/>
          <w:color w:val="000000" w:themeColor="text1"/>
          <w:szCs w:val="24"/>
          <w:lang w:eastAsia="hr-HR"/>
        </w:rPr>
        <w:t xml:space="preserve"> „koordinacijskog tijela“ </w:t>
      </w:r>
      <w:r>
        <w:rPr>
          <w:rFonts w:eastAsia="Times New Roman" w:cs="Times New Roman"/>
          <w:color w:val="000000" w:themeColor="text1"/>
          <w:szCs w:val="24"/>
          <w:lang w:eastAsia="hr-HR"/>
        </w:rPr>
        <w:t xml:space="preserve">briše se točka i </w:t>
      </w:r>
      <w:r w:rsidRPr="009F7DE2">
        <w:rPr>
          <w:rFonts w:eastAsia="Times New Roman" w:cs="Times New Roman"/>
          <w:color w:val="000000" w:themeColor="text1"/>
          <w:szCs w:val="24"/>
          <w:lang w:eastAsia="hr-HR"/>
        </w:rPr>
        <w:t>dodaju se riječi</w:t>
      </w:r>
      <w:r>
        <w:rPr>
          <w:rFonts w:eastAsia="Times New Roman" w:cs="Times New Roman"/>
          <w:color w:val="000000" w:themeColor="text1"/>
          <w:szCs w:val="24"/>
          <w:lang w:eastAsia="hr-HR"/>
        </w:rPr>
        <w:t>:</w:t>
      </w:r>
      <w:r w:rsidRPr="009F7DE2">
        <w:rPr>
          <w:rFonts w:eastAsia="Times New Roman" w:cs="Times New Roman"/>
          <w:color w:val="000000" w:themeColor="text1"/>
          <w:szCs w:val="24"/>
          <w:lang w:eastAsia="hr-HR"/>
        </w:rPr>
        <w:t xml:space="preserve"> „najkasnije do 31. prosinca tekuće godine za sljedeće tri godine.“</w:t>
      </w:r>
    </w:p>
    <w:p w:rsidR="00D750E4" w:rsidRDefault="00D750E4" w:rsidP="00D750E4">
      <w:pPr>
        <w:spacing w:beforeLines="30" w:before="72" w:afterLines="30" w:after="72"/>
        <w:rPr>
          <w:rFonts w:eastAsia="Times New Roman" w:cs="Times New Roman"/>
          <w:color w:val="000000" w:themeColor="text1"/>
          <w:szCs w:val="24"/>
          <w:lang w:eastAsia="hr-HR"/>
        </w:rPr>
      </w:pPr>
    </w:p>
    <w:p w:rsidR="00D750E4" w:rsidRPr="009F7DE2" w:rsidRDefault="00D750E4" w:rsidP="00D750E4">
      <w:pPr>
        <w:spacing w:beforeLines="30" w:before="72" w:afterLines="30" w:after="72"/>
        <w:rPr>
          <w:rFonts w:eastAsia="Times New Roman" w:cs="Times New Roman"/>
          <w:color w:val="000000" w:themeColor="text1"/>
          <w:szCs w:val="24"/>
          <w:lang w:eastAsia="hr-HR"/>
        </w:rPr>
      </w:pPr>
      <w:r w:rsidRPr="009F7DE2">
        <w:rPr>
          <w:rFonts w:eastAsia="Times New Roman" w:cs="Times New Roman"/>
          <w:color w:val="000000" w:themeColor="text1"/>
          <w:szCs w:val="24"/>
          <w:lang w:eastAsia="hr-HR"/>
        </w:rPr>
        <w:t xml:space="preserve">Iza stavka 4. dodaje se </w:t>
      </w:r>
      <w:r w:rsidR="008A62D0">
        <w:rPr>
          <w:rFonts w:eastAsia="Times New Roman" w:cs="Times New Roman"/>
          <w:color w:val="000000" w:themeColor="text1"/>
          <w:szCs w:val="24"/>
          <w:lang w:eastAsia="hr-HR"/>
        </w:rPr>
        <w:t xml:space="preserve">novi </w:t>
      </w:r>
      <w:r w:rsidRPr="009F7DE2">
        <w:rPr>
          <w:rFonts w:eastAsia="Times New Roman" w:cs="Times New Roman"/>
          <w:color w:val="000000" w:themeColor="text1"/>
          <w:szCs w:val="24"/>
          <w:lang w:eastAsia="hr-HR"/>
        </w:rPr>
        <w:t>stavak 5. koji glasi:</w:t>
      </w:r>
    </w:p>
    <w:p w:rsidR="00D750E4" w:rsidRPr="009F7DE2" w:rsidRDefault="004D5280" w:rsidP="00D750E4">
      <w:pPr>
        <w:spacing w:beforeLines="30" w:before="72" w:afterLines="30" w:after="72"/>
        <w:rPr>
          <w:rFonts w:eastAsia="Times New Roman" w:cs="Times New Roman"/>
          <w:szCs w:val="24"/>
          <w:lang w:eastAsia="hr-HR"/>
        </w:rPr>
      </w:pPr>
      <w:r>
        <w:rPr>
          <w:rFonts w:eastAsia="Times New Roman" w:cs="Times New Roman"/>
          <w:szCs w:val="24"/>
          <w:lang w:eastAsia="hr-HR"/>
        </w:rPr>
        <w:t>„</w:t>
      </w:r>
      <w:r w:rsidR="00D750E4" w:rsidRPr="009F7DE2">
        <w:rPr>
          <w:rFonts w:eastAsia="Times New Roman" w:cs="Times New Roman"/>
          <w:szCs w:val="24"/>
          <w:lang w:eastAsia="hr-HR"/>
        </w:rPr>
        <w:t>(5) Jedinice područne (regionalne) samouprave i veliki gradovi dužn</w:t>
      </w:r>
      <w:r w:rsidR="00D750E4">
        <w:rPr>
          <w:rFonts w:eastAsia="Times New Roman" w:cs="Times New Roman"/>
          <w:szCs w:val="24"/>
          <w:lang w:eastAsia="hr-HR"/>
        </w:rPr>
        <w:t>i</w:t>
      </w:r>
      <w:r w:rsidR="00D750E4" w:rsidRPr="009F7DE2">
        <w:rPr>
          <w:rFonts w:eastAsia="Times New Roman" w:cs="Times New Roman"/>
          <w:szCs w:val="24"/>
          <w:lang w:eastAsia="hr-HR"/>
        </w:rPr>
        <w:t xml:space="preserve"> su</w:t>
      </w:r>
      <w:r w:rsidR="00D750E4">
        <w:rPr>
          <w:rFonts w:eastAsia="Times New Roman" w:cs="Times New Roman"/>
          <w:szCs w:val="24"/>
          <w:lang w:eastAsia="hr-HR"/>
        </w:rPr>
        <w:t xml:space="preserve"> </w:t>
      </w:r>
      <w:r w:rsidR="00D750E4" w:rsidRPr="009F7DE2">
        <w:rPr>
          <w:rFonts w:eastAsia="Times New Roman" w:cs="Times New Roman"/>
          <w:szCs w:val="24"/>
          <w:lang w:eastAsia="hr-HR"/>
        </w:rPr>
        <w:t>do kraja veljače tekuće godine za prethodnu godinu</w:t>
      </w:r>
      <w:r w:rsidR="00D750E4">
        <w:rPr>
          <w:rFonts w:eastAsia="Times New Roman" w:cs="Times New Roman"/>
          <w:szCs w:val="24"/>
          <w:lang w:eastAsia="hr-HR"/>
        </w:rPr>
        <w:t>,</w:t>
      </w:r>
      <w:r w:rsidR="00D750E4" w:rsidRPr="009F7DE2" w:rsidDel="00804521">
        <w:rPr>
          <w:rFonts w:eastAsia="Times New Roman" w:cs="Times New Roman"/>
          <w:szCs w:val="24"/>
          <w:lang w:eastAsia="hr-HR"/>
        </w:rPr>
        <w:t xml:space="preserve"> </w:t>
      </w:r>
      <w:r w:rsidR="00D750E4" w:rsidRPr="009F7DE2">
        <w:rPr>
          <w:rFonts w:eastAsia="Times New Roman" w:cs="Times New Roman"/>
          <w:szCs w:val="24"/>
          <w:lang w:eastAsia="hr-HR"/>
        </w:rPr>
        <w:t>Ministarstvu</w:t>
      </w:r>
      <w:r w:rsidR="00D750E4" w:rsidRPr="009F7DE2" w:rsidDel="00804521">
        <w:rPr>
          <w:rFonts w:eastAsia="Times New Roman" w:cs="Times New Roman"/>
          <w:szCs w:val="24"/>
          <w:lang w:eastAsia="hr-HR"/>
        </w:rPr>
        <w:t xml:space="preserve"> </w:t>
      </w:r>
      <w:r w:rsidR="00D750E4" w:rsidRPr="009F7DE2">
        <w:rPr>
          <w:rFonts w:eastAsia="Times New Roman" w:cs="Times New Roman"/>
          <w:szCs w:val="24"/>
          <w:lang w:eastAsia="hr-HR"/>
        </w:rPr>
        <w:t>dostaviti</w:t>
      </w:r>
      <w:r w:rsidR="00D750E4">
        <w:rPr>
          <w:rFonts w:eastAsia="Times New Roman" w:cs="Times New Roman"/>
          <w:szCs w:val="24"/>
          <w:lang w:eastAsia="hr-HR"/>
        </w:rPr>
        <w:t xml:space="preserve">  </w:t>
      </w:r>
      <w:r w:rsidR="00D750E4" w:rsidRPr="009F7DE2">
        <w:rPr>
          <w:rFonts w:eastAsia="Times New Roman" w:cs="Times New Roman"/>
          <w:szCs w:val="24"/>
          <w:lang w:eastAsia="hr-HR"/>
        </w:rPr>
        <w:t>izvješće o mjerama</w:t>
      </w:r>
      <w:r w:rsidR="00D750E4">
        <w:rPr>
          <w:rFonts w:eastAsia="Times New Roman" w:cs="Times New Roman"/>
          <w:szCs w:val="24"/>
          <w:lang w:eastAsia="hr-HR"/>
        </w:rPr>
        <w:t xml:space="preserve"> za poboljšanje energetske učinkovitosti,</w:t>
      </w:r>
      <w:r w:rsidR="00D750E4" w:rsidRPr="009F7DE2">
        <w:rPr>
          <w:rFonts w:eastAsia="Times New Roman" w:cs="Times New Roman"/>
          <w:szCs w:val="24"/>
          <w:lang w:eastAsia="hr-HR"/>
        </w:rPr>
        <w:t xml:space="preserve"> koje provode samostalno</w:t>
      </w:r>
      <w:r w:rsidR="00D750E4">
        <w:rPr>
          <w:rFonts w:eastAsia="Times New Roman" w:cs="Times New Roman"/>
          <w:szCs w:val="24"/>
          <w:lang w:eastAsia="hr-HR"/>
        </w:rPr>
        <w:t xml:space="preserve">, odnosno </w:t>
      </w:r>
      <w:r w:rsidR="00D750E4" w:rsidRPr="009F7DE2">
        <w:rPr>
          <w:rFonts w:eastAsia="Times New Roman" w:cs="Times New Roman"/>
          <w:szCs w:val="24"/>
          <w:lang w:eastAsia="hr-HR"/>
        </w:rPr>
        <w:t xml:space="preserve">bez sufinanciranja iz drugih izvora ili </w:t>
      </w:r>
      <w:r w:rsidR="00D750E4">
        <w:rPr>
          <w:rFonts w:eastAsia="Times New Roman" w:cs="Times New Roman"/>
          <w:szCs w:val="24"/>
          <w:lang w:eastAsia="hr-HR"/>
        </w:rPr>
        <w:t>putem</w:t>
      </w:r>
      <w:r w:rsidR="00D750E4" w:rsidRPr="009F7DE2">
        <w:rPr>
          <w:rFonts w:eastAsia="Times New Roman" w:cs="Times New Roman"/>
          <w:szCs w:val="24"/>
          <w:lang w:eastAsia="hr-HR"/>
        </w:rPr>
        <w:t xml:space="preserve"> pružatelja energetskih u</w:t>
      </w:r>
      <w:r w:rsidR="00D750E4">
        <w:rPr>
          <w:rFonts w:eastAsia="Times New Roman" w:cs="Times New Roman"/>
          <w:szCs w:val="24"/>
          <w:lang w:eastAsia="hr-HR"/>
        </w:rPr>
        <w:t xml:space="preserve">sluga, </w:t>
      </w:r>
      <w:r w:rsidR="00D750E4" w:rsidRPr="009F7DE2">
        <w:rPr>
          <w:rFonts w:eastAsia="Times New Roman" w:cs="Times New Roman"/>
          <w:szCs w:val="24"/>
          <w:lang w:eastAsia="hr-HR"/>
        </w:rPr>
        <w:t>provedenim u prethodnoj godini</w:t>
      </w:r>
      <w:r w:rsidR="00D750E4">
        <w:rPr>
          <w:rFonts w:eastAsia="Times New Roman" w:cs="Times New Roman"/>
          <w:szCs w:val="24"/>
          <w:lang w:eastAsia="hr-HR"/>
        </w:rPr>
        <w:t xml:space="preserve">, kao i </w:t>
      </w:r>
      <w:r w:rsidR="00D750E4" w:rsidRPr="009F7DE2">
        <w:rPr>
          <w:rFonts w:eastAsia="Times New Roman" w:cs="Times New Roman"/>
          <w:szCs w:val="24"/>
          <w:lang w:eastAsia="hr-HR"/>
        </w:rPr>
        <w:t xml:space="preserve">podatke o ostvarenim uštedama energije izračunatim u skladu s pravilnikom </w:t>
      </w:r>
      <w:r w:rsidR="003869F2">
        <w:rPr>
          <w:rFonts w:eastAsia="Times New Roman" w:cs="Times New Roman"/>
          <w:szCs w:val="24"/>
          <w:lang w:eastAsia="hr-HR"/>
        </w:rPr>
        <w:t>iz članka 19. stavka 3</w:t>
      </w:r>
      <w:r w:rsidR="00D750E4">
        <w:rPr>
          <w:rFonts w:eastAsia="Times New Roman" w:cs="Times New Roman"/>
          <w:szCs w:val="24"/>
          <w:lang w:eastAsia="hr-HR"/>
        </w:rPr>
        <w:t>. ovoga Zakona.</w:t>
      </w:r>
    </w:p>
    <w:p w:rsidR="00D750E4" w:rsidRDefault="00D750E4" w:rsidP="00D750E4">
      <w:pPr>
        <w:spacing w:beforeLines="30" w:before="72" w:afterLines="30" w:after="72"/>
        <w:rPr>
          <w:rFonts w:eastAsia="Times New Roman" w:cs="Times New Roman"/>
          <w:szCs w:val="24"/>
          <w:lang w:eastAsia="hr-HR"/>
        </w:rPr>
      </w:pPr>
    </w:p>
    <w:p w:rsidR="00D750E4" w:rsidRDefault="00D750E4" w:rsidP="00D750E4">
      <w:pPr>
        <w:spacing w:beforeLines="30" w:before="72" w:afterLines="30" w:after="72"/>
        <w:rPr>
          <w:rFonts w:eastAsia="Times New Roman" w:cs="Times New Roman"/>
          <w:szCs w:val="24"/>
          <w:lang w:eastAsia="hr-HR"/>
        </w:rPr>
      </w:pPr>
      <w:r>
        <w:rPr>
          <w:rFonts w:eastAsia="Times New Roman" w:cs="Times New Roman"/>
          <w:szCs w:val="24"/>
          <w:lang w:eastAsia="hr-HR"/>
        </w:rPr>
        <w:t>Dosadašnji s</w:t>
      </w:r>
      <w:r w:rsidRPr="009F7DE2">
        <w:rPr>
          <w:rFonts w:eastAsia="Times New Roman" w:cs="Times New Roman"/>
          <w:szCs w:val="24"/>
          <w:lang w:eastAsia="hr-HR"/>
        </w:rPr>
        <w:t>tav</w:t>
      </w:r>
      <w:r>
        <w:rPr>
          <w:rFonts w:eastAsia="Times New Roman" w:cs="Times New Roman"/>
          <w:szCs w:val="24"/>
          <w:lang w:eastAsia="hr-HR"/>
        </w:rPr>
        <w:t>ak</w:t>
      </w:r>
      <w:r w:rsidRPr="009F7DE2">
        <w:rPr>
          <w:rFonts w:eastAsia="Times New Roman" w:cs="Times New Roman"/>
          <w:szCs w:val="24"/>
          <w:lang w:eastAsia="hr-HR"/>
        </w:rPr>
        <w:t xml:space="preserve"> 5. </w:t>
      </w:r>
      <w:r>
        <w:rPr>
          <w:rFonts w:eastAsia="Times New Roman" w:cs="Times New Roman"/>
          <w:szCs w:val="24"/>
          <w:lang w:eastAsia="hr-HR"/>
        </w:rPr>
        <w:t>koji postaje stavak 6. mijenja se i glasi:</w:t>
      </w:r>
    </w:p>
    <w:p w:rsidR="004D5280" w:rsidRPr="00FF31F0" w:rsidRDefault="00CF552D" w:rsidP="00D750E4">
      <w:pPr>
        <w:spacing w:beforeLines="30" w:before="72" w:afterLines="30" w:after="72"/>
        <w:rPr>
          <w:rFonts w:eastAsia="Times New Roman"/>
          <w:lang w:eastAsia="hr-HR"/>
        </w:rPr>
      </w:pPr>
      <w:r>
        <w:rPr>
          <w:rFonts w:eastAsia="Times New Roman"/>
          <w:color w:val="000000"/>
          <w:lang w:eastAsia="hr-HR"/>
        </w:rPr>
        <w:t>„</w:t>
      </w:r>
      <w:r w:rsidR="00D750E4">
        <w:rPr>
          <w:rFonts w:eastAsia="Times New Roman"/>
          <w:color w:val="000000"/>
          <w:lang w:eastAsia="hr-HR"/>
        </w:rPr>
        <w:t>(6</w:t>
      </w:r>
      <w:r w:rsidR="00D750E4" w:rsidRPr="006C176D">
        <w:rPr>
          <w:rFonts w:eastAsia="Times New Roman"/>
          <w:color w:val="000000"/>
          <w:lang w:eastAsia="hr-HR"/>
        </w:rPr>
        <w:t xml:space="preserve">) Ako jedinice lokalne samouprave odluče donijeti Akcijski plan dužne su na odgovarajući </w:t>
      </w:r>
      <w:r w:rsidR="00D750E4" w:rsidRPr="00FF31F0">
        <w:rPr>
          <w:rFonts w:eastAsia="Times New Roman"/>
          <w:lang w:eastAsia="hr-HR"/>
        </w:rPr>
        <w:t>način primijeniti odredbe stavaka 2., 3., 4. i 5. ovoga članka</w:t>
      </w:r>
      <w:r w:rsidR="0049390E" w:rsidRPr="0049390E">
        <w:rPr>
          <w:rFonts w:eastAsia="Times New Roman"/>
          <w:lang w:eastAsia="hr-HR"/>
        </w:rPr>
        <w:t>.</w:t>
      </w:r>
      <w:r w:rsidR="004D5280">
        <w:rPr>
          <w:rFonts w:eastAsia="Times New Roman"/>
          <w:lang w:eastAsia="hr-HR"/>
        </w:rPr>
        <w:t>“</w:t>
      </w:r>
    </w:p>
    <w:p w:rsidR="00D750E4" w:rsidRDefault="00D750E4" w:rsidP="00D750E4">
      <w:pPr>
        <w:spacing w:beforeLines="30" w:before="72" w:afterLines="30" w:after="72"/>
        <w:rPr>
          <w:rFonts w:eastAsia="Times New Roman" w:cs="Times New Roman"/>
          <w:szCs w:val="24"/>
          <w:lang w:eastAsia="hr-HR"/>
        </w:rPr>
      </w:pPr>
    </w:p>
    <w:p w:rsidR="00D750E4" w:rsidRDefault="00D750E4" w:rsidP="00D750E4">
      <w:pPr>
        <w:spacing w:beforeLines="30" w:before="72" w:afterLines="30" w:after="72"/>
        <w:rPr>
          <w:rFonts w:eastAsia="Times New Roman" w:cs="Times New Roman"/>
          <w:szCs w:val="24"/>
          <w:lang w:eastAsia="hr-HR"/>
        </w:rPr>
      </w:pPr>
    </w:p>
    <w:p w:rsidR="00D750E4" w:rsidRDefault="00D750E4" w:rsidP="00D750E4">
      <w:pPr>
        <w:pStyle w:val="box458207"/>
        <w:shd w:val="clear" w:color="auto" w:fill="FFFFFF"/>
        <w:spacing w:before="103" w:beforeAutospacing="0" w:after="48" w:afterAutospacing="0"/>
        <w:jc w:val="center"/>
        <w:textAlignment w:val="baseline"/>
        <w:rPr>
          <w:b/>
          <w:color w:val="231F20"/>
        </w:rPr>
      </w:pPr>
      <w:r w:rsidRPr="009F7DE2">
        <w:rPr>
          <w:b/>
          <w:color w:val="231F20"/>
        </w:rPr>
        <w:t xml:space="preserve">Članak </w:t>
      </w:r>
      <w:r>
        <w:rPr>
          <w:b/>
          <w:color w:val="231F20"/>
        </w:rPr>
        <w:t>11</w:t>
      </w:r>
      <w:r w:rsidRPr="009F7DE2">
        <w:rPr>
          <w:b/>
          <w:color w:val="231F20"/>
        </w:rPr>
        <w:t>.</w:t>
      </w:r>
    </w:p>
    <w:p w:rsidR="00D750E4" w:rsidRPr="009F7DE2" w:rsidRDefault="00D750E4" w:rsidP="00D750E4">
      <w:pPr>
        <w:pStyle w:val="box458207"/>
        <w:shd w:val="clear" w:color="auto" w:fill="FFFFFF"/>
        <w:spacing w:before="103" w:beforeAutospacing="0" w:after="48" w:afterAutospacing="0"/>
        <w:jc w:val="center"/>
        <w:textAlignment w:val="baseline"/>
        <w:rPr>
          <w:b/>
          <w:color w:val="231F20"/>
        </w:rPr>
      </w:pPr>
    </w:p>
    <w:p w:rsidR="00D750E4" w:rsidRDefault="00D750E4" w:rsidP="00D750E4">
      <w:pPr>
        <w:spacing w:beforeLines="30" w:before="72" w:afterLines="30" w:after="72"/>
        <w:rPr>
          <w:color w:val="231F20"/>
          <w:szCs w:val="24"/>
        </w:rPr>
      </w:pPr>
      <w:r>
        <w:rPr>
          <w:color w:val="231F20"/>
          <w:shd w:val="clear" w:color="auto" w:fill="FFFFFF"/>
        </w:rPr>
        <w:t xml:space="preserve">Naslov poglavlja iznad članka 12. mijenja se i glasi: „IV. </w:t>
      </w:r>
      <w:r w:rsidRPr="009F7DE2">
        <w:t>OBVEZA UŠTEDA ENERGIJE</w:t>
      </w:r>
      <w:r>
        <w:rPr>
          <w:color w:val="231F20"/>
          <w:shd w:val="clear" w:color="auto" w:fill="FFFFFF"/>
        </w:rPr>
        <w:t>“.</w:t>
      </w:r>
    </w:p>
    <w:p w:rsidR="00FF31F0" w:rsidRDefault="00FF31F0" w:rsidP="00D750E4">
      <w:pPr>
        <w:spacing w:after="225"/>
        <w:jc w:val="center"/>
        <w:textAlignment w:val="baseline"/>
        <w:rPr>
          <w:rFonts w:eastAsia="Times New Roman" w:cs="Times New Roman"/>
          <w:b/>
          <w:color w:val="000000" w:themeColor="text1"/>
          <w:szCs w:val="24"/>
          <w:lang w:eastAsia="hr-HR"/>
        </w:rPr>
      </w:pPr>
    </w:p>
    <w:p w:rsidR="00D750E4" w:rsidRPr="009F7DE2" w:rsidRDefault="00D750E4" w:rsidP="00D750E4">
      <w:pPr>
        <w:spacing w:after="225"/>
        <w:jc w:val="center"/>
        <w:textAlignment w:val="baseline"/>
        <w:rPr>
          <w:rFonts w:eastAsia="Times New Roman" w:cs="Times New Roman"/>
          <w:b/>
          <w:color w:val="000000" w:themeColor="text1"/>
          <w:szCs w:val="24"/>
          <w:lang w:eastAsia="hr-HR"/>
        </w:rPr>
      </w:pPr>
      <w:r w:rsidRPr="009F7DE2">
        <w:rPr>
          <w:rFonts w:eastAsia="Times New Roman" w:cs="Times New Roman"/>
          <w:b/>
          <w:color w:val="000000" w:themeColor="text1"/>
          <w:szCs w:val="24"/>
          <w:lang w:eastAsia="hr-HR"/>
        </w:rPr>
        <w:lastRenderedPageBreak/>
        <w:t>Članak 1</w:t>
      </w:r>
      <w:r>
        <w:rPr>
          <w:rFonts w:eastAsia="Times New Roman" w:cs="Times New Roman"/>
          <w:b/>
          <w:color w:val="000000" w:themeColor="text1"/>
          <w:szCs w:val="24"/>
          <w:lang w:eastAsia="hr-HR"/>
        </w:rPr>
        <w:t>2</w:t>
      </w:r>
      <w:r w:rsidRPr="009F7DE2">
        <w:rPr>
          <w:rFonts w:eastAsia="Times New Roman" w:cs="Times New Roman"/>
          <w:b/>
          <w:color w:val="000000" w:themeColor="text1"/>
          <w:szCs w:val="24"/>
          <w:lang w:eastAsia="hr-HR"/>
        </w:rPr>
        <w:t>.</w:t>
      </w:r>
    </w:p>
    <w:p w:rsidR="00D750E4" w:rsidRDefault="00D750E4" w:rsidP="00D750E4">
      <w:pPr>
        <w:spacing w:after="160" w:line="259" w:lineRule="auto"/>
        <w:jc w:val="left"/>
        <w:rPr>
          <w:rFonts w:eastAsia="Times New Roman" w:cs="Times New Roman"/>
          <w:color w:val="000000" w:themeColor="text1"/>
          <w:szCs w:val="24"/>
          <w:lang w:eastAsia="hr-HR"/>
        </w:rPr>
      </w:pPr>
      <w:r w:rsidRPr="009F7DE2">
        <w:rPr>
          <w:rFonts w:eastAsia="Times New Roman" w:cs="Times New Roman"/>
          <w:color w:val="000000" w:themeColor="text1"/>
          <w:szCs w:val="24"/>
          <w:lang w:eastAsia="hr-HR"/>
        </w:rPr>
        <w:t xml:space="preserve">Članak 12. </w:t>
      </w:r>
      <w:r>
        <w:rPr>
          <w:rFonts w:eastAsia="Times New Roman" w:cs="Times New Roman"/>
          <w:color w:val="000000" w:themeColor="text1"/>
          <w:szCs w:val="24"/>
          <w:lang w:eastAsia="hr-HR"/>
        </w:rPr>
        <w:t>mijenja se i glasi:</w:t>
      </w:r>
    </w:p>
    <w:p w:rsidR="00D750E4" w:rsidRDefault="00D750E4" w:rsidP="00D750E4">
      <w:pPr>
        <w:spacing w:beforeLines="30" w:before="72" w:afterLines="30" w:after="72"/>
        <w:rPr>
          <w:rFonts w:cs="Times New Roman"/>
          <w:szCs w:val="23"/>
        </w:rPr>
      </w:pPr>
      <w:r>
        <w:rPr>
          <w:rFonts w:cs="Times New Roman"/>
          <w:szCs w:val="23"/>
        </w:rPr>
        <w:t>„</w:t>
      </w:r>
      <w:r w:rsidR="004D5280">
        <w:rPr>
          <w:rFonts w:cs="Times New Roman"/>
          <w:szCs w:val="23"/>
        </w:rPr>
        <w:t xml:space="preserve">(1) </w:t>
      </w:r>
      <w:r>
        <w:rPr>
          <w:rFonts w:cs="Times New Roman"/>
          <w:szCs w:val="23"/>
        </w:rPr>
        <w:t>Kao razdoblja kumuliranja ušteda energije određuju se:</w:t>
      </w:r>
    </w:p>
    <w:p w:rsidR="00D750E4" w:rsidRDefault="00D750E4" w:rsidP="00D750E4">
      <w:pPr>
        <w:spacing w:beforeLines="30" w:before="72" w:afterLines="30" w:after="72"/>
        <w:rPr>
          <w:rFonts w:cs="Times New Roman"/>
          <w:szCs w:val="23"/>
        </w:rPr>
      </w:pPr>
      <w:r>
        <w:rPr>
          <w:rFonts w:cs="Times New Roman"/>
          <w:szCs w:val="23"/>
        </w:rPr>
        <w:t>1. prvo razdoblje kumuliranja ušteda energije koje traje od 1. siječnja 2014. do 31. prosinca 2020. godine</w:t>
      </w:r>
    </w:p>
    <w:p w:rsidR="00D750E4" w:rsidRDefault="00D750E4" w:rsidP="00D750E4">
      <w:pPr>
        <w:spacing w:beforeLines="30" w:before="72" w:afterLines="30" w:after="72"/>
        <w:rPr>
          <w:rFonts w:cs="Times New Roman"/>
          <w:szCs w:val="23"/>
        </w:rPr>
      </w:pPr>
      <w:r>
        <w:rPr>
          <w:rFonts w:cs="Times New Roman"/>
          <w:szCs w:val="23"/>
        </w:rPr>
        <w:t>2. drugo razdoblje kumuliranja ušteda energije koje traje od 1. siječnja 2021. do 31. prosinca 2030. godine</w:t>
      </w:r>
    </w:p>
    <w:p w:rsidR="00D750E4" w:rsidRPr="00F40B61" w:rsidRDefault="00D750E4" w:rsidP="00D750E4">
      <w:pPr>
        <w:spacing w:beforeLines="30" w:before="72" w:afterLines="30" w:after="72"/>
        <w:rPr>
          <w:rFonts w:cs="Times New Roman"/>
          <w:sz w:val="28"/>
          <w:shd w:val="clear" w:color="auto" w:fill="FFFFFF"/>
        </w:rPr>
      </w:pPr>
      <w:r>
        <w:rPr>
          <w:rFonts w:cs="Times New Roman"/>
          <w:szCs w:val="23"/>
        </w:rPr>
        <w:t>3. treće i svako iduće razdoblje kumuliranja</w:t>
      </w:r>
      <w:r w:rsidRPr="007A2A2B">
        <w:rPr>
          <w:rFonts w:cs="Times New Roman"/>
          <w:szCs w:val="23"/>
        </w:rPr>
        <w:t xml:space="preserve"> </w:t>
      </w:r>
      <w:r>
        <w:rPr>
          <w:rFonts w:cs="Times New Roman"/>
          <w:szCs w:val="23"/>
        </w:rPr>
        <w:t>ušteda energije kao desetogodišnje razdoblje koje slijedi.“</w:t>
      </w:r>
    </w:p>
    <w:p w:rsidR="00D750E4" w:rsidRPr="00F40B61" w:rsidRDefault="00D750E4" w:rsidP="00D750E4">
      <w:pPr>
        <w:spacing w:beforeLines="30" w:before="72" w:afterLines="30" w:after="72"/>
        <w:rPr>
          <w:rFonts w:cs="Times New Roman"/>
          <w:szCs w:val="24"/>
        </w:rPr>
      </w:pPr>
      <w:r w:rsidRPr="00F40B61">
        <w:rPr>
          <w:rFonts w:eastAsia="Times New Roman" w:cs="Times New Roman"/>
          <w:szCs w:val="24"/>
          <w:lang w:eastAsia="hr-HR"/>
        </w:rPr>
        <w:t>(2) Uštede</w:t>
      </w:r>
      <w:r>
        <w:rPr>
          <w:rFonts w:eastAsia="Times New Roman" w:cs="Times New Roman"/>
          <w:szCs w:val="24"/>
          <w:lang w:eastAsia="hr-HR"/>
        </w:rPr>
        <w:t xml:space="preserve"> energije</w:t>
      </w:r>
      <w:r w:rsidRPr="00F40B61">
        <w:rPr>
          <w:rFonts w:eastAsia="Times New Roman" w:cs="Times New Roman"/>
          <w:szCs w:val="24"/>
          <w:lang w:eastAsia="hr-HR"/>
        </w:rPr>
        <w:t xml:space="preserve"> ostvarene u </w:t>
      </w:r>
      <w:r w:rsidR="00680441">
        <w:rPr>
          <w:rFonts w:eastAsia="Times New Roman" w:cs="Times New Roman"/>
          <w:szCs w:val="24"/>
          <w:lang w:eastAsia="hr-HR"/>
        </w:rPr>
        <w:t>prvom</w:t>
      </w:r>
      <w:r w:rsidRPr="00F40B61">
        <w:rPr>
          <w:rFonts w:eastAsia="Times New Roman" w:cs="Times New Roman"/>
          <w:szCs w:val="24"/>
          <w:lang w:eastAsia="hr-HR"/>
        </w:rPr>
        <w:t xml:space="preserve"> razdoblju kumuliranja iz stavka 1. ovoga članka ne mogu se prenositi u drugo razdoblje</w:t>
      </w:r>
      <w:r>
        <w:rPr>
          <w:rFonts w:eastAsia="Times New Roman" w:cs="Times New Roman"/>
          <w:szCs w:val="24"/>
          <w:lang w:eastAsia="hr-HR"/>
        </w:rPr>
        <w:t xml:space="preserve"> kumuliranja</w:t>
      </w:r>
      <w:r w:rsidR="004D5280">
        <w:rPr>
          <w:rFonts w:eastAsia="Times New Roman" w:cs="Times New Roman"/>
          <w:szCs w:val="24"/>
          <w:lang w:eastAsia="hr-HR"/>
        </w:rPr>
        <w:t>.“</w:t>
      </w:r>
    </w:p>
    <w:p w:rsidR="00D750E4" w:rsidRDefault="00D750E4" w:rsidP="00D750E4">
      <w:pPr>
        <w:pStyle w:val="box458207"/>
        <w:shd w:val="clear" w:color="auto" w:fill="FFFFFF"/>
        <w:spacing w:before="103" w:beforeAutospacing="0" w:after="48" w:afterAutospacing="0"/>
        <w:jc w:val="center"/>
        <w:textAlignment w:val="baseline"/>
        <w:rPr>
          <w:b/>
          <w:color w:val="231F20"/>
        </w:rPr>
      </w:pPr>
    </w:p>
    <w:p w:rsidR="00D750E4" w:rsidRDefault="00D750E4" w:rsidP="00D750E4">
      <w:pPr>
        <w:spacing w:beforeLines="30" w:before="72" w:afterLines="30" w:after="72"/>
        <w:rPr>
          <w:rFonts w:cs="Times New Roman"/>
          <w:szCs w:val="23"/>
        </w:rPr>
      </w:pPr>
    </w:p>
    <w:p w:rsidR="00D750E4" w:rsidRDefault="00D750E4" w:rsidP="00D750E4">
      <w:pPr>
        <w:pStyle w:val="box458207"/>
        <w:shd w:val="clear" w:color="auto" w:fill="FFFFFF"/>
        <w:spacing w:before="103" w:beforeAutospacing="0" w:after="48" w:afterAutospacing="0"/>
        <w:jc w:val="center"/>
        <w:textAlignment w:val="baseline"/>
        <w:rPr>
          <w:b/>
          <w:color w:val="231F20"/>
        </w:rPr>
      </w:pPr>
      <w:r w:rsidRPr="009F7DE2">
        <w:rPr>
          <w:b/>
          <w:color w:val="231F20"/>
        </w:rPr>
        <w:t xml:space="preserve">Članak </w:t>
      </w:r>
      <w:r>
        <w:rPr>
          <w:b/>
          <w:color w:val="231F20"/>
        </w:rPr>
        <w:t>13</w:t>
      </w:r>
      <w:r w:rsidRPr="009F7DE2">
        <w:rPr>
          <w:b/>
          <w:color w:val="231F20"/>
        </w:rPr>
        <w:t>.</w:t>
      </w:r>
    </w:p>
    <w:p w:rsidR="00D750E4" w:rsidRDefault="00D750E4" w:rsidP="00D750E4">
      <w:pPr>
        <w:spacing w:beforeLines="30" w:before="72" w:afterLines="30" w:after="72"/>
        <w:rPr>
          <w:rFonts w:cs="Times New Roman"/>
          <w:szCs w:val="23"/>
        </w:rPr>
      </w:pPr>
    </w:p>
    <w:p w:rsidR="00D750E4" w:rsidRPr="00F40B61" w:rsidRDefault="00D750E4" w:rsidP="00D750E4">
      <w:pPr>
        <w:spacing w:beforeLines="30" w:before="72" w:afterLines="30" w:after="72"/>
        <w:rPr>
          <w:rFonts w:cs="Times New Roman"/>
          <w:sz w:val="28"/>
          <w:shd w:val="clear" w:color="auto" w:fill="FFFFFF"/>
        </w:rPr>
      </w:pPr>
      <w:r w:rsidRPr="00F40B61">
        <w:rPr>
          <w:rFonts w:cs="Times New Roman"/>
          <w:szCs w:val="23"/>
        </w:rPr>
        <w:t>Iza članka 12. dodaje se članak 12.a i naslov iznad njega koji glase:</w:t>
      </w:r>
    </w:p>
    <w:p w:rsidR="00D750E4" w:rsidRPr="009F7DE2" w:rsidRDefault="00D750E4" w:rsidP="00D750E4">
      <w:pPr>
        <w:spacing w:beforeLines="30" w:before="72" w:afterLines="30" w:after="72"/>
        <w:rPr>
          <w:rFonts w:eastAsia="Times New Roman" w:cs="Times New Roman"/>
          <w:iCs/>
          <w:szCs w:val="24"/>
          <w:lang w:eastAsia="hr-HR"/>
        </w:rPr>
      </w:pPr>
      <w:r w:rsidRPr="009F7DE2">
        <w:rPr>
          <w:rFonts w:eastAsia="Times New Roman" w:cs="Times New Roman"/>
          <w:iCs/>
          <w:szCs w:val="24"/>
          <w:lang w:eastAsia="hr-HR"/>
        </w:rPr>
        <w:t>„Obvezni kumulativni cilj ušteda energije u neposrednoj potrošnji</w:t>
      </w:r>
    </w:p>
    <w:p w:rsidR="00D750E4" w:rsidRPr="009F7DE2" w:rsidRDefault="00D750E4" w:rsidP="00D750E4">
      <w:pPr>
        <w:pStyle w:val="box458207"/>
        <w:shd w:val="clear" w:color="auto" w:fill="FFFFFF"/>
        <w:spacing w:before="0" w:beforeAutospacing="0" w:after="48" w:afterAutospacing="0"/>
        <w:textAlignment w:val="baseline"/>
      </w:pPr>
      <w:r w:rsidRPr="009F7DE2">
        <w:t>Članak 1</w:t>
      </w:r>
      <w:r>
        <w:t>2.a</w:t>
      </w:r>
      <w:r w:rsidRPr="009F7DE2">
        <w:t>.</w:t>
      </w:r>
      <w:r>
        <w:t xml:space="preserve"> </w:t>
      </w:r>
    </w:p>
    <w:p w:rsidR="00D750E4" w:rsidRPr="009F7DE2" w:rsidRDefault="00D750E4" w:rsidP="00D750E4">
      <w:pPr>
        <w:spacing w:beforeLines="30" w:before="72" w:afterLines="30" w:after="72"/>
        <w:rPr>
          <w:rFonts w:eastAsia="Times New Roman" w:cs="Times New Roman"/>
          <w:szCs w:val="24"/>
          <w:lang w:eastAsia="hr-HR"/>
        </w:rPr>
      </w:pPr>
      <w:r w:rsidRPr="009F7DE2">
        <w:rPr>
          <w:rFonts w:eastAsia="Times New Roman" w:cs="Times New Roman"/>
          <w:szCs w:val="24"/>
          <w:lang w:eastAsia="hr-HR"/>
        </w:rPr>
        <w:t xml:space="preserve">„(1) S ciljem doprinosa ostvarenju nacionalnih okvirnih ciljeva energetske učinkovitosti iz članka </w:t>
      </w:r>
      <w:r>
        <w:rPr>
          <w:rFonts w:eastAsia="Times New Roman" w:cs="Times New Roman"/>
          <w:szCs w:val="24"/>
          <w:lang w:eastAsia="hr-HR"/>
        </w:rPr>
        <w:t>3</w:t>
      </w:r>
      <w:r w:rsidRPr="009F7DE2">
        <w:rPr>
          <w:rFonts w:eastAsia="Times New Roman" w:cs="Times New Roman"/>
          <w:szCs w:val="24"/>
          <w:lang w:eastAsia="hr-HR"/>
        </w:rPr>
        <w:t xml:space="preserve">. </w:t>
      </w:r>
      <w:r>
        <w:rPr>
          <w:rFonts w:eastAsia="Times New Roman" w:cs="Times New Roman"/>
          <w:szCs w:val="24"/>
          <w:lang w:eastAsia="hr-HR"/>
        </w:rPr>
        <w:t xml:space="preserve">stavka 7. </w:t>
      </w:r>
      <w:r w:rsidRPr="009F7DE2">
        <w:rPr>
          <w:rFonts w:eastAsia="Times New Roman" w:cs="Times New Roman"/>
          <w:szCs w:val="24"/>
          <w:lang w:eastAsia="hr-HR"/>
        </w:rPr>
        <w:t>ovoga Zakona, utvrđuju se obvezni kumulativni ciljevi ušteda energije u neposrednoj potrošnji:</w:t>
      </w:r>
    </w:p>
    <w:p w:rsidR="00D750E4" w:rsidRPr="009F7DE2" w:rsidRDefault="00D750E4" w:rsidP="00D750E4">
      <w:pPr>
        <w:spacing w:beforeLines="30" w:before="72" w:afterLines="30" w:after="72"/>
        <w:rPr>
          <w:rFonts w:eastAsia="Times New Roman" w:cs="Times New Roman"/>
          <w:szCs w:val="24"/>
          <w:lang w:eastAsia="hr-HR"/>
        </w:rPr>
      </w:pPr>
      <w:r w:rsidRPr="009F7DE2">
        <w:rPr>
          <w:rFonts w:eastAsia="Times New Roman" w:cs="Times New Roman"/>
          <w:szCs w:val="24"/>
          <w:lang w:eastAsia="hr-HR"/>
        </w:rPr>
        <w:t>- za razdoblje od početka 2014. do kraja 2020. godine kumulativni cilj uš</w:t>
      </w:r>
      <w:r w:rsidR="004D5280">
        <w:rPr>
          <w:rFonts w:eastAsia="Times New Roman" w:cs="Times New Roman"/>
          <w:szCs w:val="24"/>
          <w:lang w:eastAsia="hr-HR"/>
        </w:rPr>
        <w:t xml:space="preserve">teda energije iznosi 1295,7 </w:t>
      </w:r>
      <w:proofErr w:type="spellStart"/>
      <w:r w:rsidR="004D5280">
        <w:rPr>
          <w:rFonts w:eastAsia="Times New Roman" w:cs="Times New Roman"/>
          <w:szCs w:val="24"/>
          <w:lang w:eastAsia="hr-HR"/>
        </w:rPr>
        <w:t>kten</w:t>
      </w:r>
      <w:proofErr w:type="spellEnd"/>
      <w:r w:rsidRPr="009F7DE2">
        <w:rPr>
          <w:rFonts w:eastAsia="Times New Roman" w:cs="Times New Roman"/>
          <w:szCs w:val="24"/>
          <w:lang w:eastAsia="hr-HR"/>
        </w:rPr>
        <w:t xml:space="preserve">  </w:t>
      </w:r>
    </w:p>
    <w:p w:rsidR="00D750E4" w:rsidRDefault="00D750E4" w:rsidP="00D750E4">
      <w:pPr>
        <w:spacing w:beforeLines="30" w:before="72" w:afterLines="30" w:after="72"/>
        <w:rPr>
          <w:rFonts w:eastAsia="Times New Roman" w:cs="Times New Roman"/>
          <w:szCs w:val="24"/>
          <w:lang w:eastAsia="hr-HR"/>
        </w:rPr>
      </w:pPr>
      <w:r w:rsidRPr="009F7DE2">
        <w:rPr>
          <w:rFonts w:eastAsia="Times New Roman" w:cs="Times New Roman"/>
          <w:szCs w:val="24"/>
          <w:lang w:eastAsia="hr-HR"/>
        </w:rPr>
        <w:t>- za razdoblje od početka 2021. do kraja 2030. godine kumulativni c</w:t>
      </w:r>
      <w:r w:rsidR="004D5280">
        <w:rPr>
          <w:rFonts w:eastAsia="Times New Roman" w:cs="Times New Roman"/>
          <w:szCs w:val="24"/>
          <w:lang w:eastAsia="hr-HR"/>
        </w:rPr>
        <w:t xml:space="preserve">ilj ušteda iznosi 2.993,7 </w:t>
      </w:r>
      <w:proofErr w:type="spellStart"/>
      <w:r w:rsidR="004D5280">
        <w:rPr>
          <w:rFonts w:eastAsia="Times New Roman" w:cs="Times New Roman"/>
          <w:szCs w:val="24"/>
          <w:lang w:eastAsia="hr-HR"/>
        </w:rPr>
        <w:t>kten</w:t>
      </w:r>
      <w:proofErr w:type="spellEnd"/>
    </w:p>
    <w:p w:rsidR="00D750E4" w:rsidRPr="009F7DE2" w:rsidRDefault="00D750E4" w:rsidP="00D750E4">
      <w:pPr>
        <w:spacing w:beforeLines="30" w:before="72" w:afterLines="30" w:after="72"/>
        <w:rPr>
          <w:rFonts w:eastAsia="Times New Roman" w:cs="Times New Roman"/>
          <w:szCs w:val="24"/>
          <w:lang w:eastAsia="hr-HR"/>
        </w:rPr>
      </w:pPr>
      <w:r w:rsidRPr="009F7DE2">
        <w:rPr>
          <w:rFonts w:eastAsia="Times New Roman" w:cs="Times New Roman"/>
          <w:szCs w:val="24"/>
          <w:lang w:eastAsia="hr-HR"/>
        </w:rPr>
        <w:t>(</w:t>
      </w:r>
      <w:r>
        <w:rPr>
          <w:rFonts w:eastAsia="Times New Roman" w:cs="Times New Roman"/>
          <w:szCs w:val="24"/>
          <w:lang w:eastAsia="hr-HR"/>
        </w:rPr>
        <w:t>2</w:t>
      </w:r>
      <w:r w:rsidRPr="009F7DE2">
        <w:rPr>
          <w:rFonts w:eastAsia="Times New Roman" w:cs="Times New Roman"/>
          <w:szCs w:val="24"/>
          <w:lang w:eastAsia="hr-HR"/>
        </w:rPr>
        <w:t>) Obvezni kumulativni ciljevi ušteda energije u neposrednoj potrošnji za svako sljedeće razdoblje</w:t>
      </w:r>
      <w:r>
        <w:rPr>
          <w:rFonts w:eastAsia="Times New Roman" w:cs="Times New Roman"/>
          <w:szCs w:val="24"/>
          <w:lang w:eastAsia="hr-HR"/>
        </w:rPr>
        <w:t xml:space="preserve"> kumuliranja</w:t>
      </w:r>
      <w:r w:rsidRPr="009F7DE2">
        <w:rPr>
          <w:rFonts w:eastAsia="Times New Roman" w:cs="Times New Roman"/>
          <w:szCs w:val="24"/>
          <w:lang w:eastAsia="hr-HR"/>
        </w:rPr>
        <w:t xml:space="preserve"> utvrđuju se </w:t>
      </w:r>
      <w:r>
        <w:rPr>
          <w:rFonts w:eastAsia="Times New Roman" w:cs="Times New Roman"/>
          <w:szCs w:val="24"/>
          <w:lang w:eastAsia="hr-HR"/>
        </w:rPr>
        <w:t>u</w:t>
      </w:r>
      <w:r w:rsidRPr="009F7DE2">
        <w:rPr>
          <w:rFonts w:eastAsia="Times New Roman" w:cs="Times New Roman"/>
          <w:szCs w:val="24"/>
          <w:lang w:eastAsia="hr-HR"/>
        </w:rPr>
        <w:t xml:space="preserve"> Integriranom nacionalnom energetskom i klimatskom planu i Nacionaln</w:t>
      </w:r>
      <w:r>
        <w:rPr>
          <w:rFonts w:eastAsia="Times New Roman" w:cs="Times New Roman"/>
          <w:szCs w:val="24"/>
          <w:lang w:eastAsia="hr-HR"/>
        </w:rPr>
        <w:t>i</w:t>
      </w:r>
      <w:r w:rsidRPr="009F7DE2">
        <w:rPr>
          <w:rFonts w:eastAsia="Times New Roman" w:cs="Times New Roman"/>
          <w:szCs w:val="24"/>
          <w:lang w:eastAsia="hr-HR"/>
        </w:rPr>
        <w:t>m akcijsk</w:t>
      </w:r>
      <w:r>
        <w:rPr>
          <w:rFonts w:eastAsia="Times New Roman" w:cs="Times New Roman"/>
          <w:szCs w:val="24"/>
          <w:lang w:eastAsia="hr-HR"/>
        </w:rPr>
        <w:t>i</w:t>
      </w:r>
      <w:r w:rsidRPr="009F7DE2">
        <w:rPr>
          <w:rFonts w:eastAsia="Times New Roman" w:cs="Times New Roman"/>
          <w:szCs w:val="24"/>
          <w:lang w:eastAsia="hr-HR"/>
        </w:rPr>
        <w:t>m plan</w:t>
      </w:r>
      <w:r>
        <w:rPr>
          <w:rFonts w:eastAsia="Times New Roman" w:cs="Times New Roman"/>
          <w:szCs w:val="24"/>
          <w:lang w:eastAsia="hr-HR"/>
        </w:rPr>
        <w:t>om</w:t>
      </w:r>
      <w:r w:rsidRPr="009F7DE2">
        <w:rPr>
          <w:rFonts w:eastAsia="Times New Roman" w:cs="Times New Roman"/>
          <w:szCs w:val="24"/>
          <w:lang w:eastAsia="hr-HR"/>
        </w:rPr>
        <w:t xml:space="preserve"> energetske učinkovitosti. </w:t>
      </w:r>
    </w:p>
    <w:p w:rsidR="00D750E4" w:rsidRPr="009F7DE2" w:rsidRDefault="00D750E4" w:rsidP="00D750E4">
      <w:pPr>
        <w:spacing w:beforeLines="30" w:before="72" w:afterLines="30" w:after="72"/>
        <w:rPr>
          <w:rFonts w:eastAsia="Times New Roman" w:cs="Times New Roman"/>
          <w:szCs w:val="24"/>
          <w:lang w:eastAsia="hr-HR"/>
        </w:rPr>
      </w:pPr>
      <w:r w:rsidRPr="009F7DE2">
        <w:rPr>
          <w:rFonts w:eastAsia="Times New Roman" w:cs="Times New Roman"/>
          <w:szCs w:val="24"/>
          <w:lang w:eastAsia="hr-HR"/>
        </w:rPr>
        <w:t>(</w:t>
      </w:r>
      <w:r>
        <w:rPr>
          <w:rFonts w:eastAsia="Times New Roman" w:cs="Times New Roman"/>
          <w:szCs w:val="24"/>
          <w:lang w:eastAsia="hr-HR"/>
        </w:rPr>
        <w:t>3</w:t>
      </w:r>
      <w:r w:rsidRPr="009F7DE2">
        <w:rPr>
          <w:rFonts w:eastAsia="Times New Roman" w:cs="Times New Roman"/>
          <w:szCs w:val="24"/>
          <w:lang w:eastAsia="hr-HR"/>
        </w:rPr>
        <w:t>) Obvezni kumulativni ciljevi iz stavka 1. ovog</w:t>
      </w:r>
      <w:r>
        <w:rPr>
          <w:rFonts w:eastAsia="Times New Roman" w:cs="Times New Roman"/>
          <w:szCs w:val="24"/>
          <w:lang w:eastAsia="hr-HR"/>
        </w:rPr>
        <w:t>a</w:t>
      </w:r>
      <w:r w:rsidRPr="009F7DE2">
        <w:rPr>
          <w:rFonts w:eastAsia="Times New Roman" w:cs="Times New Roman"/>
          <w:szCs w:val="24"/>
          <w:lang w:eastAsia="hr-HR"/>
        </w:rPr>
        <w:t xml:space="preserve"> članka ostvaruju se kombinacijom sustava obveze energetske učinkovitosti utvrđenim člankom 1</w:t>
      </w:r>
      <w:r>
        <w:rPr>
          <w:rFonts w:eastAsia="Times New Roman" w:cs="Times New Roman"/>
          <w:szCs w:val="24"/>
          <w:lang w:eastAsia="hr-HR"/>
        </w:rPr>
        <w:t>4</w:t>
      </w:r>
      <w:r w:rsidRPr="009F7DE2">
        <w:rPr>
          <w:rFonts w:eastAsia="Times New Roman" w:cs="Times New Roman"/>
          <w:szCs w:val="24"/>
          <w:lang w:eastAsia="hr-HR"/>
        </w:rPr>
        <w:t>. ovoga Zakona i alternativnim mjerama politike i to:</w:t>
      </w:r>
    </w:p>
    <w:p w:rsidR="00D750E4" w:rsidRPr="009F7DE2" w:rsidRDefault="00D750E4" w:rsidP="00D750E4">
      <w:pPr>
        <w:spacing w:beforeLines="30" w:before="72" w:afterLines="30" w:after="72"/>
        <w:rPr>
          <w:rFonts w:eastAsia="Times New Roman" w:cs="Times New Roman"/>
          <w:szCs w:val="24"/>
          <w:lang w:eastAsia="hr-HR"/>
        </w:rPr>
      </w:pPr>
      <w:r w:rsidRPr="009F7DE2">
        <w:rPr>
          <w:rFonts w:eastAsia="Times New Roman" w:cs="Times New Roman"/>
          <w:szCs w:val="24"/>
          <w:lang w:eastAsia="hr-HR"/>
        </w:rPr>
        <w:t>- za razdoblje od početka 2014. do kraja 2020. godine 50,1% kumulativnog cilja ostvarit će se sustavom obveze energetske učinkovitosti, a ostatak alternativnim mjerama politike</w:t>
      </w:r>
    </w:p>
    <w:p w:rsidR="00D750E4" w:rsidRPr="009F7DE2" w:rsidRDefault="00D750E4" w:rsidP="00D750E4">
      <w:pPr>
        <w:spacing w:beforeLines="30" w:before="72" w:afterLines="30" w:after="72"/>
        <w:rPr>
          <w:rFonts w:eastAsia="Times New Roman" w:cs="Times New Roman"/>
          <w:szCs w:val="24"/>
          <w:lang w:eastAsia="hr-HR"/>
        </w:rPr>
      </w:pPr>
      <w:r w:rsidRPr="009F7DE2">
        <w:rPr>
          <w:rFonts w:eastAsia="Times New Roman" w:cs="Times New Roman"/>
          <w:szCs w:val="24"/>
          <w:lang w:eastAsia="hr-HR"/>
        </w:rPr>
        <w:t>- za razdoblje od početka 2021. do kraja 2030. godine najmanje 70,0% kumulativnog cilja ostvarit će se sustavom obveze energetske učinkovitosti, a ostatak alternativnim mjerama politike</w:t>
      </w:r>
      <w:r>
        <w:rPr>
          <w:rFonts w:eastAsia="Times New Roman" w:cs="Times New Roman"/>
          <w:szCs w:val="24"/>
          <w:lang w:eastAsia="hr-HR"/>
        </w:rPr>
        <w:t>.</w:t>
      </w:r>
    </w:p>
    <w:p w:rsidR="00D750E4" w:rsidRPr="009F7DE2" w:rsidRDefault="00D750E4" w:rsidP="00D750E4">
      <w:pPr>
        <w:spacing w:beforeLines="30" w:before="72" w:afterLines="30" w:after="72"/>
        <w:rPr>
          <w:rFonts w:eastAsia="Times New Roman" w:cs="Times New Roman"/>
          <w:szCs w:val="24"/>
          <w:lang w:eastAsia="hr-HR"/>
        </w:rPr>
      </w:pPr>
      <w:r w:rsidRPr="009F7DE2">
        <w:rPr>
          <w:rFonts w:eastAsia="Times New Roman" w:cs="Times New Roman"/>
          <w:szCs w:val="24"/>
          <w:lang w:eastAsia="hr-HR"/>
        </w:rPr>
        <w:t>(</w:t>
      </w:r>
      <w:r>
        <w:rPr>
          <w:rFonts w:eastAsia="Times New Roman" w:cs="Times New Roman"/>
          <w:szCs w:val="24"/>
          <w:lang w:eastAsia="hr-HR"/>
        </w:rPr>
        <w:t>4</w:t>
      </w:r>
      <w:r w:rsidRPr="009F7DE2">
        <w:rPr>
          <w:rFonts w:eastAsia="Times New Roman" w:cs="Times New Roman"/>
          <w:szCs w:val="24"/>
          <w:lang w:eastAsia="hr-HR"/>
        </w:rPr>
        <w:t xml:space="preserve">) Alternativne mjere definiraju se u Integriranom nacionalnom energetskom i klimatskom planu i Nacionalnom akcijskom planu energetske učinkovitosti, a obvezno obuhvaćaju programe energetske obnove zgrada </w:t>
      </w:r>
      <w:r>
        <w:rPr>
          <w:rFonts w:eastAsia="Times New Roman" w:cs="Times New Roman"/>
          <w:szCs w:val="24"/>
          <w:lang w:eastAsia="hr-HR"/>
        </w:rPr>
        <w:t>određene</w:t>
      </w:r>
      <w:r w:rsidRPr="009F7DE2">
        <w:rPr>
          <w:rFonts w:eastAsia="Times New Roman" w:cs="Times New Roman"/>
          <w:szCs w:val="24"/>
          <w:lang w:eastAsia="hr-HR"/>
        </w:rPr>
        <w:t xml:space="preserve"> zakon</w:t>
      </w:r>
      <w:r>
        <w:rPr>
          <w:rFonts w:eastAsia="Times New Roman" w:cs="Times New Roman"/>
          <w:szCs w:val="24"/>
          <w:lang w:eastAsia="hr-HR"/>
        </w:rPr>
        <w:t>om</w:t>
      </w:r>
      <w:r w:rsidRPr="009F7DE2">
        <w:rPr>
          <w:rFonts w:eastAsia="Times New Roman" w:cs="Times New Roman"/>
          <w:szCs w:val="24"/>
          <w:lang w:eastAsia="hr-HR"/>
        </w:rPr>
        <w:t xml:space="preserve"> ko</w:t>
      </w:r>
      <w:r w:rsidR="004D5280">
        <w:rPr>
          <w:rFonts w:eastAsia="Times New Roman" w:cs="Times New Roman"/>
          <w:szCs w:val="24"/>
          <w:lang w:eastAsia="hr-HR"/>
        </w:rPr>
        <w:t>jim se uređuje područje gradnje</w:t>
      </w:r>
      <w:r w:rsidRPr="009F7DE2">
        <w:rPr>
          <w:rFonts w:eastAsia="Times New Roman" w:cs="Times New Roman"/>
          <w:szCs w:val="24"/>
          <w:lang w:eastAsia="hr-HR"/>
        </w:rPr>
        <w:t xml:space="preserve">. </w:t>
      </w:r>
    </w:p>
    <w:p w:rsidR="00D750E4" w:rsidRPr="009F7DE2" w:rsidRDefault="00D750E4" w:rsidP="00D750E4">
      <w:pPr>
        <w:spacing w:beforeLines="30" w:before="72" w:afterLines="30" w:after="72"/>
        <w:rPr>
          <w:rFonts w:eastAsia="Times New Roman" w:cs="Times New Roman"/>
          <w:szCs w:val="24"/>
          <w:lang w:eastAsia="hr-HR"/>
        </w:rPr>
      </w:pPr>
      <w:r w:rsidRPr="009F7DE2">
        <w:rPr>
          <w:rFonts w:eastAsia="Times New Roman" w:cs="Times New Roman"/>
          <w:szCs w:val="24"/>
          <w:lang w:eastAsia="hr-HR"/>
        </w:rPr>
        <w:t>(</w:t>
      </w:r>
      <w:r>
        <w:rPr>
          <w:rFonts w:eastAsia="Times New Roman" w:cs="Times New Roman"/>
          <w:szCs w:val="24"/>
          <w:lang w:eastAsia="hr-HR"/>
        </w:rPr>
        <w:t>5</w:t>
      </w:r>
      <w:r w:rsidRPr="009F7DE2">
        <w:rPr>
          <w:rFonts w:eastAsia="Times New Roman" w:cs="Times New Roman"/>
          <w:szCs w:val="24"/>
          <w:lang w:eastAsia="hr-HR"/>
        </w:rPr>
        <w:t>) Način ostvarivanja obveznih kumulativnih ciljeva ušteda energije u neposrednoj potrošnji za svako sljedeće razdoblje</w:t>
      </w:r>
      <w:r>
        <w:rPr>
          <w:rFonts w:eastAsia="Times New Roman" w:cs="Times New Roman"/>
          <w:szCs w:val="24"/>
          <w:lang w:eastAsia="hr-HR"/>
        </w:rPr>
        <w:t xml:space="preserve"> kumuliranja</w:t>
      </w:r>
      <w:r w:rsidRPr="009F7DE2">
        <w:rPr>
          <w:rFonts w:eastAsia="Times New Roman" w:cs="Times New Roman"/>
          <w:szCs w:val="24"/>
          <w:lang w:eastAsia="hr-HR"/>
        </w:rPr>
        <w:t xml:space="preserve"> utvrđuje se u Integriranom nacionalnom energetskom i klimatskom planu i Nacionalnom akcijskom planu energetske učinkovitosti. </w:t>
      </w:r>
    </w:p>
    <w:p w:rsidR="00D750E4" w:rsidRPr="003B49E0" w:rsidRDefault="00D750E4" w:rsidP="003B49E0">
      <w:pPr>
        <w:spacing w:beforeLines="30" w:before="72" w:afterLines="30" w:after="72"/>
        <w:rPr>
          <w:rFonts w:eastAsia="Times New Roman" w:cs="Times New Roman"/>
          <w:szCs w:val="24"/>
          <w:lang w:eastAsia="hr-HR"/>
        </w:rPr>
      </w:pPr>
      <w:r w:rsidRPr="009F7DE2">
        <w:rPr>
          <w:rFonts w:eastAsia="Times New Roman" w:cs="Times New Roman"/>
          <w:szCs w:val="24"/>
          <w:lang w:eastAsia="hr-HR"/>
        </w:rPr>
        <w:lastRenderedPageBreak/>
        <w:t>(</w:t>
      </w:r>
      <w:r>
        <w:rPr>
          <w:rFonts w:eastAsia="Times New Roman" w:cs="Times New Roman"/>
          <w:szCs w:val="24"/>
          <w:lang w:eastAsia="hr-HR"/>
        </w:rPr>
        <w:t>6</w:t>
      </w:r>
      <w:r w:rsidRPr="009F7DE2">
        <w:rPr>
          <w:rFonts w:eastAsia="Times New Roman" w:cs="Times New Roman"/>
          <w:szCs w:val="24"/>
          <w:lang w:eastAsia="hr-HR"/>
        </w:rPr>
        <w:t>) Uštede</w:t>
      </w:r>
      <w:r>
        <w:rPr>
          <w:rFonts w:eastAsia="Times New Roman" w:cs="Times New Roman"/>
          <w:szCs w:val="24"/>
          <w:lang w:eastAsia="hr-HR"/>
        </w:rPr>
        <w:t xml:space="preserve"> energije</w:t>
      </w:r>
      <w:r w:rsidRPr="009F7DE2">
        <w:rPr>
          <w:rFonts w:eastAsia="Times New Roman" w:cs="Times New Roman"/>
          <w:szCs w:val="24"/>
          <w:lang w:eastAsia="hr-HR"/>
        </w:rPr>
        <w:t xml:space="preserve"> ostvarene iz sustava obveza energetske učinkovitosti, alternativnih mjera politike i drugih mjera politike utvrđuju se na način propisan pravilnikom </w:t>
      </w:r>
      <w:r>
        <w:rPr>
          <w:rFonts w:eastAsia="Times New Roman" w:cs="Times New Roman"/>
          <w:szCs w:val="24"/>
          <w:lang w:eastAsia="hr-HR"/>
        </w:rPr>
        <w:t>iz članka 1</w:t>
      </w:r>
      <w:r w:rsidR="008A62D0">
        <w:rPr>
          <w:rFonts w:eastAsia="Times New Roman" w:cs="Times New Roman"/>
          <w:szCs w:val="24"/>
          <w:lang w:eastAsia="hr-HR"/>
        </w:rPr>
        <w:t>9</w:t>
      </w:r>
      <w:r w:rsidR="003869F2">
        <w:rPr>
          <w:rFonts w:eastAsia="Times New Roman" w:cs="Times New Roman"/>
          <w:szCs w:val="24"/>
          <w:lang w:eastAsia="hr-HR"/>
        </w:rPr>
        <w:t>. stavka 3</w:t>
      </w:r>
      <w:r>
        <w:rPr>
          <w:rFonts w:eastAsia="Times New Roman" w:cs="Times New Roman"/>
          <w:szCs w:val="24"/>
          <w:lang w:eastAsia="hr-HR"/>
        </w:rPr>
        <w:t>. Zakona</w:t>
      </w:r>
      <w:r w:rsidR="004D5280">
        <w:rPr>
          <w:rFonts w:eastAsia="Times New Roman" w:cs="Times New Roman"/>
          <w:szCs w:val="24"/>
          <w:lang w:eastAsia="hr-HR"/>
        </w:rPr>
        <w:t>.</w:t>
      </w:r>
      <w:r w:rsidRPr="009F7DE2">
        <w:rPr>
          <w:rFonts w:eastAsia="Times New Roman" w:cs="Times New Roman"/>
          <w:szCs w:val="24"/>
          <w:lang w:eastAsia="hr-HR"/>
        </w:rPr>
        <w:t>“</w:t>
      </w:r>
      <w:r w:rsidR="002E688E">
        <w:rPr>
          <w:rFonts w:eastAsia="Times New Roman" w:cs="Times New Roman"/>
          <w:szCs w:val="24"/>
          <w:lang w:eastAsia="hr-HR"/>
        </w:rPr>
        <w:t>.</w:t>
      </w:r>
    </w:p>
    <w:p w:rsidR="00D750E4" w:rsidRDefault="00D750E4" w:rsidP="00D750E4">
      <w:pPr>
        <w:pStyle w:val="box458207"/>
        <w:shd w:val="clear" w:color="auto" w:fill="FFFFFF"/>
        <w:spacing w:before="103" w:beforeAutospacing="0" w:after="48" w:afterAutospacing="0"/>
        <w:jc w:val="center"/>
        <w:textAlignment w:val="baseline"/>
        <w:rPr>
          <w:b/>
          <w:color w:val="231F20"/>
        </w:rPr>
      </w:pPr>
    </w:p>
    <w:p w:rsidR="00D750E4" w:rsidRDefault="00D750E4" w:rsidP="00D750E4">
      <w:pPr>
        <w:pStyle w:val="box458207"/>
        <w:shd w:val="clear" w:color="auto" w:fill="FFFFFF"/>
        <w:spacing w:before="103" w:beforeAutospacing="0" w:after="48" w:afterAutospacing="0"/>
        <w:jc w:val="center"/>
        <w:textAlignment w:val="baseline"/>
        <w:rPr>
          <w:b/>
          <w:color w:val="231F20"/>
        </w:rPr>
      </w:pPr>
      <w:r w:rsidRPr="009F7DE2">
        <w:rPr>
          <w:b/>
          <w:color w:val="231F20"/>
        </w:rPr>
        <w:t>Članak 1</w:t>
      </w:r>
      <w:r>
        <w:rPr>
          <w:b/>
          <w:color w:val="231F20"/>
        </w:rPr>
        <w:t>4</w:t>
      </w:r>
      <w:r w:rsidRPr="009F7DE2">
        <w:rPr>
          <w:b/>
          <w:color w:val="231F20"/>
        </w:rPr>
        <w:t>.</w:t>
      </w:r>
    </w:p>
    <w:p w:rsidR="00D750E4" w:rsidRDefault="00D750E4" w:rsidP="00D750E4">
      <w:pPr>
        <w:spacing w:beforeLines="30" w:before="72" w:afterLines="30" w:after="72"/>
        <w:rPr>
          <w:rFonts w:cs="Times New Roman"/>
          <w:szCs w:val="24"/>
        </w:rPr>
      </w:pPr>
    </w:p>
    <w:p w:rsidR="00D750E4" w:rsidRPr="00F40B61" w:rsidRDefault="00D750E4" w:rsidP="00D750E4">
      <w:pPr>
        <w:spacing w:beforeLines="30" w:before="72" w:afterLines="30" w:after="72"/>
        <w:rPr>
          <w:rFonts w:cs="Times New Roman"/>
          <w:szCs w:val="24"/>
          <w:shd w:val="clear" w:color="auto" w:fill="FFFFFF"/>
        </w:rPr>
      </w:pPr>
      <w:r w:rsidRPr="00F40B61">
        <w:rPr>
          <w:rFonts w:cs="Times New Roman"/>
          <w:szCs w:val="24"/>
        </w:rPr>
        <w:t>Naslov iznad članka 13. mijenja se i glasi: „</w:t>
      </w:r>
      <w:r w:rsidRPr="00F40B61">
        <w:rPr>
          <w:rFonts w:cs="Times New Roman"/>
          <w:iCs/>
          <w:szCs w:val="24"/>
        </w:rPr>
        <w:t xml:space="preserve">Sustav </w:t>
      </w:r>
      <w:r w:rsidRPr="00DE732E">
        <w:rPr>
          <w:rFonts w:cs="Times New Roman"/>
          <w:szCs w:val="24"/>
        </w:rPr>
        <w:t>obveza energetske učinkovitosti“</w:t>
      </w:r>
    </w:p>
    <w:p w:rsidR="00D750E4" w:rsidRPr="009F7DE2" w:rsidRDefault="00D750E4" w:rsidP="00D750E4">
      <w:pPr>
        <w:pStyle w:val="box458207"/>
        <w:shd w:val="clear" w:color="auto" w:fill="FFFFFF"/>
        <w:spacing w:before="103" w:beforeAutospacing="0" w:after="48" w:afterAutospacing="0"/>
        <w:jc w:val="center"/>
        <w:textAlignment w:val="baseline"/>
        <w:rPr>
          <w:b/>
          <w:color w:val="231F20"/>
        </w:rPr>
      </w:pPr>
    </w:p>
    <w:p w:rsidR="00D750E4" w:rsidRPr="009F7DE2" w:rsidRDefault="00D750E4" w:rsidP="00D750E4">
      <w:pPr>
        <w:pStyle w:val="box458207"/>
        <w:shd w:val="clear" w:color="auto" w:fill="FFFFFF"/>
        <w:spacing w:before="0" w:beforeAutospacing="0" w:after="48" w:afterAutospacing="0"/>
        <w:textAlignment w:val="baseline"/>
        <w:rPr>
          <w:color w:val="231F20"/>
        </w:rPr>
      </w:pPr>
      <w:r>
        <w:rPr>
          <w:color w:val="231F20"/>
        </w:rPr>
        <w:t>Č</w:t>
      </w:r>
      <w:r w:rsidRPr="009F7DE2">
        <w:rPr>
          <w:color w:val="231F20"/>
        </w:rPr>
        <w:t>lanak 13. mijenja se i glasi:</w:t>
      </w:r>
    </w:p>
    <w:p w:rsidR="00D750E4" w:rsidRPr="009F7DE2" w:rsidRDefault="00D750E4" w:rsidP="00D750E4">
      <w:pPr>
        <w:pStyle w:val="box458207"/>
        <w:shd w:val="clear" w:color="auto" w:fill="FFFFFF"/>
        <w:spacing w:before="0" w:beforeAutospacing="0" w:after="48" w:afterAutospacing="0"/>
        <w:jc w:val="center"/>
        <w:textAlignment w:val="baseline"/>
      </w:pPr>
    </w:p>
    <w:p w:rsidR="00D750E4" w:rsidRPr="009F7DE2" w:rsidRDefault="00D750E4" w:rsidP="00D750E4">
      <w:pPr>
        <w:pStyle w:val="box458207"/>
        <w:shd w:val="clear" w:color="auto" w:fill="FFFFFF"/>
        <w:spacing w:before="0" w:beforeAutospacing="0" w:after="48" w:afterAutospacing="0"/>
        <w:jc w:val="center"/>
        <w:textAlignment w:val="baseline"/>
        <w:rPr>
          <w:color w:val="231F20"/>
        </w:rPr>
      </w:pPr>
      <w:r>
        <w:t>„</w:t>
      </w:r>
      <w:r w:rsidRPr="009F7DE2">
        <w:t>Članak 13.</w:t>
      </w:r>
    </w:p>
    <w:p w:rsidR="00D750E4" w:rsidRDefault="00D750E4" w:rsidP="00D750E4">
      <w:pPr>
        <w:spacing w:beforeLines="30" w:before="72" w:afterLines="30" w:after="72"/>
        <w:rPr>
          <w:rFonts w:eastAsia="Times New Roman" w:cs="Times New Roman"/>
          <w:szCs w:val="24"/>
          <w:lang w:eastAsia="hr-HR"/>
        </w:rPr>
      </w:pPr>
    </w:p>
    <w:p w:rsidR="00D750E4" w:rsidRPr="009F7DE2" w:rsidRDefault="00D750E4" w:rsidP="00D750E4">
      <w:pPr>
        <w:spacing w:beforeLines="30" w:before="72" w:afterLines="30" w:after="72"/>
        <w:rPr>
          <w:rFonts w:cs="Times New Roman"/>
          <w:szCs w:val="24"/>
        </w:rPr>
      </w:pPr>
      <w:r w:rsidRPr="009F7DE2">
        <w:rPr>
          <w:rFonts w:eastAsia="Times New Roman" w:cs="Times New Roman"/>
          <w:szCs w:val="24"/>
          <w:lang w:eastAsia="hr-HR"/>
        </w:rPr>
        <w:t>(1) Radi ostvarivanja dijela obveznih kumulativnih ušteda energije iz članka 1</w:t>
      </w:r>
      <w:r w:rsidR="00E06A96">
        <w:rPr>
          <w:rFonts w:eastAsia="Times New Roman" w:cs="Times New Roman"/>
          <w:szCs w:val="24"/>
          <w:lang w:eastAsia="hr-HR"/>
        </w:rPr>
        <w:t>2</w:t>
      </w:r>
      <w:r>
        <w:rPr>
          <w:rFonts w:eastAsia="Times New Roman" w:cs="Times New Roman"/>
          <w:szCs w:val="24"/>
          <w:lang w:eastAsia="hr-HR"/>
        </w:rPr>
        <w:t>.</w:t>
      </w:r>
      <w:r w:rsidR="00E06A96">
        <w:rPr>
          <w:rFonts w:eastAsia="Times New Roman" w:cs="Times New Roman"/>
          <w:szCs w:val="24"/>
          <w:lang w:eastAsia="hr-HR"/>
        </w:rPr>
        <w:t>a</w:t>
      </w:r>
      <w:r w:rsidRPr="009F7DE2">
        <w:rPr>
          <w:rFonts w:eastAsia="Times New Roman" w:cs="Times New Roman"/>
          <w:szCs w:val="24"/>
          <w:lang w:eastAsia="hr-HR"/>
        </w:rPr>
        <w:t xml:space="preserve"> ovog</w:t>
      </w:r>
      <w:r>
        <w:rPr>
          <w:rFonts w:eastAsia="Times New Roman" w:cs="Times New Roman"/>
          <w:szCs w:val="24"/>
          <w:lang w:eastAsia="hr-HR"/>
        </w:rPr>
        <w:t>a</w:t>
      </w:r>
      <w:r w:rsidRPr="009F7DE2">
        <w:rPr>
          <w:rFonts w:eastAsia="Times New Roman" w:cs="Times New Roman"/>
          <w:szCs w:val="24"/>
          <w:lang w:eastAsia="hr-HR"/>
        </w:rPr>
        <w:t xml:space="preserve"> Zakona, uspostavlja se sustav obveza energetske učinkovitosti (u daljnjem tekstu: sustav obveza).</w:t>
      </w:r>
    </w:p>
    <w:p w:rsidR="00D750E4" w:rsidRPr="009F7DE2" w:rsidRDefault="00D750E4" w:rsidP="00D750E4">
      <w:pPr>
        <w:spacing w:beforeLines="30" w:before="72" w:afterLines="30" w:after="72"/>
        <w:rPr>
          <w:rFonts w:cs="Times New Roman"/>
          <w:szCs w:val="24"/>
        </w:rPr>
      </w:pPr>
      <w:r w:rsidRPr="009F7DE2">
        <w:rPr>
          <w:rFonts w:eastAsia="Times New Roman" w:cs="Times New Roman"/>
          <w:szCs w:val="24"/>
          <w:lang w:eastAsia="hr-HR"/>
        </w:rPr>
        <w:t>(2) Stranke obveznice sustava obveza su u:</w:t>
      </w:r>
    </w:p>
    <w:p w:rsidR="00D750E4" w:rsidRPr="009F7DE2" w:rsidRDefault="00D750E4" w:rsidP="00D750E4">
      <w:pPr>
        <w:spacing w:beforeLines="30" w:before="72" w:afterLines="30" w:after="72"/>
        <w:rPr>
          <w:rFonts w:cs="Times New Roman"/>
          <w:szCs w:val="24"/>
        </w:rPr>
      </w:pPr>
      <w:r w:rsidRPr="0029194D">
        <w:rPr>
          <w:rFonts w:eastAsia="Times New Roman" w:cs="Times New Roman"/>
          <w:szCs w:val="24"/>
          <w:lang w:eastAsia="hr-HR"/>
        </w:rPr>
        <w:t>– 2019. godini opskrbljivači energije i sve njihove povezane osobe koje su opskrbljivači energije, ako su u 2017. godini krajnjim kupcima ili do distribucijskih stanica koje prodaju energiju krajnjim kupcima isporučili ukupno više od 300 GWh energije</w:t>
      </w:r>
    </w:p>
    <w:p w:rsidR="00D750E4" w:rsidRPr="009F7DE2" w:rsidRDefault="00D750E4" w:rsidP="00D750E4">
      <w:pPr>
        <w:spacing w:beforeLines="30" w:before="72" w:afterLines="30" w:after="72"/>
        <w:rPr>
          <w:rFonts w:cs="Times New Roman"/>
          <w:szCs w:val="24"/>
        </w:rPr>
      </w:pPr>
      <w:r w:rsidRPr="009F7DE2">
        <w:rPr>
          <w:rFonts w:eastAsia="Times New Roman" w:cs="Times New Roman"/>
          <w:szCs w:val="24"/>
          <w:lang w:eastAsia="hr-HR"/>
        </w:rPr>
        <w:t>– 2020. godini opskrbljivači energije i sve njihove povezane osobe koje su opskrbljivači energije, ako su u 2018. godini krajnjim kupcima ili do distribucijskih stanica koje prodaju energiju krajnjim kupcima isporučili ukupno više od 100 GWh energije</w:t>
      </w:r>
    </w:p>
    <w:p w:rsidR="00D750E4" w:rsidRPr="009F7DE2" w:rsidRDefault="00D750E4" w:rsidP="00D750E4">
      <w:pPr>
        <w:spacing w:beforeLines="30" w:before="72" w:afterLines="30" w:after="72"/>
        <w:rPr>
          <w:rFonts w:cs="Times New Roman"/>
          <w:szCs w:val="24"/>
        </w:rPr>
      </w:pPr>
      <w:r w:rsidRPr="009F7DE2">
        <w:rPr>
          <w:rFonts w:eastAsia="Times New Roman" w:cs="Times New Roman"/>
          <w:szCs w:val="24"/>
          <w:lang w:eastAsia="hr-HR"/>
        </w:rPr>
        <w:t>– u 2021. i svakoj narednoj godini opskrbljivači energije i sve njihove povezane osobe koje su opskrbljivači energije, ako su u pretprošloj godini krajnjim kupcima ili do distribucijskih stanica koje prodaju energiju krajnjim kupcima isporučili ukupno više od 50 GWh energije te svi obveznici stavljanja biogoriva na tržište odnosno distributer koji stavlja na tržište dizelsko gorivo ili motorni benzin za pogon motornih vozila koji se, po posebnom zakonu kojim se uređuju trošarine, smatra trošarinskim obveznikom.</w:t>
      </w:r>
    </w:p>
    <w:p w:rsidR="00CF552D" w:rsidRPr="00644CDF" w:rsidRDefault="00CF552D" w:rsidP="00D750E4">
      <w:pPr>
        <w:spacing w:beforeLines="30" w:before="72" w:afterLines="30" w:after="72"/>
        <w:rPr>
          <w:rFonts w:cs="Times New Roman"/>
          <w:szCs w:val="24"/>
        </w:rPr>
      </w:pPr>
      <w:r>
        <w:rPr>
          <w:rFonts w:eastAsia="Times New Roman" w:cs="Times New Roman"/>
          <w:szCs w:val="24"/>
          <w:lang w:eastAsia="hr-HR"/>
        </w:rPr>
        <w:t>(3) Opskrbljivači energije iz članka 4. stavka 2. točke 46. ovoga Zakona dužni su Ministarstvu do 31. siječnja tekuće godine za pretprošlu godinu dostaviti podatke o isporuci energije krajnjim kupcima</w:t>
      </w:r>
      <w:r w:rsidR="00644CDF" w:rsidRPr="00644CDF">
        <w:rPr>
          <w:rFonts w:eastAsia="Times New Roman" w:cs="Times New Roman"/>
          <w:szCs w:val="24"/>
          <w:lang w:eastAsia="hr-HR"/>
        </w:rPr>
        <w:t xml:space="preserve"> </w:t>
      </w:r>
      <w:r w:rsidR="00644CDF" w:rsidRPr="009F7DE2">
        <w:rPr>
          <w:rFonts w:eastAsia="Times New Roman" w:cs="Times New Roman"/>
          <w:szCs w:val="24"/>
          <w:lang w:eastAsia="hr-HR"/>
        </w:rPr>
        <w:t>ili do distribucijskih stanica koje prodaju energiju krajnjim kupcima.</w:t>
      </w:r>
    </w:p>
    <w:p w:rsidR="00D750E4" w:rsidRPr="009F7DE2" w:rsidRDefault="00644CDF" w:rsidP="00D750E4">
      <w:pPr>
        <w:spacing w:beforeLines="30" w:before="72" w:afterLines="30" w:after="72"/>
        <w:rPr>
          <w:rFonts w:cs="Times New Roman"/>
          <w:szCs w:val="24"/>
        </w:rPr>
      </w:pPr>
      <w:r>
        <w:rPr>
          <w:rFonts w:eastAsia="Times New Roman" w:cs="Times New Roman"/>
          <w:szCs w:val="24"/>
          <w:lang w:eastAsia="hr-HR"/>
        </w:rPr>
        <w:t>(4</w:t>
      </w:r>
      <w:r w:rsidR="00D750E4" w:rsidRPr="009F7DE2">
        <w:rPr>
          <w:rFonts w:eastAsia="Times New Roman" w:cs="Times New Roman"/>
          <w:szCs w:val="24"/>
          <w:lang w:eastAsia="hr-HR"/>
        </w:rPr>
        <w:t>)</w:t>
      </w:r>
      <w:r w:rsidR="00D750E4" w:rsidRPr="00BF4F93">
        <w:rPr>
          <w:rFonts w:eastAsia="Times New Roman" w:cs="Times New Roman"/>
          <w:szCs w:val="24"/>
          <w:lang w:eastAsia="hr-HR"/>
        </w:rPr>
        <w:t xml:space="preserve"> </w:t>
      </w:r>
      <w:r w:rsidR="00D750E4" w:rsidRPr="00F40B61">
        <w:rPr>
          <w:rFonts w:eastAsia="Times New Roman" w:cs="Times New Roman"/>
          <w:szCs w:val="24"/>
          <w:lang w:eastAsia="hr-HR"/>
        </w:rPr>
        <w:t>P</w:t>
      </w:r>
      <w:r w:rsidR="00D750E4" w:rsidRPr="00BF4F93">
        <w:rPr>
          <w:rFonts w:eastAsia="Times New Roman" w:cs="Times New Roman"/>
          <w:szCs w:val="24"/>
          <w:lang w:eastAsia="hr-HR"/>
        </w:rPr>
        <w:t>ovezane</w:t>
      </w:r>
      <w:r w:rsidR="00D750E4" w:rsidRPr="009F7DE2">
        <w:rPr>
          <w:rFonts w:eastAsia="Times New Roman" w:cs="Times New Roman"/>
          <w:szCs w:val="24"/>
          <w:lang w:eastAsia="hr-HR"/>
        </w:rPr>
        <w:t xml:space="preserve"> osobe</w:t>
      </w:r>
      <w:r w:rsidR="00D750E4">
        <w:rPr>
          <w:rFonts w:eastAsia="Times New Roman" w:cs="Times New Roman"/>
          <w:szCs w:val="24"/>
          <w:lang w:eastAsia="hr-HR"/>
        </w:rPr>
        <w:t xml:space="preserve"> smatraju se strankom obveznicom, ako </w:t>
      </w:r>
      <w:r w:rsidR="00D750E4" w:rsidRPr="009F7DE2">
        <w:rPr>
          <w:rFonts w:eastAsia="Times New Roman" w:cs="Times New Roman"/>
          <w:szCs w:val="24"/>
          <w:lang w:eastAsia="hr-HR"/>
        </w:rPr>
        <w:t xml:space="preserve">kao cjelina ispunjavaju kriterije za nastup obveze </w:t>
      </w:r>
      <w:r w:rsidR="00D750E4">
        <w:rPr>
          <w:rFonts w:eastAsia="Times New Roman" w:cs="Times New Roman"/>
          <w:szCs w:val="24"/>
          <w:lang w:eastAsia="hr-HR"/>
        </w:rPr>
        <w:t xml:space="preserve">uštede energije, </w:t>
      </w:r>
      <w:r w:rsidR="00D750E4" w:rsidRPr="009F7DE2">
        <w:rPr>
          <w:rFonts w:eastAsia="Times New Roman" w:cs="Times New Roman"/>
          <w:szCs w:val="24"/>
          <w:lang w:eastAsia="hr-HR"/>
        </w:rPr>
        <w:t>u razdoblju za koje se obveza određuje, bez obzira na količinu godišnje prodaje energije krajnjim kupcima koju je svaka pojedina članica povezanih osoba pojedinačno isporučila u promatranoj godini krajnjim kupcima ili do distribucijskih stanica koje prodaju energiju krajnjim kupcima.</w:t>
      </w:r>
    </w:p>
    <w:p w:rsidR="00D750E4" w:rsidRPr="009F7DE2" w:rsidRDefault="00644CDF" w:rsidP="00D750E4">
      <w:pPr>
        <w:spacing w:beforeLines="30" w:before="72" w:afterLines="30" w:after="72"/>
        <w:rPr>
          <w:rFonts w:cs="Times New Roman"/>
          <w:szCs w:val="24"/>
        </w:rPr>
      </w:pPr>
      <w:r>
        <w:rPr>
          <w:rFonts w:eastAsia="Times New Roman" w:cs="Times New Roman"/>
          <w:szCs w:val="24"/>
          <w:lang w:eastAsia="hr-HR"/>
        </w:rPr>
        <w:t>(5</w:t>
      </w:r>
      <w:r w:rsidR="00D750E4" w:rsidRPr="00B94C25">
        <w:rPr>
          <w:rFonts w:eastAsia="Times New Roman" w:cs="Times New Roman"/>
          <w:szCs w:val="24"/>
          <w:lang w:eastAsia="hr-HR"/>
        </w:rPr>
        <w:t xml:space="preserve">) Povezane osobe </w:t>
      </w:r>
      <w:r>
        <w:rPr>
          <w:rFonts w:eastAsia="Times New Roman" w:cs="Times New Roman"/>
          <w:szCs w:val="24"/>
          <w:lang w:eastAsia="hr-HR"/>
        </w:rPr>
        <w:t>iz stavka 4</w:t>
      </w:r>
      <w:r w:rsidR="00D750E4" w:rsidRPr="00F40B61">
        <w:rPr>
          <w:rFonts w:eastAsia="Times New Roman" w:cs="Times New Roman"/>
          <w:szCs w:val="24"/>
          <w:lang w:eastAsia="hr-HR"/>
        </w:rPr>
        <w:t xml:space="preserve">. ovoga članka </w:t>
      </w:r>
      <w:r w:rsidR="00D750E4" w:rsidRPr="00B94C25">
        <w:rPr>
          <w:rFonts w:eastAsia="Times New Roman" w:cs="Times New Roman"/>
          <w:szCs w:val="24"/>
          <w:lang w:eastAsia="hr-HR"/>
        </w:rPr>
        <w:t>mogu odrediti nositelja objedinjenog izvješća</w:t>
      </w:r>
      <w:r w:rsidR="00D750E4" w:rsidRPr="00F40B61">
        <w:rPr>
          <w:rFonts w:eastAsia="Times New Roman" w:cs="Times New Roman"/>
          <w:szCs w:val="24"/>
          <w:lang w:eastAsia="hr-HR"/>
        </w:rPr>
        <w:t>,</w:t>
      </w:r>
      <w:r w:rsidR="00D750E4" w:rsidRPr="00B94C25">
        <w:rPr>
          <w:rFonts w:eastAsia="Times New Roman" w:cs="Times New Roman"/>
          <w:szCs w:val="24"/>
          <w:lang w:eastAsia="hr-HR"/>
        </w:rPr>
        <w:t xml:space="preserve"> koji će za povezane osobe koje su donijele takvu odluku</w:t>
      </w:r>
      <w:r w:rsidR="00D750E4" w:rsidRPr="00F40B61">
        <w:rPr>
          <w:rFonts w:eastAsia="Times New Roman" w:cs="Times New Roman"/>
          <w:szCs w:val="24"/>
          <w:lang w:eastAsia="hr-HR"/>
        </w:rPr>
        <w:t>,</w:t>
      </w:r>
      <w:r w:rsidR="00D750E4" w:rsidRPr="00B94C25">
        <w:rPr>
          <w:rFonts w:eastAsia="Times New Roman" w:cs="Times New Roman"/>
          <w:szCs w:val="24"/>
          <w:lang w:eastAsia="hr-HR"/>
        </w:rPr>
        <w:t xml:space="preserve"> predati jedinstveno izvješće o ostvarenim uštedama, a nositelj je dužan izvješću priložiti takve odluke stranaka obveznica iz kojih je vidljivo davanje suglasnosti za podnošenje takvog izvješća.</w:t>
      </w:r>
    </w:p>
    <w:p w:rsidR="00D750E4" w:rsidRPr="009F7DE2" w:rsidRDefault="00D750E4" w:rsidP="00D750E4">
      <w:pPr>
        <w:spacing w:beforeLines="30" w:before="72" w:afterLines="30" w:after="72"/>
        <w:rPr>
          <w:rFonts w:cs="Times New Roman"/>
          <w:szCs w:val="24"/>
        </w:rPr>
      </w:pPr>
      <w:r w:rsidRPr="009F7DE2">
        <w:rPr>
          <w:rFonts w:eastAsia="Times New Roman" w:cs="Times New Roman"/>
          <w:szCs w:val="24"/>
          <w:lang w:eastAsia="hr-HR"/>
        </w:rPr>
        <w:t xml:space="preserve"> (</w:t>
      </w:r>
      <w:r w:rsidR="00644CDF">
        <w:rPr>
          <w:rFonts w:eastAsia="Times New Roman" w:cs="Times New Roman"/>
          <w:szCs w:val="24"/>
          <w:lang w:eastAsia="hr-HR"/>
        </w:rPr>
        <w:t>6</w:t>
      </w:r>
      <w:r w:rsidRPr="009F7DE2">
        <w:rPr>
          <w:rFonts w:eastAsia="Times New Roman" w:cs="Times New Roman"/>
          <w:szCs w:val="24"/>
          <w:lang w:eastAsia="hr-HR"/>
        </w:rPr>
        <w:t>) Stranke obveznice mogu svoju obvezu</w:t>
      </w:r>
      <w:r>
        <w:rPr>
          <w:rFonts w:eastAsia="Times New Roman" w:cs="Times New Roman"/>
          <w:szCs w:val="24"/>
          <w:lang w:eastAsia="hr-HR"/>
        </w:rPr>
        <w:t xml:space="preserve"> uštede energije</w:t>
      </w:r>
      <w:r w:rsidRPr="009F7DE2">
        <w:rPr>
          <w:rFonts w:eastAsia="Times New Roman" w:cs="Times New Roman"/>
          <w:szCs w:val="24"/>
          <w:lang w:eastAsia="hr-HR"/>
        </w:rPr>
        <w:t xml:space="preserve"> ostvariti na jedan od sljedećih načina:</w:t>
      </w:r>
    </w:p>
    <w:p w:rsidR="00D750E4" w:rsidRDefault="00D750E4" w:rsidP="00D750E4">
      <w:pPr>
        <w:spacing w:beforeLines="30" w:before="72" w:afterLines="30" w:after="72"/>
        <w:rPr>
          <w:rFonts w:eastAsia="Times New Roman" w:cs="Times New Roman"/>
          <w:szCs w:val="24"/>
          <w:lang w:eastAsia="hr-HR"/>
        </w:rPr>
      </w:pPr>
      <w:r w:rsidRPr="009F7DE2">
        <w:rPr>
          <w:rFonts w:eastAsia="Times New Roman" w:cs="Times New Roman"/>
          <w:szCs w:val="24"/>
          <w:lang w:eastAsia="hr-HR"/>
        </w:rPr>
        <w:t xml:space="preserve">– ulaganjem u </w:t>
      </w:r>
      <w:r>
        <w:rPr>
          <w:rFonts w:eastAsia="Times New Roman" w:cs="Times New Roman"/>
          <w:szCs w:val="24"/>
          <w:lang w:eastAsia="hr-HR"/>
        </w:rPr>
        <w:t xml:space="preserve">mjere za </w:t>
      </w:r>
      <w:r w:rsidRPr="009F7DE2">
        <w:rPr>
          <w:rFonts w:eastAsia="Times New Roman" w:cs="Times New Roman"/>
          <w:szCs w:val="24"/>
          <w:lang w:eastAsia="hr-HR"/>
        </w:rPr>
        <w:t>poboljšanje energetske učinkovitosti u sektorima krajnje potrošnje, i to na način da se ta</w:t>
      </w:r>
      <w:r>
        <w:rPr>
          <w:rFonts w:eastAsia="Times New Roman" w:cs="Times New Roman"/>
          <w:szCs w:val="24"/>
          <w:lang w:eastAsia="hr-HR"/>
        </w:rPr>
        <w:t>kva</w:t>
      </w:r>
      <w:r w:rsidRPr="009F7DE2">
        <w:rPr>
          <w:rFonts w:eastAsia="Times New Roman" w:cs="Times New Roman"/>
          <w:szCs w:val="24"/>
          <w:lang w:eastAsia="hr-HR"/>
        </w:rPr>
        <w:t xml:space="preserve"> ulaganja ostvare </w:t>
      </w:r>
      <w:r>
        <w:rPr>
          <w:rFonts w:eastAsia="Times New Roman" w:cs="Times New Roman"/>
          <w:szCs w:val="24"/>
          <w:lang w:eastAsia="hr-HR"/>
        </w:rPr>
        <w:t>kroz</w:t>
      </w:r>
      <w:r w:rsidRPr="009F7DE2">
        <w:rPr>
          <w:rFonts w:eastAsia="Times New Roman" w:cs="Times New Roman"/>
          <w:szCs w:val="24"/>
          <w:lang w:eastAsia="hr-HR"/>
        </w:rPr>
        <w:t xml:space="preserve"> mjere</w:t>
      </w:r>
      <w:r>
        <w:rPr>
          <w:rFonts w:eastAsia="Times New Roman" w:cs="Times New Roman"/>
          <w:szCs w:val="24"/>
          <w:lang w:eastAsia="hr-HR"/>
        </w:rPr>
        <w:t xml:space="preserve"> za poboljšanje energetske učinkovitosti određene </w:t>
      </w:r>
      <w:r w:rsidRPr="009F7DE2">
        <w:rPr>
          <w:rFonts w:eastAsia="Times New Roman" w:cs="Times New Roman"/>
          <w:szCs w:val="24"/>
          <w:lang w:eastAsia="hr-HR"/>
        </w:rPr>
        <w:t>pravilnik</w:t>
      </w:r>
      <w:r w:rsidR="008A62D0">
        <w:rPr>
          <w:rFonts w:eastAsia="Times New Roman" w:cs="Times New Roman"/>
          <w:szCs w:val="24"/>
          <w:lang w:eastAsia="hr-HR"/>
        </w:rPr>
        <w:t>om iz članka 19</w:t>
      </w:r>
      <w:r>
        <w:rPr>
          <w:rFonts w:eastAsia="Times New Roman" w:cs="Times New Roman"/>
          <w:szCs w:val="24"/>
          <w:lang w:eastAsia="hr-HR"/>
        </w:rPr>
        <w:t xml:space="preserve">. stavka </w:t>
      </w:r>
      <w:r w:rsidR="003869F2">
        <w:rPr>
          <w:rFonts w:eastAsia="Times New Roman" w:cs="Times New Roman"/>
          <w:szCs w:val="24"/>
          <w:lang w:eastAsia="hr-HR"/>
        </w:rPr>
        <w:t>3</w:t>
      </w:r>
      <w:r>
        <w:rPr>
          <w:rFonts w:eastAsia="Times New Roman" w:cs="Times New Roman"/>
          <w:szCs w:val="24"/>
          <w:lang w:eastAsia="hr-HR"/>
        </w:rPr>
        <w:t>. ovoga Zakona,</w:t>
      </w:r>
      <w:r w:rsidRPr="009F7DE2">
        <w:rPr>
          <w:rFonts w:eastAsia="Times New Roman" w:cs="Times New Roman"/>
          <w:szCs w:val="24"/>
          <w:lang w:eastAsia="hr-HR"/>
        </w:rPr>
        <w:t xml:space="preserve"> ne isključujući pri tome ulaganja </w:t>
      </w:r>
      <w:r w:rsidRPr="009F7DE2">
        <w:rPr>
          <w:rFonts w:eastAsia="Times New Roman" w:cs="Times New Roman"/>
          <w:szCs w:val="24"/>
          <w:lang w:eastAsia="hr-HR"/>
        </w:rPr>
        <w:lastRenderedPageBreak/>
        <w:t>u opremu za proizvodnju električne energije i samoopskrbu energijom, male i mikrokogeneracije, napredna brojila za očitanje potrošnje energije kod krajnjih kupaca, odnosno kupaca energije i sva druga ulaganja u mjere</w:t>
      </w:r>
      <w:r>
        <w:rPr>
          <w:rFonts w:eastAsia="Times New Roman" w:cs="Times New Roman"/>
          <w:szCs w:val="24"/>
          <w:lang w:eastAsia="hr-HR"/>
        </w:rPr>
        <w:t xml:space="preserve"> za</w:t>
      </w:r>
      <w:r w:rsidRPr="009F7DE2">
        <w:rPr>
          <w:rFonts w:eastAsia="Times New Roman" w:cs="Times New Roman"/>
          <w:szCs w:val="24"/>
          <w:lang w:eastAsia="hr-HR"/>
        </w:rPr>
        <w:t xml:space="preserve"> poboljšanja energetske učinkovitosti za koje stranka obveznica dokaže ostvarenje nove uštede energije ili</w:t>
      </w:r>
    </w:p>
    <w:p w:rsidR="00D750E4" w:rsidRPr="003B49E0" w:rsidRDefault="00D750E4" w:rsidP="003B49E0">
      <w:pPr>
        <w:spacing w:beforeLines="30" w:before="72" w:afterLines="30" w:after="72"/>
        <w:rPr>
          <w:rFonts w:eastAsia="Times New Roman" w:cs="Times New Roman"/>
          <w:szCs w:val="24"/>
          <w:lang w:eastAsia="hr-HR"/>
        </w:rPr>
      </w:pPr>
      <w:r w:rsidRPr="003B49E0">
        <w:rPr>
          <w:rFonts w:eastAsia="Times New Roman" w:cs="Times New Roman"/>
          <w:szCs w:val="24"/>
          <w:lang w:eastAsia="hr-HR"/>
        </w:rPr>
        <w:t>– ulaganjem u mjere za poboljšanje energetske učinkovitosti u sektorima pretvorbe, prijenosa i distribucije energije, uključujući i infrastrukturu za daljinsko grijanje i hlađenje, kao zadovoljavanje njihove obveze ostvarenja ušteda u krajnjoj potrošnji ili</w:t>
      </w:r>
    </w:p>
    <w:p w:rsidR="00D750E4" w:rsidRPr="009F7DE2" w:rsidRDefault="00D750E4" w:rsidP="00D750E4">
      <w:pPr>
        <w:spacing w:beforeLines="30" w:before="72" w:afterLines="30" w:after="72"/>
        <w:rPr>
          <w:rFonts w:cs="Times New Roman"/>
          <w:szCs w:val="24"/>
        </w:rPr>
      </w:pPr>
      <w:r w:rsidRPr="009F7DE2">
        <w:rPr>
          <w:rFonts w:eastAsia="Times New Roman" w:cs="Times New Roman"/>
          <w:szCs w:val="24"/>
          <w:lang w:eastAsia="hr-HR"/>
        </w:rPr>
        <w:t>– kupnjo</w:t>
      </w:r>
      <w:r>
        <w:rPr>
          <w:rFonts w:eastAsia="Times New Roman" w:cs="Times New Roman"/>
          <w:szCs w:val="24"/>
          <w:lang w:eastAsia="hr-HR"/>
        </w:rPr>
        <w:t>m, odnosno prijenosom</w:t>
      </w:r>
      <w:r w:rsidRPr="009F7DE2">
        <w:rPr>
          <w:rFonts w:eastAsia="Times New Roman" w:cs="Times New Roman"/>
          <w:szCs w:val="24"/>
          <w:lang w:eastAsia="hr-HR"/>
        </w:rPr>
        <w:t xml:space="preserve"> ušteda energije koje su ostvarile treće strane ili</w:t>
      </w:r>
    </w:p>
    <w:p w:rsidR="00D750E4" w:rsidRPr="009F7DE2" w:rsidRDefault="00D750E4" w:rsidP="00D750E4">
      <w:pPr>
        <w:spacing w:beforeLines="30" w:before="72" w:afterLines="30" w:after="72"/>
        <w:rPr>
          <w:rFonts w:cs="Times New Roman"/>
          <w:szCs w:val="24"/>
        </w:rPr>
      </w:pPr>
      <w:r w:rsidRPr="009F7DE2">
        <w:rPr>
          <w:rFonts w:eastAsia="Times New Roman" w:cs="Times New Roman"/>
          <w:szCs w:val="24"/>
          <w:lang w:eastAsia="hr-HR"/>
        </w:rPr>
        <w:t xml:space="preserve">– uplatom u Fond za zaštitu okoliša i energetsku učinkovitost iznosa koji odgovara jediničnoj naknadi iz </w:t>
      </w:r>
      <w:r>
        <w:rPr>
          <w:rFonts w:eastAsia="Times New Roman" w:cs="Times New Roman"/>
          <w:szCs w:val="24"/>
          <w:lang w:eastAsia="hr-HR"/>
        </w:rPr>
        <w:t>članka 1</w:t>
      </w:r>
      <w:r w:rsidRPr="009F7DE2">
        <w:rPr>
          <w:rFonts w:eastAsia="Times New Roman" w:cs="Times New Roman"/>
          <w:szCs w:val="24"/>
          <w:lang w:eastAsia="hr-HR"/>
        </w:rPr>
        <w:t>5. ovog</w:t>
      </w:r>
      <w:r>
        <w:rPr>
          <w:rFonts w:eastAsia="Times New Roman" w:cs="Times New Roman"/>
          <w:szCs w:val="24"/>
          <w:lang w:eastAsia="hr-HR"/>
        </w:rPr>
        <w:t>a</w:t>
      </w:r>
      <w:r w:rsidRPr="009F7DE2">
        <w:rPr>
          <w:rFonts w:eastAsia="Times New Roman" w:cs="Times New Roman"/>
          <w:szCs w:val="24"/>
          <w:lang w:eastAsia="hr-HR"/>
        </w:rPr>
        <w:t xml:space="preserve"> </w:t>
      </w:r>
      <w:r>
        <w:rPr>
          <w:rFonts w:eastAsia="Times New Roman" w:cs="Times New Roman"/>
          <w:szCs w:val="24"/>
          <w:lang w:eastAsia="hr-HR"/>
        </w:rPr>
        <w:t>Zakona</w:t>
      </w:r>
      <w:r w:rsidRPr="009F7DE2">
        <w:rPr>
          <w:rFonts w:eastAsia="Times New Roman" w:cs="Times New Roman"/>
          <w:szCs w:val="24"/>
          <w:lang w:eastAsia="hr-HR"/>
        </w:rPr>
        <w:t xml:space="preserve"> pomnoženoj s iznosom obvezne uštede energije koju</w:t>
      </w:r>
      <w:r>
        <w:rPr>
          <w:rFonts w:eastAsia="Times New Roman" w:cs="Times New Roman"/>
          <w:szCs w:val="24"/>
          <w:lang w:eastAsia="hr-HR"/>
        </w:rPr>
        <w:t xml:space="preserve"> je</w:t>
      </w:r>
      <w:r w:rsidRPr="009F7DE2">
        <w:rPr>
          <w:rFonts w:eastAsia="Times New Roman" w:cs="Times New Roman"/>
          <w:szCs w:val="24"/>
          <w:lang w:eastAsia="hr-HR"/>
        </w:rPr>
        <w:t xml:space="preserve"> stranka obveznica </w:t>
      </w:r>
      <w:r>
        <w:rPr>
          <w:rFonts w:eastAsia="Times New Roman" w:cs="Times New Roman"/>
          <w:szCs w:val="24"/>
          <w:lang w:eastAsia="hr-HR"/>
        </w:rPr>
        <w:t>dužna</w:t>
      </w:r>
      <w:r w:rsidRPr="009F7DE2">
        <w:rPr>
          <w:rFonts w:eastAsia="Times New Roman" w:cs="Times New Roman"/>
          <w:szCs w:val="24"/>
          <w:lang w:eastAsia="hr-HR"/>
        </w:rPr>
        <w:t xml:space="preserve"> </w:t>
      </w:r>
      <w:r>
        <w:rPr>
          <w:rFonts w:eastAsia="Times New Roman" w:cs="Times New Roman"/>
          <w:szCs w:val="24"/>
          <w:lang w:eastAsia="hr-HR"/>
        </w:rPr>
        <w:t>ostvariti</w:t>
      </w:r>
      <w:r w:rsidRPr="009F7DE2">
        <w:rPr>
          <w:rFonts w:eastAsia="Times New Roman" w:cs="Times New Roman"/>
          <w:szCs w:val="24"/>
          <w:lang w:eastAsia="hr-HR"/>
        </w:rPr>
        <w:t>.</w:t>
      </w:r>
    </w:p>
    <w:p w:rsidR="00D750E4" w:rsidRDefault="00D750E4" w:rsidP="00D750E4">
      <w:pPr>
        <w:spacing w:beforeLines="30" w:before="72" w:afterLines="30" w:after="72"/>
        <w:rPr>
          <w:rFonts w:eastAsia="Times New Roman" w:cs="Times New Roman"/>
          <w:szCs w:val="24"/>
          <w:lang w:eastAsia="hr-HR"/>
        </w:rPr>
      </w:pPr>
      <w:r w:rsidRPr="00F40B61">
        <w:rPr>
          <w:rFonts w:eastAsia="Times New Roman" w:cs="Times New Roman"/>
          <w:szCs w:val="24"/>
          <w:lang w:eastAsia="hr-HR"/>
        </w:rPr>
        <w:t>(</w:t>
      </w:r>
      <w:r w:rsidR="00644CDF">
        <w:rPr>
          <w:rFonts w:eastAsia="Times New Roman" w:cs="Times New Roman"/>
          <w:szCs w:val="24"/>
          <w:lang w:eastAsia="hr-HR"/>
        </w:rPr>
        <w:t>7</w:t>
      </w:r>
      <w:r w:rsidRPr="00B94C25">
        <w:rPr>
          <w:rFonts w:eastAsia="Times New Roman" w:cs="Times New Roman"/>
          <w:szCs w:val="24"/>
          <w:lang w:eastAsia="hr-HR"/>
        </w:rPr>
        <w:t xml:space="preserve">) </w:t>
      </w:r>
      <w:r w:rsidRPr="00F40B61">
        <w:rPr>
          <w:rFonts w:eastAsia="Times New Roman" w:cs="Times New Roman"/>
          <w:szCs w:val="24"/>
          <w:lang w:eastAsia="hr-HR"/>
        </w:rPr>
        <w:t>Uštede energije</w:t>
      </w:r>
      <w:r w:rsidRPr="00B94C25">
        <w:rPr>
          <w:rFonts w:eastAsia="Times New Roman" w:cs="Times New Roman"/>
          <w:szCs w:val="24"/>
          <w:lang w:eastAsia="hr-HR"/>
        </w:rPr>
        <w:t xml:space="preserve"> ostvarene </w:t>
      </w:r>
      <w:r w:rsidRPr="00F40B61">
        <w:rPr>
          <w:rFonts w:eastAsia="Times New Roman" w:cs="Times New Roman"/>
          <w:szCs w:val="24"/>
          <w:lang w:eastAsia="hr-HR"/>
        </w:rPr>
        <w:t>k</w:t>
      </w:r>
      <w:r w:rsidRPr="00B94C25">
        <w:rPr>
          <w:rFonts w:eastAsia="Times New Roman" w:cs="Times New Roman"/>
          <w:szCs w:val="24"/>
          <w:lang w:eastAsia="hr-HR"/>
        </w:rPr>
        <w:t>up</w:t>
      </w:r>
      <w:r w:rsidRPr="00F40B61">
        <w:rPr>
          <w:rFonts w:eastAsia="Times New Roman" w:cs="Times New Roman"/>
          <w:szCs w:val="24"/>
          <w:lang w:eastAsia="hr-HR"/>
        </w:rPr>
        <w:t xml:space="preserve">njom odnosno, prijenosom ušteda energije </w:t>
      </w:r>
      <w:r w:rsidRPr="00B94C25">
        <w:rPr>
          <w:rFonts w:eastAsia="Times New Roman" w:cs="Times New Roman"/>
          <w:szCs w:val="24"/>
          <w:lang w:eastAsia="hr-HR"/>
        </w:rPr>
        <w:t>koje su ostvarile treće</w:t>
      </w:r>
      <w:r w:rsidRPr="005742A7">
        <w:rPr>
          <w:rFonts w:eastAsia="Times New Roman" w:cs="Times New Roman"/>
          <w:szCs w:val="24"/>
          <w:lang w:eastAsia="hr-HR"/>
        </w:rPr>
        <w:t xml:space="preserve"> strane</w:t>
      </w:r>
      <w:r>
        <w:rPr>
          <w:rFonts w:eastAsia="Times New Roman" w:cs="Times New Roman"/>
          <w:szCs w:val="24"/>
          <w:lang w:eastAsia="hr-HR"/>
        </w:rPr>
        <w:t xml:space="preserve"> dokazuju se i verificiraju</w:t>
      </w:r>
      <w:r w:rsidRPr="005742A7">
        <w:rPr>
          <w:rFonts w:eastAsia="Times New Roman" w:cs="Times New Roman"/>
          <w:szCs w:val="24"/>
          <w:lang w:eastAsia="hr-HR"/>
        </w:rPr>
        <w:t xml:space="preserve"> </w:t>
      </w:r>
      <w:r>
        <w:rPr>
          <w:rFonts w:eastAsia="Times New Roman" w:cs="Times New Roman"/>
          <w:szCs w:val="24"/>
          <w:lang w:eastAsia="hr-HR"/>
        </w:rPr>
        <w:t>na način određen</w:t>
      </w:r>
      <w:r w:rsidRPr="005742A7">
        <w:rPr>
          <w:rFonts w:eastAsia="Times New Roman" w:cs="Times New Roman"/>
          <w:szCs w:val="24"/>
          <w:lang w:eastAsia="hr-HR"/>
        </w:rPr>
        <w:t xml:space="preserve"> pravilnikom </w:t>
      </w:r>
      <w:r w:rsidR="008A62D0">
        <w:rPr>
          <w:rFonts w:eastAsia="Times New Roman" w:cs="Times New Roman"/>
          <w:szCs w:val="24"/>
          <w:lang w:eastAsia="hr-HR"/>
        </w:rPr>
        <w:t>iz članka 19</w:t>
      </w:r>
      <w:r w:rsidR="003869F2">
        <w:rPr>
          <w:rFonts w:eastAsia="Times New Roman" w:cs="Times New Roman"/>
          <w:szCs w:val="24"/>
          <w:lang w:eastAsia="hr-HR"/>
        </w:rPr>
        <w:t>. stavka 3</w:t>
      </w:r>
      <w:r>
        <w:rPr>
          <w:rFonts w:eastAsia="Times New Roman" w:cs="Times New Roman"/>
          <w:szCs w:val="24"/>
          <w:lang w:eastAsia="hr-HR"/>
        </w:rPr>
        <w:t>. ovoga Zakona.</w:t>
      </w:r>
    </w:p>
    <w:p w:rsidR="00D750E4" w:rsidRPr="009F7DE2" w:rsidRDefault="00D750E4" w:rsidP="00D750E4">
      <w:pPr>
        <w:spacing w:beforeLines="30" w:before="72" w:afterLines="30" w:after="72"/>
        <w:rPr>
          <w:rFonts w:cs="Times New Roman"/>
          <w:szCs w:val="24"/>
        </w:rPr>
      </w:pPr>
      <w:r w:rsidRPr="009F7DE2">
        <w:rPr>
          <w:rFonts w:eastAsia="Times New Roman" w:cs="Times New Roman"/>
          <w:szCs w:val="24"/>
          <w:lang w:eastAsia="hr-HR"/>
        </w:rPr>
        <w:t>(</w:t>
      </w:r>
      <w:r w:rsidR="00644CDF">
        <w:rPr>
          <w:rFonts w:eastAsia="Times New Roman" w:cs="Times New Roman"/>
          <w:szCs w:val="24"/>
          <w:lang w:eastAsia="hr-HR"/>
        </w:rPr>
        <w:t>8</w:t>
      </w:r>
      <w:r w:rsidRPr="009F7DE2">
        <w:rPr>
          <w:rFonts w:eastAsia="Times New Roman" w:cs="Times New Roman"/>
          <w:szCs w:val="24"/>
          <w:lang w:eastAsia="hr-HR"/>
        </w:rPr>
        <w:t>) Stranke obveznice dužne su obvezu ušteda energije ostvariti:</w:t>
      </w:r>
    </w:p>
    <w:p w:rsidR="00D750E4" w:rsidRPr="009F7DE2" w:rsidRDefault="00D750E4" w:rsidP="00D750E4">
      <w:pPr>
        <w:spacing w:beforeLines="30" w:before="72" w:afterLines="30" w:after="72"/>
        <w:rPr>
          <w:rFonts w:cs="Times New Roman"/>
          <w:szCs w:val="24"/>
        </w:rPr>
      </w:pPr>
      <w:r w:rsidRPr="009F7DE2">
        <w:rPr>
          <w:rFonts w:eastAsia="Times New Roman" w:cs="Times New Roman"/>
          <w:szCs w:val="24"/>
          <w:lang w:eastAsia="hr-HR"/>
        </w:rPr>
        <w:t>– ulaganjem i poticanjem energetske učinkovitosti koja dovode do većeg učinka nego što bi to imala mjera</w:t>
      </w:r>
      <w:r>
        <w:rPr>
          <w:rFonts w:eastAsia="Times New Roman" w:cs="Times New Roman"/>
          <w:szCs w:val="24"/>
          <w:lang w:eastAsia="hr-HR"/>
        </w:rPr>
        <w:t xml:space="preserve"> za poboljšanje energetske učinkovitosti</w:t>
      </w:r>
      <w:r w:rsidRPr="009F7DE2">
        <w:rPr>
          <w:rFonts w:eastAsia="Times New Roman" w:cs="Times New Roman"/>
          <w:szCs w:val="24"/>
          <w:lang w:eastAsia="hr-HR"/>
        </w:rPr>
        <w:t xml:space="preserve"> učinjena na razini koju nalažu propisi i tehnički standardi</w:t>
      </w:r>
    </w:p>
    <w:p w:rsidR="00D750E4" w:rsidRDefault="00D750E4" w:rsidP="00D750E4">
      <w:pPr>
        <w:spacing w:beforeLines="30" w:before="72" w:afterLines="30" w:after="72"/>
        <w:rPr>
          <w:rFonts w:eastAsia="Times New Roman" w:cs="Times New Roman"/>
          <w:szCs w:val="24"/>
          <w:lang w:eastAsia="hr-HR"/>
        </w:rPr>
      </w:pPr>
      <w:r w:rsidRPr="009F7DE2">
        <w:rPr>
          <w:rFonts w:eastAsia="Times New Roman" w:cs="Times New Roman"/>
          <w:szCs w:val="24"/>
          <w:lang w:eastAsia="hr-HR"/>
        </w:rPr>
        <w:t>– ulaganjem i poticanjem mjera</w:t>
      </w:r>
      <w:r w:rsidRPr="00B94C25">
        <w:rPr>
          <w:rFonts w:eastAsia="Times New Roman" w:cs="Times New Roman"/>
          <w:szCs w:val="24"/>
          <w:lang w:eastAsia="hr-HR"/>
        </w:rPr>
        <w:t xml:space="preserve"> </w:t>
      </w:r>
      <w:r>
        <w:rPr>
          <w:rFonts w:eastAsia="Times New Roman" w:cs="Times New Roman"/>
          <w:szCs w:val="24"/>
          <w:lang w:eastAsia="hr-HR"/>
        </w:rPr>
        <w:t>za poboljšanje energetske učinkovitosti</w:t>
      </w:r>
      <w:r w:rsidRPr="009F7DE2">
        <w:rPr>
          <w:rFonts w:eastAsia="Times New Roman" w:cs="Times New Roman"/>
          <w:szCs w:val="24"/>
          <w:lang w:eastAsia="hr-HR"/>
        </w:rPr>
        <w:t xml:space="preserve"> ili aktivnosti koje, u trenutku kada se ulaganje ugovara ili započinje izvoditi, nisu već obuhvaćene alternativnim mjerama, a radi izbjegavanja dvostrukog obračuna ušteda.</w:t>
      </w:r>
    </w:p>
    <w:p w:rsidR="00D750E4" w:rsidRPr="005C61B6" w:rsidRDefault="00644CDF" w:rsidP="00D750E4">
      <w:pPr>
        <w:pStyle w:val="box460257"/>
        <w:shd w:val="clear" w:color="auto" w:fill="FFFFFF"/>
        <w:spacing w:before="0" w:beforeAutospacing="0" w:after="48" w:afterAutospacing="0"/>
        <w:jc w:val="both"/>
        <w:textAlignment w:val="baseline"/>
        <w:rPr>
          <w:color w:val="231F20"/>
        </w:rPr>
      </w:pPr>
      <w:r>
        <w:t>(9</w:t>
      </w:r>
      <w:r w:rsidR="00D750E4">
        <w:t xml:space="preserve">) </w:t>
      </w:r>
      <w:r w:rsidR="00D750E4" w:rsidRPr="005C61B6">
        <w:rPr>
          <w:color w:val="231F20"/>
        </w:rPr>
        <w:t xml:space="preserve"> Da bi se smatralo da je ulaganje i poticanje energetske učinkovitosti dovelo do većeg učinka nego što bi to imala mjera </w:t>
      </w:r>
      <w:r w:rsidR="00D750E4">
        <w:t>za poboljšanje energetske učinkovitosti</w:t>
      </w:r>
      <w:r w:rsidR="00D750E4" w:rsidRPr="009F7DE2">
        <w:t xml:space="preserve"> </w:t>
      </w:r>
      <w:r w:rsidR="00D750E4" w:rsidRPr="005C61B6">
        <w:rPr>
          <w:color w:val="231F20"/>
        </w:rPr>
        <w:t>učinjena u razini koju nalažu propisi i tehnički standardi, potrebno je da:</w:t>
      </w:r>
    </w:p>
    <w:p w:rsidR="00D750E4" w:rsidRPr="005C61B6" w:rsidRDefault="00D750E4" w:rsidP="00D750E4">
      <w:pPr>
        <w:shd w:val="clear" w:color="auto" w:fill="FFFFFF"/>
        <w:spacing w:after="48"/>
        <w:ind w:firstLine="408"/>
        <w:textAlignment w:val="baseline"/>
        <w:rPr>
          <w:rFonts w:eastAsia="Times New Roman" w:cs="Times New Roman"/>
          <w:color w:val="231F20"/>
          <w:szCs w:val="24"/>
          <w:lang w:eastAsia="hr-HR"/>
        </w:rPr>
      </w:pPr>
      <w:r w:rsidRPr="005C61B6">
        <w:rPr>
          <w:rFonts w:eastAsia="Times New Roman" w:cs="Times New Roman"/>
          <w:color w:val="231F20"/>
          <w:szCs w:val="24"/>
          <w:lang w:eastAsia="hr-HR"/>
        </w:rPr>
        <w:t xml:space="preserve">– </w:t>
      </w:r>
      <w:r>
        <w:rPr>
          <w:rFonts w:eastAsia="Times New Roman" w:cs="Times New Roman"/>
          <w:color w:val="231F20"/>
          <w:szCs w:val="24"/>
          <w:lang w:eastAsia="hr-HR"/>
        </w:rPr>
        <w:t>stranka obveznica</w:t>
      </w:r>
      <w:r w:rsidRPr="005C61B6">
        <w:rPr>
          <w:rFonts w:eastAsia="Times New Roman" w:cs="Times New Roman"/>
          <w:color w:val="231F20"/>
          <w:szCs w:val="24"/>
          <w:lang w:eastAsia="hr-HR"/>
        </w:rPr>
        <w:t xml:space="preserve"> ili njezina povezana osoba nije ostvario kakvu komercijalnu prednost tog</w:t>
      </w:r>
      <w:r>
        <w:rPr>
          <w:rFonts w:eastAsia="Times New Roman" w:cs="Times New Roman"/>
          <w:color w:val="231F20"/>
          <w:szCs w:val="24"/>
          <w:lang w:eastAsia="hr-HR"/>
        </w:rPr>
        <w:t>a</w:t>
      </w:r>
      <w:r w:rsidRPr="005C61B6">
        <w:rPr>
          <w:rFonts w:eastAsia="Times New Roman" w:cs="Times New Roman"/>
          <w:color w:val="231F20"/>
          <w:szCs w:val="24"/>
          <w:lang w:eastAsia="hr-HR"/>
        </w:rPr>
        <w:t xml:space="preserve"> ulaganja mimo ispunjenja obveze ili</w:t>
      </w:r>
    </w:p>
    <w:p w:rsidR="00D750E4" w:rsidRPr="005C61B6" w:rsidRDefault="00D750E4" w:rsidP="00D750E4">
      <w:pPr>
        <w:shd w:val="clear" w:color="auto" w:fill="FFFFFF"/>
        <w:spacing w:after="48"/>
        <w:ind w:firstLine="408"/>
        <w:textAlignment w:val="baseline"/>
        <w:rPr>
          <w:rFonts w:eastAsia="Times New Roman" w:cs="Times New Roman"/>
          <w:color w:val="231F20"/>
          <w:szCs w:val="24"/>
          <w:lang w:eastAsia="hr-HR"/>
        </w:rPr>
      </w:pPr>
      <w:r w:rsidRPr="005C61B6">
        <w:rPr>
          <w:rFonts w:eastAsia="Times New Roman" w:cs="Times New Roman"/>
          <w:color w:val="231F20"/>
          <w:szCs w:val="24"/>
          <w:lang w:eastAsia="hr-HR"/>
        </w:rPr>
        <w:t xml:space="preserve">– da krajnji kupac </w:t>
      </w:r>
      <w:r w:rsidR="006B358F">
        <w:rPr>
          <w:rFonts w:eastAsia="Times New Roman" w:cs="Times New Roman"/>
          <w:color w:val="231F20"/>
          <w:szCs w:val="24"/>
          <w:lang w:eastAsia="hr-HR"/>
        </w:rPr>
        <w:t>nema</w:t>
      </w:r>
      <w:r w:rsidRPr="005C61B6">
        <w:rPr>
          <w:rFonts w:eastAsia="Times New Roman" w:cs="Times New Roman"/>
          <w:color w:val="231F20"/>
          <w:szCs w:val="24"/>
          <w:lang w:eastAsia="hr-HR"/>
        </w:rPr>
        <w:t xml:space="preserve"> pristup financiranj</w:t>
      </w:r>
      <w:r>
        <w:rPr>
          <w:rFonts w:eastAsia="Times New Roman" w:cs="Times New Roman"/>
          <w:color w:val="231F20"/>
          <w:szCs w:val="24"/>
          <w:lang w:eastAsia="hr-HR"/>
        </w:rPr>
        <w:t>u kakvo je ostvarila stranka obveznica</w:t>
      </w:r>
      <w:r w:rsidRPr="005C61B6">
        <w:rPr>
          <w:rFonts w:eastAsia="Times New Roman" w:cs="Times New Roman"/>
          <w:color w:val="231F20"/>
          <w:szCs w:val="24"/>
          <w:lang w:eastAsia="hr-HR"/>
        </w:rPr>
        <w:t xml:space="preserve"> ili njezina povezana osoba</w:t>
      </w:r>
    </w:p>
    <w:p w:rsidR="00D750E4" w:rsidRPr="005C61B6" w:rsidRDefault="00D750E4" w:rsidP="00D750E4">
      <w:pPr>
        <w:shd w:val="clear" w:color="auto" w:fill="FFFFFF"/>
        <w:spacing w:after="48"/>
        <w:ind w:firstLine="408"/>
        <w:textAlignment w:val="baseline"/>
        <w:rPr>
          <w:rFonts w:eastAsia="Times New Roman" w:cs="Times New Roman"/>
          <w:color w:val="231F20"/>
          <w:szCs w:val="24"/>
          <w:lang w:eastAsia="hr-HR"/>
        </w:rPr>
      </w:pPr>
      <w:r w:rsidRPr="005C61B6">
        <w:rPr>
          <w:rFonts w:eastAsia="Times New Roman" w:cs="Times New Roman"/>
          <w:color w:val="231F20"/>
          <w:szCs w:val="24"/>
          <w:lang w:eastAsia="hr-HR"/>
        </w:rPr>
        <w:t>– da krajnji kupac nema znanja i/ili podatke za ostvarenje takve uštede</w:t>
      </w:r>
      <w:r>
        <w:rPr>
          <w:rFonts w:eastAsia="Times New Roman" w:cs="Times New Roman"/>
          <w:color w:val="231F20"/>
          <w:szCs w:val="24"/>
          <w:lang w:eastAsia="hr-HR"/>
        </w:rPr>
        <w:t xml:space="preserve"> energije</w:t>
      </w:r>
      <w:r w:rsidRPr="005C61B6">
        <w:rPr>
          <w:rFonts w:eastAsia="Times New Roman" w:cs="Times New Roman"/>
          <w:color w:val="231F20"/>
          <w:szCs w:val="24"/>
          <w:lang w:eastAsia="hr-HR"/>
        </w:rPr>
        <w:t xml:space="preserve"> bez utjecaja </w:t>
      </w:r>
      <w:r>
        <w:rPr>
          <w:rFonts w:eastAsia="Times New Roman" w:cs="Times New Roman"/>
          <w:color w:val="231F20"/>
          <w:szCs w:val="24"/>
          <w:lang w:eastAsia="hr-HR"/>
        </w:rPr>
        <w:t>stranke obveznice</w:t>
      </w:r>
      <w:r w:rsidRPr="00837E00">
        <w:rPr>
          <w:rFonts w:eastAsia="Times New Roman" w:cs="Times New Roman"/>
          <w:color w:val="231F20"/>
          <w:szCs w:val="24"/>
          <w:lang w:eastAsia="hr-HR"/>
        </w:rPr>
        <w:t xml:space="preserve"> </w:t>
      </w:r>
      <w:r w:rsidR="006B358F">
        <w:rPr>
          <w:rFonts w:eastAsia="Times New Roman" w:cs="Times New Roman"/>
          <w:color w:val="231F20"/>
          <w:szCs w:val="24"/>
          <w:lang w:eastAsia="hr-HR"/>
        </w:rPr>
        <w:t>ili njezine</w:t>
      </w:r>
      <w:r w:rsidRPr="005C61B6">
        <w:rPr>
          <w:rFonts w:eastAsia="Times New Roman" w:cs="Times New Roman"/>
          <w:color w:val="231F20"/>
          <w:szCs w:val="24"/>
          <w:lang w:eastAsia="hr-HR"/>
        </w:rPr>
        <w:t xml:space="preserve"> povezan</w:t>
      </w:r>
      <w:r w:rsidR="006B358F">
        <w:rPr>
          <w:rFonts w:eastAsia="Times New Roman" w:cs="Times New Roman"/>
          <w:color w:val="231F20"/>
          <w:szCs w:val="24"/>
          <w:lang w:eastAsia="hr-HR"/>
        </w:rPr>
        <w:t>e</w:t>
      </w:r>
      <w:r w:rsidRPr="005C61B6">
        <w:rPr>
          <w:rFonts w:eastAsia="Times New Roman" w:cs="Times New Roman"/>
          <w:color w:val="231F20"/>
          <w:szCs w:val="24"/>
          <w:lang w:eastAsia="hr-HR"/>
        </w:rPr>
        <w:t xml:space="preserve"> osob</w:t>
      </w:r>
      <w:r w:rsidR="006B358F">
        <w:rPr>
          <w:rFonts w:eastAsia="Times New Roman" w:cs="Times New Roman"/>
          <w:color w:val="231F20"/>
          <w:szCs w:val="24"/>
          <w:lang w:eastAsia="hr-HR"/>
        </w:rPr>
        <w:t>e</w:t>
      </w:r>
      <w:r w:rsidRPr="005C61B6">
        <w:rPr>
          <w:rFonts w:eastAsia="Times New Roman" w:cs="Times New Roman"/>
          <w:color w:val="231F20"/>
          <w:szCs w:val="24"/>
          <w:lang w:eastAsia="hr-HR"/>
        </w:rPr>
        <w:t>.</w:t>
      </w:r>
    </w:p>
    <w:p w:rsidR="00D750E4" w:rsidRDefault="00D750E4" w:rsidP="00D750E4">
      <w:pPr>
        <w:shd w:val="clear" w:color="auto" w:fill="FFFFFF"/>
        <w:spacing w:after="48"/>
        <w:textAlignment w:val="baseline"/>
        <w:rPr>
          <w:rFonts w:eastAsia="Times New Roman" w:cs="Times New Roman"/>
          <w:color w:val="231F20"/>
          <w:szCs w:val="24"/>
          <w:lang w:eastAsia="hr-HR"/>
        </w:rPr>
      </w:pPr>
      <w:r w:rsidRPr="005C61B6">
        <w:rPr>
          <w:rFonts w:eastAsia="Times New Roman" w:cs="Times New Roman"/>
          <w:color w:val="231F20"/>
          <w:szCs w:val="24"/>
          <w:lang w:eastAsia="hr-HR"/>
        </w:rPr>
        <w:t>(</w:t>
      </w:r>
      <w:r w:rsidR="00644CDF">
        <w:rPr>
          <w:rFonts w:eastAsia="Times New Roman" w:cs="Times New Roman"/>
          <w:color w:val="231F20"/>
          <w:szCs w:val="24"/>
          <w:lang w:eastAsia="hr-HR"/>
        </w:rPr>
        <w:t>10</w:t>
      </w:r>
      <w:r w:rsidRPr="005C61B6">
        <w:rPr>
          <w:rFonts w:eastAsia="Times New Roman" w:cs="Times New Roman"/>
          <w:color w:val="231F20"/>
          <w:szCs w:val="24"/>
          <w:lang w:eastAsia="hr-HR"/>
        </w:rPr>
        <w:t xml:space="preserve">) Unosom podataka u sustav za praćenje, mjerenje i verifikaciju ušteda energije </w:t>
      </w:r>
      <w:r>
        <w:rPr>
          <w:rFonts w:eastAsia="Times New Roman" w:cs="Times New Roman"/>
          <w:color w:val="231F20"/>
          <w:szCs w:val="24"/>
          <w:lang w:eastAsia="hr-HR"/>
        </w:rPr>
        <w:t>stranka obveznica ili nositelj objedinjenog izviješća</w:t>
      </w:r>
      <w:r w:rsidRPr="005C61B6">
        <w:rPr>
          <w:rFonts w:eastAsia="Times New Roman" w:cs="Times New Roman"/>
          <w:color w:val="231F20"/>
          <w:szCs w:val="24"/>
          <w:lang w:eastAsia="hr-HR"/>
        </w:rPr>
        <w:t xml:space="preserve"> odgovara za davanje istinitog iskaza o ispunjenju b</w:t>
      </w:r>
      <w:r>
        <w:rPr>
          <w:rFonts w:eastAsia="Times New Roman" w:cs="Times New Roman"/>
          <w:color w:val="231F20"/>
          <w:szCs w:val="24"/>
          <w:lang w:eastAsia="hr-HR"/>
        </w:rPr>
        <w:t>a</w:t>
      </w:r>
      <w:r w:rsidR="00644CDF">
        <w:rPr>
          <w:rFonts w:eastAsia="Times New Roman" w:cs="Times New Roman"/>
          <w:color w:val="231F20"/>
          <w:szCs w:val="24"/>
          <w:lang w:eastAsia="hr-HR"/>
        </w:rPr>
        <w:t>rem jednog od uvjeta iz stavka 9</w:t>
      </w:r>
      <w:r w:rsidRPr="005C61B6">
        <w:rPr>
          <w:rFonts w:eastAsia="Times New Roman" w:cs="Times New Roman"/>
          <w:color w:val="231F20"/>
          <w:szCs w:val="24"/>
          <w:lang w:eastAsia="hr-HR"/>
        </w:rPr>
        <w:t>. ovoga članka.</w:t>
      </w:r>
    </w:p>
    <w:p w:rsidR="00D750E4" w:rsidRPr="003263B3" w:rsidRDefault="00644CDF" w:rsidP="00D750E4">
      <w:r>
        <w:rPr>
          <w:rFonts w:eastAsia="Times New Roman" w:cs="Times New Roman"/>
          <w:color w:val="231F20"/>
          <w:szCs w:val="24"/>
          <w:lang w:eastAsia="hr-HR"/>
        </w:rPr>
        <w:t>(11</w:t>
      </w:r>
      <w:r w:rsidR="00D750E4">
        <w:rPr>
          <w:rFonts w:eastAsia="Times New Roman" w:cs="Times New Roman"/>
          <w:color w:val="231F20"/>
          <w:szCs w:val="24"/>
          <w:lang w:eastAsia="hr-HR"/>
        </w:rPr>
        <w:t xml:space="preserve">) </w:t>
      </w:r>
      <w:r w:rsidR="00D750E4" w:rsidRPr="00F40B61">
        <w:rPr>
          <w:rFonts w:eastAsia="Times New Roman" w:cs="Times New Roman"/>
          <w:szCs w:val="24"/>
          <w:lang w:eastAsia="hr-HR"/>
        </w:rPr>
        <w:t>U</w:t>
      </w:r>
      <w:r w:rsidR="00D750E4" w:rsidRPr="009F7DE2">
        <w:rPr>
          <w:rFonts w:eastAsia="Times New Roman" w:cs="Times New Roman"/>
          <w:szCs w:val="24"/>
          <w:lang w:eastAsia="hr-HR"/>
        </w:rPr>
        <w:t xml:space="preserve"> ostvarenju obveze</w:t>
      </w:r>
      <w:r w:rsidR="00D750E4">
        <w:rPr>
          <w:rFonts w:eastAsia="Times New Roman" w:cs="Times New Roman"/>
          <w:szCs w:val="24"/>
          <w:lang w:eastAsia="hr-HR"/>
        </w:rPr>
        <w:t xml:space="preserve"> energetske učinkovitosti,</w:t>
      </w:r>
      <w:r w:rsidR="00D750E4" w:rsidRPr="009F7DE2">
        <w:rPr>
          <w:rFonts w:eastAsia="Times New Roman" w:cs="Times New Roman"/>
          <w:szCs w:val="24"/>
          <w:lang w:eastAsia="hr-HR"/>
        </w:rPr>
        <w:t xml:space="preserve"> stranke obveznice se potiče povećavati energetsku učinkovitost prioritetno u kućanstvima koja su u riziku od energetskog siromaštva i to na sljedeći način:</w:t>
      </w:r>
    </w:p>
    <w:p w:rsidR="00D750E4" w:rsidRPr="009F7DE2" w:rsidRDefault="00D750E4" w:rsidP="00D750E4">
      <w:pPr>
        <w:spacing w:beforeLines="30" w:before="72" w:afterLines="30" w:after="72"/>
        <w:rPr>
          <w:rFonts w:cs="Times New Roman"/>
          <w:szCs w:val="24"/>
        </w:rPr>
      </w:pPr>
      <w:r w:rsidRPr="005C61B6">
        <w:rPr>
          <w:rFonts w:eastAsia="Times New Roman" w:cs="Times New Roman"/>
          <w:color w:val="231F20"/>
          <w:szCs w:val="24"/>
          <w:lang w:eastAsia="hr-HR"/>
        </w:rPr>
        <w:t xml:space="preserve">– </w:t>
      </w:r>
      <w:r w:rsidRPr="009F7DE2">
        <w:rPr>
          <w:rFonts w:eastAsia="Times New Roman" w:cs="Times New Roman"/>
          <w:szCs w:val="24"/>
          <w:lang w:eastAsia="hr-HR"/>
        </w:rPr>
        <w:t xml:space="preserve">izračunate uštede koje su rezultat mjera </w:t>
      </w:r>
      <w:r>
        <w:rPr>
          <w:rFonts w:eastAsia="Times New Roman" w:cs="Times New Roman"/>
          <w:szCs w:val="24"/>
          <w:lang w:eastAsia="hr-HR"/>
        </w:rPr>
        <w:t xml:space="preserve">za </w:t>
      </w:r>
      <w:r w:rsidRPr="009F7DE2">
        <w:rPr>
          <w:rFonts w:eastAsia="Times New Roman" w:cs="Times New Roman"/>
          <w:szCs w:val="24"/>
          <w:lang w:eastAsia="hr-HR"/>
        </w:rPr>
        <w:t xml:space="preserve">poboljšanja energetske učinkovitosti provedenih u kućanstvima na područjima s razvojnim posebnostima </w:t>
      </w:r>
      <w:r>
        <w:rPr>
          <w:rFonts w:eastAsia="Times New Roman" w:cs="Times New Roman"/>
          <w:szCs w:val="24"/>
          <w:lang w:eastAsia="hr-HR"/>
        </w:rPr>
        <w:t>sukladno</w:t>
      </w:r>
      <w:r w:rsidRPr="009F7DE2">
        <w:rPr>
          <w:rFonts w:eastAsia="Times New Roman" w:cs="Times New Roman"/>
          <w:szCs w:val="24"/>
          <w:lang w:eastAsia="hr-HR"/>
        </w:rPr>
        <w:t xml:space="preserve"> odredbama zakona kojim se uređuje regionalni razvoj uvećavaju se za 10%</w:t>
      </w:r>
    </w:p>
    <w:p w:rsidR="00D750E4" w:rsidRPr="009F7DE2" w:rsidRDefault="00D750E4" w:rsidP="00D750E4">
      <w:pPr>
        <w:spacing w:beforeLines="30" w:before="72" w:afterLines="30" w:after="72"/>
        <w:rPr>
          <w:rFonts w:cs="Times New Roman"/>
          <w:szCs w:val="24"/>
        </w:rPr>
      </w:pPr>
      <w:r w:rsidRPr="005C61B6">
        <w:rPr>
          <w:rFonts w:eastAsia="Times New Roman" w:cs="Times New Roman"/>
          <w:color w:val="231F20"/>
          <w:szCs w:val="24"/>
          <w:lang w:eastAsia="hr-HR"/>
        </w:rPr>
        <w:t xml:space="preserve">– </w:t>
      </w:r>
      <w:r w:rsidRPr="009F7DE2">
        <w:rPr>
          <w:rFonts w:eastAsia="Times New Roman" w:cs="Times New Roman"/>
          <w:szCs w:val="24"/>
          <w:lang w:eastAsia="hr-HR"/>
        </w:rPr>
        <w:t xml:space="preserve"> izračunate uštede koje su rezultat mjera</w:t>
      </w:r>
      <w:r>
        <w:rPr>
          <w:rFonts w:eastAsia="Times New Roman" w:cs="Times New Roman"/>
          <w:szCs w:val="24"/>
          <w:lang w:eastAsia="hr-HR"/>
        </w:rPr>
        <w:t xml:space="preserve"> za</w:t>
      </w:r>
      <w:r w:rsidRPr="009F7DE2">
        <w:rPr>
          <w:rFonts w:eastAsia="Times New Roman" w:cs="Times New Roman"/>
          <w:szCs w:val="24"/>
          <w:lang w:eastAsia="hr-HR"/>
        </w:rPr>
        <w:t xml:space="preserve"> poboljšanja energetske učinkovitosti provedenih u kućanstvima korisnika naknade za ugroženog kupca energenta uvećavaju se za 20%</w:t>
      </w:r>
    </w:p>
    <w:p w:rsidR="00D750E4" w:rsidRPr="009F7DE2" w:rsidRDefault="00D750E4" w:rsidP="00D750E4">
      <w:pPr>
        <w:spacing w:beforeLines="30" w:before="72" w:afterLines="30" w:after="72"/>
        <w:rPr>
          <w:rFonts w:cs="Times New Roman"/>
          <w:szCs w:val="24"/>
        </w:rPr>
      </w:pPr>
      <w:r w:rsidRPr="005C61B6">
        <w:rPr>
          <w:rFonts w:eastAsia="Times New Roman" w:cs="Times New Roman"/>
          <w:color w:val="231F20"/>
          <w:szCs w:val="24"/>
          <w:lang w:eastAsia="hr-HR"/>
        </w:rPr>
        <w:t xml:space="preserve">– </w:t>
      </w:r>
      <w:r w:rsidRPr="009F7DE2">
        <w:rPr>
          <w:rFonts w:eastAsia="Times New Roman" w:cs="Times New Roman"/>
          <w:szCs w:val="24"/>
          <w:lang w:eastAsia="hr-HR"/>
        </w:rPr>
        <w:t xml:space="preserve"> izračunate uštede koje su rezultat mjera</w:t>
      </w:r>
      <w:r>
        <w:rPr>
          <w:rFonts w:eastAsia="Times New Roman" w:cs="Times New Roman"/>
          <w:szCs w:val="24"/>
          <w:lang w:eastAsia="hr-HR"/>
        </w:rPr>
        <w:t xml:space="preserve"> za</w:t>
      </w:r>
      <w:r w:rsidRPr="009F7DE2">
        <w:rPr>
          <w:rFonts w:eastAsia="Times New Roman" w:cs="Times New Roman"/>
          <w:szCs w:val="24"/>
          <w:lang w:eastAsia="hr-HR"/>
        </w:rPr>
        <w:t xml:space="preserve"> poboljšanja energetske učinkovitosti provedenih u kućanstvima korisnika naknade za ugroženog kupca energenta na područjima s razvojnim posebnostima uvećavaju se za 30%</w:t>
      </w:r>
      <w:r w:rsidR="00BF04B1">
        <w:rPr>
          <w:rFonts w:eastAsia="Times New Roman" w:cs="Times New Roman"/>
          <w:szCs w:val="24"/>
          <w:lang w:eastAsia="hr-HR"/>
        </w:rPr>
        <w:t>.</w:t>
      </w:r>
    </w:p>
    <w:p w:rsidR="00D750E4" w:rsidRDefault="00644CDF" w:rsidP="00D750E4">
      <w:pPr>
        <w:pStyle w:val="box460257"/>
        <w:shd w:val="clear" w:color="auto" w:fill="FFFFFF"/>
        <w:spacing w:before="0" w:beforeAutospacing="0" w:after="48" w:afterAutospacing="0"/>
        <w:jc w:val="both"/>
        <w:textAlignment w:val="baseline"/>
        <w:rPr>
          <w:color w:val="231F20"/>
        </w:rPr>
      </w:pPr>
      <w:r>
        <w:rPr>
          <w:color w:val="231F20"/>
        </w:rPr>
        <w:t>(12</w:t>
      </w:r>
      <w:r w:rsidR="00D750E4">
        <w:rPr>
          <w:color w:val="231F20"/>
        </w:rPr>
        <w:t>) Stranka obveznica postavlja svoj zahtjev za prioritetno ostvarenja ušteda energije iz stavka 1</w:t>
      </w:r>
      <w:r>
        <w:rPr>
          <w:color w:val="231F20"/>
        </w:rPr>
        <w:t>1</w:t>
      </w:r>
      <w:r w:rsidR="00D750E4">
        <w:rPr>
          <w:color w:val="231F20"/>
        </w:rPr>
        <w:t>. ovoga članka u izvješću o ostvarenim uštedama energije.</w:t>
      </w:r>
    </w:p>
    <w:p w:rsidR="00D750E4" w:rsidRDefault="00644CDF" w:rsidP="00D750E4">
      <w:pPr>
        <w:pStyle w:val="box460257"/>
        <w:shd w:val="clear" w:color="auto" w:fill="FFFFFF"/>
        <w:spacing w:before="0" w:beforeAutospacing="0" w:after="48" w:afterAutospacing="0"/>
        <w:jc w:val="both"/>
        <w:textAlignment w:val="baseline"/>
        <w:rPr>
          <w:color w:val="231F20"/>
        </w:rPr>
      </w:pPr>
      <w:r>
        <w:rPr>
          <w:color w:val="231F20"/>
        </w:rPr>
        <w:lastRenderedPageBreak/>
        <w:t>(13</w:t>
      </w:r>
      <w:r w:rsidR="00D750E4">
        <w:rPr>
          <w:color w:val="231F20"/>
        </w:rPr>
        <w:t xml:space="preserve">) Sve uštede </w:t>
      </w:r>
      <w:r w:rsidR="006B358F">
        <w:rPr>
          <w:color w:val="231F20"/>
        </w:rPr>
        <w:t xml:space="preserve">energije </w:t>
      </w:r>
      <w:r w:rsidR="00D750E4">
        <w:rPr>
          <w:color w:val="231F20"/>
        </w:rPr>
        <w:t xml:space="preserve">neostvarene </w:t>
      </w:r>
      <w:r w:rsidR="006B358F">
        <w:rPr>
          <w:color w:val="231F20"/>
        </w:rPr>
        <w:t>zbog davanja</w:t>
      </w:r>
      <w:r w:rsidR="00D750E4">
        <w:rPr>
          <w:color w:val="231F20"/>
        </w:rPr>
        <w:t xml:space="preserve"> prioritetnog ostvarenja uš</w:t>
      </w:r>
      <w:r>
        <w:rPr>
          <w:color w:val="231F20"/>
        </w:rPr>
        <w:t>teda energije sukladno stavku 11</w:t>
      </w:r>
      <w:r w:rsidR="00D750E4">
        <w:rPr>
          <w:color w:val="231F20"/>
        </w:rPr>
        <w:t>. ovoga članka, nadoknadit će se će se posredstvom Fonda korištenjem sredstava uplaćenih na ime neostvarene uštede u alternativne mjere.</w:t>
      </w:r>
    </w:p>
    <w:p w:rsidR="00D750E4" w:rsidRDefault="00644CDF" w:rsidP="00D750E4">
      <w:pPr>
        <w:pStyle w:val="box460257"/>
        <w:shd w:val="clear" w:color="auto" w:fill="FFFFFF"/>
        <w:spacing w:before="0" w:beforeAutospacing="0" w:after="48" w:afterAutospacing="0"/>
        <w:jc w:val="both"/>
        <w:textAlignment w:val="baseline"/>
        <w:rPr>
          <w:color w:val="231F20"/>
        </w:rPr>
      </w:pPr>
      <w:r>
        <w:rPr>
          <w:color w:val="231F20"/>
        </w:rPr>
        <w:t>(14</w:t>
      </w:r>
      <w:r w:rsidR="00D750E4">
        <w:rPr>
          <w:color w:val="231F20"/>
        </w:rPr>
        <w:t>) Unosom podataka u sustav za praćenje, mjerenje i verifikaciju ušteda energije i prikazom u izvješću o ostvarenim uštedama energije, stranka obveznica odgovara za davanje istinitog iskaza o ispunjenju uvjeta za prioritetno ostvarenja ušteda energije iz stavka 10. ovoga članka.</w:t>
      </w:r>
    </w:p>
    <w:p w:rsidR="00D750E4" w:rsidRPr="00F40B61" w:rsidRDefault="00D750E4" w:rsidP="00D750E4">
      <w:pPr>
        <w:spacing w:beforeLines="30" w:before="72" w:afterLines="30" w:after="72"/>
        <w:rPr>
          <w:rFonts w:eastAsia="Times New Roman" w:cs="Times New Roman"/>
          <w:strike/>
          <w:szCs w:val="24"/>
          <w:lang w:eastAsia="hr-HR"/>
        </w:rPr>
      </w:pPr>
      <w:r w:rsidRPr="009F7DE2">
        <w:rPr>
          <w:rFonts w:eastAsia="Times New Roman" w:cs="Times New Roman"/>
          <w:szCs w:val="24"/>
          <w:lang w:eastAsia="hr-HR"/>
        </w:rPr>
        <w:t>(</w:t>
      </w:r>
      <w:r w:rsidR="00644CDF">
        <w:rPr>
          <w:rFonts w:eastAsia="Times New Roman" w:cs="Times New Roman"/>
          <w:szCs w:val="24"/>
          <w:lang w:eastAsia="hr-HR"/>
        </w:rPr>
        <w:t>15</w:t>
      </w:r>
      <w:r w:rsidRPr="009F7DE2">
        <w:rPr>
          <w:rFonts w:eastAsia="Times New Roman" w:cs="Times New Roman"/>
          <w:szCs w:val="24"/>
          <w:lang w:eastAsia="hr-HR"/>
        </w:rPr>
        <w:t>) Stranke obveznice</w:t>
      </w:r>
      <w:r>
        <w:rPr>
          <w:rFonts w:eastAsia="Times New Roman" w:cs="Times New Roman"/>
          <w:szCs w:val="24"/>
          <w:lang w:eastAsia="hr-HR"/>
        </w:rPr>
        <w:t xml:space="preserve"> </w:t>
      </w:r>
      <w:r w:rsidRPr="009F7DE2">
        <w:rPr>
          <w:rFonts w:eastAsia="Times New Roman" w:cs="Times New Roman"/>
          <w:szCs w:val="24"/>
          <w:lang w:eastAsia="hr-HR"/>
        </w:rPr>
        <w:t>dužne su od 2020. godine Ministarstvu jednom godišnje do 15. veljače tekuće godine dostaviti izvješće o ostvarenim uštedama</w:t>
      </w:r>
      <w:r>
        <w:rPr>
          <w:rFonts w:eastAsia="Times New Roman" w:cs="Times New Roman"/>
          <w:szCs w:val="24"/>
          <w:lang w:eastAsia="hr-HR"/>
        </w:rPr>
        <w:t xml:space="preserve"> energije</w:t>
      </w:r>
      <w:r w:rsidRPr="009F7DE2">
        <w:rPr>
          <w:rFonts w:eastAsia="Times New Roman" w:cs="Times New Roman"/>
          <w:szCs w:val="24"/>
          <w:lang w:eastAsia="hr-HR"/>
        </w:rPr>
        <w:t xml:space="preserve"> u razdoblju od 1.</w:t>
      </w:r>
      <w:r>
        <w:rPr>
          <w:rFonts w:eastAsia="Times New Roman" w:cs="Times New Roman"/>
          <w:szCs w:val="24"/>
          <w:lang w:eastAsia="hr-HR"/>
        </w:rPr>
        <w:t xml:space="preserve"> </w:t>
      </w:r>
      <w:r w:rsidRPr="009F7DE2">
        <w:rPr>
          <w:rFonts w:eastAsia="Times New Roman" w:cs="Times New Roman"/>
          <w:szCs w:val="24"/>
          <w:lang w:eastAsia="hr-HR"/>
        </w:rPr>
        <w:t>siječnja do 31. prosinca pr</w:t>
      </w:r>
      <w:r>
        <w:rPr>
          <w:rFonts w:eastAsia="Times New Roman" w:cs="Times New Roman"/>
          <w:szCs w:val="24"/>
          <w:lang w:eastAsia="hr-HR"/>
        </w:rPr>
        <w:t>ethodne</w:t>
      </w:r>
      <w:r w:rsidRPr="009F7DE2">
        <w:rPr>
          <w:rFonts w:eastAsia="Times New Roman" w:cs="Times New Roman"/>
          <w:szCs w:val="24"/>
          <w:lang w:eastAsia="hr-HR"/>
        </w:rPr>
        <w:t xml:space="preserve"> godine u elektroničkom ili pisanom obliku na obrascu</w:t>
      </w:r>
      <w:r>
        <w:rPr>
          <w:rFonts w:eastAsia="Times New Roman" w:cs="Times New Roman"/>
          <w:szCs w:val="24"/>
          <w:lang w:eastAsia="hr-HR"/>
        </w:rPr>
        <w:t xml:space="preserve"> iz Priloga </w:t>
      </w:r>
      <w:r w:rsidR="00FA05EF">
        <w:rPr>
          <w:rFonts w:eastAsia="Times New Roman" w:cs="Times New Roman"/>
          <w:szCs w:val="24"/>
          <w:lang w:eastAsia="hr-HR"/>
        </w:rPr>
        <w:t xml:space="preserve">I., koji je sastani dio </w:t>
      </w:r>
      <w:r>
        <w:rPr>
          <w:rFonts w:eastAsia="Times New Roman" w:cs="Times New Roman"/>
          <w:szCs w:val="24"/>
          <w:lang w:eastAsia="hr-HR"/>
        </w:rPr>
        <w:t>ovoga Zakona.</w:t>
      </w:r>
      <w:r w:rsidRPr="009F7DE2">
        <w:rPr>
          <w:rFonts w:eastAsia="Times New Roman" w:cs="Times New Roman"/>
          <w:szCs w:val="24"/>
          <w:lang w:eastAsia="hr-HR"/>
        </w:rPr>
        <w:t xml:space="preserve"> </w:t>
      </w:r>
    </w:p>
    <w:p w:rsidR="00D750E4" w:rsidRPr="009F7DE2" w:rsidRDefault="00644CDF" w:rsidP="00D750E4">
      <w:pPr>
        <w:spacing w:beforeLines="30" w:before="72" w:afterLines="30" w:after="72"/>
        <w:rPr>
          <w:rFonts w:cs="Times New Roman"/>
          <w:szCs w:val="24"/>
        </w:rPr>
      </w:pPr>
      <w:r>
        <w:rPr>
          <w:rFonts w:eastAsia="Times New Roman" w:cs="Times New Roman"/>
          <w:szCs w:val="24"/>
          <w:lang w:eastAsia="hr-HR"/>
        </w:rPr>
        <w:t>(16</w:t>
      </w:r>
      <w:r w:rsidR="00D750E4">
        <w:rPr>
          <w:rFonts w:eastAsia="Times New Roman" w:cs="Times New Roman"/>
          <w:szCs w:val="24"/>
          <w:lang w:eastAsia="hr-HR"/>
        </w:rPr>
        <w:t>) Nositelji objedinjenog iz</w:t>
      </w:r>
      <w:r>
        <w:rPr>
          <w:rFonts w:eastAsia="Times New Roman" w:cs="Times New Roman"/>
          <w:szCs w:val="24"/>
          <w:lang w:eastAsia="hr-HR"/>
        </w:rPr>
        <w:t>viješća u izviješću iz stavka 15</w:t>
      </w:r>
      <w:r w:rsidR="00D750E4">
        <w:rPr>
          <w:rFonts w:eastAsia="Times New Roman" w:cs="Times New Roman"/>
          <w:szCs w:val="24"/>
          <w:lang w:eastAsia="hr-HR"/>
        </w:rPr>
        <w:t>. ovoga članka navode ostvarene uštede energije za svaku pojedinu stranku obveznicu.</w:t>
      </w:r>
    </w:p>
    <w:p w:rsidR="00D750E4" w:rsidRDefault="00D750E4" w:rsidP="00D750E4">
      <w:pPr>
        <w:spacing w:beforeLines="30" w:before="72" w:afterLines="30" w:after="72"/>
        <w:rPr>
          <w:rFonts w:eastAsia="Times New Roman" w:cs="Times New Roman"/>
          <w:szCs w:val="24"/>
          <w:lang w:eastAsia="hr-HR"/>
        </w:rPr>
      </w:pPr>
      <w:r w:rsidRPr="009F7DE2">
        <w:rPr>
          <w:rFonts w:eastAsia="Times New Roman" w:cs="Times New Roman"/>
          <w:szCs w:val="24"/>
          <w:lang w:eastAsia="hr-HR"/>
        </w:rPr>
        <w:t>(</w:t>
      </w:r>
      <w:r w:rsidR="00644CDF">
        <w:rPr>
          <w:rFonts w:eastAsia="Times New Roman" w:cs="Times New Roman"/>
          <w:szCs w:val="24"/>
          <w:lang w:eastAsia="hr-HR"/>
        </w:rPr>
        <w:t>17</w:t>
      </w:r>
      <w:r w:rsidRPr="009F7DE2">
        <w:rPr>
          <w:rFonts w:eastAsia="Times New Roman" w:cs="Times New Roman"/>
          <w:szCs w:val="24"/>
          <w:lang w:eastAsia="hr-HR"/>
        </w:rPr>
        <w:t>) Izračun i obračunavanje ostvarenih ušteda</w:t>
      </w:r>
      <w:r>
        <w:rPr>
          <w:rFonts w:eastAsia="Times New Roman" w:cs="Times New Roman"/>
          <w:szCs w:val="24"/>
          <w:lang w:eastAsia="hr-HR"/>
        </w:rPr>
        <w:t xml:space="preserve"> energije,</w:t>
      </w:r>
      <w:r w:rsidRPr="009F7DE2">
        <w:rPr>
          <w:rFonts w:eastAsia="Times New Roman" w:cs="Times New Roman"/>
          <w:szCs w:val="24"/>
          <w:lang w:eastAsia="hr-HR"/>
        </w:rPr>
        <w:t xml:space="preserve"> stranke obveznice </w:t>
      </w:r>
      <w:r w:rsidRPr="00EA7ECB">
        <w:rPr>
          <w:rFonts w:eastAsia="Times New Roman" w:cs="Times New Roman"/>
          <w:szCs w:val="24"/>
          <w:lang w:eastAsia="hr-HR"/>
        </w:rPr>
        <w:t>dužne su</w:t>
      </w:r>
      <w:r w:rsidRPr="009F7DE2">
        <w:rPr>
          <w:rFonts w:eastAsia="Times New Roman" w:cs="Times New Roman"/>
          <w:szCs w:val="24"/>
          <w:lang w:eastAsia="hr-HR"/>
        </w:rPr>
        <w:t xml:space="preserve"> provesti na način utvrđen pravilnikom</w:t>
      </w:r>
      <w:r w:rsidR="008A62D0">
        <w:rPr>
          <w:rFonts w:eastAsia="Times New Roman" w:cs="Times New Roman"/>
          <w:szCs w:val="24"/>
          <w:lang w:eastAsia="hr-HR"/>
        </w:rPr>
        <w:t xml:space="preserve"> iz članka 19</w:t>
      </w:r>
      <w:r w:rsidR="003869F2">
        <w:rPr>
          <w:rFonts w:eastAsia="Times New Roman" w:cs="Times New Roman"/>
          <w:szCs w:val="24"/>
          <w:lang w:eastAsia="hr-HR"/>
        </w:rPr>
        <w:t>. stavka 3</w:t>
      </w:r>
      <w:r>
        <w:rPr>
          <w:rFonts w:eastAsia="Times New Roman" w:cs="Times New Roman"/>
          <w:szCs w:val="24"/>
          <w:lang w:eastAsia="hr-HR"/>
        </w:rPr>
        <w:t>. ovoga Zakona.</w:t>
      </w:r>
    </w:p>
    <w:p w:rsidR="00D750E4" w:rsidRPr="009F7DE2" w:rsidRDefault="00D750E4" w:rsidP="00D750E4">
      <w:pPr>
        <w:spacing w:beforeLines="30" w:before="72" w:afterLines="30" w:after="72"/>
        <w:rPr>
          <w:rFonts w:cs="Times New Roman"/>
          <w:szCs w:val="24"/>
        </w:rPr>
      </w:pPr>
      <w:r w:rsidRPr="00EA7ECB">
        <w:rPr>
          <w:rFonts w:eastAsia="Times New Roman" w:cs="Times New Roman"/>
          <w:szCs w:val="24"/>
          <w:lang w:eastAsia="hr-HR"/>
        </w:rPr>
        <w:t>(1</w:t>
      </w:r>
      <w:r w:rsidR="00644CDF">
        <w:rPr>
          <w:rFonts w:eastAsia="Times New Roman" w:cs="Times New Roman"/>
          <w:szCs w:val="24"/>
          <w:lang w:eastAsia="hr-HR"/>
        </w:rPr>
        <w:t>8</w:t>
      </w:r>
      <w:r>
        <w:rPr>
          <w:rFonts w:eastAsia="Times New Roman" w:cs="Times New Roman"/>
          <w:szCs w:val="24"/>
          <w:lang w:eastAsia="hr-HR"/>
        </w:rPr>
        <w:t>)</w:t>
      </w:r>
      <w:r w:rsidRPr="00EA7ECB">
        <w:rPr>
          <w:rFonts w:eastAsia="Times New Roman" w:cs="Times New Roman"/>
          <w:szCs w:val="24"/>
          <w:lang w:eastAsia="hr-HR"/>
        </w:rPr>
        <w:t xml:space="preserve"> Uštede</w:t>
      </w:r>
      <w:r>
        <w:rPr>
          <w:rFonts w:eastAsia="Times New Roman" w:cs="Times New Roman"/>
          <w:szCs w:val="24"/>
          <w:lang w:eastAsia="hr-HR"/>
        </w:rPr>
        <w:t xml:space="preserve"> energije</w:t>
      </w:r>
      <w:r w:rsidRPr="00EA7ECB">
        <w:rPr>
          <w:rFonts w:eastAsia="Times New Roman" w:cs="Times New Roman"/>
          <w:szCs w:val="24"/>
          <w:lang w:eastAsia="hr-HR"/>
        </w:rPr>
        <w:t xml:space="preserve"> ostvarene u određenoj godini stranke obveznice mogu prikazati kao da su ostvarene u bilo kojoj od četiri prethodne ili tri sljedeće godine unutar istog razdoblja uzimajući u obzir životni vijek mjere.</w:t>
      </w:r>
      <w:r>
        <w:rPr>
          <w:rFonts w:eastAsia="Times New Roman" w:cs="Times New Roman"/>
          <w:szCs w:val="24"/>
          <w:lang w:eastAsia="hr-HR"/>
        </w:rPr>
        <w:t xml:space="preserve"> </w:t>
      </w:r>
    </w:p>
    <w:p w:rsidR="00D750E4" w:rsidRPr="009F7DE2" w:rsidRDefault="00D750E4" w:rsidP="00D750E4">
      <w:pPr>
        <w:spacing w:beforeLines="30" w:before="72" w:afterLines="30" w:after="72"/>
        <w:rPr>
          <w:rFonts w:cs="Times New Roman"/>
          <w:szCs w:val="24"/>
        </w:rPr>
      </w:pPr>
      <w:r w:rsidRPr="009F7DE2">
        <w:rPr>
          <w:rFonts w:eastAsia="Times New Roman" w:cs="Times New Roman"/>
          <w:szCs w:val="24"/>
          <w:lang w:eastAsia="hr-HR"/>
        </w:rPr>
        <w:t>(1</w:t>
      </w:r>
      <w:r w:rsidR="00644CDF">
        <w:rPr>
          <w:rFonts w:eastAsia="Times New Roman" w:cs="Times New Roman"/>
          <w:szCs w:val="24"/>
          <w:lang w:eastAsia="hr-HR"/>
        </w:rPr>
        <w:t>9</w:t>
      </w:r>
      <w:r w:rsidRPr="009F7DE2">
        <w:rPr>
          <w:rFonts w:eastAsia="Times New Roman" w:cs="Times New Roman"/>
          <w:szCs w:val="24"/>
          <w:lang w:eastAsia="hr-HR"/>
        </w:rPr>
        <w:t>) Stranke obveznice dužne su unijeti sve podatke o provedenim mjerama</w:t>
      </w:r>
      <w:r>
        <w:rPr>
          <w:rFonts w:eastAsia="Times New Roman" w:cs="Times New Roman"/>
          <w:szCs w:val="24"/>
          <w:lang w:eastAsia="hr-HR"/>
        </w:rPr>
        <w:t xml:space="preserve"> za poboljšanje energetske učinkovitosti</w:t>
      </w:r>
      <w:r w:rsidRPr="009F7DE2">
        <w:rPr>
          <w:rFonts w:eastAsia="Times New Roman" w:cs="Times New Roman"/>
          <w:szCs w:val="24"/>
          <w:lang w:eastAsia="hr-HR"/>
        </w:rPr>
        <w:t xml:space="preserve"> u sustav za praćenje, mjerenje i verifikaciju ušteda energije najkasnije do 15. veljače tekuće godine za prošlu godinu</w:t>
      </w:r>
      <w:r>
        <w:rPr>
          <w:rFonts w:eastAsia="Times New Roman" w:cs="Times New Roman"/>
          <w:szCs w:val="24"/>
          <w:lang w:eastAsia="hr-HR"/>
        </w:rPr>
        <w:t>,</w:t>
      </w:r>
      <w:r w:rsidRPr="009F7DE2">
        <w:rPr>
          <w:rFonts w:eastAsia="Times New Roman" w:cs="Times New Roman"/>
          <w:szCs w:val="24"/>
          <w:lang w:eastAsia="hr-HR"/>
        </w:rPr>
        <w:t xml:space="preserve"> te su odgovorne za davanje istinitih iskaza o provedenim mjerama poboljšanja energetske učinkovitosti i zadovoljavanju uvjeta iz stav</w:t>
      </w:r>
      <w:r>
        <w:rPr>
          <w:rFonts w:eastAsia="Times New Roman" w:cs="Times New Roman"/>
          <w:szCs w:val="24"/>
          <w:lang w:eastAsia="hr-HR"/>
        </w:rPr>
        <w:t>a</w:t>
      </w:r>
      <w:r w:rsidR="00644CDF">
        <w:rPr>
          <w:rFonts w:eastAsia="Times New Roman" w:cs="Times New Roman"/>
          <w:szCs w:val="24"/>
          <w:lang w:eastAsia="hr-HR"/>
        </w:rPr>
        <w:t>ka 8</w:t>
      </w:r>
      <w:r w:rsidRPr="009F7DE2">
        <w:rPr>
          <w:rFonts w:eastAsia="Times New Roman" w:cs="Times New Roman"/>
          <w:szCs w:val="24"/>
          <w:lang w:eastAsia="hr-HR"/>
        </w:rPr>
        <w:t xml:space="preserve">. i </w:t>
      </w:r>
      <w:r w:rsidR="00644CDF">
        <w:rPr>
          <w:rFonts w:eastAsia="Times New Roman" w:cs="Times New Roman"/>
          <w:szCs w:val="24"/>
          <w:lang w:eastAsia="hr-HR"/>
        </w:rPr>
        <w:t>11</w:t>
      </w:r>
      <w:r>
        <w:rPr>
          <w:rFonts w:eastAsia="Times New Roman" w:cs="Times New Roman"/>
          <w:szCs w:val="24"/>
          <w:lang w:eastAsia="hr-HR"/>
        </w:rPr>
        <w:t xml:space="preserve">. </w:t>
      </w:r>
      <w:r w:rsidRPr="009F7DE2">
        <w:rPr>
          <w:rFonts w:eastAsia="Times New Roman" w:cs="Times New Roman"/>
          <w:szCs w:val="24"/>
          <w:lang w:eastAsia="hr-HR"/>
        </w:rPr>
        <w:t>ovog</w:t>
      </w:r>
      <w:r>
        <w:rPr>
          <w:rFonts w:eastAsia="Times New Roman" w:cs="Times New Roman"/>
          <w:szCs w:val="24"/>
          <w:lang w:eastAsia="hr-HR"/>
        </w:rPr>
        <w:t>a</w:t>
      </w:r>
      <w:r w:rsidRPr="009F7DE2">
        <w:rPr>
          <w:rFonts w:eastAsia="Times New Roman" w:cs="Times New Roman"/>
          <w:szCs w:val="24"/>
          <w:lang w:eastAsia="hr-HR"/>
        </w:rPr>
        <w:t xml:space="preserve"> članka. </w:t>
      </w:r>
    </w:p>
    <w:p w:rsidR="00D750E4" w:rsidRPr="009F7DE2" w:rsidRDefault="00644CDF" w:rsidP="00D750E4">
      <w:pPr>
        <w:spacing w:beforeLines="30" w:before="72" w:afterLines="30" w:after="72"/>
        <w:rPr>
          <w:rFonts w:cs="Times New Roman"/>
          <w:szCs w:val="24"/>
        </w:rPr>
      </w:pPr>
      <w:r>
        <w:rPr>
          <w:rFonts w:eastAsia="Times New Roman" w:cs="Times New Roman"/>
          <w:szCs w:val="24"/>
          <w:lang w:eastAsia="hr-HR"/>
        </w:rPr>
        <w:t>(20</w:t>
      </w:r>
      <w:r w:rsidR="00D750E4" w:rsidRPr="009F7DE2">
        <w:rPr>
          <w:rFonts w:eastAsia="Times New Roman" w:cs="Times New Roman"/>
          <w:szCs w:val="24"/>
          <w:lang w:eastAsia="hr-HR"/>
        </w:rPr>
        <w:t xml:space="preserve">) Stranke obveznice iz stavka </w:t>
      </w:r>
      <w:r w:rsidR="00D750E4">
        <w:rPr>
          <w:rFonts w:eastAsia="Times New Roman" w:cs="Times New Roman"/>
          <w:szCs w:val="24"/>
          <w:lang w:eastAsia="hr-HR"/>
        </w:rPr>
        <w:t>2</w:t>
      </w:r>
      <w:r w:rsidR="00D750E4" w:rsidRPr="009F7DE2">
        <w:rPr>
          <w:rFonts w:eastAsia="Times New Roman" w:cs="Times New Roman"/>
          <w:szCs w:val="24"/>
          <w:lang w:eastAsia="hr-HR"/>
        </w:rPr>
        <w:t>. ovoga članka</w:t>
      </w:r>
      <w:r w:rsidR="00D750E4">
        <w:rPr>
          <w:rFonts w:eastAsia="Times New Roman" w:cs="Times New Roman"/>
          <w:szCs w:val="24"/>
          <w:lang w:eastAsia="hr-HR"/>
        </w:rPr>
        <w:t>,</w:t>
      </w:r>
      <w:r w:rsidR="00D750E4" w:rsidRPr="009F7DE2">
        <w:rPr>
          <w:rFonts w:eastAsia="Times New Roman" w:cs="Times New Roman"/>
          <w:szCs w:val="24"/>
          <w:lang w:eastAsia="hr-HR"/>
        </w:rPr>
        <w:t xml:space="preserve"> pri ispunjavanju svoje obveze</w:t>
      </w:r>
      <w:r w:rsidR="00D750E4">
        <w:rPr>
          <w:rFonts w:eastAsia="Times New Roman" w:cs="Times New Roman"/>
          <w:szCs w:val="24"/>
          <w:lang w:eastAsia="hr-HR"/>
        </w:rPr>
        <w:t xml:space="preserve"> energetske učinkovitosti</w:t>
      </w:r>
      <w:r w:rsidR="00D750E4" w:rsidRPr="009F7DE2">
        <w:rPr>
          <w:rFonts w:eastAsia="Times New Roman" w:cs="Times New Roman"/>
          <w:szCs w:val="24"/>
          <w:lang w:eastAsia="hr-HR"/>
        </w:rPr>
        <w:t xml:space="preserve"> ne smiju stvarati prepreke svojim kupcima </w:t>
      </w:r>
      <w:r w:rsidR="00D750E4">
        <w:rPr>
          <w:rFonts w:eastAsia="Times New Roman" w:cs="Times New Roman"/>
          <w:szCs w:val="24"/>
          <w:lang w:eastAsia="hr-HR"/>
        </w:rPr>
        <w:t>vezano uz</w:t>
      </w:r>
      <w:r w:rsidR="00D750E4" w:rsidRPr="009F7DE2">
        <w:rPr>
          <w:rFonts w:eastAsia="Times New Roman" w:cs="Times New Roman"/>
          <w:szCs w:val="24"/>
          <w:lang w:eastAsia="hr-HR"/>
        </w:rPr>
        <w:t xml:space="preserve"> prelazak k drugom opskrbljivaču</w:t>
      </w:r>
      <w:r w:rsidR="00D750E4">
        <w:rPr>
          <w:rFonts w:eastAsia="Times New Roman" w:cs="Times New Roman"/>
          <w:szCs w:val="24"/>
          <w:lang w:eastAsia="hr-HR"/>
        </w:rPr>
        <w:t xml:space="preserve"> energije</w:t>
      </w:r>
      <w:r w:rsidR="00D750E4" w:rsidRPr="009F7DE2">
        <w:rPr>
          <w:rFonts w:eastAsia="Times New Roman" w:cs="Times New Roman"/>
          <w:szCs w:val="24"/>
          <w:lang w:eastAsia="hr-HR"/>
        </w:rPr>
        <w:t>.</w:t>
      </w:r>
      <w:r w:rsidR="004D5280">
        <w:rPr>
          <w:rFonts w:eastAsia="Times New Roman" w:cs="Times New Roman"/>
          <w:szCs w:val="24"/>
          <w:lang w:eastAsia="hr-HR"/>
        </w:rPr>
        <w:t>“</w:t>
      </w:r>
      <w:r w:rsidR="002E688E">
        <w:rPr>
          <w:rFonts w:eastAsia="Times New Roman" w:cs="Times New Roman"/>
          <w:szCs w:val="24"/>
          <w:lang w:eastAsia="hr-HR"/>
        </w:rPr>
        <w:t>.</w:t>
      </w:r>
    </w:p>
    <w:p w:rsidR="00D750E4" w:rsidRDefault="00D750E4" w:rsidP="00D750E4">
      <w:pPr>
        <w:spacing w:after="160" w:line="259" w:lineRule="auto"/>
        <w:jc w:val="center"/>
        <w:rPr>
          <w:b/>
          <w:bCs/>
          <w:iCs/>
        </w:rPr>
      </w:pPr>
    </w:p>
    <w:p w:rsidR="00D750E4" w:rsidRDefault="00D750E4" w:rsidP="00D750E4">
      <w:pPr>
        <w:spacing w:after="160" w:line="259" w:lineRule="auto"/>
        <w:jc w:val="center"/>
        <w:rPr>
          <w:rFonts w:eastAsia="Times New Roman" w:cs="Times New Roman"/>
          <w:iCs/>
          <w:color w:val="000000"/>
          <w:szCs w:val="24"/>
          <w:lang w:eastAsia="hr-HR"/>
        </w:rPr>
      </w:pPr>
      <w:r w:rsidRPr="00F40B61">
        <w:rPr>
          <w:b/>
          <w:bCs/>
          <w:iCs/>
        </w:rPr>
        <w:t>Članak 15.</w:t>
      </w:r>
    </w:p>
    <w:p w:rsidR="00D750E4" w:rsidRPr="009F7DE2" w:rsidRDefault="00D750E4" w:rsidP="00D750E4">
      <w:pPr>
        <w:spacing w:after="160" w:line="259" w:lineRule="auto"/>
        <w:jc w:val="left"/>
        <w:rPr>
          <w:rFonts w:eastAsia="Times New Roman" w:cs="Times New Roman"/>
          <w:iCs/>
          <w:color w:val="000000"/>
          <w:szCs w:val="24"/>
          <w:lang w:eastAsia="hr-HR"/>
        </w:rPr>
      </w:pPr>
      <w:r w:rsidRPr="009F7DE2">
        <w:rPr>
          <w:rFonts w:eastAsia="Times New Roman" w:cs="Times New Roman"/>
          <w:iCs/>
          <w:color w:val="000000"/>
          <w:szCs w:val="24"/>
          <w:lang w:eastAsia="hr-HR"/>
        </w:rPr>
        <w:t>Iza članka 13. dodaju se članci 13.a</w:t>
      </w:r>
      <w:r>
        <w:rPr>
          <w:rFonts w:eastAsia="Times New Roman" w:cs="Times New Roman"/>
          <w:iCs/>
          <w:color w:val="000000"/>
          <w:szCs w:val="24"/>
          <w:lang w:eastAsia="hr-HR"/>
        </w:rPr>
        <w:t>,</w:t>
      </w:r>
      <w:r w:rsidRPr="009F7DE2">
        <w:rPr>
          <w:rFonts w:eastAsia="Times New Roman" w:cs="Times New Roman"/>
          <w:iCs/>
          <w:color w:val="000000"/>
          <w:szCs w:val="24"/>
          <w:lang w:eastAsia="hr-HR"/>
        </w:rPr>
        <w:t xml:space="preserve"> 13.b</w:t>
      </w:r>
      <w:r>
        <w:rPr>
          <w:rFonts w:eastAsia="Times New Roman" w:cs="Times New Roman"/>
          <w:iCs/>
          <w:color w:val="000000"/>
          <w:szCs w:val="24"/>
          <w:lang w:eastAsia="hr-HR"/>
        </w:rPr>
        <w:t xml:space="preserve"> i 13.c</w:t>
      </w:r>
      <w:r w:rsidRPr="009F7DE2">
        <w:rPr>
          <w:rFonts w:eastAsia="Times New Roman" w:cs="Times New Roman"/>
          <w:iCs/>
          <w:color w:val="000000"/>
          <w:szCs w:val="24"/>
          <w:lang w:eastAsia="hr-HR"/>
        </w:rPr>
        <w:t>,  s naslovima iznad njih, koji glase:</w:t>
      </w:r>
    </w:p>
    <w:p w:rsidR="00D750E4" w:rsidRPr="009F7DE2" w:rsidRDefault="00D750E4" w:rsidP="00D750E4">
      <w:pPr>
        <w:pStyle w:val="box459189"/>
        <w:spacing w:beforeLines="30" w:before="72" w:beforeAutospacing="0" w:afterLines="30" w:after="72" w:afterAutospacing="0" w:line="480" w:lineRule="auto"/>
        <w:jc w:val="both"/>
        <w:textAlignment w:val="baseline"/>
      </w:pPr>
      <w:r w:rsidRPr="009F7DE2">
        <w:t xml:space="preserve">„Sustav obveza energetske učinkovitosti za </w:t>
      </w:r>
      <w:r>
        <w:t xml:space="preserve">prvo </w:t>
      </w:r>
      <w:r w:rsidRPr="009F7DE2">
        <w:t>razdoblje</w:t>
      </w:r>
      <w:r>
        <w:t xml:space="preserve"> kumuliranja</w:t>
      </w:r>
    </w:p>
    <w:p w:rsidR="00D750E4" w:rsidRDefault="00D750E4" w:rsidP="00D750E4">
      <w:pPr>
        <w:pStyle w:val="box459189"/>
        <w:spacing w:beforeLines="30" w:before="72" w:beforeAutospacing="0" w:afterLines="30" w:after="72" w:afterAutospacing="0"/>
        <w:jc w:val="center"/>
        <w:textAlignment w:val="baseline"/>
      </w:pPr>
      <w:r w:rsidRPr="009F7DE2">
        <w:t>Članak 13.a</w:t>
      </w:r>
    </w:p>
    <w:p w:rsidR="00D750E4" w:rsidRPr="009F7DE2" w:rsidRDefault="00D750E4" w:rsidP="00D750E4">
      <w:pPr>
        <w:pStyle w:val="box459189"/>
        <w:spacing w:beforeLines="30" w:before="72" w:beforeAutospacing="0" w:afterLines="30" w:after="72" w:afterAutospacing="0"/>
        <w:jc w:val="center"/>
        <w:textAlignment w:val="baseline"/>
      </w:pPr>
    </w:p>
    <w:p w:rsidR="00D750E4" w:rsidRDefault="00D750E4" w:rsidP="00D750E4">
      <w:pPr>
        <w:pStyle w:val="box459189"/>
        <w:spacing w:beforeLines="30" w:before="72" w:beforeAutospacing="0" w:afterLines="30" w:after="72" w:afterAutospacing="0"/>
        <w:jc w:val="both"/>
        <w:textAlignment w:val="baseline"/>
      </w:pPr>
      <w:r w:rsidRPr="009F7DE2">
        <w:t xml:space="preserve">(1) Ministarstvo </w:t>
      </w:r>
      <w:r>
        <w:t>s</w:t>
      </w:r>
      <w:r w:rsidRPr="009F7DE2">
        <w:t>trankama obveznicama</w:t>
      </w:r>
      <w:r>
        <w:t xml:space="preserve">, </w:t>
      </w:r>
      <w:r w:rsidRPr="009F7DE2">
        <w:t xml:space="preserve"> po službenoj dužnosti</w:t>
      </w:r>
      <w:r>
        <w:t>,</w:t>
      </w:r>
      <w:r w:rsidRPr="009F7DE2">
        <w:t xml:space="preserve">  rješenjem</w:t>
      </w:r>
      <w:r w:rsidRPr="009F7DE2" w:rsidDel="003263B3">
        <w:t xml:space="preserve"> </w:t>
      </w:r>
      <w:r w:rsidRPr="009F7DE2">
        <w:t>određuje obvezu uštede</w:t>
      </w:r>
      <w:r>
        <w:t xml:space="preserve"> energije </w:t>
      </w:r>
      <w:r w:rsidRPr="009F7DE2">
        <w:t xml:space="preserve">u tekućoj kalendarskoj godini u kWh, </w:t>
      </w:r>
      <w:r>
        <w:t xml:space="preserve">i to </w:t>
      </w:r>
      <w:r w:rsidRPr="009F7DE2">
        <w:t>temeljem podatka o energiji koju je stranka obveznica isporučila krajnjim kupcima ili do distribucijskih stanica koje prodaju energiju krajnjim kupcima u pretprošloj godini</w:t>
      </w:r>
      <w:r>
        <w:t>.</w:t>
      </w:r>
    </w:p>
    <w:p w:rsidR="00644CDF" w:rsidRPr="009F7DE2" w:rsidRDefault="00644CDF" w:rsidP="00D750E4">
      <w:pPr>
        <w:pStyle w:val="box459189"/>
        <w:spacing w:beforeLines="30" w:before="72" w:beforeAutospacing="0" w:afterLines="30" w:after="72" w:afterAutospacing="0"/>
        <w:jc w:val="both"/>
        <w:textAlignment w:val="baseline"/>
      </w:pPr>
      <w:r w:rsidRPr="00644CDF">
        <w:t>(2)</w:t>
      </w:r>
      <w:r>
        <w:t xml:space="preserve"> Podatke o energiji iz stavka 1. ovoga članka stranka obveznica je dužna dostaviti Ministarstvu do 31. siječnja tekuće godine za pretprošlu godinu.  </w:t>
      </w:r>
    </w:p>
    <w:p w:rsidR="00D750E4" w:rsidRPr="009F7DE2" w:rsidRDefault="00644CDF" w:rsidP="00D750E4">
      <w:pPr>
        <w:pStyle w:val="box459189"/>
        <w:spacing w:beforeLines="30" w:before="72" w:beforeAutospacing="0" w:afterLines="30" w:after="72" w:afterAutospacing="0"/>
        <w:jc w:val="both"/>
        <w:textAlignment w:val="baseline"/>
      </w:pPr>
      <w:r>
        <w:t>(3</w:t>
      </w:r>
      <w:r w:rsidR="00D750E4" w:rsidRPr="009F7DE2">
        <w:t>) Ministarstvo rješenjem iz stavka 1. ovoga članka stranki obveznici određuje početnu osnovicu obveze u visini od 1,5 % njihove godišnje prodaje energije krajnjim kupcima u pretprošloj godini.</w:t>
      </w:r>
    </w:p>
    <w:p w:rsidR="00D750E4" w:rsidRPr="009F7DE2" w:rsidRDefault="00644CDF" w:rsidP="00D750E4">
      <w:pPr>
        <w:pStyle w:val="box459189"/>
        <w:spacing w:beforeLines="30" w:before="72" w:beforeAutospacing="0" w:afterLines="30" w:after="72" w:afterAutospacing="0"/>
        <w:jc w:val="both"/>
        <w:textAlignment w:val="baseline"/>
      </w:pPr>
      <w:r>
        <w:t>(4</w:t>
      </w:r>
      <w:r w:rsidR="00D750E4" w:rsidRPr="009F7DE2">
        <w:t>) Ministarstvo u rješenju iz stavka 1. ovoga čla</w:t>
      </w:r>
      <w:r>
        <w:t>nka početnu osnovicu iz stavka 3</w:t>
      </w:r>
      <w:r w:rsidR="00D750E4" w:rsidRPr="009F7DE2">
        <w:t>. ovoga članka za izračun obveze umanjuje za:</w:t>
      </w:r>
    </w:p>
    <w:p w:rsidR="00B756CA" w:rsidRDefault="00B756CA" w:rsidP="00B756CA">
      <w:pPr>
        <w:pStyle w:val="box459189"/>
        <w:shd w:val="clear" w:color="auto" w:fill="FFFFFF"/>
        <w:spacing w:before="0" w:beforeAutospacing="0" w:after="48" w:afterAutospacing="0"/>
        <w:ind w:firstLine="408"/>
        <w:jc w:val="both"/>
        <w:textAlignment w:val="baseline"/>
        <w:rPr>
          <w:color w:val="231F20"/>
        </w:rPr>
      </w:pPr>
      <w:r>
        <w:rPr>
          <w:color w:val="231F20"/>
        </w:rPr>
        <w:lastRenderedPageBreak/>
        <w:t>– udio cilja koji se ostvaruje alternativnim mjerama u razmatranoj godini, počevši od 2017. godine</w:t>
      </w:r>
    </w:p>
    <w:p w:rsidR="00B756CA" w:rsidRDefault="00B756CA" w:rsidP="00B756CA">
      <w:pPr>
        <w:pStyle w:val="box459189"/>
        <w:shd w:val="clear" w:color="auto" w:fill="FFFFFF"/>
        <w:spacing w:before="0" w:beforeAutospacing="0" w:after="48" w:afterAutospacing="0"/>
        <w:ind w:firstLine="408"/>
        <w:jc w:val="both"/>
        <w:textAlignment w:val="baseline"/>
        <w:rPr>
          <w:color w:val="231F20"/>
        </w:rPr>
      </w:pPr>
      <w:r>
        <w:rPr>
          <w:color w:val="231F20"/>
        </w:rPr>
        <w:t>– dio biogoriva koji su subjekti (koji su i stranke obveznice) koji stavljaju na tržište dizelsko gorivo ili motorni benzin za pogon motornih vozila u određenom postotku imali obvezu staviti sukladno posebnom propisu kojim se uređuje korištenje biogoriva za prijevoz</w:t>
      </w:r>
    </w:p>
    <w:p w:rsidR="00B756CA" w:rsidRDefault="00B756CA" w:rsidP="00B756CA">
      <w:pPr>
        <w:pStyle w:val="box459189"/>
        <w:shd w:val="clear" w:color="auto" w:fill="FFFFFF"/>
        <w:spacing w:before="0" w:beforeAutospacing="0" w:after="48" w:afterAutospacing="0"/>
        <w:ind w:firstLine="408"/>
        <w:jc w:val="both"/>
        <w:textAlignment w:val="baseline"/>
        <w:rPr>
          <w:color w:val="231F20"/>
        </w:rPr>
      </w:pPr>
      <w:r>
        <w:rPr>
          <w:color w:val="231F20"/>
        </w:rPr>
        <w:t>– dio energije koju je opskrbljivač energije isporučio kupcu koji je proizvođač, distributer ili opskrbljivač toplinske energije</w:t>
      </w:r>
    </w:p>
    <w:p w:rsidR="00B756CA" w:rsidRDefault="00B756CA" w:rsidP="00B756CA">
      <w:pPr>
        <w:pStyle w:val="box459189"/>
        <w:shd w:val="clear" w:color="auto" w:fill="FFFFFF"/>
        <w:spacing w:before="0" w:beforeAutospacing="0" w:after="48" w:afterAutospacing="0"/>
        <w:ind w:firstLine="408"/>
        <w:jc w:val="both"/>
        <w:textAlignment w:val="baseline"/>
        <w:rPr>
          <w:color w:val="231F20"/>
        </w:rPr>
      </w:pPr>
      <w:r>
        <w:rPr>
          <w:color w:val="231F20"/>
        </w:rPr>
        <w:t>– dio energije koju je opskrbljivač energije isporučio industriji koja je obveznik temeljem uredbe kojom se propisuje način trgovanja emisijskim jedinicama stakleničkih plinova.</w:t>
      </w:r>
    </w:p>
    <w:p w:rsidR="00D750E4" w:rsidRPr="009F7DE2" w:rsidRDefault="00B756CA" w:rsidP="00B756CA">
      <w:pPr>
        <w:pStyle w:val="box459189"/>
        <w:spacing w:beforeLines="30" w:before="72" w:beforeAutospacing="0" w:afterLines="30" w:after="72" w:afterAutospacing="0"/>
        <w:jc w:val="both"/>
        <w:textAlignment w:val="baseline"/>
      </w:pPr>
      <w:r>
        <w:t xml:space="preserve"> </w:t>
      </w:r>
      <w:r w:rsidR="00644CDF">
        <w:t>(5) Umanjenja temeljem stavka 4</w:t>
      </w:r>
      <w:r w:rsidR="00D750E4" w:rsidRPr="009F7DE2">
        <w:t xml:space="preserve">. podstavaka 2., 3. i 4. ovoga članka obračunavaju se na početnu osnovicu za sve povezane osobe stranke obveznice i ne mogu prijeći 25 % godišnje </w:t>
      </w:r>
      <w:r w:rsidR="00CF552D">
        <w:t>isporuke</w:t>
      </w:r>
      <w:r w:rsidR="00D750E4" w:rsidRPr="009F7DE2">
        <w:t xml:space="preserve"> energije krajnjim kupcima ili isporuka do distribucijskih stanica koje prodaju energiju krajnjim kupcima stranke obveznice.</w:t>
      </w:r>
    </w:p>
    <w:p w:rsidR="00D750E4" w:rsidRPr="009F7DE2" w:rsidRDefault="00644CDF" w:rsidP="00D750E4">
      <w:pPr>
        <w:pStyle w:val="box459189"/>
        <w:spacing w:beforeLines="30" w:before="72" w:beforeAutospacing="0" w:afterLines="30" w:after="72" w:afterAutospacing="0"/>
        <w:jc w:val="both"/>
        <w:textAlignment w:val="baseline"/>
      </w:pPr>
      <w:r>
        <w:t>(6</w:t>
      </w:r>
      <w:r w:rsidR="00D750E4" w:rsidRPr="009F7DE2">
        <w:t xml:space="preserve">) Ministarstvo u rješenju iz stavka 1. ovoga članka umanjuje obvezu izračunatu na </w:t>
      </w:r>
      <w:r w:rsidR="00D750E4">
        <w:t xml:space="preserve">početnoj </w:t>
      </w:r>
      <w:r>
        <w:t>osnovici sukladno stavcima 4. i 5</w:t>
      </w:r>
      <w:r w:rsidR="00D750E4" w:rsidRPr="009F7DE2">
        <w:t>. ovoga članka za uštedu energije koju je stranka obveznica ostvarila preko visine obveze</w:t>
      </w:r>
      <w:r w:rsidR="00D750E4" w:rsidRPr="003263B3">
        <w:t xml:space="preserve"> </w:t>
      </w:r>
      <w:r w:rsidR="00D750E4" w:rsidRPr="009F7DE2">
        <w:t>uštede</w:t>
      </w:r>
      <w:r w:rsidR="00D750E4">
        <w:t xml:space="preserve"> energije</w:t>
      </w:r>
      <w:r w:rsidR="00D750E4" w:rsidRPr="009F7DE2">
        <w:t xml:space="preserve"> ostvarene u pr</w:t>
      </w:r>
      <w:r w:rsidR="00D750E4">
        <w:t>ethodnim</w:t>
      </w:r>
      <w:r w:rsidR="00D750E4" w:rsidRPr="009F7DE2">
        <w:t xml:space="preserve"> godinama, uz uvjet da navedene uštede</w:t>
      </w:r>
      <w:r w:rsidR="00CF552D">
        <w:t xml:space="preserve"> energije</w:t>
      </w:r>
      <w:r w:rsidR="00D750E4" w:rsidRPr="009F7DE2">
        <w:t xml:space="preserve"> vrijede u danoj godini</w:t>
      </w:r>
      <w:r w:rsidR="00D750E4">
        <w:t>,</w:t>
      </w:r>
      <w:r w:rsidR="00D750E4" w:rsidRPr="009F7DE2">
        <w:t xml:space="preserve"> uzimajući u obzir životni vijek provedenih mjera energetske učinkovitosti u skladu s pravilnikom </w:t>
      </w:r>
      <w:r w:rsidR="008A62D0">
        <w:t>iz članka 19</w:t>
      </w:r>
      <w:r w:rsidR="00EE0AFF">
        <w:t>. stavka 3</w:t>
      </w:r>
      <w:r w:rsidR="00D750E4">
        <w:t>. ovoga Zakona.</w:t>
      </w:r>
    </w:p>
    <w:p w:rsidR="00D750E4" w:rsidRPr="00B81706" w:rsidRDefault="00644CDF" w:rsidP="00D750E4">
      <w:pPr>
        <w:pStyle w:val="box459189"/>
        <w:spacing w:beforeLines="30" w:before="72" w:beforeAutospacing="0" w:afterLines="30" w:after="72" w:afterAutospacing="0"/>
        <w:jc w:val="both"/>
        <w:textAlignment w:val="baseline"/>
      </w:pPr>
      <w:r>
        <w:t>(7</w:t>
      </w:r>
      <w:r w:rsidR="00D750E4" w:rsidRPr="00B81706">
        <w:t>) Za neostvarene uštede energije stranke obveznice, koje ne prelaze 10 % ukupne obveze uštede energije u prošloj godini, Ministarstvo će rješenjem iz stavka 1. ovoga članka obvezu uštede energije stranke obveznice u idućoj godini uvećati za neostvarene uštede stranke obveznice iz prošle godine.</w:t>
      </w:r>
    </w:p>
    <w:p w:rsidR="00D750E4" w:rsidRPr="009F7DE2" w:rsidRDefault="00644CDF" w:rsidP="00D750E4">
      <w:pPr>
        <w:pStyle w:val="box459189"/>
        <w:spacing w:beforeLines="30" w:before="72" w:beforeAutospacing="0" w:afterLines="30" w:after="72" w:afterAutospacing="0"/>
        <w:jc w:val="both"/>
        <w:textAlignment w:val="baseline"/>
      </w:pPr>
      <w:r>
        <w:t>(8</w:t>
      </w:r>
      <w:r w:rsidR="00D750E4" w:rsidRPr="009F7DE2">
        <w:t>) Ministarstvo rješenjem</w:t>
      </w:r>
      <w:r w:rsidR="00D750E4">
        <w:t xml:space="preserve"> </w:t>
      </w:r>
      <w:r w:rsidR="00D750E4" w:rsidRPr="009F7DE2">
        <w:t xml:space="preserve">iz stavka 1. ovoga članka određuje izračun obveze za svaku od osoba koje čine povezane osobe, bez utjecaja godišnje prodaje energije krajnjim kupcima u pretprošloj godine bilo koje od njezinih povezanih osoba. </w:t>
      </w:r>
    </w:p>
    <w:p w:rsidR="00D750E4" w:rsidRPr="00B81706" w:rsidRDefault="00644CDF" w:rsidP="00D750E4">
      <w:pPr>
        <w:pStyle w:val="box459189"/>
        <w:spacing w:beforeLines="30" w:before="72" w:beforeAutospacing="0" w:afterLines="30" w:after="72" w:afterAutospacing="0"/>
        <w:jc w:val="both"/>
        <w:textAlignment w:val="baseline"/>
      </w:pPr>
      <w:r>
        <w:t>(9</w:t>
      </w:r>
      <w:r w:rsidR="00D750E4" w:rsidRPr="009F7DE2">
        <w:t xml:space="preserve">) U prvom izvješću o ostvarenim uštedama stranka obveznica </w:t>
      </w:r>
      <w:r w:rsidR="00D750E4">
        <w:t>prijavljuje</w:t>
      </w:r>
      <w:r w:rsidR="00D750E4" w:rsidRPr="009F7DE2">
        <w:t xml:space="preserve"> sve ostvarene nove uštede koje su rezultat mjera koje je stranka obveznica poduzela nakon 1. siječnja 2014.</w:t>
      </w:r>
      <w:r w:rsidR="00D750E4">
        <w:t xml:space="preserve"> </w:t>
      </w:r>
      <w:r w:rsidR="00D750E4" w:rsidRPr="009F7DE2">
        <w:t>godine, uključujući ulaganje u poticanje putem alternativnih mjera, isključivo u iznosu koji je proporcionalan ulaganju njezinih vlastitih sredstava, i to kao ostvarenje obveze u protekloj kalendarskoj godini</w:t>
      </w:r>
      <w:r w:rsidR="00D750E4" w:rsidRPr="00B81706">
        <w:t>, a stranka obveznica može postaviti zahtjev da se takva ušteda ili njihov dio obračuna u neku od idućih godina trenutnog razdoblja kumuliranja.</w:t>
      </w:r>
    </w:p>
    <w:p w:rsidR="00D750E4" w:rsidRPr="009F7DE2" w:rsidRDefault="00644CDF" w:rsidP="00D750E4">
      <w:pPr>
        <w:pStyle w:val="box459189"/>
        <w:spacing w:beforeLines="30" w:before="72" w:beforeAutospacing="0" w:afterLines="30" w:after="72" w:afterAutospacing="0"/>
        <w:jc w:val="both"/>
        <w:textAlignment w:val="baseline"/>
      </w:pPr>
      <w:r>
        <w:t>(10</w:t>
      </w:r>
      <w:r w:rsidR="00D750E4" w:rsidRPr="009F7DE2">
        <w:t xml:space="preserve">) U </w:t>
      </w:r>
      <w:r w:rsidR="00D750E4" w:rsidRPr="00AB00F7">
        <w:t>izvješću o ostvarenim uštedama</w:t>
      </w:r>
      <w:r w:rsidR="00D750E4" w:rsidRPr="00F40B61">
        <w:t>,</w:t>
      </w:r>
      <w:r w:rsidR="00D750E4" w:rsidRPr="00F40B61">
        <w:rPr>
          <w:b/>
        </w:rPr>
        <w:t xml:space="preserve"> </w:t>
      </w:r>
      <w:r w:rsidR="00FA05EF">
        <w:t>koji je određen u Prilogu I., koji je</w:t>
      </w:r>
      <w:r w:rsidR="00D750E4">
        <w:t xml:space="preserve"> sas</w:t>
      </w:r>
      <w:r w:rsidR="00FA05EF">
        <w:t>tavni</w:t>
      </w:r>
      <w:r w:rsidR="00D750E4">
        <w:t xml:space="preserve"> dio </w:t>
      </w:r>
      <w:r w:rsidR="00D750E4" w:rsidRPr="00F40B61">
        <w:t>ovoga Zakona</w:t>
      </w:r>
      <w:r w:rsidR="00FA05EF">
        <w:t>,</w:t>
      </w:r>
      <w:r w:rsidR="00D750E4" w:rsidRPr="00AB00F7">
        <w:t xml:space="preserve"> stranka obveznica </w:t>
      </w:r>
      <w:r w:rsidR="00D750E4" w:rsidRPr="00E61291">
        <w:t xml:space="preserve">može prijaviti sve ostvarene nove uštede energije koje su rezultat mjera za poboljšanje energetske </w:t>
      </w:r>
      <w:r w:rsidR="00D750E4">
        <w:t xml:space="preserve">učinkovitosti, a </w:t>
      </w:r>
      <w:r w:rsidR="00D750E4" w:rsidRPr="009F7DE2">
        <w:t>koje je stranka obveznica poduzela nakon 1. siječnja 2014.</w:t>
      </w:r>
      <w:r w:rsidR="00D750E4">
        <w:t xml:space="preserve"> </w:t>
      </w:r>
      <w:r w:rsidR="00D750E4" w:rsidRPr="009F7DE2">
        <w:t>godine, ali koje nisu pr</w:t>
      </w:r>
      <w:r>
        <w:t>ijavljene u izvješću iz stavka 9</w:t>
      </w:r>
      <w:r w:rsidR="00D750E4" w:rsidRPr="009F7DE2">
        <w:t>. ovog</w:t>
      </w:r>
      <w:r w:rsidR="00D750E4">
        <w:t>a</w:t>
      </w:r>
      <w:r w:rsidR="00D750E4" w:rsidRPr="009F7DE2">
        <w:t xml:space="preserve"> članka, uključujući ulaganje u poticanje putem alternativnih mjera, isključivo u iznosu koji je proporcionalan ulaganju njezinih vlastitih sredstava, i to kao ostvarenje obveze u protekloj kalendarskoj godini.</w:t>
      </w:r>
    </w:p>
    <w:p w:rsidR="00D750E4" w:rsidRDefault="00644CDF" w:rsidP="00D750E4">
      <w:pPr>
        <w:pStyle w:val="box460257"/>
        <w:shd w:val="clear" w:color="auto" w:fill="FFFFFF"/>
        <w:spacing w:before="0" w:beforeAutospacing="0" w:after="48" w:afterAutospacing="0"/>
        <w:jc w:val="both"/>
        <w:textAlignment w:val="baseline"/>
        <w:rPr>
          <w:color w:val="231F20"/>
        </w:rPr>
      </w:pPr>
      <w:r>
        <w:rPr>
          <w:color w:val="231F20"/>
        </w:rPr>
        <w:t>(11</w:t>
      </w:r>
      <w:r w:rsidR="00D750E4">
        <w:rPr>
          <w:color w:val="231F20"/>
        </w:rPr>
        <w:t>) Na zahtjev stranke obveznice, Fond je dužan obračunati dio ušteda energije nastalih ulaganjem stranke obveznice</w:t>
      </w:r>
      <w:r w:rsidR="00D750E4" w:rsidRPr="00AA6B4A">
        <w:t xml:space="preserve"> </w:t>
      </w:r>
      <w:r w:rsidR="00D750E4" w:rsidRPr="009F7DE2">
        <w:t>u poticanje putem alternativnih mjera</w:t>
      </w:r>
      <w:r>
        <w:rPr>
          <w:color w:val="231F20"/>
        </w:rPr>
        <w:t xml:space="preserve"> iz stavka 9</w:t>
      </w:r>
      <w:r w:rsidR="00D750E4">
        <w:rPr>
          <w:color w:val="231F20"/>
        </w:rPr>
        <w:t>. ovoga članka i u utvrđenoj visini prenijeti takvu količinu ušteda u sustavu za praćenje, mjerenje i verifikaciju ušteda energije</w:t>
      </w:r>
      <w:r w:rsidR="00D750E4" w:rsidRPr="00AA6B4A">
        <w:rPr>
          <w:color w:val="231F20"/>
        </w:rPr>
        <w:t xml:space="preserve"> </w:t>
      </w:r>
      <w:r w:rsidR="00D750E4">
        <w:rPr>
          <w:color w:val="231F20"/>
        </w:rPr>
        <w:t>stranki obveznici.</w:t>
      </w:r>
    </w:p>
    <w:p w:rsidR="00D750E4" w:rsidRPr="00F40B61" w:rsidRDefault="00D750E4" w:rsidP="00D750E4">
      <w:pPr>
        <w:pStyle w:val="box459189"/>
        <w:spacing w:beforeLines="30" w:before="72" w:beforeAutospacing="0" w:afterLines="30" w:after="72" w:afterAutospacing="0"/>
        <w:jc w:val="both"/>
        <w:textAlignment w:val="baseline"/>
      </w:pPr>
      <w:r w:rsidRPr="009F7DE2">
        <w:t>(</w:t>
      </w:r>
      <w:r w:rsidR="00644CDF">
        <w:t>12</w:t>
      </w:r>
      <w:r w:rsidRPr="009F7DE2">
        <w:t>) Ministarstvo će po služb</w:t>
      </w:r>
      <w:r>
        <w:t>enoj dužnosti, rješenjem stranki obveznici odrediti iznos koji je stranka obveznica na ime neostvarene uštede dužna jednokratno uplatiti Fondu s rokom uplate od 30 dana od dana dostave rješenja stranki.</w:t>
      </w:r>
    </w:p>
    <w:p w:rsidR="003B49E0" w:rsidRDefault="00D750E4" w:rsidP="00D750E4">
      <w:pPr>
        <w:pStyle w:val="box459189"/>
        <w:spacing w:beforeLines="30" w:before="72" w:beforeAutospacing="0" w:afterLines="30" w:after="72" w:afterAutospacing="0"/>
        <w:jc w:val="both"/>
        <w:textAlignment w:val="baseline"/>
      </w:pPr>
      <w:r w:rsidRPr="009F7DE2">
        <w:t>(</w:t>
      </w:r>
      <w:r w:rsidR="00644CDF">
        <w:t>13</w:t>
      </w:r>
      <w:r>
        <w:t>) Protiv rješenja iz stava</w:t>
      </w:r>
      <w:r w:rsidRPr="009F7DE2">
        <w:t xml:space="preserve">ka 1. </w:t>
      </w:r>
      <w:r w:rsidR="00644CDF">
        <w:t>i 12</w:t>
      </w:r>
      <w:r>
        <w:t xml:space="preserve">. </w:t>
      </w:r>
      <w:r w:rsidRPr="009F7DE2">
        <w:t>ovoga članka žalba nije dopuštena, ali se može pokrenuti upravni spor</w:t>
      </w:r>
      <w:r w:rsidR="00644CDF">
        <w:t xml:space="preserve"> pred nadležnim upravnim sudom.</w:t>
      </w:r>
    </w:p>
    <w:p w:rsidR="00644CDF" w:rsidRDefault="00644CDF" w:rsidP="00D750E4">
      <w:pPr>
        <w:pStyle w:val="box459189"/>
        <w:spacing w:beforeLines="30" w:before="72" w:beforeAutospacing="0" w:afterLines="30" w:after="72" w:afterAutospacing="0"/>
        <w:jc w:val="both"/>
        <w:textAlignment w:val="baseline"/>
      </w:pPr>
    </w:p>
    <w:p w:rsidR="00D750E4" w:rsidRDefault="00D750E4" w:rsidP="00D750E4">
      <w:pPr>
        <w:pStyle w:val="box459189"/>
        <w:spacing w:beforeLines="30" w:before="72" w:beforeAutospacing="0" w:afterLines="30" w:after="72" w:afterAutospacing="0"/>
        <w:textAlignment w:val="baseline"/>
      </w:pPr>
      <w:r w:rsidRPr="009F7DE2">
        <w:lastRenderedPageBreak/>
        <w:t xml:space="preserve">Sustav obveza energetske učinkovitosti za </w:t>
      </w:r>
      <w:r>
        <w:t xml:space="preserve">drugo </w:t>
      </w:r>
      <w:r w:rsidRPr="009F7DE2">
        <w:t xml:space="preserve">razdoblje </w:t>
      </w:r>
      <w:r>
        <w:t>kumuliranja</w:t>
      </w:r>
      <w:r w:rsidR="00CB7898">
        <w:t xml:space="preserve"> ušteda energije</w:t>
      </w:r>
    </w:p>
    <w:p w:rsidR="00D750E4" w:rsidRPr="009F7DE2" w:rsidRDefault="00D750E4" w:rsidP="00D750E4">
      <w:pPr>
        <w:pStyle w:val="box459189"/>
        <w:spacing w:beforeLines="30" w:before="72" w:beforeAutospacing="0" w:afterLines="30" w:after="72" w:afterAutospacing="0"/>
        <w:jc w:val="center"/>
        <w:textAlignment w:val="baseline"/>
      </w:pPr>
    </w:p>
    <w:p w:rsidR="00D750E4" w:rsidRDefault="00D750E4" w:rsidP="00D750E4">
      <w:pPr>
        <w:pStyle w:val="box459189"/>
        <w:spacing w:beforeLines="30" w:before="72" w:beforeAutospacing="0" w:afterLines="30" w:after="72" w:afterAutospacing="0"/>
        <w:jc w:val="center"/>
        <w:textAlignment w:val="baseline"/>
      </w:pPr>
      <w:r w:rsidRPr="009F7DE2">
        <w:t>Članak 13.</w:t>
      </w:r>
      <w:r>
        <w:t>b</w:t>
      </w:r>
    </w:p>
    <w:p w:rsidR="00D750E4" w:rsidRPr="009F7DE2" w:rsidRDefault="00D750E4" w:rsidP="00D750E4">
      <w:pPr>
        <w:pStyle w:val="box459189"/>
        <w:spacing w:beforeLines="30" w:before="72" w:beforeAutospacing="0" w:afterLines="30" w:after="72" w:afterAutospacing="0"/>
        <w:jc w:val="center"/>
        <w:textAlignment w:val="baseline"/>
      </w:pPr>
    </w:p>
    <w:p w:rsidR="00D750E4" w:rsidRPr="009F7DE2" w:rsidRDefault="00D750E4" w:rsidP="00D750E4">
      <w:pPr>
        <w:pStyle w:val="box459189"/>
        <w:spacing w:beforeLines="30" w:before="72" w:beforeAutospacing="0" w:afterLines="30" w:after="72" w:afterAutospacing="0"/>
        <w:jc w:val="both"/>
        <w:textAlignment w:val="baseline"/>
      </w:pPr>
      <w:r w:rsidRPr="009F7DE2">
        <w:t xml:space="preserve">(1) Strankama obveznicama sustava obveza iz članka 13. stavka </w:t>
      </w:r>
      <w:r>
        <w:t>2</w:t>
      </w:r>
      <w:r w:rsidRPr="009F7DE2">
        <w:t>. ovoga Zakona  Ministarstvo</w:t>
      </w:r>
      <w:r>
        <w:t>,</w:t>
      </w:r>
      <w:r w:rsidRPr="009F7DE2">
        <w:t xml:space="preserve"> po službenoj dužnosti</w:t>
      </w:r>
      <w:r>
        <w:t>,</w:t>
      </w:r>
      <w:r w:rsidRPr="009F7DE2">
        <w:t xml:space="preserve"> rješenjem određuje obvezu uštede</w:t>
      </w:r>
      <w:r>
        <w:t xml:space="preserve"> energije</w:t>
      </w:r>
      <w:r w:rsidRPr="009F7DE2">
        <w:t xml:space="preserve"> u kWh, temeljem podatka o energiji koju je stranka obveznica isporučila krajnjim kupcima ili do distribucijskih stanica koje prodaju energiju krajnj</w:t>
      </w:r>
      <w:r w:rsidR="003F16F5">
        <w:t>im kupcima u pretprošloj godini, koja predstavlja početnu osnovicu za izračun godišnje obveze uštede energije.</w:t>
      </w:r>
    </w:p>
    <w:p w:rsidR="00D750E4" w:rsidRPr="009F7DE2" w:rsidRDefault="003F16F5" w:rsidP="00D750E4">
      <w:pPr>
        <w:pStyle w:val="box459189"/>
        <w:spacing w:beforeLines="30" w:before="72" w:beforeAutospacing="0" w:afterLines="30" w:after="72" w:afterAutospacing="0"/>
        <w:jc w:val="both"/>
        <w:textAlignment w:val="baseline"/>
      </w:pPr>
      <w:r>
        <w:t>(2</w:t>
      </w:r>
      <w:r w:rsidR="00D750E4" w:rsidRPr="009F7DE2">
        <w:t>) Ministarstvo u rješenju iz stavka 1. ovoga članka</w:t>
      </w:r>
      <w:r>
        <w:t xml:space="preserve"> izračunava konačnu osnovicu za izračun obveze uštede energije i to na način da početnu osnovicu iz stavka 1</w:t>
      </w:r>
      <w:r w:rsidR="00D750E4" w:rsidRPr="009F7DE2">
        <w:t>. ovoga članka umanjuje za:</w:t>
      </w:r>
    </w:p>
    <w:p w:rsidR="00D750E4" w:rsidRPr="009F7DE2" w:rsidRDefault="00D750E4" w:rsidP="00D750E4">
      <w:pPr>
        <w:pStyle w:val="box459189"/>
        <w:spacing w:beforeLines="30" w:before="72" w:beforeAutospacing="0" w:afterLines="30" w:after="72" w:afterAutospacing="0"/>
        <w:jc w:val="both"/>
        <w:textAlignment w:val="baseline"/>
      </w:pPr>
      <w:r w:rsidRPr="009F7DE2">
        <w:t>–</w:t>
      </w:r>
      <w:r w:rsidR="00FE18B5">
        <w:t xml:space="preserve"> energiju</w:t>
      </w:r>
      <w:r w:rsidRPr="009F7DE2">
        <w:t xml:space="preserve"> koju je opskrbljivač energije isporučio kupcu koji je proizvođač, distributer ili opskrbljivač toplinske energije</w:t>
      </w:r>
    </w:p>
    <w:p w:rsidR="00D750E4" w:rsidRDefault="00D750E4" w:rsidP="00D750E4">
      <w:pPr>
        <w:pStyle w:val="box459189"/>
        <w:spacing w:beforeLines="30" w:before="72" w:beforeAutospacing="0" w:afterLines="30" w:after="72" w:afterAutospacing="0"/>
        <w:jc w:val="both"/>
        <w:textAlignment w:val="baseline"/>
      </w:pPr>
      <w:r w:rsidRPr="009F7DE2">
        <w:t>–</w:t>
      </w:r>
      <w:r w:rsidR="00FE18B5">
        <w:t xml:space="preserve"> energiju</w:t>
      </w:r>
      <w:r w:rsidRPr="009F7DE2">
        <w:t xml:space="preserve"> koju je opskrbljivač energije isporučio industriji koja je obveznik temeljem uredbe kojom se propisuje način trgovanja emisijskim jedinicama stakleničkih plinova</w:t>
      </w:r>
    </w:p>
    <w:p w:rsidR="00D750E4" w:rsidRPr="009F7DE2" w:rsidRDefault="00D750E4" w:rsidP="00D750E4">
      <w:pPr>
        <w:pStyle w:val="box459189"/>
        <w:spacing w:beforeLines="30" w:before="72" w:beforeAutospacing="0" w:afterLines="30" w:after="72" w:afterAutospacing="0"/>
        <w:jc w:val="both"/>
        <w:textAlignment w:val="baseline"/>
      </w:pPr>
      <w:r w:rsidRPr="009F7DE2">
        <w:t xml:space="preserve">– </w:t>
      </w:r>
      <w:r w:rsidR="00FE18B5">
        <w:t>energiju iz</w:t>
      </w:r>
      <w:r w:rsidRPr="009F7DE2">
        <w:t xml:space="preserve"> biogoriva koji su </w:t>
      </w:r>
      <w:r w:rsidR="00FE18B5">
        <w:t>stranke obveznice</w:t>
      </w:r>
      <w:r w:rsidRPr="009F7DE2">
        <w:t xml:space="preserve"> koji stavljaju na tržište dizelsko gorivo ili motorni benzin za pogon motornih vozila u određenom postotku imali obvezu staviti sukladno posebnom propisu kojim se uređuje korištenje biogoriva za prijevoz.</w:t>
      </w:r>
    </w:p>
    <w:p w:rsidR="00D750E4" w:rsidRPr="009F7DE2" w:rsidRDefault="003F16F5" w:rsidP="00D750E4">
      <w:pPr>
        <w:pStyle w:val="box459189"/>
        <w:spacing w:beforeLines="30" w:before="72" w:beforeAutospacing="0" w:afterLines="30" w:after="72" w:afterAutospacing="0"/>
        <w:jc w:val="both"/>
        <w:textAlignment w:val="baseline"/>
      </w:pPr>
      <w:r>
        <w:t>(3</w:t>
      </w:r>
      <w:r w:rsidR="00D750E4" w:rsidRPr="009F7DE2">
        <w:t xml:space="preserve">) Umanjenja temeljem stavka 3. </w:t>
      </w:r>
      <w:r w:rsidR="00D750E4">
        <w:t xml:space="preserve">ovoga članka </w:t>
      </w:r>
      <w:r w:rsidR="00D750E4" w:rsidRPr="009F7DE2">
        <w:t>obračunavaju se na početnu osnovicu za sve povezane osobe stranke obveznice i ne mogu prijeći 25 % godišnje prodaje energije krajnjim kupcima ili isporuk</w:t>
      </w:r>
      <w:r w:rsidR="00D750E4">
        <w:t>e energije</w:t>
      </w:r>
      <w:r w:rsidR="00D750E4" w:rsidRPr="009F7DE2">
        <w:t xml:space="preserve"> do distribucijskih stanica koje prodaju energiju krajnjim kupcima stranke obveznice.</w:t>
      </w:r>
    </w:p>
    <w:p w:rsidR="003F16F5" w:rsidRPr="009F7DE2" w:rsidRDefault="003F16F5" w:rsidP="003F16F5">
      <w:pPr>
        <w:pStyle w:val="box459189"/>
        <w:spacing w:beforeLines="30" w:before="72" w:beforeAutospacing="0" w:afterLines="30" w:after="72" w:afterAutospacing="0"/>
        <w:jc w:val="both"/>
        <w:textAlignment w:val="baseline"/>
      </w:pPr>
      <w:r>
        <w:t>(4</w:t>
      </w:r>
      <w:r w:rsidRPr="009F7DE2">
        <w:t xml:space="preserve">) Ministarstvo rješenjem iz stavka 1. ovoga članka stranki obveznici određuje obvezu u visini od 0,8 % </w:t>
      </w:r>
      <w:r>
        <w:t>konačne osnovice izračunate na način određen stavcima 1., 2., i 3. ovoga članka.</w:t>
      </w:r>
    </w:p>
    <w:p w:rsidR="00D750E4" w:rsidRPr="009F7DE2" w:rsidRDefault="00D750E4" w:rsidP="00D750E4">
      <w:pPr>
        <w:pStyle w:val="box459189"/>
        <w:spacing w:beforeLines="30" w:before="72" w:beforeAutospacing="0" w:afterLines="30" w:after="72" w:afterAutospacing="0"/>
        <w:jc w:val="both"/>
        <w:textAlignment w:val="baseline"/>
      </w:pPr>
      <w:r w:rsidRPr="009F7DE2">
        <w:t>(5) U rješenju iz stavka 1.</w:t>
      </w:r>
      <w:r>
        <w:t xml:space="preserve"> </w:t>
      </w:r>
      <w:r w:rsidRPr="009F7DE2">
        <w:t xml:space="preserve">ovoga članka za prvu godinu </w:t>
      </w:r>
      <w:r>
        <w:t xml:space="preserve">drugog </w:t>
      </w:r>
      <w:r w:rsidRPr="009F7DE2">
        <w:t xml:space="preserve">razdoblja </w:t>
      </w:r>
      <w:r>
        <w:t xml:space="preserve">kumuliranja </w:t>
      </w:r>
      <w:r w:rsidRPr="009F7DE2">
        <w:t>utvrđuje se i iznos kumulativnih ušteda energije koje je stranka obveznica dužna postići u cijelom razdoblju</w:t>
      </w:r>
      <w:r>
        <w:t xml:space="preserve"> kumuliranja</w:t>
      </w:r>
      <w:r w:rsidR="003F16F5">
        <w:t>, a koji se utvrđuje na način određen stavcima 2., 3. i 4. ovoga članka, pri čemu se kao početna osnovica uzima trogodišnji prosjek isporučene energije za tri uzastopne godine koje prethode pretprošloj g</w:t>
      </w:r>
      <w:r w:rsidR="00B756CA">
        <w:t>odini iz stavka 1. ovoga članka</w:t>
      </w:r>
      <w:r w:rsidRPr="009F7DE2">
        <w:t xml:space="preserve">. </w:t>
      </w:r>
    </w:p>
    <w:p w:rsidR="00D750E4" w:rsidRPr="009F7DE2" w:rsidRDefault="00B756CA" w:rsidP="00D750E4">
      <w:pPr>
        <w:pStyle w:val="box459189"/>
        <w:spacing w:beforeLines="30" w:before="72" w:beforeAutospacing="0" w:afterLines="30" w:after="72" w:afterAutospacing="0"/>
        <w:jc w:val="both"/>
        <w:textAlignment w:val="baseline"/>
      </w:pPr>
      <w:r>
        <w:t>(6</w:t>
      </w:r>
      <w:r w:rsidR="00D750E4" w:rsidRPr="009F7DE2">
        <w:t>) Ministarstvo rješenjem</w:t>
      </w:r>
      <w:r w:rsidR="00D750E4">
        <w:t xml:space="preserve"> iz stavka 1. ovoga Zakona</w:t>
      </w:r>
      <w:r w:rsidR="00D750E4" w:rsidRPr="009F7DE2">
        <w:t xml:space="preserve"> određuje izračun obveze</w:t>
      </w:r>
      <w:r w:rsidR="00D750E4">
        <w:t xml:space="preserve"> uštede energije</w:t>
      </w:r>
      <w:r w:rsidR="00D750E4" w:rsidRPr="009F7DE2">
        <w:t xml:space="preserve"> za svaku od </w:t>
      </w:r>
      <w:r w:rsidR="00D750E4">
        <w:t>osoba</w:t>
      </w:r>
      <w:r w:rsidR="00D750E4" w:rsidRPr="009F7DE2">
        <w:t xml:space="preserve"> koje čine povezane osobe, bez utjecaja godišnje prodaje energije krajnjim kupcima u pretprošloj godine bilo koje od njezinih povezanih osoba. </w:t>
      </w:r>
    </w:p>
    <w:p w:rsidR="00D750E4" w:rsidRPr="009F7DE2" w:rsidRDefault="00B756CA" w:rsidP="00D750E4">
      <w:pPr>
        <w:pStyle w:val="box459189"/>
        <w:spacing w:beforeLines="30" w:before="72" w:beforeAutospacing="0" w:afterLines="30" w:after="72" w:afterAutospacing="0"/>
        <w:jc w:val="both"/>
        <w:textAlignment w:val="baseline"/>
      </w:pPr>
      <w:r>
        <w:t>(7</w:t>
      </w:r>
      <w:r w:rsidR="00D750E4" w:rsidRPr="009F7DE2">
        <w:t xml:space="preserve">) Stranka obveznica u izvješću </w:t>
      </w:r>
      <w:r w:rsidR="00A605C4" w:rsidRPr="009F7DE2">
        <w:t>o ostvarenim uštedama</w:t>
      </w:r>
      <w:r w:rsidR="00A605C4">
        <w:t xml:space="preserve"> energije</w:t>
      </w:r>
      <w:r w:rsidR="00A605C4" w:rsidRPr="009F7DE2">
        <w:t xml:space="preserve"> </w:t>
      </w:r>
      <w:r w:rsidR="00D750E4" w:rsidRPr="009F7DE2">
        <w:t>može zatražiti drukčiju vremensku raspodjelu ostvarenja kumulativnog cilja u o</w:t>
      </w:r>
      <w:r w:rsidR="00DD06F6">
        <w:t>dnosu na način utvrđen stavkom 5</w:t>
      </w:r>
      <w:r w:rsidR="00D750E4" w:rsidRPr="009F7DE2">
        <w:t>. ovoga članka, uz uvjet da na godišnjoj razini ostvaruje barem 30% godišnjeg cilj</w:t>
      </w:r>
      <w:r w:rsidR="00DD06F6">
        <w:t>a utvrđenog na način iz stavka 4</w:t>
      </w:r>
      <w:r w:rsidR="00D750E4" w:rsidRPr="009F7DE2">
        <w:t>. ovoga članka</w:t>
      </w:r>
      <w:r w:rsidR="00D750E4">
        <w:t>, odnosno</w:t>
      </w:r>
      <w:r w:rsidR="00D750E4" w:rsidRPr="009F7DE2">
        <w:t xml:space="preserve"> da na trogodišnjoj razini ostvari kumulativne uštede utvrđene za to razdoblje u skladu </w:t>
      </w:r>
      <w:r w:rsidR="00D750E4">
        <w:t>s</w:t>
      </w:r>
      <w:r w:rsidR="00DD06F6">
        <w:t>a stavkom 5</w:t>
      </w:r>
      <w:r w:rsidR="00D750E4" w:rsidRPr="009F7DE2">
        <w:t>. ovoga članka.</w:t>
      </w:r>
    </w:p>
    <w:p w:rsidR="00D750E4" w:rsidRPr="009F7DE2" w:rsidRDefault="00B756CA" w:rsidP="00D750E4">
      <w:pPr>
        <w:pStyle w:val="box459189"/>
        <w:spacing w:beforeLines="30" w:before="72" w:beforeAutospacing="0" w:afterLines="30" w:after="72" w:afterAutospacing="0"/>
        <w:jc w:val="both"/>
        <w:textAlignment w:val="baseline"/>
      </w:pPr>
      <w:r>
        <w:t>(8</w:t>
      </w:r>
      <w:r w:rsidR="00D750E4" w:rsidRPr="009F7DE2">
        <w:t>) Ukoliko stranka obveznica ne ostvaruje svoje obveze na godišnjoj razini u skladu</w:t>
      </w:r>
      <w:r>
        <w:t xml:space="preserve"> sa stavkom 1. odnosno stavkom 7</w:t>
      </w:r>
      <w:r w:rsidR="00D750E4" w:rsidRPr="009F7DE2">
        <w:t>. ovoga članka, odnosno ne ostvaruje kumulati</w:t>
      </w:r>
      <w:r>
        <w:t>vne uštede u skladu sa stavkom 5. i stavkom 7</w:t>
      </w:r>
      <w:r w:rsidR="00D750E4" w:rsidRPr="009F7DE2">
        <w:t>. ovoga članka, dužna je platiti naknadu za neostvareni iznos ušteda iz članka 13. stavka 5. ovoga Zakona i iznosa neostvarene uštede energije.</w:t>
      </w:r>
    </w:p>
    <w:p w:rsidR="00D750E4" w:rsidRDefault="00B756CA" w:rsidP="00D750E4">
      <w:pPr>
        <w:pStyle w:val="box459189"/>
        <w:spacing w:beforeLines="30" w:before="72" w:beforeAutospacing="0" w:afterLines="30" w:after="72" w:afterAutospacing="0"/>
        <w:jc w:val="both"/>
        <w:textAlignment w:val="baseline"/>
      </w:pPr>
      <w:r>
        <w:t>(9</w:t>
      </w:r>
      <w:r w:rsidR="00D750E4" w:rsidRPr="009F7DE2">
        <w:t>) Ministarstvo će po služb</w:t>
      </w:r>
      <w:r w:rsidR="00D750E4">
        <w:t>enoj dužnosti, rješenjem stranki obveznici odrediti iznos koji je stranka obveznica na ime neostvarene uštede dužna jednokratno uplatiti Fondu s rokom uplate od 30 dana od dana dostave rješenja stranki.</w:t>
      </w:r>
    </w:p>
    <w:p w:rsidR="00D750E4" w:rsidRDefault="00D750E4" w:rsidP="00D750E4">
      <w:pPr>
        <w:pStyle w:val="box459189"/>
        <w:spacing w:beforeLines="30" w:before="72" w:beforeAutospacing="0" w:afterLines="30" w:after="72" w:afterAutospacing="0"/>
        <w:jc w:val="both"/>
        <w:textAlignment w:val="baseline"/>
      </w:pPr>
      <w:r w:rsidRPr="009F7DE2">
        <w:lastRenderedPageBreak/>
        <w:t>(</w:t>
      </w:r>
      <w:r w:rsidR="00B756CA">
        <w:t>10</w:t>
      </w:r>
      <w:r>
        <w:t>) Protiv rješenja iz stava</w:t>
      </w:r>
      <w:r w:rsidRPr="009F7DE2">
        <w:t xml:space="preserve">ka </w:t>
      </w:r>
      <w:r>
        <w:t xml:space="preserve">1. i </w:t>
      </w:r>
      <w:r w:rsidR="00B756CA">
        <w:t>9</w:t>
      </w:r>
      <w:r w:rsidRPr="009F7DE2">
        <w:t>. ovoga članka žalba nije dopuštena, ali se može pokrenuti upravni spor</w:t>
      </w:r>
      <w:r>
        <w:t xml:space="preserve"> pred nadležnim upravnim sudom.</w:t>
      </w:r>
    </w:p>
    <w:p w:rsidR="00D750E4" w:rsidRDefault="00D750E4" w:rsidP="00D750E4">
      <w:pPr>
        <w:pStyle w:val="box460257"/>
        <w:shd w:val="clear" w:color="auto" w:fill="FFFFFF"/>
        <w:spacing w:before="68" w:beforeAutospacing="0" w:after="72" w:afterAutospacing="0"/>
        <w:textAlignment w:val="baseline"/>
        <w:rPr>
          <w:iCs/>
          <w:color w:val="231F20"/>
          <w:szCs w:val="26"/>
        </w:rPr>
      </w:pPr>
    </w:p>
    <w:p w:rsidR="00106BE5" w:rsidRDefault="00106BE5" w:rsidP="00D750E4">
      <w:pPr>
        <w:pStyle w:val="box460257"/>
        <w:shd w:val="clear" w:color="auto" w:fill="FFFFFF"/>
        <w:spacing w:before="68" w:beforeAutospacing="0" w:after="72" w:afterAutospacing="0"/>
        <w:textAlignment w:val="baseline"/>
        <w:rPr>
          <w:iCs/>
          <w:color w:val="231F20"/>
          <w:szCs w:val="26"/>
        </w:rPr>
      </w:pPr>
    </w:p>
    <w:p w:rsidR="00D750E4" w:rsidRPr="00B80927" w:rsidRDefault="00D750E4" w:rsidP="00D750E4">
      <w:pPr>
        <w:pStyle w:val="box460257"/>
        <w:shd w:val="clear" w:color="auto" w:fill="FFFFFF"/>
        <w:spacing w:before="68" w:beforeAutospacing="0" w:after="72" w:afterAutospacing="0"/>
        <w:textAlignment w:val="baseline"/>
        <w:rPr>
          <w:iCs/>
          <w:color w:val="231F20"/>
          <w:szCs w:val="26"/>
        </w:rPr>
      </w:pPr>
      <w:r w:rsidRPr="00B80927">
        <w:rPr>
          <w:iCs/>
          <w:color w:val="231F20"/>
          <w:szCs w:val="26"/>
        </w:rPr>
        <w:t>Nadoknada ušteda neostvarenih sustavom obveze</w:t>
      </w:r>
      <w:r>
        <w:rPr>
          <w:iCs/>
          <w:color w:val="231F20"/>
          <w:szCs w:val="26"/>
        </w:rPr>
        <w:t xml:space="preserve"> </w:t>
      </w:r>
      <w:r w:rsidRPr="009F7DE2">
        <w:t>energetske učinkovitosti</w:t>
      </w:r>
    </w:p>
    <w:p w:rsidR="00D750E4" w:rsidRDefault="00D750E4" w:rsidP="00D750E4">
      <w:pPr>
        <w:pStyle w:val="box459189"/>
        <w:spacing w:beforeLines="30" w:before="72" w:beforeAutospacing="0" w:afterLines="30" w:after="72" w:afterAutospacing="0"/>
        <w:jc w:val="center"/>
        <w:textAlignment w:val="baseline"/>
      </w:pPr>
    </w:p>
    <w:p w:rsidR="00D750E4" w:rsidRDefault="00D750E4" w:rsidP="00D750E4">
      <w:pPr>
        <w:pStyle w:val="box459189"/>
        <w:spacing w:beforeLines="30" w:before="72" w:beforeAutospacing="0" w:afterLines="30" w:after="72" w:afterAutospacing="0"/>
        <w:jc w:val="center"/>
        <w:textAlignment w:val="baseline"/>
      </w:pPr>
      <w:r w:rsidRPr="009F7DE2">
        <w:t>Članak</w:t>
      </w:r>
      <w:r>
        <w:t xml:space="preserve"> 13.c</w:t>
      </w:r>
    </w:p>
    <w:p w:rsidR="00D750E4" w:rsidRDefault="00D750E4" w:rsidP="00D750E4">
      <w:pPr>
        <w:pStyle w:val="box459189"/>
        <w:spacing w:beforeLines="30" w:before="72" w:beforeAutospacing="0" w:afterLines="30" w:after="72" w:afterAutospacing="0"/>
        <w:jc w:val="both"/>
        <w:textAlignment w:val="baseline"/>
      </w:pPr>
    </w:p>
    <w:p w:rsidR="00D750E4" w:rsidRPr="009F7DE2" w:rsidRDefault="00D750E4" w:rsidP="00D750E4">
      <w:pPr>
        <w:pStyle w:val="box459189"/>
        <w:spacing w:beforeLines="30" w:before="72" w:beforeAutospacing="0" w:afterLines="30" w:after="72" w:afterAutospacing="0"/>
        <w:jc w:val="both"/>
        <w:textAlignment w:val="baseline"/>
      </w:pPr>
      <w:r w:rsidRPr="009F7DE2">
        <w:t>(1) Za neostvareni dio obveze</w:t>
      </w:r>
      <w:r w:rsidRPr="00E862E0">
        <w:t xml:space="preserve"> </w:t>
      </w:r>
      <w:r>
        <w:t>uštede energije</w:t>
      </w:r>
      <w:r w:rsidRPr="009F7DE2">
        <w:t xml:space="preserve"> iz prethodne godine</w:t>
      </w:r>
      <w:r w:rsidR="00FF31F0">
        <w:t xml:space="preserve"> sukladno člancima 13.a i 13.b ovoga Zakona</w:t>
      </w:r>
      <w:r w:rsidRPr="009F7DE2">
        <w:t xml:space="preserve"> Ministarstvo će po službenoj dužnosti, rješenjem</w:t>
      </w:r>
      <w:r>
        <w:t xml:space="preserve"> stranki obveznici,</w:t>
      </w:r>
      <w:r w:rsidRPr="009F7DE2">
        <w:t xml:space="preserve"> odrediti iznos</w:t>
      </w:r>
      <w:r>
        <w:t xml:space="preserve"> sukladno stavku 2. ovoga članka</w:t>
      </w:r>
      <w:r w:rsidRPr="009F7DE2">
        <w:t xml:space="preserve"> koji je stranka obveznica</w:t>
      </w:r>
      <w:r>
        <w:t>,</w:t>
      </w:r>
      <w:r w:rsidRPr="009F7DE2">
        <w:t xml:space="preserve"> na ime neostvarene uštede dužna uplatiti Fondu s rokom uplate od 30 dana od dana dostave rješenja stranki.</w:t>
      </w:r>
    </w:p>
    <w:p w:rsidR="00D750E4" w:rsidRPr="00F40B61" w:rsidRDefault="00D750E4" w:rsidP="00D750E4">
      <w:pPr>
        <w:pStyle w:val="box459189"/>
        <w:spacing w:beforeLines="30" w:before="72" w:beforeAutospacing="0" w:afterLines="30" w:after="72" w:afterAutospacing="0"/>
        <w:jc w:val="both"/>
        <w:textAlignment w:val="baseline"/>
      </w:pPr>
      <w:r w:rsidRPr="00F40B61">
        <w:t>(2) Iznos iz stavka 1. ovoga članka određuje se na način da se neostvareni dio obveze iz prethodne godine u kWh pomnoži s jediničnom naknadom, izraženom u kn/kWh.</w:t>
      </w:r>
    </w:p>
    <w:p w:rsidR="00D750E4" w:rsidRDefault="00D750E4" w:rsidP="00D750E4">
      <w:pPr>
        <w:spacing w:beforeLines="30" w:before="72" w:afterLines="30" w:after="72"/>
        <w:rPr>
          <w:rFonts w:eastAsia="Times New Roman" w:cs="Times New Roman"/>
          <w:szCs w:val="24"/>
          <w:lang w:eastAsia="hr-HR"/>
        </w:rPr>
      </w:pPr>
      <w:r w:rsidRPr="00F40B61">
        <w:t xml:space="preserve">(3) </w:t>
      </w:r>
      <w:r w:rsidRPr="00452A24">
        <w:rPr>
          <w:rFonts w:eastAsia="Times New Roman" w:cs="Times New Roman"/>
          <w:szCs w:val="24"/>
          <w:lang w:eastAsia="hr-HR"/>
        </w:rPr>
        <w:t>Jedinična naknada iz stavka 2. ovoga članka za razdoblje od 1. siječnja</w:t>
      </w:r>
      <w:r w:rsidRPr="008179E3">
        <w:rPr>
          <w:rFonts w:eastAsia="Times New Roman" w:cs="Times New Roman"/>
          <w:szCs w:val="24"/>
          <w:lang w:eastAsia="hr-HR"/>
        </w:rPr>
        <w:t xml:space="preserve"> 2021. do 31. prosinca </w:t>
      </w:r>
      <w:r w:rsidRPr="009F7DE2">
        <w:rPr>
          <w:rFonts w:eastAsia="Times New Roman" w:cs="Times New Roman"/>
          <w:szCs w:val="24"/>
          <w:lang w:eastAsia="hr-HR"/>
        </w:rPr>
        <w:t>2030. godin</w:t>
      </w:r>
      <w:r w:rsidRPr="00452A24">
        <w:rPr>
          <w:rFonts w:eastAsia="Times New Roman" w:cs="Times New Roman"/>
          <w:szCs w:val="24"/>
          <w:lang w:eastAsia="hr-HR"/>
        </w:rPr>
        <w:t xml:space="preserve">e </w:t>
      </w:r>
      <w:r w:rsidRPr="00F40B61">
        <w:rPr>
          <w:rFonts w:eastAsia="Times New Roman" w:cs="Times New Roman"/>
          <w:szCs w:val="24"/>
          <w:lang w:eastAsia="hr-HR"/>
        </w:rPr>
        <w:t>iznosi 1,2 kn/kWh.</w:t>
      </w:r>
    </w:p>
    <w:p w:rsidR="00D750E4" w:rsidRDefault="00D750E4" w:rsidP="00D750E4">
      <w:pPr>
        <w:spacing w:beforeLines="30" w:before="72" w:afterLines="30" w:after="72"/>
        <w:rPr>
          <w:rFonts w:ascii="Minion Pro" w:hAnsi="Minion Pro"/>
          <w:color w:val="000000"/>
          <w:shd w:val="clear" w:color="auto" w:fill="FFFFFF"/>
        </w:rPr>
      </w:pPr>
      <w:r>
        <w:rPr>
          <w:rFonts w:eastAsia="Times New Roman" w:cs="Times New Roman"/>
          <w:szCs w:val="24"/>
          <w:lang w:eastAsia="hr-HR"/>
        </w:rPr>
        <w:t xml:space="preserve">(4) Jedinična naknada iz stavka 3. ovoga članka </w:t>
      </w:r>
      <w:r>
        <w:rPr>
          <w:rFonts w:ascii="Minion Pro" w:hAnsi="Minion Pro"/>
          <w:color w:val="000000"/>
          <w:shd w:val="clear" w:color="auto" w:fill="FFFFFF"/>
        </w:rPr>
        <w:t>korigira se sv</w:t>
      </w:r>
      <w:r w:rsidR="007F5EFA">
        <w:rPr>
          <w:rFonts w:ascii="Minion Pro" w:hAnsi="Minion Pro"/>
          <w:color w:val="000000"/>
          <w:shd w:val="clear" w:color="auto" w:fill="FFFFFF"/>
        </w:rPr>
        <w:t xml:space="preserve">ake godine u odnosu na utvrđenu </w:t>
      </w:r>
      <w:r>
        <w:rPr>
          <w:rFonts w:ascii="Minion Pro" w:hAnsi="Minion Pro"/>
          <w:color w:val="000000"/>
          <w:shd w:val="clear" w:color="auto" w:fill="FFFFFF"/>
        </w:rPr>
        <w:t>korigiranu jediničnu naknadu iz prethodne godine primjenom Indeksa potrošačkih cijena koji objavljuje Državni zavod za statistiku za prethodnu kalendarsku godinu.</w:t>
      </w:r>
    </w:p>
    <w:p w:rsidR="00D750E4" w:rsidRDefault="00D750E4" w:rsidP="00D750E4">
      <w:pPr>
        <w:pStyle w:val="box460257"/>
        <w:shd w:val="clear" w:color="auto" w:fill="FFFFFF"/>
        <w:spacing w:before="0" w:beforeAutospacing="0" w:after="48" w:afterAutospacing="0"/>
        <w:jc w:val="both"/>
        <w:textAlignment w:val="baseline"/>
        <w:rPr>
          <w:color w:val="231F20"/>
        </w:rPr>
      </w:pPr>
      <w:r>
        <w:rPr>
          <w:color w:val="231F20"/>
        </w:rPr>
        <w:t>(5) Fond će stranki obveznici odobriti plaćanje sredstava na ime neostvarene uštede u obrocima u razdoblju ne dužem od jedne godine, ako je stranka obveznica Fondu tak</w:t>
      </w:r>
      <w:r w:rsidR="00A605C4">
        <w:rPr>
          <w:color w:val="231F20"/>
        </w:rPr>
        <w:t xml:space="preserve">av zahtjev postavila najkasnije osam </w:t>
      </w:r>
      <w:r>
        <w:rPr>
          <w:color w:val="231F20"/>
        </w:rPr>
        <w:t>dana prije isteka zakonskog roka za uplatu.</w:t>
      </w:r>
    </w:p>
    <w:p w:rsidR="00D750E4" w:rsidRPr="00FF31F0" w:rsidRDefault="00D750E4" w:rsidP="00FF31F0">
      <w:pPr>
        <w:pStyle w:val="box460257"/>
        <w:shd w:val="clear" w:color="auto" w:fill="FFFFFF"/>
        <w:spacing w:before="0" w:beforeAutospacing="0" w:after="48" w:afterAutospacing="0"/>
        <w:jc w:val="both"/>
        <w:textAlignment w:val="baseline"/>
        <w:rPr>
          <w:color w:val="231F20"/>
        </w:rPr>
      </w:pPr>
      <w:r>
        <w:rPr>
          <w:color w:val="231F20"/>
        </w:rPr>
        <w:t>(6) Ovisno o visini sredstava za uplatu na ime neostvarene uštede, Fond može odobriti plaćanje u najman</w:t>
      </w:r>
      <w:r w:rsidR="00FF31F0">
        <w:rPr>
          <w:color w:val="231F20"/>
        </w:rPr>
        <w:t>je četiri, a najviše 12 obroka.</w:t>
      </w:r>
    </w:p>
    <w:p w:rsidR="00D750E4" w:rsidRDefault="00D750E4" w:rsidP="00D750E4">
      <w:pPr>
        <w:pStyle w:val="box459189"/>
        <w:spacing w:beforeLines="30" w:before="72" w:beforeAutospacing="0" w:afterLines="30" w:after="72" w:afterAutospacing="0"/>
        <w:jc w:val="both"/>
        <w:textAlignment w:val="baseline"/>
      </w:pPr>
      <w:r w:rsidRPr="009F7DE2">
        <w:t>(</w:t>
      </w:r>
      <w:r w:rsidR="00FF31F0">
        <w:t>7</w:t>
      </w:r>
      <w:r w:rsidRPr="009F7DE2">
        <w:t xml:space="preserve">) Fond je dužan sva sredstva prikupljena </w:t>
      </w:r>
      <w:r>
        <w:t>sukladno</w:t>
      </w:r>
      <w:r w:rsidRPr="009F7DE2">
        <w:t xml:space="preserve"> stavk</w:t>
      </w:r>
      <w:r>
        <w:t>u 1</w:t>
      </w:r>
      <w:r w:rsidRPr="009F7DE2">
        <w:t>. ovoga članka evidentirati na odvojenom kontu i ulagati u alternativne mjere</w:t>
      </w:r>
      <w:r>
        <w:t>,</w:t>
      </w:r>
      <w:r w:rsidRPr="009F7DE2">
        <w:t xml:space="preserve"> te ostvariti uštede</w:t>
      </w:r>
      <w:r>
        <w:t xml:space="preserve"> energije</w:t>
      </w:r>
      <w:r w:rsidRPr="009F7DE2">
        <w:t xml:space="preserve"> barem jednake onima koje je trebala ostvariti stranka obveznica, o čemu </w:t>
      </w:r>
      <w:r>
        <w:t xml:space="preserve">je dužan </w:t>
      </w:r>
      <w:r w:rsidRPr="009F7DE2">
        <w:t>izvje</w:t>
      </w:r>
      <w:r>
        <w:t xml:space="preserve">štavati </w:t>
      </w:r>
      <w:r w:rsidRPr="009F7DE2">
        <w:t xml:space="preserve">Ministarstvo </w:t>
      </w:r>
      <w:r>
        <w:t>kroz</w:t>
      </w:r>
      <w:r w:rsidRPr="009F7DE2">
        <w:t xml:space="preserve"> izvješć</w:t>
      </w:r>
      <w:r>
        <w:t xml:space="preserve">e </w:t>
      </w:r>
      <w:r w:rsidRPr="009F7DE2">
        <w:t xml:space="preserve">iz članka 6. stavka 5. ovoga Zakona.  </w:t>
      </w:r>
    </w:p>
    <w:p w:rsidR="00D750E4" w:rsidRDefault="00D750E4" w:rsidP="00FF31F0">
      <w:pPr>
        <w:pStyle w:val="box459189"/>
        <w:spacing w:beforeLines="30" w:before="72" w:beforeAutospacing="0" w:afterLines="30" w:after="72" w:afterAutospacing="0"/>
        <w:jc w:val="both"/>
        <w:textAlignment w:val="baseline"/>
      </w:pPr>
      <w:r w:rsidRPr="009F7DE2">
        <w:t>(</w:t>
      </w:r>
      <w:r w:rsidR="00FF31F0">
        <w:t>8</w:t>
      </w:r>
      <w:r>
        <w:t>) Protiv rješenja iz stav</w:t>
      </w:r>
      <w:r w:rsidRPr="009F7DE2">
        <w:t>ka 1. ovoga članka žalba nije dopuštena, ali se može pokrenuti upravni spor</w:t>
      </w:r>
      <w:r>
        <w:t xml:space="preserve"> pred nadležnim upravnim su</w:t>
      </w:r>
      <w:r w:rsidR="00FF31F0">
        <w:t>dom.</w:t>
      </w:r>
      <w:r w:rsidR="00A709E3">
        <w:t>“</w:t>
      </w:r>
      <w:r w:rsidR="002E688E">
        <w:t>.</w:t>
      </w:r>
    </w:p>
    <w:p w:rsidR="00FF31F0" w:rsidRPr="00FF31F0" w:rsidRDefault="00FF31F0" w:rsidP="00FF31F0">
      <w:pPr>
        <w:pStyle w:val="box459189"/>
        <w:spacing w:beforeLines="30" w:before="72" w:beforeAutospacing="0" w:afterLines="30" w:after="72" w:afterAutospacing="0"/>
        <w:jc w:val="both"/>
        <w:textAlignment w:val="baseline"/>
      </w:pPr>
    </w:p>
    <w:p w:rsidR="00D750E4" w:rsidRPr="009F7DE2" w:rsidRDefault="00D750E4" w:rsidP="00D750E4">
      <w:pPr>
        <w:pStyle w:val="box458207"/>
        <w:shd w:val="clear" w:color="auto" w:fill="FFFFFF"/>
        <w:spacing w:before="103" w:beforeAutospacing="0" w:after="48" w:afterAutospacing="0"/>
        <w:jc w:val="center"/>
        <w:textAlignment w:val="baseline"/>
        <w:rPr>
          <w:b/>
          <w:color w:val="231F20"/>
        </w:rPr>
      </w:pPr>
      <w:r w:rsidRPr="009F7DE2">
        <w:rPr>
          <w:b/>
          <w:color w:val="231F20"/>
        </w:rPr>
        <w:t>Članak 1</w:t>
      </w:r>
      <w:r>
        <w:rPr>
          <w:b/>
          <w:color w:val="231F20"/>
        </w:rPr>
        <w:t>6</w:t>
      </w:r>
      <w:r w:rsidRPr="009F7DE2">
        <w:rPr>
          <w:b/>
          <w:color w:val="231F20"/>
        </w:rPr>
        <w:t>.</w:t>
      </w:r>
    </w:p>
    <w:p w:rsidR="00D750E4" w:rsidRPr="009F7DE2" w:rsidRDefault="00D750E4" w:rsidP="00D750E4">
      <w:pPr>
        <w:pStyle w:val="box458207"/>
        <w:shd w:val="clear" w:color="auto" w:fill="FFFFFF"/>
        <w:spacing w:before="103" w:beforeAutospacing="0" w:after="48" w:afterAutospacing="0"/>
        <w:jc w:val="center"/>
        <w:textAlignment w:val="baseline"/>
        <w:rPr>
          <w:b/>
          <w:color w:val="231F20"/>
        </w:rPr>
      </w:pPr>
    </w:p>
    <w:p w:rsidR="00D750E4" w:rsidRPr="009F7DE2" w:rsidRDefault="00D750E4" w:rsidP="00D750E4">
      <w:pPr>
        <w:pStyle w:val="box459189"/>
        <w:spacing w:beforeLines="30" w:before="72" w:beforeAutospacing="0" w:afterLines="30" w:after="72" w:afterAutospacing="0"/>
        <w:jc w:val="both"/>
        <w:textAlignment w:val="baseline"/>
      </w:pPr>
      <w:r w:rsidRPr="009F7DE2">
        <w:t>U članku 15. stavak 2. mijenja se i glasi:</w:t>
      </w:r>
    </w:p>
    <w:p w:rsidR="00D750E4" w:rsidRPr="009F7DE2" w:rsidRDefault="00D750E4" w:rsidP="00D750E4">
      <w:pPr>
        <w:pStyle w:val="box459189"/>
        <w:spacing w:beforeLines="30" w:before="72" w:beforeAutospacing="0" w:afterLines="30" w:after="72" w:afterAutospacing="0"/>
        <w:jc w:val="both"/>
        <w:textAlignment w:val="baseline"/>
      </w:pPr>
      <w:r w:rsidRPr="009F7DE2">
        <w:t>„(2) Distributeri električne energije i prirodnog plina osiguravaju da, u mjeri u kojoj je to tehnički moguće, financijski opravdano i razmjerno s obzirom na potencijalne uštede energije, krajnjim kupcima električne energije i prirodnog plina budu pribavljena pojedinačna brojila po konkurentnim cijenama koja točno odražavaju stvarnu potrošnju energije krajnjih kupaca i koja osiguravaju informaciju o stvarnom vremenu korištenja.“</w:t>
      </w:r>
      <w:r w:rsidR="002E688E">
        <w:t>.</w:t>
      </w:r>
    </w:p>
    <w:p w:rsidR="00D750E4" w:rsidRDefault="00D750E4" w:rsidP="00D750E4">
      <w:pPr>
        <w:pStyle w:val="box459189"/>
        <w:spacing w:beforeLines="30" w:before="72" w:beforeAutospacing="0" w:afterLines="30" w:after="72" w:afterAutospacing="0"/>
        <w:jc w:val="both"/>
        <w:textAlignment w:val="baseline"/>
      </w:pPr>
    </w:p>
    <w:p w:rsidR="00D750E4" w:rsidRPr="009F7DE2" w:rsidRDefault="00D750E4" w:rsidP="00D750E4">
      <w:pPr>
        <w:pStyle w:val="box459189"/>
        <w:spacing w:beforeLines="30" w:before="72" w:beforeAutospacing="0" w:afterLines="30" w:after="72" w:afterAutospacing="0"/>
        <w:jc w:val="both"/>
        <w:textAlignment w:val="baseline"/>
      </w:pPr>
      <w:r w:rsidRPr="009F7DE2">
        <w:t xml:space="preserve"> Iza stavka 2. dodaju se </w:t>
      </w:r>
      <w:r w:rsidR="008A62D0">
        <w:t xml:space="preserve">novi </w:t>
      </w:r>
      <w:r w:rsidRPr="009F7DE2">
        <w:t>stavci 3. i 4. koji glase:</w:t>
      </w:r>
    </w:p>
    <w:p w:rsidR="00D750E4" w:rsidRPr="009F7DE2" w:rsidRDefault="00D750E4" w:rsidP="00D750E4">
      <w:pPr>
        <w:pStyle w:val="box459189"/>
        <w:spacing w:beforeLines="30" w:before="72" w:beforeAutospacing="0" w:afterLines="30" w:after="72" w:afterAutospacing="0"/>
        <w:jc w:val="both"/>
        <w:textAlignment w:val="baseline"/>
      </w:pPr>
      <w:r w:rsidRPr="009F7DE2">
        <w:t>„(</w:t>
      </w:r>
      <w:r>
        <w:t>3</w:t>
      </w:r>
      <w:r w:rsidRPr="009F7DE2">
        <w:t>) Distributeri toplinske energije osiguravaju da krajnjim kupcima toplin</w:t>
      </w:r>
      <w:r>
        <w:t xml:space="preserve">ske energije </w:t>
      </w:r>
      <w:r w:rsidRPr="009F7DE2">
        <w:t xml:space="preserve">i </w:t>
      </w:r>
      <w:r w:rsidR="007F5EFA">
        <w:t xml:space="preserve">potrošne </w:t>
      </w:r>
      <w:r w:rsidRPr="009F7DE2">
        <w:t>tople vode iz toplinskih sustava budu pribavljena mjerila toplinske energije</w:t>
      </w:r>
      <w:r>
        <w:t>,</w:t>
      </w:r>
      <w:r w:rsidRPr="009F7DE2">
        <w:t xml:space="preserve"> po konkurentnim cijenama koja točno odražavaju stvarnu potrošnju energije krajnjih kupaca.</w:t>
      </w:r>
    </w:p>
    <w:p w:rsidR="00D750E4" w:rsidRPr="009F7DE2" w:rsidRDefault="00D750E4" w:rsidP="00D750E4">
      <w:pPr>
        <w:pStyle w:val="box459189"/>
        <w:spacing w:beforeLines="30" w:before="72" w:beforeAutospacing="0" w:afterLines="30" w:after="72" w:afterAutospacing="0"/>
        <w:jc w:val="both"/>
        <w:textAlignment w:val="baseline"/>
      </w:pPr>
      <w:r w:rsidRPr="009F7DE2">
        <w:lastRenderedPageBreak/>
        <w:t>(</w:t>
      </w:r>
      <w:r>
        <w:t>4</w:t>
      </w:r>
      <w:r w:rsidRPr="009F7DE2">
        <w:t>) U zgradama koje se toplin</w:t>
      </w:r>
      <w:r>
        <w:t>skom energijom</w:t>
      </w:r>
      <w:r w:rsidRPr="009F7DE2">
        <w:t xml:space="preserve"> i toplom vodom opskrbljuju iz toplinskih sustava koji obuhvaćaju više zgrada, mjerilo toplinske energije se instalira kod izmjenjivača topline na mjestu isporuke, a instalacija individualnih mjerila ili razdjelnika te raspodjela troškova za topli</w:t>
      </w:r>
      <w:r>
        <w:t>nsku energiju</w:t>
      </w:r>
      <w:r w:rsidRPr="009F7DE2">
        <w:t xml:space="preserve"> i toplu vodu detaljno se uređuju propisima kojima se uređu</w:t>
      </w:r>
      <w:r w:rsidR="002E688E">
        <w:t>je tržište toplinske energije.“.</w:t>
      </w:r>
    </w:p>
    <w:p w:rsidR="00D750E4" w:rsidRDefault="00D750E4" w:rsidP="00D750E4">
      <w:pPr>
        <w:pStyle w:val="box459189"/>
        <w:spacing w:beforeLines="30" w:before="72" w:beforeAutospacing="0" w:afterLines="30" w:after="72" w:afterAutospacing="0"/>
        <w:jc w:val="both"/>
        <w:textAlignment w:val="baseline"/>
      </w:pPr>
    </w:p>
    <w:p w:rsidR="00975717" w:rsidRPr="003869F2" w:rsidRDefault="00D750E4" w:rsidP="003869F2">
      <w:pPr>
        <w:pStyle w:val="box459189"/>
        <w:spacing w:beforeLines="30" w:before="72" w:beforeAutospacing="0" w:afterLines="30" w:after="72" w:afterAutospacing="0"/>
        <w:jc w:val="both"/>
        <w:textAlignment w:val="baseline"/>
      </w:pPr>
      <w:r w:rsidRPr="009F7DE2">
        <w:t xml:space="preserve">Dosadašnji stavci 3. i 4. postaju stavci 5. i 6. </w:t>
      </w:r>
    </w:p>
    <w:p w:rsidR="00975717" w:rsidRDefault="00975717" w:rsidP="00D750E4">
      <w:pPr>
        <w:pStyle w:val="box458207"/>
        <w:shd w:val="clear" w:color="auto" w:fill="FFFFFF"/>
        <w:spacing w:before="103" w:beforeAutospacing="0" w:after="48" w:afterAutospacing="0"/>
        <w:jc w:val="center"/>
        <w:textAlignment w:val="baseline"/>
        <w:rPr>
          <w:b/>
          <w:color w:val="231F20"/>
        </w:rPr>
      </w:pPr>
    </w:p>
    <w:p w:rsidR="00D750E4" w:rsidRDefault="00D750E4" w:rsidP="00D750E4">
      <w:pPr>
        <w:pStyle w:val="box458207"/>
        <w:shd w:val="clear" w:color="auto" w:fill="FFFFFF"/>
        <w:spacing w:before="103" w:beforeAutospacing="0" w:after="48" w:afterAutospacing="0"/>
        <w:jc w:val="center"/>
        <w:textAlignment w:val="baseline"/>
        <w:rPr>
          <w:b/>
          <w:color w:val="231F20"/>
        </w:rPr>
      </w:pPr>
      <w:r w:rsidRPr="009F7DE2">
        <w:rPr>
          <w:b/>
          <w:color w:val="231F20"/>
        </w:rPr>
        <w:t>Članak 1</w:t>
      </w:r>
      <w:r>
        <w:rPr>
          <w:b/>
          <w:color w:val="231F20"/>
        </w:rPr>
        <w:t>7</w:t>
      </w:r>
      <w:r w:rsidRPr="009F7DE2">
        <w:rPr>
          <w:b/>
          <w:color w:val="231F20"/>
        </w:rPr>
        <w:t>.</w:t>
      </w:r>
    </w:p>
    <w:p w:rsidR="00D750E4" w:rsidRPr="009F7DE2" w:rsidRDefault="00D750E4" w:rsidP="00D750E4">
      <w:pPr>
        <w:pStyle w:val="box458207"/>
        <w:shd w:val="clear" w:color="auto" w:fill="FFFFFF"/>
        <w:spacing w:before="103" w:beforeAutospacing="0" w:after="48" w:afterAutospacing="0"/>
        <w:jc w:val="center"/>
        <w:textAlignment w:val="baseline"/>
        <w:rPr>
          <w:b/>
          <w:color w:val="231F20"/>
        </w:rPr>
      </w:pPr>
    </w:p>
    <w:p w:rsidR="00D750E4" w:rsidRPr="009F7DE2" w:rsidRDefault="00D750E4" w:rsidP="00D750E4">
      <w:pPr>
        <w:spacing w:after="160" w:line="259" w:lineRule="auto"/>
        <w:jc w:val="left"/>
        <w:rPr>
          <w:rFonts w:cs="Times New Roman"/>
          <w:szCs w:val="24"/>
        </w:rPr>
      </w:pPr>
      <w:r w:rsidRPr="009F7DE2">
        <w:rPr>
          <w:rFonts w:cs="Times New Roman"/>
          <w:szCs w:val="24"/>
        </w:rPr>
        <w:t xml:space="preserve">U članku 18. iza stavka </w:t>
      </w:r>
      <w:r>
        <w:rPr>
          <w:rFonts w:cs="Times New Roman"/>
          <w:szCs w:val="24"/>
        </w:rPr>
        <w:t>8</w:t>
      </w:r>
      <w:r w:rsidRPr="009F7DE2">
        <w:rPr>
          <w:rFonts w:cs="Times New Roman"/>
          <w:szCs w:val="24"/>
        </w:rPr>
        <w:t>. dodaje se stav</w:t>
      </w:r>
      <w:r>
        <w:rPr>
          <w:rFonts w:cs="Times New Roman"/>
          <w:szCs w:val="24"/>
        </w:rPr>
        <w:t>ci</w:t>
      </w:r>
      <w:r w:rsidRPr="009F7DE2">
        <w:rPr>
          <w:rFonts w:cs="Times New Roman"/>
          <w:szCs w:val="24"/>
        </w:rPr>
        <w:t xml:space="preserve"> </w:t>
      </w:r>
      <w:r>
        <w:rPr>
          <w:rFonts w:cs="Times New Roman"/>
          <w:szCs w:val="24"/>
        </w:rPr>
        <w:t>9</w:t>
      </w:r>
      <w:r w:rsidRPr="009F7DE2">
        <w:rPr>
          <w:rFonts w:cs="Times New Roman"/>
          <w:szCs w:val="24"/>
        </w:rPr>
        <w:t>.</w:t>
      </w:r>
      <w:r w:rsidR="009D0B7C">
        <w:rPr>
          <w:rFonts w:cs="Times New Roman"/>
          <w:szCs w:val="24"/>
        </w:rPr>
        <w:t>,</w:t>
      </w:r>
      <w:r>
        <w:rPr>
          <w:rFonts w:cs="Times New Roman"/>
          <w:szCs w:val="24"/>
        </w:rPr>
        <w:t xml:space="preserve"> 10.</w:t>
      </w:r>
      <w:r w:rsidR="009D0B7C">
        <w:rPr>
          <w:rFonts w:cs="Times New Roman"/>
          <w:szCs w:val="24"/>
        </w:rPr>
        <w:t>, 11.</w:t>
      </w:r>
      <w:r w:rsidR="004658BF">
        <w:rPr>
          <w:rFonts w:cs="Times New Roman"/>
          <w:szCs w:val="24"/>
        </w:rPr>
        <w:t>,</w:t>
      </w:r>
      <w:r w:rsidR="009D0B7C">
        <w:rPr>
          <w:rFonts w:cs="Times New Roman"/>
          <w:szCs w:val="24"/>
        </w:rPr>
        <w:t xml:space="preserve"> 12.</w:t>
      </w:r>
      <w:r w:rsidR="004658BF">
        <w:rPr>
          <w:rFonts w:cs="Times New Roman"/>
          <w:szCs w:val="24"/>
        </w:rPr>
        <w:t xml:space="preserve"> i 13.</w:t>
      </w:r>
      <w:r w:rsidRPr="009F7DE2">
        <w:rPr>
          <w:rFonts w:cs="Times New Roman"/>
          <w:szCs w:val="24"/>
        </w:rPr>
        <w:t xml:space="preserve"> koji glas</w:t>
      </w:r>
      <w:r>
        <w:rPr>
          <w:rFonts w:cs="Times New Roman"/>
          <w:szCs w:val="24"/>
        </w:rPr>
        <w:t>e</w:t>
      </w:r>
      <w:r w:rsidRPr="009F7DE2">
        <w:rPr>
          <w:rFonts w:cs="Times New Roman"/>
          <w:szCs w:val="24"/>
        </w:rPr>
        <w:t>:</w:t>
      </w:r>
    </w:p>
    <w:p w:rsidR="00D750E4" w:rsidRDefault="00D750E4" w:rsidP="00FF31F0">
      <w:pPr>
        <w:spacing w:after="160" w:line="259" w:lineRule="auto"/>
        <w:rPr>
          <w:rFonts w:cs="Times New Roman"/>
          <w:szCs w:val="24"/>
        </w:rPr>
      </w:pPr>
      <w:r w:rsidRPr="009F7DE2">
        <w:rPr>
          <w:rFonts w:cs="Times New Roman"/>
          <w:szCs w:val="24"/>
        </w:rPr>
        <w:t>„(</w:t>
      </w:r>
      <w:r>
        <w:rPr>
          <w:rFonts w:cs="Times New Roman"/>
          <w:szCs w:val="24"/>
        </w:rPr>
        <w:t>9</w:t>
      </w:r>
      <w:r w:rsidRPr="009F7DE2">
        <w:rPr>
          <w:rFonts w:cs="Times New Roman"/>
          <w:szCs w:val="24"/>
        </w:rPr>
        <w:t xml:space="preserve">) Mjerenje i informacije o obračunu za potrošnju toplinske energije i </w:t>
      </w:r>
      <w:r w:rsidR="007F5EFA">
        <w:rPr>
          <w:rFonts w:cs="Times New Roman"/>
          <w:szCs w:val="24"/>
        </w:rPr>
        <w:t xml:space="preserve">potrošne </w:t>
      </w:r>
      <w:r w:rsidRPr="009F7DE2">
        <w:rPr>
          <w:rFonts w:cs="Times New Roman"/>
          <w:szCs w:val="24"/>
        </w:rPr>
        <w:t>tople vode iz toplinskih sustava detaljnije se uređuju propisima kojima se uređuje područje tržišta toplinskom energijom.</w:t>
      </w:r>
      <w:r w:rsidRPr="009F7DE2" w:rsidDel="0000485F">
        <w:rPr>
          <w:rFonts w:cs="Times New Roman"/>
          <w:szCs w:val="24"/>
        </w:rPr>
        <w:t xml:space="preserve"> </w:t>
      </w:r>
    </w:p>
    <w:p w:rsidR="00D750E4" w:rsidRDefault="00D750E4" w:rsidP="00FF31F0">
      <w:pPr>
        <w:spacing w:after="160" w:line="259" w:lineRule="auto"/>
        <w:rPr>
          <w:rFonts w:eastAsia="Times New Roman" w:cs="Times New Roman"/>
          <w:szCs w:val="24"/>
          <w:lang w:eastAsia="hr-HR"/>
        </w:rPr>
      </w:pPr>
      <w:r w:rsidRPr="00FF31F0">
        <w:rPr>
          <w:rFonts w:eastAsia="Times New Roman" w:cs="Times New Roman"/>
          <w:szCs w:val="24"/>
          <w:lang w:eastAsia="hr-HR"/>
        </w:rPr>
        <w:t xml:space="preserve">(10) Krajnji kupci sve svoje račune i informacije o obračunu za potrošnju energije dobivaju </w:t>
      </w:r>
      <w:r w:rsidRPr="009D0B7C">
        <w:rPr>
          <w:rFonts w:eastAsia="Times New Roman" w:cs="Times New Roman"/>
          <w:szCs w:val="24"/>
          <w:lang w:eastAsia="hr-HR"/>
        </w:rPr>
        <w:t>besplatno i imaju pristup svojim podacima o potrošnji na odg</w:t>
      </w:r>
      <w:r w:rsidR="009D0B7C" w:rsidRPr="009D0B7C">
        <w:rPr>
          <w:rFonts w:eastAsia="Times New Roman" w:cs="Times New Roman"/>
          <w:szCs w:val="24"/>
          <w:lang w:eastAsia="hr-HR"/>
        </w:rPr>
        <w:t>ovarajući način i bez plaćanja.</w:t>
      </w:r>
    </w:p>
    <w:p w:rsidR="004658BF" w:rsidRPr="009D0B7C" w:rsidRDefault="004658BF" w:rsidP="00FF31F0">
      <w:pPr>
        <w:spacing w:after="160" w:line="259" w:lineRule="auto"/>
        <w:rPr>
          <w:rFonts w:eastAsia="Times New Roman" w:cs="Times New Roman"/>
          <w:szCs w:val="24"/>
          <w:lang w:eastAsia="hr-HR"/>
        </w:rPr>
      </w:pPr>
      <w:r>
        <w:rPr>
          <w:rFonts w:eastAsia="Times New Roman" w:cs="Times New Roman"/>
          <w:szCs w:val="24"/>
          <w:lang w:eastAsia="hr-HR"/>
        </w:rPr>
        <w:t>(11) Stranke obveznice iz članka</w:t>
      </w:r>
      <w:r w:rsidR="00B756CA">
        <w:rPr>
          <w:rFonts w:eastAsia="Times New Roman" w:cs="Times New Roman"/>
          <w:szCs w:val="24"/>
          <w:lang w:eastAsia="hr-HR"/>
        </w:rPr>
        <w:t xml:space="preserve"> 3. stavka 2. točke 61</w:t>
      </w:r>
      <w:bookmarkStart w:id="1" w:name="_GoBack"/>
      <w:bookmarkEnd w:id="1"/>
      <w:r w:rsidR="00585ED2">
        <w:rPr>
          <w:rFonts w:eastAsia="Times New Roman" w:cs="Times New Roman"/>
          <w:szCs w:val="24"/>
          <w:lang w:eastAsia="hr-HR"/>
        </w:rPr>
        <w:t>. ovoga Zakona,</w:t>
      </w:r>
      <w:r>
        <w:rPr>
          <w:rFonts w:eastAsia="Times New Roman" w:cs="Times New Roman"/>
          <w:szCs w:val="24"/>
          <w:lang w:eastAsia="hr-HR"/>
        </w:rPr>
        <w:t xml:space="preserve"> pri ispunjavanju svojih obveza ušteda energije</w:t>
      </w:r>
      <w:r w:rsidR="00585ED2">
        <w:rPr>
          <w:rFonts w:eastAsia="Times New Roman" w:cs="Times New Roman"/>
          <w:szCs w:val="24"/>
          <w:lang w:eastAsia="hr-HR"/>
        </w:rPr>
        <w:t xml:space="preserve">, ne smiju </w:t>
      </w:r>
      <w:r>
        <w:rPr>
          <w:rFonts w:eastAsia="Times New Roman" w:cs="Times New Roman"/>
          <w:szCs w:val="24"/>
          <w:lang w:eastAsia="hr-HR"/>
        </w:rPr>
        <w:t>stvarati prepreke svojim kupcima za prelazak k drugom opskrbljivaču energije.</w:t>
      </w:r>
    </w:p>
    <w:p w:rsidR="00D750E4" w:rsidRPr="007F5EFA" w:rsidRDefault="004658BF" w:rsidP="007F5EFA">
      <w:pPr>
        <w:pStyle w:val="StandardWeb"/>
        <w:jc w:val="both"/>
        <w:rPr>
          <w:color w:val="000000"/>
        </w:rPr>
      </w:pPr>
      <w:r>
        <w:rPr>
          <w:color w:val="000000"/>
        </w:rPr>
        <w:t>(12</w:t>
      </w:r>
      <w:r w:rsidR="009D0B7C" w:rsidRPr="009D0B7C">
        <w:rPr>
          <w:color w:val="000000"/>
        </w:rPr>
        <w:t>) Kada s</w:t>
      </w:r>
      <w:r w:rsidR="007F5EFA">
        <w:rPr>
          <w:color w:val="000000"/>
        </w:rPr>
        <w:t>e zgrada/građevina opskrbljuju toplinskom energijom za grijanje, hlađenje</w:t>
      </w:r>
      <w:r w:rsidR="009D0B7C" w:rsidRPr="009D0B7C">
        <w:rPr>
          <w:color w:val="000000"/>
        </w:rPr>
        <w:t xml:space="preserve"> ili potrošnom toplom vodom iz zatvorenog toplinskog sustava, odnosno centralnog toplinskog sustava određenih sukladno zakonu kojim se uređuje područje tržišta toplinske energije, mjerilo toplinske energije mora biti postavljeno na izmjenjivaču topline ili mjestu isporuke toplinske energije.</w:t>
      </w:r>
      <w:r w:rsidR="007F5EFA">
        <w:rPr>
          <w:color w:val="000000"/>
        </w:rPr>
        <w:t>“</w:t>
      </w:r>
      <w:r w:rsidR="002E688E">
        <w:rPr>
          <w:color w:val="000000"/>
        </w:rPr>
        <w:t>.</w:t>
      </w:r>
    </w:p>
    <w:p w:rsidR="007F5EFA" w:rsidRDefault="007F5EFA" w:rsidP="00FF31F0">
      <w:pPr>
        <w:pStyle w:val="box458207"/>
        <w:shd w:val="clear" w:color="auto" w:fill="FFFFFF"/>
        <w:spacing w:before="103" w:beforeAutospacing="0" w:after="48" w:afterAutospacing="0"/>
        <w:jc w:val="center"/>
        <w:textAlignment w:val="baseline"/>
        <w:rPr>
          <w:b/>
          <w:color w:val="231F20"/>
        </w:rPr>
      </w:pPr>
    </w:p>
    <w:p w:rsidR="00FF31F0" w:rsidRDefault="00FF31F0" w:rsidP="00FF31F0">
      <w:pPr>
        <w:pStyle w:val="box458207"/>
        <w:shd w:val="clear" w:color="auto" w:fill="FFFFFF"/>
        <w:spacing w:before="103" w:beforeAutospacing="0" w:after="48" w:afterAutospacing="0"/>
        <w:jc w:val="center"/>
        <w:textAlignment w:val="baseline"/>
        <w:rPr>
          <w:b/>
          <w:color w:val="231F20"/>
        </w:rPr>
      </w:pPr>
      <w:r w:rsidRPr="009F7DE2">
        <w:rPr>
          <w:b/>
          <w:color w:val="231F20"/>
        </w:rPr>
        <w:t>Članak 1</w:t>
      </w:r>
      <w:r>
        <w:rPr>
          <w:b/>
          <w:color w:val="231F20"/>
        </w:rPr>
        <w:t>8</w:t>
      </w:r>
      <w:r w:rsidRPr="009F7DE2">
        <w:rPr>
          <w:b/>
          <w:color w:val="231F20"/>
        </w:rPr>
        <w:t>.</w:t>
      </w:r>
    </w:p>
    <w:p w:rsidR="00FF31F0" w:rsidRPr="009F7DE2" w:rsidRDefault="00FF31F0" w:rsidP="00FF31F0">
      <w:pPr>
        <w:pStyle w:val="box458207"/>
        <w:shd w:val="clear" w:color="auto" w:fill="FFFFFF"/>
        <w:spacing w:before="103" w:beforeAutospacing="0" w:after="48" w:afterAutospacing="0"/>
        <w:jc w:val="center"/>
        <w:textAlignment w:val="baseline"/>
        <w:rPr>
          <w:b/>
          <w:color w:val="231F20"/>
        </w:rPr>
      </w:pPr>
    </w:p>
    <w:p w:rsidR="00FF31F0" w:rsidRDefault="00D30D61" w:rsidP="00D30D61">
      <w:pPr>
        <w:spacing w:after="160" w:line="259" w:lineRule="auto"/>
        <w:rPr>
          <w:rFonts w:cs="Times New Roman"/>
          <w:bCs/>
          <w:szCs w:val="24"/>
        </w:rPr>
      </w:pPr>
      <w:r w:rsidRPr="00D30D61">
        <w:rPr>
          <w:rFonts w:cs="Times New Roman"/>
          <w:bCs/>
          <w:szCs w:val="24"/>
        </w:rPr>
        <w:t xml:space="preserve">U članku 19. iza stavka 3. dodaje se </w:t>
      </w:r>
      <w:r w:rsidR="008A62D0">
        <w:rPr>
          <w:rFonts w:cs="Times New Roman"/>
          <w:bCs/>
          <w:szCs w:val="24"/>
        </w:rPr>
        <w:t xml:space="preserve">novi </w:t>
      </w:r>
      <w:r w:rsidRPr="00D30D61">
        <w:rPr>
          <w:rFonts w:cs="Times New Roman"/>
          <w:bCs/>
          <w:szCs w:val="24"/>
        </w:rPr>
        <w:t>stavak 4. koji glasi:</w:t>
      </w:r>
    </w:p>
    <w:p w:rsidR="00D30D61" w:rsidRPr="00D30D61" w:rsidRDefault="00D30D61" w:rsidP="00065A25">
      <w:pPr>
        <w:spacing w:after="160"/>
        <w:rPr>
          <w:rFonts w:cs="Times New Roman"/>
          <w:bCs/>
          <w:szCs w:val="24"/>
        </w:rPr>
      </w:pPr>
      <w:r>
        <w:rPr>
          <w:rFonts w:cs="Times New Roman"/>
          <w:bCs/>
          <w:szCs w:val="24"/>
        </w:rPr>
        <w:t>„</w:t>
      </w:r>
      <w:r w:rsidR="00412DF5">
        <w:rPr>
          <w:rFonts w:cs="Times New Roman"/>
          <w:bCs/>
          <w:szCs w:val="24"/>
        </w:rPr>
        <w:t xml:space="preserve">(4) </w:t>
      </w:r>
      <w:r w:rsidR="00065A25">
        <w:rPr>
          <w:rFonts w:cs="Times New Roman"/>
          <w:bCs/>
          <w:szCs w:val="24"/>
        </w:rPr>
        <w:t>Velika poduzeća iz stavka 3. ovoga članka dužna su Ministarstvu dostaviti dokaz o provedenom redovnom provedenom energetskom pregledu provedenom na temelju certifikata izdanog od strane akreditiranog neovisnog tijela prema relevantnim europskim ili međunarodnim normama</w:t>
      </w:r>
      <w:r w:rsidR="007F5EFA">
        <w:rPr>
          <w:rFonts w:cs="Times New Roman"/>
          <w:bCs/>
          <w:szCs w:val="24"/>
        </w:rPr>
        <w:t>.</w:t>
      </w:r>
      <w:r w:rsidR="00065A25">
        <w:rPr>
          <w:rFonts w:cs="Times New Roman"/>
          <w:bCs/>
          <w:szCs w:val="24"/>
        </w:rPr>
        <w:t>“</w:t>
      </w:r>
      <w:r w:rsidR="007F5EFA">
        <w:rPr>
          <w:rFonts w:cs="Times New Roman"/>
          <w:bCs/>
          <w:szCs w:val="24"/>
        </w:rPr>
        <w:t>.</w:t>
      </w:r>
    </w:p>
    <w:p w:rsidR="004658BF" w:rsidRPr="00E06A96" w:rsidRDefault="00D30D61" w:rsidP="00E06A96">
      <w:pPr>
        <w:spacing w:after="160" w:line="259" w:lineRule="auto"/>
        <w:rPr>
          <w:rFonts w:cs="Times New Roman"/>
          <w:bCs/>
          <w:szCs w:val="24"/>
        </w:rPr>
      </w:pPr>
      <w:r w:rsidRPr="00D30D61">
        <w:rPr>
          <w:rFonts w:cs="Times New Roman"/>
          <w:bCs/>
          <w:szCs w:val="24"/>
        </w:rPr>
        <w:t xml:space="preserve">Dosadašnji </w:t>
      </w:r>
      <w:r w:rsidR="007F5EFA">
        <w:rPr>
          <w:rFonts w:cs="Times New Roman"/>
          <w:bCs/>
          <w:szCs w:val="24"/>
        </w:rPr>
        <w:t>stavci</w:t>
      </w:r>
      <w:r w:rsidRPr="00D30D61">
        <w:rPr>
          <w:rFonts w:cs="Times New Roman"/>
          <w:bCs/>
          <w:szCs w:val="24"/>
        </w:rPr>
        <w:t xml:space="preserve"> od 4. do 11. postaju </w:t>
      </w:r>
      <w:r w:rsidR="007F5EFA">
        <w:rPr>
          <w:rFonts w:cs="Times New Roman"/>
          <w:bCs/>
          <w:szCs w:val="24"/>
        </w:rPr>
        <w:t>stavci</w:t>
      </w:r>
      <w:r w:rsidR="00E06A96">
        <w:rPr>
          <w:rFonts w:cs="Times New Roman"/>
          <w:bCs/>
          <w:szCs w:val="24"/>
        </w:rPr>
        <w:t xml:space="preserve"> od 5. do 12.</w:t>
      </w:r>
    </w:p>
    <w:p w:rsidR="004658BF" w:rsidRDefault="004658BF" w:rsidP="00D750E4">
      <w:pPr>
        <w:spacing w:after="160" w:line="259" w:lineRule="auto"/>
        <w:jc w:val="center"/>
        <w:rPr>
          <w:rFonts w:cs="Times New Roman"/>
          <w:b/>
          <w:bCs/>
          <w:szCs w:val="24"/>
        </w:rPr>
      </w:pPr>
    </w:p>
    <w:p w:rsidR="004E296B" w:rsidRDefault="004E296B" w:rsidP="00D750E4">
      <w:pPr>
        <w:spacing w:after="160" w:line="259" w:lineRule="auto"/>
        <w:jc w:val="center"/>
        <w:rPr>
          <w:rFonts w:cs="Times New Roman"/>
          <w:b/>
          <w:bCs/>
          <w:szCs w:val="24"/>
        </w:rPr>
      </w:pPr>
    </w:p>
    <w:p w:rsidR="00D750E4" w:rsidRPr="009F7DE2" w:rsidRDefault="00D750E4" w:rsidP="00D750E4">
      <w:pPr>
        <w:spacing w:after="160" w:line="259" w:lineRule="auto"/>
        <w:jc w:val="center"/>
        <w:rPr>
          <w:rFonts w:cs="Times New Roman"/>
          <w:b/>
          <w:bCs/>
          <w:szCs w:val="24"/>
        </w:rPr>
      </w:pPr>
      <w:r w:rsidRPr="009F7DE2">
        <w:rPr>
          <w:rFonts w:cs="Times New Roman"/>
          <w:b/>
          <w:bCs/>
          <w:szCs w:val="24"/>
        </w:rPr>
        <w:t>Članak 1</w:t>
      </w:r>
      <w:r w:rsidR="00FF31F0">
        <w:rPr>
          <w:rFonts w:cs="Times New Roman"/>
          <w:b/>
          <w:bCs/>
          <w:szCs w:val="24"/>
        </w:rPr>
        <w:t>9</w:t>
      </w:r>
      <w:r w:rsidRPr="009F7DE2">
        <w:rPr>
          <w:rFonts w:cs="Times New Roman"/>
          <w:b/>
          <w:bCs/>
          <w:szCs w:val="24"/>
        </w:rPr>
        <w:t>.</w:t>
      </w:r>
    </w:p>
    <w:p w:rsidR="00D750E4" w:rsidRDefault="00D750E4" w:rsidP="00D750E4">
      <w:pPr>
        <w:spacing w:after="160" w:line="259" w:lineRule="auto"/>
        <w:jc w:val="left"/>
        <w:rPr>
          <w:rFonts w:cs="Times New Roman"/>
          <w:szCs w:val="24"/>
        </w:rPr>
      </w:pPr>
      <w:r>
        <w:rPr>
          <w:rFonts w:cs="Times New Roman"/>
          <w:szCs w:val="24"/>
        </w:rPr>
        <w:t>Č</w:t>
      </w:r>
      <w:r w:rsidRPr="009F7DE2">
        <w:rPr>
          <w:rFonts w:cs="Times New Roman"/>
          <w:szCs w:val="24"/>
        </w:rPr>
        <w:t>lan</w:t>
      </w:r>
      <w:r>
        <w:rPr>
          <w:rFonts w:cs="Times New Roman"/>
          <w:szCs w:val="24"/>
        </w:rPr>
        <w:t xml:space="preserve">ak </w:t>
      </w:r>
      <w:r w:rsidRPr="009F7DE2">
        <w:rPr>
          <w:rFonts w:cs="Times New Roman"/>
          <w:szCs w:val="24"/>
        </w:rPr>
        <w:t xml:space="preserve">22. </w:t>
      </w:r>
      <w:r>
        <w:rPr>
          <w:rFonts w:cs="Times New Roman"/>
          <w:szCs w:val="24"/>
        </w:rPr>
        <w:t>mijenja se i glasi:</w:t>
      </w:r>
    </w:p>
    <w:p w:rsidR="00D750E4" w:rsidRDefault="00D750E4" w:rsidP="00D750E4">
      <w:pPr>
        <w:spacing w:after="160" w:line="259" w:lineRule="auto"/>
        <w:jc w:val="center"/>
        <w:rPr>
          <w:rFonts w:cs="Times New Roman"/>
          <w:szCs w:val="24"/>
        </w:rPr>
      </w:pPr>
      <w:r>
        <w:rPr>
          <w:rFonts w:cs="Times New Roman"/>
          <w:szCs w:val="24"/>
        </w:rPr>
        <w:t>„Članak 22</w:t>
      </w:r>
    </w:p>
    <w:p w:rsidR="00975717" w:rsidRDefault="00975717" w:rsidP="00FF31F0">
      <w:pPr>
        <w:pStyle w:val="t-9-8"/>
        <w:shd w:val="clear" w:color="auto" w:fill="FFFFFF"/>
        <w:spacing w:before="0" w:after="225"/>
        <w:jc w:val="both"/>
        <w:textAlignment w:val="baseline"/>
        <w:rPr>
          <w:rFonts w:ascii="Minion Pro" w:hAnsi="Minion Pro"/>
          <w:color w:val="000000"/>
        </w:rPr>
      </w:pPr>
      <w:r>
        <w:rPr>
          <w:rFonts w:ascii="Minion Pro" w:hAnsi="Minion Pro"/>
          <w:color w:val="000000"/>
        </w:rPr>
        <w:lastRenderedPageBreak/>
        <w:t xml:space="preserve">(1) Sustav za praćenje, mjerenje i verifikaciju ušteda energije računalni je sustav za prikupljanje, obradu i verifikaciju informacija o provedenim mjerama za poboljšanje energetske učinkovitosti i ostvarenim uštedama energije, a vodi ga Nacionalno koordinacijsko tijelo. </w:t>
      </w:r>
    </w:p>
    <w:p w:rsidR="00D750E4" w:rsidRDefault="00D750E4" w:rsidP="00FF31F0">
      <w:pPr>
        <w:pStyle w:val="t-9-8"/>
        <w:shd w:val="clear" w:color="auto" w:fill="FFFFFF"/>
        <w:spacing w:before="0" w:after="225"/>
        <w:jc w:val="both"/>
        <w:textAlignment w:val="baseline"/>
        <w:rPr>
          <w:rFonts w:ascii="Minion Pro" w:hAnsi="Minion Pro"/>
          <w:color w:val="000000"/>
        </w:rPr>
      </w:pPr>
      <w:r>
        <w:rPr>
          <w:rFonts w:ascii="Minion Pro" w:hAnsi="Minion Pro"/>
          <w:color w:val="000000"/>
        </w:rPr>
        <w:t>(2) Informacije iz stavka 1. ovoga članka dužni su u sustav za praćenje, mjerenje i verifikaciju ušteda energije unositi odgovorne osobe javnog sektora,</w:t>
      </w:r>
      <w:r>
        <w:rPr>
          <w:rStyle w:val="referenca-komentara"/>
          <w:rFonts w:ascii="Minion Pro" w:hAnsi="Minion Pro"/>
          <w:color w:val="000000"/>
          <w:bdr w:val="none" w:sz="0" w:space="0" w:color="auto" w:frame="1"/>
        </w:rPr>
        <w:t> </w:t>
      </w:r>
      <w:r>
        <w:rPr>
          <w:rFonts w:ascii="Minion Pro" w:hAnsi="Minion Pro"/>
          <w:color w:val="000000"/>
        </w:rPr>
        <w:t>pružatelji energetske usluge i</w:t>
      </w:r>
      <w:r>
        <w:rPr>
          <w:rStyle w:val="kurziv"/>
          <w:rFonts w:ascii="Minion Pro" w:hAnsi="Minion Pro"/>
          <w:i/>
          <w:iCs/>
          <w:color w:val="000000"/>
          <w:bdr w:val="none" w:sz="0" w:space="0" w:color="auto" w:frame="1"/>
        </w:rPr>
        <w:t> </w:t>
      </w:r>
      <w:r>
        <w:rPr>
          <w:rFonts w:ascii="Minion Pro" w:hAnsi="Minion Pro"/>
          <w:color w:val="000000"/>
        </w:rPr>
        <w:t>davatelji subvencije te stranke obveznice.</w:t>
      </w:r>
    </w:p>
    <w:p w:rsidR="008D04A2" w:rsidRPr="004658BF" w:rsidRDefault="00D750E4" w:rsidP="004658BF">
      <w:pPr>
        <w:pStyle w:val="t-9-8"/>
        <w:shd w:val="clear" w:color="auto" w:fill="FFFFFF"/>
        <w:spacing w:before="0" w:after="225"/>
        <w:jc w:val="both"/>
        <w:textAlignment w:val="baseline"/>
        <w:rPr>
          <w:rFonts w:ascii="Minion Pro" w:hAnsi="Minion Pro"/>
          <w:color w:val="000000"/>
        </w:rPr>
      </w:pPr>
      <w:r>
        <w:rPr>
          <w:rFonts w:ascii="Minion Pro" w:hAnsi="Minion Pro"/>
          <w:color w:val="000000"/>
        </w:rPr>
        <w:t>(</w:t>
      </w:r>
      <w:r w:rsidR="00975717">
        <w:rPr>
          <w:rFonts w:ascii="Minion Pro" w:hAnsi="Minion Pro"/>
          <w:color w:val="000000"/>
        </w:rPr>
        <w:t>3) Sustav</w:t>
      </w:r>
      <w:r w:rsidR="00820E8E">
        <w:rPr>
          <w:rFonts w:ascii="Minion Pro" w:hAnsi="Minion Pro"/>
          <w:color w:val="000000"/>
        </w:rPr>
        <w:t xml:space="preserve"> iz stavka 1. ovoga članka vodi</w:t>
      </w:r>
      <w:r w:rsidR="00975717">
        <w:rPr>
          <w:rFonts w:ascii="Minion Pro" w:hAnsi="Minion Pro"/>
          <w:color w:val="000000"/>
        </w:rPr>
        <w:t xml:space="preserve"> </w:t>
      </w:r>
      <w:r w:rsidR="00820E8E">
        <w:rPr>
          <w:rFonts w:ascii="Minion Pro" w:hAnsi="Minion Pro"/>
          <w:color w:val="000000"/>
        </w:rPr>
        <w:t xml:space="preserve">se </w:t>
      </w:r>
      <w:r w:rsidR="00975717">
        <w:rPr>
          <w:rFonts w:ascii="Minion Pro" w:hAnsi="Minion Pro"/>
          <w:color w:val="000000"/>
        </w:rPr>
        <w:t>u skladu s pravilnikom za praćenje, mjerenje i verifikaciju ušteda energije</w:t>
      </w:r>
      <w:r w:rsidR="00820E8E">
        <w:rPr>
          <w:rFonts w:ascii="Minion Pro" w:hAnsi="Minion Pro"/>
          <w:color w:val="000000"/>
        </w:rPr>
        <w:t>, kojim se također određuje</w:t>
      </w:r>
      <w:r>
        <w:rPr>
          <w:rFonts w:ascii="Minion Pro" w:hAnsi="Minion Pro"/>
          <w:color w:val="000000"/>
        </w:rPr>
        <w:t xml:space="preserve"> metodologija koja obuhvaća način praćenja i izračun pokazatelja potrošnje energije na nacionalnoj i sektorskoj razini, način izračuna uštede energije koja je rezultat provedbe mjera za poboljšanje energetske učinkovitosti i uštede energije koja je rezultat primjene energetskih usluga te postupak verifikacije ušteda energije, kao i metodo</w:t>
      </w:r>
      <w:r w:rsidR="00820E8E">
        <w:rPr>
          <w:rFonts w:ascii="Minion Pro" w:hAnsi="Minion Pro"/>
          <w:color w:val="000000"/>
        </w:rPr>
        <w:t>logija za izradu Akcijskog plan, a kojega</w:t>
      </w:r>
      <w:r w:rsidR="00975717" w:rsidRPr="00975717">
        <w:rPr>
          <w:rFonts w:ascii="Minion Pro" w:hAnsi="Minion Pro"/>
          <w:color w:val="000000"/>
        </w:rPr>
        <w:t xml:space="preserve"> </w:t>
      </w:r>
      <w:r w:rsidR="00975717">
        <w:rPr>
          <w:rFonts w:ascii="Minion Pro" w:hAnsi="Minion Pro"/>
          <w:color w:val="000000"/>
        </w:rPr>
        <w:t>donosi ministar</w:t>
      </w:r>
      <w:r w:rsidR="00820E8E">
        <w:rPr>
          <w:rFonts w:ascii="Minion Pro" w:hAnsi="Minion Pro"/>
          <w:color w:val="000000"/>
        </w:rPr>
        <w:t>.</w:t>
      </w:r>
      <w:r w:rsidR="009404CF">
        <w:rPr>
          <w:rFonts w:ascii="Minion Pro" w:hAnsi="Minion Pro"/>
          <w:color w:val="000000"/>
        </w:rPr>
        <w:t>“</w:t>
      </w:r>
      <w:r w:rsidR="002E688E">
        <w:rPr>
          <w:rFonts w:ascii="Minion Pro" w:hAnsi="Minion Pro"/>
          <w:color w:val="000000"/>
        </w:rPr>
        <w:t>.</w:t>
      </w:r>
    </w:p>
    <w:p w:rsidR="00E06A96" w:rsidRDefault="00E06A96" w:rsidP="00412DF5">
      <w:pPr>
        <w:spacing w:after="160" w:line="259" w:lineRule="auto"/>
        <w:jc w:val="center"/>
        <w:rPr>
          <w:rFonts w:cs="Times New Roman"/>
          <w:b/>
          <w:bCs/>
          <w:szCs w:val="24"/>
        </w:rPr>
      </w:pPr>
    </w:p>
    <w:p w:rsidR="00412DF5" w:rsidRDefault="00412DF5" w:rsidP="00412DF5">
      <w:pPr>
        <w:spacing w:after="160" w:line="259" w:lineRule="auto"/>
        <w:jc w:val="center"/>
        <w:rPr>
          <w:rFonts w:cs="Times New Roman"/>
          <w:b/>
          <w:bCs/>
          <w:szCs w:val="24"/>
        </w:rPr>
      </w:pPr>
      <w:r w:rsidRPr="00AB00F7">
        <w:rPr>
          <w:rFonts w:cs="Times New Roman"/>
          <w:b/>
          <w:bCs/>
          <w:szCs w:val="24"/>
        </w:rPr>
        <w:t>Č</w:t>
      </w:r>
      <w:r>
        <w:rPr>
          <w:rFonts w:cs="Times New Roman"/>
          <w:b/>
          <w:bCs/>
          <w:szCs w:val="24"/>
        </w:rPr>
        <w:t>lanak 20</w:t>
      </w:r>
      <w:r w:rsidRPr="00AB00F7">
        <w:rPr>
          <w:rFonts w:cs="Times New Roman"/>
          <w:b/>
          <w:bCs/>
          <w:szCs w:val="24"/>
        </w:rPr>
        <w:t>.</w:t>
      </w:r>
    </w:p>
    <w:p w:rsidR="00106BE5" w:rsidRPr="00106BE5" w:rsidRDefault="00106BE5" w:rsidP="00106BE5">
      <w:pPr>
        <w:spacing w:after="160" w:line="259" w:lineRule="auto"/>
        <w:rPr>
          <w:rFonts w:cs="Times New Roman"/>
          <w:bCs/>
          <w:szCs w:val="24"/>
        </w:rPr>
      </w:pPr>
      <w:r w:rsidRPr="00106BE5">
        <w:rPr>
          <w:rFonts w:cs="Times New Roman"/>
          <w:bCs/>
          <w:szCs w:val="24"/>
        </w:rPr>
        <w:t>Članak 41.a mijenja se i glasi:</w:t>
      </w:r>
    </w:p>
    <w:p w:rsidR="00106BE5" w:rsidRPr="00106BE5" w:rsidRDefault="00106BE5" w:rsidP="00106BE5">
      <w:pPr>
        <w:pStyle w:val="box459189"/>
        <w:shd w:val="clear" w:color="auto" w:fill="FFFFFF"/>
        <w:spacing w:before="103" w:beforeAutospacing="0" w:after="48" w:afterAutospacing="0"/>
        <w:jc w:val="both"/>
        <w:textAlignment w:val="baseline"/>
        <w:rPr>
          <w:color w:val="231F20"/>
        </w:rPr>
      </w:pPr>
      <w:r>
        <w:rPr>
          <w:color w:val="231F20"/>
        </w:rPr>
        <w:t xml:space="preserve">„ </w:t>
      </w:r>
      <w:r w:rsidRPr="00106BE5">
        <w:rPr>
          <w:color w:val="231F20"/>
        </w:rPr>
        <w:t>(1) Novčanom kaznom u iznosu od 500.000,00 do 1.000.000,00 kuna kaznit će se za prekršaj stranka obveznica pravna osoba ako u roku ne plati Fondu iznos koji je dužna na ime neostvarene uštede (članak 13.</w:t>
      </w:r>
      <w:r>
        <w:rPr>
          <w:color w:val="231F20"/>
        </w:rPr>
        <w:t>c stavak 1</w:t>
      </w:r>
      <w:r w:rsidRPr="00106BE5">
        <w:rPr>
          <w:color w:val="231F20"/>
        </w:rPr>
        <w:t>.).</w:t>
      </w:r>
    </w:p>
    <w:p w:rsidR="00106BE5" w:rsidRPr="00106BE5" w:rsidRDefault="00106BE5" w:rsidP="00106BE5">
      <w:pPr>
        <w:shd w:val="clear" w:color="auto" w:fill="FFFFFF"/>
        <w:spacing w:after="48"/>
        <w:textAlignment w:val="baseline"/>
        <w:rPr>
          <w:rFonts w:eastAsia="Times New Roman" w:cs="Times New Roman"/>
          <w:color w:val="231F20"/>
          <w:szCs w:val="24"/>
          <w:lang w:eastAsia="hr-HR"/>
        </w:rPr>
      </w:pPr>
      <w:r w:rsidRPr="00106BE5">
        <w:rPr>
          <w:rFonts w:eastAsia="Times New Roman" w:cs="Times New Roman"/>
          <w:color w:val="231F20"/>
          <w:szCs w:val="24"/>
          <w:lang w:eastAsia="hr-HR"/>
        </w:rPr>
        <w:t>(2) Za prekršaje iz stavka 1. ovoga članka kaznit će se i odgovorna osoba stranke obveznice novčanom kaznom u iznosu od 20.000,00 do 50.000,00 kuna.</w:t>
      </w:r>
    </w:p>
    <w:p w:rsidR="005A264D" w:rsidRPr="005A264D" w:rsidRDefault="00106BE5" w:rsidP="005A264D">
      <w:pPr>
        <w:shd w:val="clear" w:color="auto" w:fill="FFFFFF"/>
        <w:spacing w:after="48"/>
        <w:textAlignment w:val="baseline"/>
        <w:rPr>
          <w:rFonts w:eastAsia="Times New Roman" w:cs="Times New Roman"/>
          <w:color w:val="231F20"/>
          <w:szCs w:val="24"/>
          <w:lang w:eastAsia="hr-HR"/>
        </w:rPr>
      </w:pPr>
      <w:r w:rsidRPr="00106BE5">
        <w:rPr>
          <w:rFonts w:eastAsia="Times New Roman" w:cs="Times New Roman"/>
          <w:color w:val="231F20"/>
          <w:szCs w:val="24"/>
          <w:lang w:eastAsia="hr-HR"/>
        </w:rPr>
        <w:t xml:space="preserve">(3) Novčanom kaznom u iznosu od 20.000,00 do 500.000,00 kuna kaznit će se za prekršaj stranka obveznica pravna osoba ako ne dostavi u roku Ministarstvu za prethodnu godinu </w:t>
      </w:r>
      <w:r w:rsidR="005A264D">
        <w:rPr>
          <w:rFonts w:eastAsia="Times New Roman" w:cs="Times New Roman"/>
          <w:color w:val="231F20"/>
          <w:szCs w:val="24"/>
          <w:lang w:eastAsia="hr-HR"/>
        </w:rPr>
        <w:t>izvješće o ostvarenim uštedama (članak 13. stavak 15.)</w:t>
      </w:r>
      <w:r w:rsidR="005A264D">
        <w:rPr>
          <w:rFonts w:eastAsia="Times New Roman" w:cs="Times New Roman"/>
          <w:szCs w:val="24"/>
          <w:lang w:eastAsia="hr-HR"/>
        </w:rPr>
        <w:t>.</w:t>
      </w:r>
      <w:r w:rsidR="005A264D" w:rsidRPr="009F7DE2">
        <w:rPr>
          <w:rFonts w:eastAsia="Times New Roman" w:cs="Times New Roman"/>
          <w:szCs w:val="24"/>
          <w:lang w:eastAsia="hr-HR"/>
        </w:rPr>
        <w:t xml:space="preserve"> </w:t>
      </w:r>
    </w:p>
    <w:p w:rsidR="00106BE5" w:rsidRPr="00106BE5" w:rsidRDefault="00106BE5" w:rsidP="00106BE5">
      <w:pPr>
        <w:shd w:val="clear" w:color="auto" w:fill="FFFFFF"/>
        <w:spacing w:after="48"/>
        <w:textAlignment w:val="baseline"/>
        <w:rPr>
          <w:rFonts w:eastAsia="Times New Roman" w:cs="Times New Roman"/>
          <w:color w:val="231F20"/>
          <w:szCs w:val="24"/>
          <w:lang w:eastAsia="hr-HR"/>
        </w:rPr>
      </w:pPr>
      <w:r w:rsidRPr="00106BE5">
        <w:rPr>
          <w:rFonts w:eastAsia="Times New Roman" w:cs="Times New Roman"/>
          <w:color w:val="231F20"/>
          <w:szCs w:val="24"/>
          <w:lang w:eastAsia="hr-HR"/>
        </w:rPr>
        <w:t>(4) Za prekršaje iz stavka 3. ovoga članka kaznit će se i odgovorna osoba stranke obveznice pravne osobe novčanom kaznom u iznosu od 2000,00 do 15.000,00 kuna.</w:t>
      </w:r>
    </w:p>
    <w:p w:rsidR="00106BE5" w:rsidRPr="00106BE5" w:rsidRDefault="00106BE5" w:rsidP="00106BE5">
      <w:pPr>
        <w:shd w:val="clear" w:color="auto" w:fill="FFFFFF"/>
        <w:spacing w:after="48"/>
        <w:textAlignment w:val="baseline"/>
        <w:rPr>
          <w:rFonts w:eastAsia="Times New Roman" w:cs="Times New Roman"/>
          <w:color w:val="231F20"/>
          <w:szCs w:val="24"/>
          <w:lang w:eastAsia="hr-HR"/>
        </w:rPr>
      </w:pPr>
      <w:r w:rsidRPr="00106BE5">
        <w:rPr>
          <w:rFonts w:eastAsia="Times New Roman" w:cs="Times New Roman"/>
          <w:color w:val="231F20"/>
          <w:szCs w:val="24"/>
          <w:lang w:eastAsia="hr-HR"/>
        </w:rPr>
        <w:t>(5) Za prekršaje iz stavka 1. ovoga članka koje je počinila u vezi s obavljanjem svog obrta ili samostalne djelatnosti kaznit će se i fizička osoba obrtnik i osoba koja obavlja drugu samostalnu djelatnost novčanom kaznom u iznosu od 50.000,00 do 200.000,00 kuna.</w:t>
      </w:r>
    </w:p>
    <w:p w:rsidR="00106BE5" w:rsidRPr="00106BE5" w:rsidRDefault="00106BE5" w:rsidP="00106BE5">
      <w:pPr>
        <w:shd w:val="clear" w:color="auto" w:fill="FFFFFF"/>
        <w:spacing w:after="48"/>
        <w:textAlignment w:val="baseline"/>
        <w:rPr>
          <w:rFonts w:eastAsia="Times New Roman" w:cs="Times New Roman"/>
          <w:color w:val="231F20"/>
          <w:szCs w:val="24"/>
          <w:lang w:eastAsia="hr-HR"/>
        </w:rPr>
      </w:pPr>
      <w:r w:rsidRPr="00106BE5">
        <w:rPr>
          <w:rFonts w:eastAsia="Times New Roman" w:cs="Times New Roman"/>
          <w:color w:val="231F20"/>
          <w:szCs w:val="24"/>
          <w:lang w:eastAsia="hr-HR"/>
        </w:rPr>
        <w:t xml:space="preserve">(6) Za prekršaje iz stavka 3. ovoga članka koje je počinila u vezi s obavljanjem svog obrta ili samostalne djelatnosti kaznit će se i fizička osoba obrtnik i osoba koja obavlja drugu samostalnu djelatnost novčanom kaznom u iznosu </w:t>
      </w:r>
      <w:r>
        <w:rPr>
          <w:rFonts w:eastAsia="Times New Roman" w:cs="Times New Roman"/>
          <w:color w:val="231F20"/>
          <w:szCs w:val="24"/>
          <w:lang w:eastAsia="hr-HR"/>
        </w:rPr>
        <w:t>od 1000,00 do 100.000,00 kuna.“.</w:t>
      </w:r>
    </w:p>
    <w:p w:rsidR="00106BE5" w:rsidRDefault="00106BE5" w:rsidP="005A264D">
      <w:pPr>
        <w:spacing w:after="160" w:line="259" w:lineRule="auto"/>
        <w:rPr>
          <w:rFonts w:cs="Times New Roman"/>
          <w:b/>
          <w:bCs/>
          <w:szCs w:val="24"/>
        </w:rPr>
      </w:pPr>
    </w:p>
    <w:p w:rsidR="00106BE5" w:rsidRDefault="00106BE5" w:rsidP="00106BE5">
      <w:pPr>
        <w:spacing w:after="160" w:line="259" w:lineRule="auto"/>
        <w:jc w:val="center"/>
        <w:rPr>
          <w:rFonts w:cs="Times New Roman"/>
          <w:b/>
          <w:bCs/>
          <w:szCs w:val="24"/>
        </w:rPr>
      </w:pPr>
      <w:r w:rsidRPr="00987808">
        <w:rPr>
          <w:rFonts w:cs="Times New Roman"/>
          <w:b/>
          <w:bCs/>
          <w:szCs w:val="24"/>
        </w:rPr>
        <w:t>Članak 2</w:t>
      </w:r>
      <w:r w:rsidR="005A264D" w:rsidRPr="00987808">
        <w:rPr>
          <w:rFonts w:cs="Times New Roman"/>
          <w:b/>
          <w:bCs/>
          <w:szCs w:val="24"/>
        </w:rPr>
        <w:t>1</w:t>
      </w:r>
      <w:r w:rsidRPr="00987808">
        <w:rPr>
          <w:rFonts w:cs="Times New Roman"/>
          <w:b/>
          <w:bCs/>
          <w:szCs w:val="24"/>
        </w:rPr>
        <w:t>.</w:t>
      </w:r>
    </w:p>
    <w:p w:rsidR="005A264D" w:rsidRDefault="005A264D" w:rsidP="00412DF5">
      <w:pPr>
        <w:shd w:val="clear" w:color="auto" w:fill="FFFFFF"/>
        <w:spacing w:after="48"/>
        <w:textAlignment w:val="baseline"/>
        <w:rPr>
          <w:rFonts w:cs="Times New Roman"/>
          <w:bCs/>
          <w:szCs w:val="24"/>
        </w:rPr>
      </w:pPr>
      <w:r w:rsidRPr="005A264D">
        <w:rPr>
          <w:rFonts w:cs="Times New Roman"/>
          <w:bCs/>
          <w:szCs w:val="24"/>
        </w:rPr>
        <w:t>Iza članka 41.a dodaje se članak 41.b koji glasi:</w:t>
      </w:r>
    </w:p>
    <w:p w:rsidR="005A264D" w:rsidRPr="005A264D" w:rsidRDefault="005A264D" w:rsidP="00412DF5">
      <w:pPr>
        <w:shd w:val="clear" w:color="auto" w:fill="FFFFFF"/>
        <w:spacing w:after="48"/>
        <w:textAlignment w:val="baseline"/>
        <w:rPr>
          <w:rFonts w:cs="Times New Roman"/>
          <w:bCs/>
          <w:szCs w:val="24"/>
        </w:rPr>
      </w:pPr>
    </w:p>
    <w:p w:rsidR="005A264D" w:rsidRDefault="005A264D" w:rsidP="005A264D">
      <w:pPr>
        <w:shd w:val="clear" w:color="auto" w:fill="FFFFFF"/>
        <w:spacing w:after="48"/>
        <w:jc w:val="center"/>
        <w:textAlignment w:val="baseline"/>
        <w:rPr>
          <w:rFonts w:eastAsia="Times New Roman" w:cs="Times New Roman"/>
          <w:color w:val="231F20"/>
          <w:szCs w:val="24"/>
          <w:lang w:eastAsia="hr-HR"/>
        </w:rPr>
      </w:pPr>
      <w:r>
        <w:rPr>
          <w:rFonts w:eastAsia="Times New Roman" w:cs="Times New Roman"/>
          <w:color w:val="231F20"/>
          <w:szCs w:val="24"/>
          <w:lang w:eastAsia="hr-HR"/>
        </w:rPr>
        <w:t>„Članak 41.b</w:t>
      </w:r>
    </w:p>
    <w:p w:rsidR="00412DF5" w:rsidRPr="00412DF5" w:rsidRDefault="00412DF5" w:rsidP="00412DF5">
      <w:pPr>
        <w:shd w:val="clear" w:color="auto" w:fill="FFFFFF"/>
        <w:spacing w:after="48"/>
        <w:textAlignment w:val="baseline"/>
        <w:rPr>
          <w:rFonts w:eastAsia="Times New Roman" w:cs="Times New Roman"/>
          <w:color w:val="231F20"/>
          <w:szCs w:val="24"/>
          <w:lang w:eastAsia="hr-HR"/>
        </w:rPr>
      </w:pPr>
      <w:r>
        <w:rPr>
          <w:rFonts w:eastAsia="Times New Roman" w:cs="Times New Roman"/>
          <w:color w:val="231F20"/>
          <w:szCs w:val="24"/>
          <w:lang w:eastAsia="hr-HR"/>
        </w:rPr>
        <w:t xml:space="preserve">(1) </w:t>
      </w:r>
      <w:r w:rsidRPr="00412DF5">
        <w:rPr>
          <w:rFonts w:eastAsia="Times New Roman" w:cs="Times New Roman"/>
          <w:color w:val="231F20"/>
          <w:szCs w:val="24"/>
          <w:lang w:eastAsia="hr-HR"/>
        </w:rPr>
        <w:t xml:space="preserve">Novčanom kaznom u iznosu od 20.000,00 do 500.000,00 kuna kaznit će se za prekršaj </w:t>
      </w:r>
      <w:r w:rsidR="00E61F63">
        <w:rPr>
          <w:rFonts w:eastAsia="Times New Roman" w:cs="Times New Roman"/>
          <w:color w:val="231F20"/>
          <w:szCs w:val="24"/>
          <w:lang w:eastAsia="hr-HR"/>
        </w:rPr>
        <w:t>veliko poduzeća</w:t>
      </w:r>
      <w:r w:rsidRPr="00412DF5">
        <w:rPr>
          <w:rFonts w:eastAsia="Times New Roman" w:cs="Times New Roman"/>
          <w:color w:val="231F20"/>
          <w:szCs w:val="24"/>
          <w:lang w:eastAsia="hr-HR"/>
        </w:rPr>
        <w:t xml:space="preserve"> pravna osoba ako ne dostavi u roku Ministarstvu </w:t>
      </w:r>
      <w:r w:rsidR="00E61F63" w:rsidRPr="00412DF5">
        <w:rPr>
          <w:rFonts w:cs="Times New Roman"/>
          <w:bCs/>
          <w:szCs w:val="24"/>
        </w:rPr>
        <w:t>dokaz o provedenom redovnom energetskom pregledu provedenom na temelju</w:t>
      </w:r>
      <w:r w:rsidR="00E61F63">
        <w:rPr>
          <w:rFonts w:cs="Times New Roman"/>
          <w:bCs/>
          <w:szCs w:val="24"/>
        </w:rPr>
        <w:t xml:space="preserve"> certifikata izdanog od strane akreditiranog neovisnog tijela prema relevantnim europskim ili međunarodnim normama</w:t>
      </w:r>
      <w:r w:rsidR="005A264D">
        <w:rPr>
          <w:rFonts w:cs="Times New Roman"/>
          <w:bCs/>
          <w:szCs w:val="24"/>
        </w:rPr>
        <w:t>.</w:t>
      </w:r>
    </w:p>
    <w:p w:rsidR="00E61F63" w:rsidRDefault="00E61F63" w:rsidP="00E61F63">
      <w:pPr>
        <w:shd w:val="clear" w:color="auto" w:fill="FFFFFF"/>
        <w:spacing w:after="48"/>
        <w:textAlignment w:val="baseline"/>
        <w:rPr>
          <w:rFonts w:eastAsia="Times New Roman" w:cs="Times New Roman"/>
          <w:color w:val="231F20"/>
          <w:szCs w:val="24"/>
          <w:lang w:eastAsia="hr-HR"/>
        </w:rPr>
      </w:pPr>
      <w:r>
        <w:rPr>
          <w:rFonts w:eastAsia="Times New Roman" w:cs="Times New Roman"/>
          <w:color w:val="231F20"/>
          <w:szCs w:val="24"/>
          <w:lang w:eastAsia="hr-HR"/>
        </w:rPr>
        <w:t>(2) Za prekršaj iz stavka 1</w:t>
      </w:r>
      <w:r w:rsidR="00412DF5" w:rsidRPr="00412DF5">
        <w:rPr>
          <w:rFonts w:eastAsia="Times New Roman" w:cs="Times New Roman"/>
          <w:color w:val="231F20"/>
          <w:szCs w:val="24"/>
          <w:lang w:eastAsia="hr-HR"/>
        </w:rPr>
        <w:t xml:space="preserve">. ovoga članka kaznit će se i odgovorna osoba </w:t>
      </w:r>
      <w:r>
        <w:rPr>
          <w:rFonts w:eastAsia="Times New Roman" w:cs="Times New Roman"/>
          <w:color w:val="231F20"/>
          <w:szCs w:val="24"/>
          <w:lang w:eastAsia="hr-HR"/>
        </w:rPr>
        <w:t>velikog poduzeća</w:t>
      </w:r>
      <w:r w:rsidR="00412DF5" w:rsidRPr="00412DF5">
        <w:rPr>
          <w:rFonts w:eastAsia="Times New Roman" w:cs="Times New Roman"/>
          <w:color w:val="231F20"/>
          <w:szCs w:val="24"/>
          <w:lang w:eastAsia="hr-HR"/>
        </w:rPr>
        <w:t xml:space="preserve"> pravne osobe novčanom kaznom u iznosu od 2</w:t>
      </w:r>
      <w:r w:rsidR="003869F2">
        <w:rPr>
          <w:rFonts w:eastAsia="Times New Roman" w:cs="Times New Roman"/>
          <w:color w:val="231F20"/>
          <w:szCs w:val="24"/>
          <w:lang w:eastAsia="hr-HR"/>
        </w:rPr>
        <w:t>.</w:t>
      </w:r>
      <w:r w:rsidR="00412DF5" w:rsidRPr="00412DF5">
        <w:rPr>
          <w:rFonts w:eastAsia="Times New Roman" w:cs="Times New Roman"/>
          <w:color w:val="231F20"/>
          <w:szCs w:val="24"/>
          <w:lang w:eastAsia="hr-HR"/>
        </w:rPr>
        <w:t>000,00 do 15.000,00 kuna.</w:t>
      </w:r>
      <w:r w:rsidR="005A264D">
        <w:rPr>
          <w:rFonts w:eastAsia="Times New Roman" w:cs="Times New Roman"/>
          <w:color w:val="231F20"/>
          <w:szCs w:val="24"/>
          <w:lang w:eastAsia="hr-HR"/>
        </w:rPr>
        <w:t>“</w:t>
      </w:r>
      <w:r w:rsidR="009404CF">
        <w:rPr>
          <w:rFonts w:eastAsia="Times New Roman" w:cs="Times New Roman"/>
          <w:color w:val="231F20"/>
          <w:szCs w:val="24"/>
          <w:lang w:eastAsia="hr-HR"/>
        </w:rPr>
        <w:t>.</w:t>
      </w:r>
    </w:p>
    <w:p w:rsidR="008D04A2" w:rsidRDefault="008D04A2" w:rsidP="00065A25">
      <w:pPr>
        <w:spacing w:after="160" w:line="259" w:lineRule="auto"/>
        <w:jc w:val="center"/>
        <w:rPr>
          <w:rFonts w:cs="Times New Roman"/>
          <w:b/>
          <w:bCs/>
          <w:szCs w:val="24"/>
        </w:rPr>
      </w:pPr>
    </w:p>
    <w:p w:rsidR="00412DF5" w:rsidRDefault="00412DF5" w:rsidP="00065A25">
      <w:pPr>
        <w:spacing w:after="160" w:line="259" w:lineRule="auto"/>
        <w:jc w:val="center"/>
        <w:rPr>
          <w:rFonts w:cs="Times New Roman"/>
          <w:b/>
          <w:bCs/>
          <w:szCs w:val="24"/>
        </w:rPr>
      </w:pPr>
      <w:r>
        <w:rPr>
          <w:rFonts w:cs="Times New Roman"/>
          <w:b/>
          <w:bCs/>
          <w:szCs w:val="24"/>
        </w:rPr>
        <w:t>PRIJELAZNE I ZAVRŠNE ODREDBE</w:t>
      </w:r>
    </w:p>
    <w:p w:rsidR="00D750E4" w:rsidRPr="00AB00F7" w:rsidRDefault="00D750E4" w:rsidP="00065A25">
      <w:pPr>
        <w:spacing w:after="160" w:line="259" w:lineRule="auto"/>
        <w:jc w:val="center"/>
        <w:rPr>
          <w:rFonts w:cs="Times New Roman"/>
          <w:b/>
          <w:bCs/>
          <w:szCs w:val="24"/>
        </w:rPr>
      </w:pPr>
      <w:r w:rsidRPr="00AB00F7">
        <w:rPr>
          <w:rFonts w:cs="Times New Roman"/>
          <w:b/>
          <w:bCs/>
          <w:szCs w:val="24"/>
        </w:rPr>
        <w:t>Č</w:t>
      </w:r>
      <w:r w:rsidR="00987808">
        <w:rPr>
          <w:rFonts w:cs="Times New Roman"/>
          <w:b/>
          <w:bCs/>
          <w:szCs w:val="24"/>
        </w:rPr>
        <w:t>lanak 22</w:t>
      </w:r>
      <w:r w:rsidRPr="00AB00F7">
        <w:rPr>
          <w:rFonts w:cs="Times New Roman"/>
          <w:b/>
          <w:bCs/>
          <w:szCs w:val="24"/>
        </w:rPr>
        <w:t>.</w:t>
      </w:r>
    </w:p>
    <w:p w:rsidR="00065A25" w:rsidRPr="00F40B61" w:rsidRDefault="00065A25" w:rsidP="00065A25">
      <w:pPr>
        <w:spacing w:after="160" w:line="259" w:lineRule="auto"/>
        <w:rPr>
          <w:rFonts w:cs="Times New Roman"/>
          <w:szCs w:val="24"/>
        </w:rPr>
      </w:pPr>
      <w:r>
        <w:rPr>
          <w:rFonts w:cs="Times New Roman"/>
          <w:szCs w:val="24"/>
        </w:rPr>
        <w:t xml:space="preserve">(1) </w:t>
      </w:r>
      <w:r w:rsidRPr="00F40B61">
        <w:rPr>
          <w:rFonts w:cs="Times New Roman"/>
          <w:szCs w:val="24"/>
        </w:rPr>
        <w:t>Ministar će donijeti pravilnik iz članka</w:t>
      </w:r>
      <w:r w:rsidR="008A62D0">
        <w:rPr>
          <w:rFonts w:cs="Times New Roman"/>
          <w:szCs w:val="24"/>
        </w:rPr>
        <w:t xml:space="preserve"> 19</w:t>
      </w:r>
      <w:r w:rsidR="009E4B28">
        <w:rPr>
          <w:rFonts w:cs="Times New Roman"/>
          <w:szCs w:val="24"/>
        </w:rPr>
        <w:t>. stavka 3</w:t>
      </w:r>
      <w:r>
        <w:rPr>
          <w:rFonts w:cs="Times New Roman"/>
          <w:szCs w:val="24"/>
        </w:rPr>
        <w:t>. ovoga Zakona</w:t>
      </w:r>
      <w:r w:rsidRPr="00F40B61">
        <w:rPr>
          <w:rFonts w:cs="Times New Roman"/>
          <w:szCs w:val="24"/>
        </w:rPr>
        <w:t xml:space="preserve"> u roku od tri mjeseca od dana stupanja na snagu ovoga Zakona.</w:t>
      </w:r>
    </w:p>
    <w:p w:rsidR="00065A25" w:rsidRDefault="00065A25" w:rsidP="00065A25">
      <w:pPr>
        <w:pStyle w:val="Naslov2"/>
        <w:shd w:val="clear" w:color="auto" w:fill="FFFFFF"/>
        <w:spacing w:before="0" w:line="288" w:lineRule="atLeast"/>
        <w:jc w:val="both"/>
        <w:textAlignment w:val="baseline"/>
        <w:rPr>
          <w:rFonts w:ascii="Times New Roman" w:hAnsi="Times New Roman"/>
          <w:color w:val="auto"/>
          <w:sz w:val="24"/>
          <w:szCs w:val="24"/>
        </w:rPr>
      </w:pPr>
      <w:r w:rsidRPr="00F40B61">
        <w:rPr>
          <w:rFonts w:ascii="Times New Roman" w:hAnsi="Times New Roman"/>
          <w:color w:val="auto"/>
          <w:sz w:val="24"/>
          <w:szCs w:val="24"/>
        </w:rPr>
        <w:t xml:space="preserve">(2) Do </w:t>
      </w:r>
      <w:r w:rsidR="00AF564B">
        <w:rPr>
          <w:rFonts w:ascii="Times New Roman" w:hAnsi="Times New Roman"/>
          <w:color w:val="auto"/>
          <w:sz w:val="24"/>
          <w:szCs w:val="24"/>
        </w:rPr>
        <w:t>stupanja na snagu</w:t>
      </w:r>
      <w:r w:rsidRPr="00F40B61">
        <w:rPr>
          <w:rFonts w:ascii="Times New Roman" w:hAnsi="Times New Roman"/>
          <w:color w:val="auto"/>
          <w:sz w:val="24"/>
          <w:szCs w:val="24"/>
        </w:rPr>
        <w:t xml:space="preserve"> pravilnika iz stavka 1. ovoga članka </w:t>
      </w:r>
      <w:r w:rsidR="00AF564B">
        <w:rPr>
          <w:rFonts w:ascii="Times New Roman" w:hAnsi="Times New Roman"/>
          <w:color w:val="auto"/>
          <w:sz w:val="24"/>
          <w:szCs w:val="24"/>
        </w:rPr>
        <w:t>ostaju na snazi</w:t>
      </w:r>
      <w:r w:rsidRPr="00F40B61">
        <w:rPr>
          <w:rFonts w:ascii="Times New Roman" w:hAnsi="Times New Roman"/>
          <w:color w:val="auto"/>
          <w:sz w:val="24"/>
          <w:szCs w:val="24"/>
        </w:rPr>
        <w:t xml:space="preserve"> odredbe Pravilnik</w:t>
      </w:r>
      <w:r w:rsidR="007F5EFA">
        <w:rPr>
          <w:rFonts w:ascii="Times New Roman" w:hAnsi="Times New Roman"/>
          <w:color w:val="auto"/>
          <w:sz w:val="24"/>
          <w:szCs w:val="24"/>
        </w:rPr>
        <w:t>a</w:t>
      </w:r>
      <w:r w:rsidRPr="00F40B61">
        <w:rPr>
          <w:rFonts w:ascii="Times New Roman" w:hAnsi="Times New Roman"/>
          <w:color w:val="auto"/>
          <w:sz w:val="24"/>
          <w:szCs w:val="24"/>
        </w:rPr>
        <w:t xml:space="preserve"> o sustavu za pra</w:t>
      </w:r>
      <w:r w:rsidRPr="00F40B61">
        <w:rPr>
          <w:rFonts w:ascii="Times New Roman" w:hAnsi="Times New Roman" w:hint="eastAsia"/>
          <w:color w:val="auto"/>
          <w:sz w:val="24"/>
          <w:szCs w:val="24"/>
        </w:rPr>
        <w:t>ć</w:t>
      </w:r>
      <w:r w:rsidRPr="00F40B61">
        <w:rPr>
          <w:rFonts w:ascii="Times New Roman" w:hAnsi="Times New Roman"/>
          <w:color w:val="auto"/>
          <w:sz w:val="24"/>
          <w:szCs w:val="24"/>
        </w:rPr>
        <w:t>enje, mjerenje i verifikaciju u</w:t>
      </w:r>
      <w:r w:rsidRPr="00F40B61">
        <w:rPr>
          <w:rFonts w:ascii="Times New Roman" w:hAnsi="Times New Roman" w:hint="eastAsia"/>
          <w:color w:val="auto"/>
          <w:sz w:val="24"/>
          <w:szCs w:val="24"/>
        </w:rPr>
        <w:t>š</w:t>
      </w:r>
      <w:r w:rsidRPr="00F40B61">
        <w:rPr>
          <w:rFonts w:ascii="Times New Roman" w:hAnsi="Times New Roman"/>
          <w:color w:val="auto"/>
          <w:sz w:val="24"/>
          <w:szCs w:val="24"/>
        </w:rPr>
        <w:t>teda energije</w:t>
      </w:r>
      <w:r>
        <w:rPr>
          <w:rFonts w:ascii="Times New Roman" w:hAnsi="Times New Roman"/>
          <w:color w:val="auto"/>
          <w:sz w:val="24"/>
          <w:szCs w:val="24"/>
        </w:rPr>
        <w:t xml:space="preserve"> („Narodne novine“, br. 33/20).</w:t>
      </w:r>
    </w:p>
    <w:p w:rsidR="00412DF5" w:rsidRPr="00412DF5" w:rsidRDefault="00412DF5" w:rsidP="00412DF5"/>
    <w:p w:rsidR="00412DF5" w:rsidRPr="00412DF5" w:rsidRDefault="00412DF5" w:rsidP="00412DF5">
      <w:pPr>
        <w:spacing w:after="160"/>
        <w:rPr>
          <w:rFonts w:cs="Times New Roman"/>
          <w:bCs/>
          <w:szCs w:val="24"/>
        </w:rPr>
      </w:pPr>
      <w:r>
        <w:t xml:space="preserve">(3) </w:t>
      </w:r>
      <w:r>
        <w:rPr>
          <w:rFonts w:cs="Times New Roman"/>
          <w:bCs/>
          <w:szCs w:val="24"/>
        </w:rPr>
        <w:t xml:space="preserve">Velika poduzeća iz članka 18. </w:t>
      </w:r>
      <w:r w:rsidRPr="00412DF5">
        <w:rPr>
          <w:rFonts w:cs="Times New Roman"/>
          <w:bCs/>
          <w:szCs w:val="24"/>
        </w:rPr>
        <w:t>ovoga Zakona dužna su Ministarstvu dostaviti dokaz o redovnom energetskom pregledu provedenom na temelju</w:t>
      </w:r>
      <w:r>
        <w:rPr>
          <w:rFonts w:cs="Times New Roman"/>
          <w:bCs/>
          <w:szCs w:val="24"/>
        </w:rPr>
        <w:t xml:space="preserve"> certifikata izdanog od strane akreditiranog neovisnog tijela prema relevantnim europskim ili međunarodnim normama u roku od mjesec dana od dana stupanja na snagu</w:t>
      </w:r>
      <w:r w:rsidR="007F5EFA">
        <w:rPr>
          <w:rFonts w:cs="Times New Roman"/>
          <w:bCs/>
          <w:szCs w:val="24"/>
        </w:rPr>
        <w:t xml:space="preserve"> ovoga Zakona</w:t>
      </w:r>
      <w:r>
        <w:rPr>
          <w:rFonts w:cs="Times New Roman"/>
          <w:bCs/>
          <w:szCs w:val="24"/>
        </w:rPr>
        <w:t>.</w:t>
      </w:r>
    </w:p>
    <w:p w:rsidR="009D0B7C" w:rsidRDefault="009D0B7C" w:rsidP="009D0B7C">
      <w:pPr>
        <w:spacing w:after="160" w:line="259" w:lineRule="auto"/>
        <w:rPr>
          <w:rFonts w:cs="Times New Roman"/>
          <w:b/>
          <w:bCs/>
          <w:szCs w:val="24"/>
        </w:rPr>
      </w:pPr>
    </w:p>
    <w:p w:rsidR="00D750E4" w:rsidRDefault="00987808" w:rsidP="009D0B7C">
      <w:pPr>
        <w:spacing w:after="160" w:line="259" w:lineRule="auto"/>
        <w:jc w:val="center"/>
        <w:rPr>
          <w:rFonts w:cs="Times New Roman"/>
          <w:b/>
          <w:bCs/>
          <w:szCs w:val="24"/>
        </w:rPr>
      </w:pPr>
      <w:r>
        <w:rPr>
          <w:rFonts w:cs="Times New Roman"/>
          <w:b/>
          <w:bCs/>
          <w:szCs w:val="24"/>
        </w:rPr>
        <w:t>Članak 23</w:t>
      </w:r>
      <w:r w:rsidR="00D750E4" w:rsidRPr="009F7DE2">
        <w:rPr>
          <w:rFonts w:cs="Times New Roman"/>
          <w:b/>
          <w:bCs/>
          <w:szCs w:val="24"/>
        </w:rPr>
        <w:t>.</w:t>
      </w:r>
    </w:p>
    <w:p w:rsidR="009D0B7C" w:rsidRPr="009D0B7C" w:rsidRDefault="00065A25" w:rsidP="009D0B7C">
      <w:pPr>
        <w:spacing w:after="160" w:line="259" w:lineRule="auto"/>
        <w:rPr>
          <w:rFonts w:cs="Times New Roman"/>
          <w:bCs/>
          <w:szCs w:val="24"/>
        </w:rPr>
      </w:pPr>
      <w:r w:rsidRPr="00F40B61">
        <w:rPr>
          <w:rFonts w:cs="Times New Roman"/>
          <w:bCs/>
          <w:szCs w:val="24"/>
        </w:rPr>
        <w:t xml:space="preserve">Postupci </w:t>
      </w:r>
      <w:r>
        <w:rPr>
          <w:rFonts w:cs="Times New Roman"/>
          <w:bCs/>
          <w:szCs w:val="24"/>
        </w:rPr>
        <w:t>određivanja obveze ušteda energije stranki obveznici, odnosno određivanja ostvarene ili neostvarene uštede energije</w:t>
      </w:r>
      <w:r w:rsidRPr="00F40B61">
        <w:rPr>
          <w:rFonts w:cs="Times New Roman"/>
          <w:bCs/>
          <w:szCs w:val="24"/>
        </w:rPr>
        <w:t xml:space="preserve"> </w:t>
      </w:r>
      <w:r>
        <w:rPr>
          <w:rFonts w:cs="Times New Roman"/>
          <w:bCs/>
          <w:szCs w:val="24"/>
        </w:rPr>
        <w:t xml:space="preserve">u prvom razdoblju kumuliranja ušteda energije, </w:t>
      </w:r>
      <w:r w:rsidR="00AF564B">
        <w:rPr>
          <w:rFonts w:cs="Times New Roman"/>
          <w:bCs/>
          <w:szCs w:val="24"/>
        </w:rPr>
        <w:t>koji nisu dovršeni do stupanja na snagu ovoga Zakona</w:t>
      </w:r>
      <w:r w:rsidRPr="00E60F46">
        <w:rPr>
          <w:rFonts w:cs="Times New Roman"/>
          <w:bCs/>
          <w:szCs w:val="24"/>
        </w:rPr>
        <w:t xml:space="preserve"> prema odredbama </w:t>
      </w:r>
      <w:r w:rsidRPr="00002D30">
        <w:rPr>
          <w:rFonts w:cs="Times New Roman"/>
          <w:bCs/>
          <w:szCs w:val="24"/>
        </w:rPr>
        <w:t>Zakona o energetskoj učinkovitosti („Narodne novine“, br.</w:t>
      </w:r>
      <w:r w:rsidR="008D04A2">
        <w:rPr>
          <w:rFonts w:cs="Times New Roman"/>
          <w:bCs/>
          <w:szCs w:val="24"/>
        </w:rPr>
        <w:t xml:space="preserve"> 127/14, 116/18 i 25/20).</w:t>
      </w:r>
    </w:p>
    <w:p w:rsidR="003869F2" w:rsidRDefault="003869F2" w:rsidP="009D0B7C">
      <w:pPr>
        <w:spacing w:after="160" w:line="259" w:lineRule="auto"/>
        <w:jc w:val="center"/>
        <w:rPr>
          <w:rFonts w:cs="Times New Roman"/>
          <w:b/>
          <w:bCs/>
          <w:szCs w:val="24"/>
        </w:rPr>
      </w:pPr>
    </w:p>
    <w:p w:rsidR="009D0B7C" w:rsidRPr="0086137A" w:rsidRDefault="00987808" w:rsidP="0086137A">
      <w:pPr>
        <w:spacing w:after="160" w:line="259" w:lineRule="auto"/>
        <w:jc w:val="center"/>
        <w:rPr>
          <w:rFonts w:cs="Times New Roman"/>
          <w:b/>
          <w:bCs/>
          <w:szCs w:val="24"/>
        </w:rPr>
      </w:pPr>
      <w:r>
        <w:rPr>
          <w:rFonts w:cs="Times New Roman"/>
          <w:b/>
          <w:bCs/>
          <w:szCs w:val="24"/>
        </w:rPr>
        <w:t>Članak 24</w:t>
      </w:r>
      <w:r w:rsidR="009D0B7C" w:rsidRPr="009F7DE2">
        <w:rPr>
          <w:rFonts w:cs="Times New Roman"/>
          <w:b/>
          <w:bCs/>
          <w:szCs w:val="24"/>
        </w:rPr>
        <w:t>.</w:t>
      </w:r>
    </w:p>
    <w:p w:rsidR="009D0B7C" w:rsidRPr="009D0B7C" w:rsidRDefault="007F5EFA" w:rsidP="009D0B7C">
      <w:pPr>
        <w:pStyle w:val="StandardWeb"/>
        <w:jc w:val="both"/>
        <w:rPr>
          <w:color w:val="000000"/>
        </w:rPr>
      </w:pPr>
      <w:r>
        <w:rPr>
          <w:color w:val="000000"/>
        </w:rPr>
        <w:t>Opskrbljivač</w:t>
      </w:r>
      <w:r w:rsidR="009D0B7C" w:rsidRPr="009D0B7C">
        <w:rPr>
          <w:color w:val="000000"/>
        </w:rPr>
        <w:t xml:space="preserve"> toplinske energije </w:t>
      </w:r>
      <w:r w:rsidR="009D0B7C">
        <w:rPr>
          <w:color w:val="000000"/>
        </w:rPr>
        <w:t xml:space="preserve">određen </w:t>
      </w:r>
      <w:r w:rsidR="009D0B7C" w:rsidRPr="009D0B7C">
        <w:rPr>
          <w:color w:val="000000"/>
        </w:rPr>
        <w:t xml:space="preserve">sukladno zakonu kojim se uređuje područje tržišta toplinske energije </w:t>
      </w:r>
      <w:r w:rsidR="009D0B7C">
        <w:rPr>
          <w:color w:val="000000"/>
        </w:rPr>
        <w:t>dužan je</w:t>
      </w:r>
      <w:r w:rsidR="009D0B7C" w:rsidRPr="009D0B7C">
        <w:rPr>
          <w:color w:val="000000"/>
        </w:rPr>
        <w:t xml:space="preserve"> mjerilo</w:t>
      </w:r>
      <w:r w:rsidR="008A62D0">
        <w:rPr>
          <w:color w:val="000000"/>
        </w:rPr>
        <w:t xml:space="preserve"> toplinske energije iz članka 17</w:t>
      </w:r>
      <w:r w:rsidR="009D0B7C" w:rsidRPr="009D0B7C">
        <w:rPr>
          <w:color w:val="000000"/>
        </w:rPr>
        <w:t xml:space="preserve">. </w:t>
      </w:r>
      <w:r>
        <w:rPr>
          <w:color w:val="000000"/>
        </w:rPr>
        <w:t xml:space="preserve">stavka 12. </w:t>
      </w:r>
      <w:r w:rsidR="009D0B7C" w:rsidRPr="009D0B7C">
        <w:rPr>
          <w:color w:val="000000"/>
        </w:rPr>
        <w:t xml:space="preserve">ovoga Zakona ugraditi </w:t>
      </w:r>
      <w:r w:rsidR="009D0B7C">
        <w:rPr>
          <w:color w:val="000000"/>
        </w:rPr>
        <w:t xml:space="preserve">u </w:t>
      </w:r>
      <w:r w:rsidR="009D0B7C" w:rsidRPr="009D0B7C">
        <w:rPr>
          <w:color w:val="000000"/>
        </w:rPr>
        <w:t>postojeću zgradu/građevinu u roku od šest mjeseci od dana stupanja na snagu ovoga Zakona.</w:t>
      </w:r>
    </w:p>
    <w:p w:rsidR="00E06A96" w:rsidRDefault="00E06A96" w:rsidP="008D04A2">
      <w:pPr>
        <w:spacing w:after="160" w:line="259" w:lineRule="auto"/>
        <w:rPr>
          <w:rFonts w:cs="Times New Roman"/>
          <w:b/>
          <w:bCs/>
          <w:szCs w:val="24"/>
        </w:rPr>
      </w:pPr>
    </w:p>
    <w:p w:rsidR="00E06A96" w:rsidRPr="00083282" w:rsidRDefault="00987808" w:rsidP="00E06A96">
      <w:pPr>
        <w:spacing w:after="160" w:line="259" w:lineRule="auto"/>
        <w:jc w:val="center"/>
        <w:rPr>
          <w:rFonts w:cs="Times New Roman"/>
          <w:b/>
          <w:bCs/>
          <w:szCs w:val="24"/>
        </w:rPr>
      </w:pPr>
      <w:r>
        <w:rPr>
          <w:rFonts w:cs="Times New Roman"/>
          <w:b/>
          <w:bCs/>
          <w:szCs w:val="24"/>
        </w:rPr>
        <w:t>Članak 25</w:t>
      </w:r>
      <w:r w:rsidR="00D750E4" w:rsidRPr="00083282">
        <w:rPr>
          <w:rFonts w:cs="Times New Roman"/>
          <w:b/>
          <w:bCs/>
          <w:szCs w:val="24"/>
        </w:rPr>
        <w:t>.</w:t>
      </w:r>
    </w:p>
    <w:p w:rsidR="00D750E4" w:rsidRPr="0086137A" w:rsidRDefault="00D750E4" w:rsidP="0086137A">
      <w:pPr>
        <w:spacing w:after="160" w:line="259" w:lineRule="auto"/>
        <w:rPr>
          <w:rFonts w:cs="Times New Roman"/>
          <w:szCs w:val="24"/>
        </w:rPr>
      </w:pPr>
      <w:r w:rsidRPr="00F40B61">
        <w:rPr>
          <w:rFonts w:cs="Times New Roman"/>
          <w:szCs w:val="24"/>
        </w:rPr>
        <w:t>Danom stupanja na snagu ovoga Zakona prestaje važiti Pravilnik o sustavu obveze energetske učinkovitosti („Narodne novine</w:t>
      </w:r>
      <w:r>
        <w:rPr>
          <w:rFonts w:cs="Times New Roman"/>
          <w:szCs w:val="24"/>
        </w:rPr>
        <w:t>“</w:t>
      </w:r>
      <w:r w:rsidRPr="00F40B61">
        <w:rPr>
          <w:rFonts w:cs="Times New Roman"/>
          <w:szCs w:val="24"/>
        </w:rPr>
        <w:t>, br. 41/19)</w:t>
      </w:r>
      <w:r>
        <w:rPr>
          <w:rFonts w:cs="Times New Roman"/>
          <w:szCs w:val="24"/>
        </w:rPr>
        <w:t>.</w:t>
      </w:r>
    </w:p>
    <w:p w:rsidR="00E06A96" w:rsidRDefault="00E06A96" w:rsidP="00D750E4">
      <w:pPr>
        <w:spacing w:after="160" w:line="259" w:lineRule="auto"/>
        <w:jc w:val="center"/>
        <w:rPr>
          <w:rFonts w:cs="Times New Roman"/>
          <w:b/>
          <w:szCs w:val="24"/>
        </w:rPr>
      </w:pPr>
    </w:p>
    <w:p w:rsidR="00E06A96" w:rsidRPr="00AB00F7" w:rsidRDefault="00987808" w:rsidP="00E06A96">
      <w:pPr>
        <w:spacing w:after="160" w:line="259" w:lineRule="auto"/>
        <w:jc w:val="center"/>
        <w:rPr>
          <w:rFonts w:cs="Times New Roman"/>
          <w:b/>
          <w:bCs/>
          <w:szCs w:val="24"/>
        </w:rPr>
      </w:pPr>
      <w:r>
        <w:rPr>
          <w:rFonts w:cs="Times New Roman"/>
          <w:b/>
          <w:bCs/>
          <w:szCs w:val="24"/>
        </w:rPr>
        <w:t>Članak 26</w:t>
      </w:r>
      <w:r w:rsidR="00D750E4" w:rsidRPr="00AB00F7">
        <w:rPr>
          <w:rFonts w:cs="Times New Roman"/>
          <w:b/>
          <w:bCs/>
          <w:szCs w:val="24"/>
        </w:rPr>
        <w:t>.</w:t>
      </w:r>
    </w:p>
    <w:p w:rsidR="00D750E4" w:rsidRPr="004658BF" w:rsidRDefault="00D750E4" w:rsidP="004658BF">
      <w:pPr>
        <w:spacing w:after="160" w:line="259" w:lineRule="auto"/>
        <w:jc w:val="left"/>
        <w:rPr>
          <w:rFonts w:eastAsia="Times New Roman" w:cs="Times New Roman"/>
          <w:szCs w:val="24"/>
          <w:lang w:eastAsia="hr-HR"/>
        </w:rPr>
      </w:pPr>
      <w:r w:rsidRPr="009F7DE2">
        <w:rPr>
          <w:rFonts w:cs="Times New Roman"/>
          <w:szCs w:val="24"/>
        </w:rPr>
        <w:t xml:space="preserve">Ovaj Zakon stupa na snagu </w:t>
      </w:r>
      <w:r w:rsidR="00E61F63">
        <w:rPr>
          <w:rFonts w:cs="Times New Roman"/>
          <w:szCs w:val="24"/>
        </w:rPr>
        <w:t>osmog</w:t>
      </w:r>
      <w:r w:rsidRPr="009F7DE2">
        <w:rPr>
          <w:rFonts w:cs="Times New Roman"/>
          <w:szCs w:val="24"/>
        </w:rPr>
        <w:t>a dana od dana objave u  „Narodnim novinama.“</w:t>
      </w:r>
      <w:r w:rsidRPr="009F7DE2">
        <w:rPr>
          <w:rFonts w:cs="Times New Roman"/>
          <w:szCs w:val="24"/>
        </w:rPr>
        <w:br w:type="page"/>
      </w:r>
    </w:p>
    <w:p w:rsidR="009404CF" w:rsidRPr="009404CF" w:rsidRDefault="009404CF" w:rsidP="009404CF">
      <w:pPr>
        <w:shd w:val="clear" w:color="auto" w:fill="FFFFFF"/>
        <w:spacing w:before="272" w:after="48"/>
        <w:jc w:val="left"/>
        <w:textAlignment w:val="baseline"/>
        <w:rPr>
          <w:rFonts w:eastAsia="Times New Roman" w:cs="Times New Roman"/>
          <w:b/>
          <w:bCs/>
          <w:color w:val="231F20"/>
          <w:sz w:val="22"/>
          <w:lang w:eastAsia="hr-HR"/>
        </w:rPr>
      </w:pPr>
      <w:r w:rsidRPr="009404CF">
        <w:rPr>
          <w:rFonts w:eastAsia="Times New Roman" w:cs="Times New Roman"/>
          <w:b/>
          <w:bCs/>
          <w:color w:val="231F20"/>
          <w:sz w:val="22"/>
          <w:lang w:eastAsia="hr-HR"/>
        </w:rPr>
        <w:lastRenderedPageBreak/>
        <w:t>PRILOG I.</w:t>
      </w:r>
    </w:p>
    <w:tbl>
      <w:tblPr>
        <w:tblW w:w="9102" w:type="dxa"/>
        <w:shd w:val="clear" w:color="auto" w:fill="FFFFFF"/>
        <w:tblCellMar>
          <w:left w:w="0" w:type="dxa"/>
          <w:right w:w="0" w:type="dxa"/>
        </w:tblCellMar>
        <w:tblLook w:val="04A0" w:firstRow="1" w:lastRow="0" w:firstColumn="1" w:lastColumn="0" w:noHBand="0" w:noVBand="1"/>
      </w:tblPr>
      <w:tblGrid>
        <w:gridCol w:w="4533"/>
        <w:gridCol w:w="1006"/>
        <w:gridCol w:w="1241"/>
        <w:gridCol w:w="2322"/>
      </w:tblGrid>
      <w:tr w:rsidR="009404CF" w:rsidRPr="009404CF" w:rsidTr="009404CF">
        <w:trPr>
          <w:trHeight w:val="195"/>
        </w:trPr>
        <w:tc>
          <w:tcPr>
            <w:tcW w:w="9102" w:type="dxa"/>
            <w:gridSpan w:val="4"/>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r w:rsidRPr="009404CF">
              <w:rPr>
                <w:rFonts w:ascii="Minion Pro" w:eastAsia="Times New Roman" w:hAnsi="Minion Pro" w:cs="Times New Roman"/>
                <w:b/>
                <w:bCs/>
                <w:color w:val="000000"/>
                <w:szCs w:val="18"/>
                <w:bdr w:val="none" w:sz="0" w:space="0" w:color="auto" w:frame="1"/>
                <w:lang w:eastAsia="hr-HR"/>
              </w:rPr>
              <w:t>Obrazac izvješća o ostvarenim uštedama</w:t>
            </w:r>
            <w:r w:rsidR="00E95298">
              <w:rPr>
                <w:rFonts w:ascii="Minion Pro" w:eastAsia="Times New Roman" w:hAnsi="Minion Pro" w:cs="Times New Roman"/>
                <w:b/>
                <w:bCs/>
                <w:color w:val="000000"/>
                <w:szCs w:val="18"/>
                <w:bdr w:val="none" w:sz="0" w:space="0" w:color="auto" w:frame="1"/>
                <w:lang w:eastAsia="hr-HR"/>
              </w:rPr>
              <w:t xml:space="preserve"> energije</w:t>
            </w:r>
          </w:p>
        </w:tc>
      </w:tr>
      <w:tr w:rsidR="009404CF" w:rsidRPr="009404CF" w:rsidTr="009404CF">
        <w:trPr>
          <w:trHeight w:val="244"/>
        </w:trPr>
        <w:tc>
          <w:tcPr>
            <w:tcW w:w="9102" w:type="dxa"/>
            <w:gridSpan w:val="4"/>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r w:rsidRPr="009404CF">
              <w:rPr>
                <w:rFonts w:ascii="Minion Pro" w:eastAsia="Times New Roman" w:hAnsi="Minion Pro" w:cs="Times New Roman"/>
                <w:color w:val="000000"/>
                <w:sz w:val="22"/>
                <w:lang w:eastAsia="hr-HR"/>
              </w:rPr>
              <w:t>OPĆI PODACI O STRANKI OBVE</w:t>
            </w:r>
            <w:r>
              <w:rPr>
                <w:rFonts w:ascii="Minion Pro" w:eastAsia="Times New Roman" w:hAnsi="Minion Pro" w:cs="Times New Roman"/>
                <w:color w:val="000000"/>
                <w:sz w:val="22"/>
                <w:lang w:eastAsia="hr-HR"/>
              </w:rPr>
              <w:t>ZNICI SUSTAVA OBVEZA ENERGETSKE</w:t>
            </w:r>
            <w:r w:rsidRPr="009404CF">
              <w:rPr>
                <w:rFonts w:ascii="Minion Pro" w:eastAsia="Times New Roman" w:hAnsi="Minion Pro" w:cs="Times New Roman"/>
                <w:color w:val="000000"/>
                <w:sz w:val="22"/>
                <w:lang w:eastAsia="hr-HR"/>
              </w:rPr>
              <w:t xml:space="preserve"> </w:t>
            </w:r>
            <w:r>
              <w:rPr>
                <w:rFonts w:ascii="Minion Pro" w:eastAsia="Times New Roman" w:hAnsi="Minion Pro" w:cs="Times New Roman"/>
                <w:color w:val="000000"/>
                <w:sz w:val="22"/>
                <w:lang w:eastAsia="hr-HR"/>
              </w:rPr>
              <w:t>U</w:t>
            </w:r>
            <w:r>
              <w:rPr>
                <w:rFonts w:ascii="Minion Pro" w:eastAsia="Times New Roman" w:hAnsi="Minion Pro" w:cs="Times New Roman" w:hint="eastAsia"/>
                <w:color w:val="000000"/>
                <w:sz w:val="22"/>
                <w:lang w:eastAsia="hr-HR"/>
              </w:rPr>
              <w:t>Č</w:t>
            </w:r>
            <w:r>
              <w:rPr>
                <w:rFonts w:ascii="Minion Pro" w:eastAsia="Times New Roman" w:hAnsi="Minion Pro" w:cs="Times New Roman"/>
                <w:color w:val="000000"/>
                <w:sz w:val="22"/>
                <w:lang w:eastAsia="hr-HR"/>
              </w:rPr>
              <w:t>INKOVITOSTI</w:t>
            </w:r>
          </w:p>
        </w:tc>
      </w:tr>
      <w:tr w:rsidR="009404CF" w:rsidRPr="009404CF" w:rsidTr="009404CF">
        <w:trPr>
          <w:trHeight w:val="477"/>
        </w:trPr>
        <w:tc>
          <w:tcPr>
            <w:tcW w:w="5539"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left"/>
              <w:rPr>
                <w:rFonts w:ascii="Minion Pro" w:eastAsia="Times New Roman" w:hAnsi="Minion Pro" w:cs="Times New Roman"/>
                <w:color w:val="000000"/>
                <w:sz w:val="22"/>
                <w:lang w:eastAsia="hr-HR"/>
              </w:rPr>
            </w:pPr>
            <w:r w:rsidRPr="009404CF">
              <w:rPr>
                <w:rFonts w:ascii="Minion Pro" w:eastAsia="Times New Roman" w:hAnsi="Minion Pro" w:cs="Times New Roman"/>
                <w:color w:val="000000"/>
                <w:sz w:val="22"/>
                <w:lang w:eastAsia="hr-HR"/>
              </w:rPr>
              <w:t>Naziv ili tvrtka:</w:t>
            </w:r>
            <w:r w:rsidRPr="009404CF">
              <w:rPr>
                <w:rFonts w:ascii="Minion Pro" w:eastAsia="Times New Roman" w:hAnsi="Minion Pro" w:cs="Times New Roman"/>
                <w:color w:val="000000"/>
                <w:sz w:val="22"/>
                <w:lang w:eastAsia="hr-HR"/>
              </w:rPr>
              <w:br/>
              <w:t>(upisati puni naziv ili tvrtku)</w:t>
            </w:r>
          </w:p>
        </w:tc>
        <w:tc>
          <w:tcPr>
            <w:tcW w:w="3562"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r>
      <w:tr w:rsidR="009404CF" w:rsidRPr="009404CF" w:rsidTr="009404CF">
        <w:trPr>
          <w:trHeight w:val="489"/>
        </w:trPr>
        <w:tc>
          <w:tcPr>
            <w:tcW w:w="5539"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left"/>
              <w:rPr>
                <w:rFonts w:ascii="Minion Pro" w:eastAsia="Times New Roman" w:hAnsi="Minion Pro" w:cs="Times New Roman"/>
                <w:color w:val="000000"/>
                <w:sz w:val="22"/>
                <w:lang w:eastAsia="hr-HR"/>
              </w:rPr>
            </w:pPr>
            <w:r w:rsidRPr="009404CF">
              <w:rPr>
                <w:rFonts w:ascii="Minion Pro" w:eastAsia="Times New Roman" w:hAnsi="Minion Pro" w:cs="Times New Roman"/>
                <w:color w:val="000000"/>
                <w:sz w:val="22"/>
                <w:lang w:eastAsia="hr-HR"/>
              </w:rPr>
              <w:t>Adresa:</w:t>
            </w:r>
            <w:r w:rsidRPr="009404CF">
              <w:rPr>
                <w:rFonts w:ascii="Minion Pro" w:eastAsia="Times New Roman" w:hAnsi="Minion Pro" w:cs="Times New Roman"/>
                <w:color w:val="000000"/>
                <w:sz w:val="22"/>
                <w:lang w:eastAsia="hr-HR"/>
              </w:rPr>
              <w:br/>
              <w:t>(upisati registriranu adresu)</w:t>
            </w:r>
          </w:p>
        </w:tc>
        <w:tc>
          <w:tcPr>
            <w:tcW w:w="3562"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r>
      <w:tr w:rsidR="009404CF" w:rsidRPr="009404CF" w:rsidTr="009404CF">
        <w:trPr>
          <w:trHeight w:val="244"/>
        </w:trPr>
        <w:tc>
          <w:tcPr>
            <w:tcW w:w="5539"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left"/>
              <w:rPr>
                <w:rFonts w:ascii="Minion Pro" w:eastAsia="Times New Roman" w:hAnsi="Minion Pro" w:cs="Times New Roman"/>
                <w:color w:val="000000"/>
                <w:sz w:val="22"/>
                <w:lang w:eastAsia="hr-HR"/>
              </w:rPr>
            </w:pPr>
            <w:r w:rsidRPr="009404CF">
              <w:rPr>
                <w:rFonts w:ascii="Minion Pro" w:eastAsia="Times New Roman" w:hAnsi="Minion Pro" w:cs="Times New Roman"/>
                <w:color w:val="000000"/>
                <w:sz w:val="22"/>
                <w:lang w:eastAsia="hr-HR"/>
              </w:rPr>
              <w:t>Klasa i urudžbeni broj rješenja kojim je utvrđena obveza:</w:t>
            </w:r>
          </w:p>
        </w:tc>
        <w:tc>
          <w:tcPr>
            <w:tcW w:w="3562"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r>
      <w:tr w:rsidR="009404CF" w:rsidRPr="009404CF" w:rsidTr="009404CF">
        <w:trPr>
          <w:trHeight w:val="244"/>
        </w:trPr>
        <w:tc>
          <w:tcPr>
            <w:tcW w:w="5539"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left"/>
              <w:rPr>
                <w:rFonts w:ascii="Minion Pro" w:eastAsia="Times New Roman" w:hAnsi="Minion Pro" w:cs="Times New Roman"/>
                <w:color w:val="000000"/>
                <w:sz w:val="22"/>
                <w:lang w:eastAsia="hr-HR"/>
              </w:rPr>
            </w:pPr>
            <w:r w:rsidRPr="009404CF">
              <w:rPr>
                <w:rFonts w:ascii="Minion Pro" w:eastAsia="Times New Roman" w:hAnsi="Minion Pro" w:cs="Times New Roman"/>
                <w:color w:val="000000"/>
                <w:sz w:val="22"/>
                <w:lang w:eastAsia="hr-HR"/>
              </w:rPr>
              <w:t>Godina za koju se izvješće daje:</w:t>
            </w:r>
          </w:p>
        </w:tc>
        <w:tc>
          <w:tcPr>
            <w:tcW w:w="124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c>
          <w:tcPr>
            <w:tcW w:w="232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r>
      <w:tr w:rsidR="009404CF" w:rsidRPr="009404CF" w:rsidTr="009404CF">
        <w:trPr>
          <w:trHeight w:val="477"/>
        </w:trPr>
        <w:tc>
          <w:tcPr>
            <w:tcW w:w="5539"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left"/>
              <w:rPr>
                <w:rFonts w:ascii="Minion Pro" w:eastAsia="Times New Roman" w:hAnsi="Minion Pro" w:cs="Times New Roman"/>
                <w:color w:val="000000"/>
                <w:sz w:val="22"/>
                <w:lang w:eastAsia="hr-HR"/>
              </w:rPr>
            </w:pPr>
            <w:r w:rsidRPr="009404CF">
              <w:rPr>
                <w:rFonts w:ascii="Minion Pro" w:eastAsia="Times New Roman" w:hAnsi="Minion Pro" w:cs="Times New Roman"/>
                <w:color w:val="000000"/>
                <w:sz w:val="22"/>
                <w:lang w:eastAsia="hr-HR"/>
              </w:rPr>
              <w:t>Visina obveze u godini za koju se izvješće daje:</w:t>
            </w:r>
            <w:r w:rsidRPr="009404CF">
              <w:rPr>
                <w:rFonts w:ascii="Minion Pro" w:eastAsia="Times New Roman" w:hAnsi="Minion Pro" w:cs="Times New Roman"/>
                <w:color w:val="000000"/>
                <w:sz w:val="22"/>
                <w:lang w:eastAsia="hr-HR"/>
              </w:rPr>
              <w:br/>
              <w:t>(kWh)</w:t>
            </w:r>
          </w:p>
        </w:tc>
        <w:tc>
          <w:tcPr>
            <w:tcW w:w="3562"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r>
      <w:tr w:rsidR="009404CF" w:rsidRPr="009404CF" w:rsidTr="009404CF">
        <w:trPr>
          <w:trHeight w:val="244"/>
        </w:trPr>
        <w:tc>
          <w:tcPr>
            <w:tcW w:w="5539"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left"/>
              <w:rPr>
                <w:rFonts w:ascii="Minion Pro" w:eastAsia="Times New Roman" w:hAnsi="Minion Pro" w:cs="Times New Roman"/>
                <w:color w:val="000000"/>
                <w:sz w:val="22"/>
                <w:lang w:eastAsia="hr-HR"/>
              </w:rPr>
            </w:pPr>
            <w:r w:rsidRPr="009404CF">
              <w:rPr>
                <w:rFonts w:ascii="Minion Pro" w:eastAsia="Times New Roman" w:hAnsi="Minion Pro" w:cs="Times New Roman"/>
                <w:color w:val="000000"/>
                <w:sz w:val="22"/>
                <w:lang w:eastAsia="hr-HR"/>
              </w:rPr>
              <w:t>OIB:</w:t>
            </w:r>
          </w:p>
        </w:tc>
        <w:tc>
          <w:tcPr>
            <w:tcW w:w="3562"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r>
      <w:tr w:rsidR="009404CF" w:rsidRPr="009404CF" w:rsidTr="009404CF">
        <w:trPr>
          <w:trHeight w:val="244"/>
        </w:trPr>
        <w:tc>
          <w:tcPr>
            <w:tcW w:w="5539"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left"/>
              <w:rPr>
                <w:rFonts w:ascii="Minion Pro" w:eastAsia="Times New Roman" w:hAnsi="Minion Pro" w:cs="Times New Roman"/>
                <w:color w:val="000000"/>
                <w:sz w:val="22"/>
                <w:lang w:eastAsia="hr-HR"/>
              </w:rPr>
            </w:pPr>
            <w:r w:rsidRPr="009404CF">
              <w:rPr>
                <w:rFonts w:ascii="Minion Pro" w:eastAsia="Times New Roman" w:hAnsi="Minion Pro" w:cs="Times New Roman"/>
                <w:color w:val="000000"/>
                <w:sz w:val="22"/>
                <w:lang w:eastAsia="hr-HR"/>
              </w:rPr>
              <w:t>Kontakt e-mail:</w:t>
            </w:r>
          </w:p>
        </w:tc>
        <w:tc>
          <w:tcPr>
            <w:tcW w:w="3562"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r>
      <w:tr w:rsidR="009404CF" w:rsidRPr="009404CF" w:rsidTr="009404CF">
        <w:trPr>
          <w:trHeight w:val="232"/>
        </w:trPr>
        <w:tc>
          <w:tcPr>
            <w:tcW w:w="5539"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left"/>
              <w:rPr>
                <w:rFonts w:ascii="Minion Pro" w:eastAsia="Times New Roman" w:hAnsi="Minion Pro" w:cs="Times New Roman"/>
                <w:color w:val="000000"/>
                <w:sz w:val="22"/>
                <w:lang w:eastAsia="hr-HR"/>
              </w:rPr>
            </w:pPr>
            <w:r w:rsidRPr="009404CF">
              <w:rPr>
                <w:rFonts w:ascii="Minion Pro" w:eastAsia="Times New Roman" w:hAnsi="Minion Pro" w:cs="Times New Roman"/>
                <w:color w:val="000000"/>
                <w:sz w:val="22"/>
                <w:lang w:eastAsia="hr-HR"/>
              </w:rPr>
              <w:t>Kontakt telefon:</w:t>
            </w:r>
          </w:p>
        </w:tc>
        <w:tc>
          <w:tcPr>
            <w:tcW w:w="3562"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r>
      <w:tr w:rsidR="009404CF" w:rsidRPr="009404CF" w:rsidTr="009404CF">
        <w:trPr>
          <w:trHeight w:val="244"/>
        </w:trPr>
        <w:tc>
          <w:tcPr>
            <w:tcW w:w="9102" w:type="dxa"/>
            <w:gridSpan w:val="4"/>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r w:rsidRPr="009404CF">
              <w:rPr>
                <w:rFonts w:ascii="Minion Pro" w:eastAsia="Times New Roman" w:hAnsi="Minion Pro" w:cs="Times New Roman"/>
                <w:color w:val="000000"/>
                <w:sz w:val="22"/>
                <w:lang w:eastAsia="hr-HR"/>
              </w:rPr>
              <w:t>PODACI O ISPORUČENOJ ENERGIJI (navesti godinu)</w:t>
            </w:r>
          </w:p>
        </w:tc>
      </w:tr>
      <w:tr w:rsidR="009404CF" w:rsidRPr="009404CF" w:rsidTr="009404CF">
        <w:trPr>
          <w:trHeight w:val="367"/>
        </w:trPr>
        <w:tc>
          <w:tcPr>
            <w:tcW w:w="5539" w:type="dxa"/>
            <w:gridSpan w:val="2"/>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E95298">
            <w:pPr>
              <w:rPr>
                <w:rFonts w:ascii="Minion Pro" w:eastAsia="Times New Roman" w:hAnsi="Minion Pro" w:cs="Times New Roman"/>
                <w:color w:val="000000"/>
                <w:sz w:val="22"/>
                <w:lang w:eastAsia="hr-HR"/>
              </w:rPr>
            </w:pPr>
            <w:r w:rsidRPr="009404CF">
              <w:rPr>
                <w:rFonts w:ascii="Minion Pro" w:eastAsia="Times New Roman" w:hAnsi="Minion Pro" w:cs="Times New Roman"/>
                <w:color w:val="000000"/>
                <w:sz w:val="22"/>
                <w:lang w:eastAsia="hr-HR"/>
              </w:rPr>
              <w:t>Ukupna energija prodana krajnjim kupcima ili isporučena do distribucijskih stanica koje prodaju energiju krajnjim kupcima u pretprošloj godini:</w:t>
            </w:r>
          </w:p>
        </w:tc>
        <w:tc>
          <w:tcPr>
            <w:tcW w:w="124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r w:rsidRPr="009404CF">
              <w:rPr>
                <w:rFonts w:ascii="Minion Pro" w:eastAsia="Times New Roman" w:hAnsi="Minion Pro" w:cs="Times New Roman"/>
                <w:color w:val="000000"/>
                <w:sz w:val="22"/>
                <w:lang w:eastAsia="hr-HR"/>
              </w:rPr>
              <w:t>Godina</w:t>
            </w:r>
          </w:p>
        </w:tc>
        <w:tc>
          <w:tcPr>
            <w:tcW w:w="232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r w:rsidRPr="009404CF">
              <w:rPr>
                <w:rFonts w:ascii="Minion Pro" w:eastAsia="Times New Roman" w:hAnsi="Minion Pro" w:cs="Times New Roman"/>
                <w:color w:val="000000"/>
                <w:sz w:val="22"/>
                <w:lang w:eastAsia="hr-HR"/>
              </w:rPr>
              <w:t>Ukupna energija (kWh)</w:t>
            </w:r>
          </w:p>
        </w:tc>
      </w:tr>
      <w:tr w:rsidR="009404CF" w:rsidRPr="009404CF" w:rsidTr="009404CF">
        <w:trPr>
          <w:trHeight w:val="367"/>
        </w:trPr>
        <w:tc>
          <w:tcPr>
            <w:tcW w:w="0" w:type="auto"/>
            <w:gridSpan w:val="2"/>
            <w:vMerge/>
            <w:tcBorders>
              <w:top w:val="single" w:sz="6" w:space="0" w:color="auto"/>
              <w:left w:val="single" w:sz="6" w:space="0" w:color="auto"/>
              <w:bottom w:val="single" w:sz="6" w:space="0" w:color="auto"/>
              <w:right w:val="single" w:sz="6" w:space="0" w:color="auto"/>
            </w:tcBorders>
            <w:shd w:val="clear" w:color="auto" w:fill="FFFFFF"/>
            <w:vAlign w:val="bottom"/>
            <w:hideMark/>
          </w:tcPr>
          <w:p w:rsidR="009404CF" w:rsidRPr="009404CF" w:rsidRDefault="009404CF" w:rsidP="009404CF">
            <w:pPr>
              <w:jc w:val="center"/>
              <w:rPr>
                <w:rFonts w:ascii="Minion Pro" w:eastAsia="Times New Roman" w:hAnsi="Minion Pro" w:cs="Times New Roman"/>
                <w:color w:val="000000"/>
                <w:sz w:val="22"/>
                <w:lang w:eastAsia="hr-HR"/>
              </w:rPr>
            </w:pPr>
          </w:p>
        </w:tc>
        <w:tc>
          <w:tcPr>
            <w:tcW w:w="124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c>
          <w:tcPr>
            <w:tcW w:w="232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r>
      <w:tr w:rsidR="009404CF" w:rsidRPr="009404CF" w:rsidTr="009404CF">
        <w:trPr>
          <w:trHeight w:val="489"/>
        </w:trPr>
        <w:tc>
          <w:tcPr>
            <w:tcW w:w="5539"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left"/>
              <w:rPr>
                <w:rFonts w:ascii="Minion Pro" w:eastAsia="Times New Roman" w:hAnsi="Minion Pro" w:cs="Times New Roman"/>
                <w:color w:val="000000"/>
                <w:sz w:val="22"/>
                <w:lang w:eastAsia="hr-HR"/>
              </w:rPr>
            </w:pPr>
            <w:r w:rsidRPr="009404CF">
              <w:rPr>
                <w:rFonts w:ascii="Minion Pro" w:eastAsia="Times New Roman" w:hAnsi="Minion Pro" w:cs="Times New Roman"/>
                <w:color w:val="000000"/>
                <w:sz w:val="22"/>
                <w:lang w:eastAsia="hr-HR"/>
              </w:rPr>
              <w:t>Napomene:</w:t>
            </w:r>
            <w:r w:rsidRPr="009404CF">
              <w:rPr>
                <w:rFonts w:ascii="Minion Pro" w:eastAsia="Times New Roman" w:hAnsi="Minion Pro" w:cs="Times New Roman"/>
                <w:color w:val="000000"/>
                <w:sz w:val="22"/>
                <w:lang w:eastAsia="hr-HR"/>
              </w:rPr>
              <w:br/>
              <w:t>(upisati napomenu ukoliko ih ima)</w:t>
            </w:r>
          </w:p>
        </w:tc>
        <w:tc>
          <w:tcPr>
            <w:tcW w:w="3562"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r>
      <w:tr w:rsidR="009404CF" w:rsidRPr="009404CF" w:rsidTr="009404CF">
        <w:trPr>
          <w:trHeight w:val="244"/>
        </w:trPr>
        <w:tc>
          <w:tcPr>
            <w:tcW w:w="9102" w:type="dxa"/>
            <w:gridSpan w:val="4"/>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r w:rsidRPr="009404CF">
              <w:rPr>
                <w:rFonts w:ascii="Minion Pro" w:eastAsia="Times New Roman" w:hAnsi="Minion Pro" w:cs="Times New Roman"/>
                <w:color w:val="000000"/>
                <w:sz w:val="22"/>
                <w:lang w:eastAsia="hr-HR"/>
              </w:rPr>
              <w:t>OSTVARENJE SOCIJALNOG CILJA</w:t>
            </w:r>
          </w:p>
        </w:tc>
      </w:tr>
      <w:tr w:rsidR="009404CF" w:rsidRPr="009404CF" w:rsidTr="009404CF">
        <w:trPr>
          <w:trHeight w:val="232"/>
        </w:trPr>
        <w:tc>
          <w:tcPr>
            <w:tcW w:w="5539"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left"/>
              <w:rPr>
                <w:rFonts w:ascii="Minion Pro" w:eastAsia="Times New Roman" w:hAnsi="Minion Pro" w:cs="Times New Roman"/>
                <w:color w:val="000000"/>
                <w:sz w:val="22"/>
                <w:lang w:eastAsia="hr-HR"/>
              </w:rPr>
            </w:pPr>
          </w:p>
        </w:tc>
        <w:tc>
          <w:tcPr>
            <w:tcW w:w="124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r w:rsidRPr="009404CF">
              <w:rPr>
                <w:rFonts w:ascii="Minion Pro" w:eastAsia="Times New Roman" w:hAnsi="Minion Pro" w:cs="Times New Roman"/>
                <w:color w:val="000000"/>
                <w:sz w:val="22"/>
                <w:lang w:eastAsia="hr-HR"/>
              </w:rPr>
              <w:t>Godina</w:t>
            </w:r>
          </w:p>
        </w:tc>
        <w:tc>
          <w:tcPr>
            <w:tcW w:w="232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r w:rsidRPr="009404CF">
              <w:rPr>
                <w:rFonts w:ascii="Minion Pro" w:eastAsia="Times New Roman" w:hAnsi="Minion Pro" w:cs="Times New Roman"/>
                <w:color w:val="000000"/>
                <w:sz w:val="22"/>
                <w:lang w:eastAsia="hr-HR"/>
              </w:rPr>
              <w:t>Ukupna energija (kWh)</w:t>
            </w:r>
          </w:p>
        </w:tc>
      </w:tr>
      <w:tr w:rsidR="009404CF" w:rsidRPr="009404CF" w:rsidTr="009404CF">
        <w:trPr>
          <w:trHeight w:val="734"/>
        </w:trPr>
        <w:tc>
          <w:tcPr>
            <w:tcW w:w="5539"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left"/>
              <w:rPr>
                <w:rFonts w:ascii="Minion Pro" w:eastAsia="Times New Roman" w:hAnsi="Minion Pro" w:cs="Times New Roman"/>
                <w:color w:val="000000"/>
                <w:sz w:val="22"/>
                <w:lang w:eastAsia="hr-HR"/>
              </w:rPr>
            </w:pPr>
            <w:r w:rsidRPr="009404CF">
              <w:rPr>
                <w:rFonts w:ascii="Minion Pro" w:eastAsia="Times New Roman" w:hAnsi="Minion Pro" w:cs="Times New Roman"/>
                <w:color w:val="000000"/>
                <w:sz w:val="22"/>
                <w:lang w:eastAsia="hr-HR"/>
              </w:rPr>
              <w:t xml:space="preserve">Uštede </w:t>
            </w:r>
            <w:r w:rsidR="00E95298">
              <w:rPr>
                <w:rFonts w:ascii="Minion Pro" w:eastAsia="Times New Roman" w:hAnsi="Minion Pro" w:cs="Times New Roman"/>
                <w:color w:val="000000"/>
                <w:sz w:val="22"/>
                <w:lang w:eastAsia="hr-HR"/>
              </w:rPr>
              <w:t xml:space="preserve">energije </w:t>
            </w:r>
            <w:r w:rsidRPr="009404CF">
              <w:rPr>
                <w:rFonts w:ascii="Minion Pro" w:eastAsia="Times New Roman" w:hAnsi="Minion Pro" w:cs="Times New Roman"/>
                <w:color w:val="000000"/>
                <w:sz w:val="22"/>
                <w:lang w:eastAsia="hr-HR"/>
              </w:rPr>
              <w:t>ostvarene u kućanstvima na područjima s razvojnim posebnostima:</w:t>
            </w:r>
            <w:r w:rsidRPr="009404CF">
              <w:rPr>
                <w:rFonts w:ascii="Minion Pro" w:eastAsia="Times New Roman" w:hAnsi="Minion Pro" w:cs="Times New Roman"/>
                <w:color w:val="000000"/>
                <w:sz w:val="22"/>
                <w:lang w:eastAsia="hr-HR"/>
              </w:rPr>
              <w:br/>
              <w:t>(unijeti kWh bez koeficijenta uvećanja)</w:t>
            </w:r>
          </w:p>
        </w:tc>
        <w:tc>
          <w:tcPr>
            <w:tcW w:w="124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c>
          <w:tcPr>
            <w:tcW w:w="232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r>
      <w:tr w:rsidR="009404CF" w:rsidRPr="009404CF" w:rsidTr="009404CF">
        <w:trPr>
          <w:trHeight w:val="734"/>
        </w:trPr>
        <w:tc>
          <w:tcPr>
            <w:tcW w:w="5539"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E95298">
            <w:pPr>
              <w:rPr>
                <w:rFonts w:ascii="Minion Pro" w:eastAsia="Times New Roman" w:hAnsi="Minion Pro" w:cs="Times New Roman"/>
                <w:color w:val="000000"/>
                <w:sz w:val="22"/>
                <w:lang w:eastAsia="hr-HR"/>
              </w:rPr>
            </w:pPr>
            <w:r w:rsidRPr="009404CF">
              <w:rPr>
                <w:rFonts w:ascii="Minion Pro" w:eastAsia="Times New Roman" w:hAnsi="Minion Pro" w:cs="Times New Roman"/>
                <w:color w:val="000000"/>
                <w:sz w:val="22"/>
                <w:lang w:eastAsia="hr-HR"/>
              </w:rPr>
              <w:t xml:space="preserve">Uštede </w:t>
            </w:r>
            <w:r w:rsidR="00E95298">
              <w:rPr>
                <w:rFonts w:ascii="Minion Pro" w:eastAsia="Times New Roman" w:hAnsi="Minion Pro" w:cs="Times New Roman"/>
                <w:color w:val="000000"/>
                <w:sz w:val="22"/>
                <w:lang w:eastAsia="hr-HR"/>
              </w:rPr>
              <w:t xml:space="preserve">energije </w:t>
            </w:r>
            <w:r w:rsidRPr="009404CF">
              <w:rPr>
                <w:rFonts w:ascii="Minion Pro" w:eastAsia="Times New Roman" w:hAnsi="Minion Pro" w:cs="Times New Roman"/>
                <w:color w:val="000000"/>
                <w:sz w:val="22"/>
                <w:lang w:eastAsia="hr-HR"/>
              </w:rPr>
              <w:t>ostvarene u prostorima za stanovanje korisnika naknade za ugroženog kupca energenata:</w:t>
            </w:r>
            <w:r w:rsidRPr="009404CF">
              <w:rPr>
                <w:rFonts w:ascii="Minion Pro" w:eastAsia="Times New Roman" w:hAnsi="Minion Pro" w:cs="Times New Roman"/>
                <w:color w:val="000000"/>
                <w:sz w:val="22"/>
                <w:lang w:eastAsia="hr-HR"/>
              </w:rPr>
              <w:br/>
              <w:t>(unijeti kWh bez koeficijenta uvećanja)</w:t>
            </w:r>
          </w:p>
        </w:tc>
        <w:tc>
          <w:tcPr>
            <w:tcW w:w="124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c>
          <w:tcPr>
            <w:tcW w:w="232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r>
      <w:tr w:rsidR="009404CF" w:rsidRPr="009404CF" w:rsidTr="009404CF">
        <w:trPr>
          <w:trHeight w:val="244"/>
        </w:trPr>
        <w:tc>
          <w:tcPr>
            <w:tcW w:w="9102" w:type="dxa"/>
            <w:gridSpan w:val="4"/>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r w:rsidRPr="009404CF">
              <w:rPr>
                <w:rFonts w:ascii="Minion Pro" w:eastAsia="Times New Roman" w:hAnsi="Minion Pro" w:cs="Times New Roman"/>
                <w:color w:val="000000"/>
                <w:sz w:val="22"/>
                <w:lang w:eastAsia="hr-HR"/>
              </w:rPr>
              <w:t>URAČUNAVANJE UŠTEDA</w:t>
            </w:r>
            <w:r>
              <w:rPr>
                <w:rFonts w:ascii="Minion Pro" w:eastAsia="Times New Roman" w:hAnsi="Minion Pro" w:cs="Times New Roman"/>
                <w:color w:val="000000"/>
                <w:sz w:val="22"/>
                <w:lang w:eastAsia="hr-HR"/>
              </w:rPr>
              <w:t xml:space="preserve"> ENERGIJE</w:t>
            </w:r>
            <w:r w:rsidRPr="009404CF">
              <w:rPr>
                <w:rFonts w:ascii="Minion Pro" w:eastAsia="Times New Roman" w:hAnsi="Minion Pro" w:cs="Times New Roman"/>
                <w:color w:val="000000"/>
                <w:sz w:val="22"/>
                <w:lang w:eastAsia="hr-HR"/>
              </w:rPr>
              <w:t xml:space="preserve"> (popunjava se samo prilikom prvog izvješća)</w:t>
            </w:r>
          </w:p>
        </w:tc>
      </w:tr>
      <w:tr w:rsidR="009404CF" w:rsidRPr="009404CF" w:rsidTr="009404CF">
        <w:trPr>
          <w:trHeight w:val="367"/>
        </w:trPr>
        <w:tc>
          <w:tcPr>
            <w:tcW w:w="5539" w:type="dxa"/>
            <w:gridSpan w:val="2"/>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rPr>
                <w:rFonts w:ascii="Minion Pro" w:eastAsia="Times New Roman" w:hAnsi="Minion Pro" w:cs="Times New Roman"/>
                <w:color w:val="000000"/>
                <w:sz w:val="22"/>
                <w:lang w:eastAsia="hr-HR"/>
              </w:rPr>
            </w:pPr>
            <w:r w:rsidRPr="009404CF">
              <w:rPr>
                <w:rFonts w:ascii="Minion Pro" w:eastAsia="Times New Roman" w:hAnsi="Minion Pro" w:cs="Times New Roman"/>
                <w:color w:val="000000"/>
                <w:sz w:val="22"/>
                <w:lang w:eastAsia="hr-HR"/>
              </w:rPr>
              <w:t>Uštede ostvarene kao rezultat mjera koje je stranka obveznica poduzela nakon 1. siječnja 2014.:</w:t>
            </w:r>
            <w:r w:rsidRPr="009404CF">
              <w:rPr>
                <w:rFonts w:ascii="Minion Pro" w:eastAsia="Times New Roman" w:hAnsi="Minion Pro" w:cs="Times New Roman"/>
                <w:color w:val="000000"/>
                <w:sz w:val="22"/>
                <w:lang w:eastAsia="hr-HR"/>
              </w:rPr>
              <w:br/>
              <w:t>(unijeti samo prilikom prvog podnošenja izvješća)</w:t>
            </w:r>
          </w:p>
        </w:tc>
        <w:tc>
          <w:tcPr>
            <w:tcW w:w="124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r w:rsidRPr="009404CF">
              <w:rPr>
                <w:rFonts w:ascii="Minion Pro" w:eastAsia="Times New Roman" w:hAnsi="Minion Pro" w:cs="Times New Roman"/>
                <w:color w:val="000000"/>
                <w:sz w:val="22"/>
                <w:lang w:eastAsia="hr-HR"/>
              </w:rPr>
              <w:t>Godina</w:t>
            </w:r>
          </w:p>
        </w:tc>
        <w:tc>
          <w:tcPr>
            <w:tcW w:w="232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r w:rsidRPr="009404CF">
              <w:rPr>
                <w:rFonts w:ascii="Minion Pro" w:eastAsia="Times New Roman" w:hAnsi="Minion Pro" w:cs="Times New Roman"/>
                <w:color w:val="000000"/>
                <w:sz w:val="22"/>
                <w:lang w:eastAsia="hr-HR"/>
              </w:rPr>
              <w:t>Ukupna energija (kWh)</w:t>
            </w:r>
          </w:p>
        </w:tc>
      </w:tr>
      <w:tr w:rsidR="009404CF" w:rsidRPr="009404CF" w:rsidTr="009404CF">
        <w:trPr>
          <w:trHeight w:val="367"/>
        </w:trPr>
        <w:tc>
          <w:tcPr>
            <w:tcW w:w="0" w:type="auto"/>
            <w:gridSpan w:val="2"/>
            <w:vMerge/>
            <w:tcBorders>
              <w:top w:val="single" w:sz="6" w:space="0" w:color="auto"/>
              <w:left w:val="single" w:sz="6" w:space="0" w:color="auto"/>
              <w:bottom w:val="single" w:sz="6" w:space="0" w:color="auto"/>
              <w:right w:val="single" w:sz="6" w:space="0" w:color="auto"/>
            </w:tcBorders>
            <w:shd w:val="clear" w:color="auto" w:fill="FFFFFF"/>
            <w:vAlign w:val="bottom"/>
            <w:hideMark/>
          </w:tcPr>
          <w:p w:rsidR="009404CF" w:rsidRPr="009404CF" w:rsidRDefault="009404CF" w:rsidP="009404CF">
            <w:pPr>
              <w:jc w:val="center"/>
              <w:rPr>
                <w:rFonts w:ascii="Minion Pro" w:eastAsia="Times New Roman" w:hAnsi="Minion Pro" w:cs="Times New Roman"/>
                <w:color w:val="000000"/>
                <w:sz w:val="22"/>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r>
      <w:tr w:rsidR="009404CF" w:rsidRPr="009404CF" w:rsidTr="009404CF">
        <w:trPr>
          <w:trHeight w:val="122"/>
        </w:trPr>
        <w:tc>
          <w:tcPr>
            <w:tcW w:w="5539" w:type="dxa"/>
            <w:gridSpan w:val="2"/>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rPr>
                <w:rFonts w:ascii="Minion Pro" w:eastAsia="Times New Roman" w:hAnsi="Minion Pro" w:cs="Times New Roman"/>
                <w:color w:val="000000"/>
                <w:sz w:val="22"/>
                <w:lang w:eastAsia="hr-HR"/>
              </w:rPr>
            </w:pPr>
            <w:r w:rsidRPr="009404CF">
              <w:rPr>
                <w:rFonts w:ascii="Minion Pro" w:eastAsia="Times New Roman" w:hAnsi="Minion Pro" w:cs="Times New Roman"/>
                <w:color w:val="000000"/>
                <w:sz w:val="22"/>
                <w:lang w:eastAsia="hr-HR"/>
              </w:rPr>
              <w:t xml:space="preserve">Uštedu </w:t>
            </w:r>
            <w:r>
              <w:rPr>
                <w:rFonts w:ascii="Minion Pro" w:eastAsia="Times New Roman" w:hAnsi="Minion Pro" w:cs="Times New Roman"/>
                <w:color w:val="000000"/>
                <w:sz w:val="22"/>
                <w:lang w:eastAsia="hr-HR"/>
              </w:rPr>
              <w:t xml:space="preserve">energije </w:t>
            </w:r>
            <w:r w:rsidRPr="009404CF">
              <w:rPr>
                <w:rFonts w:ascii="Minion Pro" w:eastAsia="Times New Roman" w:hAnsi="Minion Pro" w:cs="Times New Roman"/>
                <w:color w:val="000000"/>
                <w:sz w:val="22"/>
                <w:lang w:eastAsia="hr-HR"/>
              </w:rPr>
              <w:t>obračunati u obvezu za godinu/godine: (ukoliko se dio ušteda</w:t>
            </w:r>
            <w:r>
              <w:rPr>
                <w:rFonts w:ascii="Minion Pro" w:eastAsia="Times New Roman" w:hAnsi="Minion Pro" w:cs="Times New Roman"/>
                <w:color w:val="000000"/>
                <w:sz w:val="22"/>
                <w:lang w:eastAsia="hr-HR"/>
              </w:rPr>
              <w:t xml:space="preserve"> energije</w:t>
            </w:r>
            <w:r w:rsidRPr="009404CF">
              <w:rPr>
                <w:rFonts w:ascii="Minion Pro" w:eastAsia="Times New Roman" w:hAnsi="Minion Pro" w:cs="Times New Roman"/>
                <w:color w:val="000000"/>
                <w:sz w:val="22"/>
                <w:lang w:eastAsia="hr-HR"/>
              </w:rPr>
              <w:t xml:space="preserve"> raspoređuje na više godina, navesti kWh po godinama)</w:t>
            </w:r>
          </w:p>
        </w:tc>
        <w:tc>
          <w:tcPr>
            <w:tcW w:w="124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c>
          <w:tcPr>
            <w:tcW w:w="232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r>
      <w:tr w:rsidR="009404CF" w:rsidRPr="009404CF" w:rsidTr="009404CF">
        <w:trPr>
          <w:trHeight w:val="122"/>
        </w:trPr>
        <w:tc>
          <w:tcPr>
            <w:tcW w:w="0" w:type="auto"/>
            <w:gridSpan w:val="2"/>
            <w:vMerge/>
            <w:tcBorders>
              <w:top w:val="single" w:sz="6" w:space="0" w:color="auto"/>
              <w:left w:val="single" w:sz="6" w:space="0" w:color="auto"/>
              <w:bottom w:val="single" w:sz="6" w:space="0" w:color="auto"/>
              <w:right w:val="single" w:sz="6" w:space="0" w:color="auto"/>
            </w:tcBorders>
            <w:shd w:val="clear" w:color="auto" w:fill="FFFFFF"/>
            <w:vAlign w:val="bottom"/>
            <w:hideMark/>
          </w:tcPr>
          <w:p w:rsidR="009404CF" w:rsidRPr="009404CF" w:rsidRDefault="009404CF" w:rsidP="009404CF">
            <w:pPr>
              <w:jc w:val="center"/>
              <w:rPr>
                <w:rFonts w:ascii="Minion Pro" w:eastAsia="Times New Roman" w:hAnsi="Minion Pro" w:cs="Times New Roman"/>
                <w:color w:val="000000"/>
                <w:sz w:val="22"/>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r>
      <w:tr w:rsidR="009404CF" w:rsidRPr="009404CF" w:rsidTr="009404CF">
        <w:trPr>
          <w:trHeight w:val="122"/>
        </w:trPr>
        <w:tc>
          <w:tcPr>
            <w:tcW w:w="0" w:type="auto"/>
            <w:gridSpan w:val="2"/>
            <w:vMerge/>
            <w:tcBorders>
              <w:top w:val="single" w:sz="6" w:space="0" w:color="auto"/>
              <w:left w:val="single" w:sz="6" w:space="0" w:color="auto"/>
              <w:bottom w:val="single" w:sz="6" w:space="0" w:color="auto"/>
              <w:right w:val="single" w:sz="6" w:space="0" w:color="auto"/>
            </w:tcBorders>
            <w:shd w:val="clear" w:color="auto" w:fill="FFFFFF"/>
            <w:vAlign w:val="bottom"/>
            <w:hideMark/>
          </w:tcPr>
          <w:p w:rsidR="009404CF" w:rsidRPr="009404CF" w:rsidRDefault="009404CF" w:rsidP="009404CF">
            <w:pPr>
              <w:jc w:val="center"/>
              <w:rPr>
                <w:rFonts w:ascii="Minion Pro" w:eastAsia="Times New Roman" w:hAnsi="Minion Pro" w:cs="Times New Roman"/>
                <w:color w:val="000000"/>
                <w:sz w:val="22"/>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r>
      <w:tr w:rsidR="009404CF" w:rsidRPr="009404CF" w:rsidTr="009404CF">
        <w:trPr>
          <w:trHeight w:val="122"/>
        </w:trPr>
        <w:tc>
          <w:tcPr>
            <w:tcW w:w="0" w:type="auto"/>
            <w:gridSpan w:val="2"/>
            <w:vMerge/>
            <w:tcBorders>
              <w:top w:val="single" w:sz="6" w:space="0" w:color="auto"/>
              <w:left w:val="single" w:sz="6" w:space="0" w:color="auto"/>
              <w:bottom w:val="single" w:sz="6" w:space="0" w:color="auto"/>
              <w:right w:val="single" w:sz="6" w:space="0" w:color="auto"/>
            </w:tcBorders>
            <w:shd w:val="clear" w:color="auto" w:fill="FFFFFF"/>
            <w:vAlign w:val="bottom"/>
            <w:hideMark/>
          </w:tcPr>
          <w:p w:rsidR="009404CF" w:rsidRPr="009404CF" w:rsidRDefault="009404CF" w:rsidP="009404CF">
            <w:pPr>
              <w:jc w:val="center"/>
              <w:rPr>
                <w:rFonts w:ascii="Minion Pro" w:eastAsia="Times New Roman" w:hAnsi="Minion Pro" w:cs="Times New Roman"/>
                <w:color w:val="000000"/>
                <w:sz w:val="22"/>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r>
      <w:tr w:rsidR="009404CF" w:rsidRPr="009404CF" w:rsidTr="009404CF">
        <w:trPr>
          <w:trHeight w:val="244"/>
        </w:trPr>
        <w:tc>
          <w:tcPr>
            <w:tcW w:w="9102" w:type="dxa"/>
            <w:gridSpan w:val="4"/>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r w:rsidRPr="009404CF">
              <w:rPr>
                <w:rFonts w:ascii="Minion Pro" w:eastAsia="Times New Roman" w:hAnsi="Minion Pro" w:cs="Times New Roman"/>
                <w:color w:val="000000"/>
                <w:sz w:val="22"/>
                <w:lang w:eastAsia="hr-HR"/>
              </w:rPr>
              <w:t>IZVJEŠĆE O ISPORUCI</w:t>
            </w:r>
          </w:p>
        </w:tc>
      </w:tr>
      <w:tr w:rsidR="009404CF" w:rsidRPr="009404CF" w:rsidTr="009404CF">
        <w:trPr>
          <w:trHeight w:val="367"/>
        </w:trPr>
        <w:tc>
          <w:tcPr>
            <w:tcW w:w="5539" w:type="dxa"/>
            <w:gridSpan w:val="2"/>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rPr>
                <w:rFonts w:ascii="Minion Pro" w:eastAsia="Times New Roman" w:hAnsi="Minion Pro" w:cs="Times New Roman"/>
                <w:color w:val="000000"/>
                <w:sz w:val="22"/>
                <w:lang w:eastAsia="hr-HR"/>
              </w:rPr>
            </w:pPr>
            <w:r w:rsidRPr="009404CF">
              <w:rPr>
                <w:rFonts w:ascii="Minion Pro" w:eastAsia="Times New Roman" w:hAnsi="Minion Pro" w:cs="Times New Roman"/>
                <w:color w:val="000000"/>
                <w:sz w:val="22"/>
                <w:lang w:eastAsia="hr-HR"/>
              </w:rPr>
              <w:t>Energija biogoriva koju je stranka obveznica imala obvezu staviti na tržište ili (uključujući i dio koji je obveznik propustio staviti sukladno svojoj obvezi) temeljem posebnog propisa kojim se uređuje korištenje biogoriva za prijevoz u pretprošloj godini:</w:t>
            </w:r>
          </w:p>
        </w:tc>
        <w:tc>
          <w:tcPr>
            <w:tcW w:w="124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r w:rsidRPr="009404CF">
              <w:rPr>
                <w:rFonts w:ascii="Minion Pro" w:eastAsia="Times New Roman" w:hAnsi="Minion Pro" w:cs="Times New Roman"/>
                <w:color w:val="000000"/>
                <w:sz w:val="22"/>
                <w:lang w:eastAsia="hr-HR"/>
              </w:rPr>
              <w:t>Godina</w:t>
            </w:r>
          </w:p>
        </w:tc>
        <w:tc>
          <w:tcPr>
            <w:tcW w:w="232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r w:rsidRPr="009404CF">
              <w:rPr>
                <w:rFonts w:ascii="Minion Pro" w:eastAsia="Times New Roman" w:hAnsi="Minion Pro" w:cs="Times New Roman"/>
                <w:color w:val="000000"/>
                <w:sz w:val="22"/>
                <w:lang w:eastAsia="hr-HR"/>
              </w:rPr>
              <w:t>Ukupna energija (kWh)</w:t>
            </w:r>
          </w:p>
        </w:tc>
      </w:tr>
      <w:tr w:rsidR="009404CF" w:rsidRPr="009404CF" w:rsidTr="009404CF">
        <w:trPr>
          <w:trHeight w:val="367"/>
        </w:trPr>
        <w:tc>
          <w:tcPr>
            <w:tcW w:w="0" w:type="auto"/>
            <w:gridSpan w:val="2"/>
            <w:vMerge/>
            <w:tcBorders>
              <w:top w:val="single" w:sz="6" w:space="0" w:color="auto"/>
              <w:left w:val="single" w:sz="6" w:space="0" w:color="auto"/>
              <w:bottom w:val="single" w:sz="6" w:space="0" w:color="auto"/>
              <w:right w:val="single" w:sz="6" w:space="0" w:color="auto"/>
            </w:tcBorders>
            <w:shd w:val="clear" w:color="auto" w:fill="FFFFFF"/>
            <w:vAlign w:val="bottom"/>
            <w:hideMark/>
          </w:tcPr>
          <w:p w:rsidR="009404CF" w:rsidRPr="009404CF" w:rsidRDefault="009404CF" w:rsidP="009404CF">
            <w:pPr>
              <w:jc w:val="center"/>
              <w:rPr>
                <w:rFonts w:ascii="Minion Pro" w:eastAsia="Times New Roman" w:hAnsi="Minion Pro" w:cs="Times New Roman"/>
                <w:color w:val="000000"/>
                <w:sz w:val="22"/>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r>
      <w:tr w:rsidR="009404CF" w:rsidRPr="009404CF" w:rsidTr="009404CF">
        <w:trPr>
          <w:trHeight w:val="734"/>
        </w:trPr>
        <w:tc>
          <w:tcPr>
            <w:tcW w:w="5539"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rPr>
                <w:rFonts w:ascii="Minion Pro" w:eastAsia="Times New Roman" w:hAnsi="Minion Pro" w:cs="Times New Roman"/>
                <w:color w:val="000000"/>
                <w:sz w:val="22"/>
                <w:lang w:eastAsia="hr-HR"/>
              </w:rPr>
            </w:pPr>
            <w:r w:rsidRPr="009404CF">
              <w:rPr>
                <w:rFonts w:ascii="Minion Pro" w:eastAsia="Times New Roman" w:hAnsi="Minion Pro" w:cs="Times New Roman"/>
                <w:color w:val="000000"/>
                <w:sz w:val="22"/>
                <w:lang w:eastAsia="hr-HR"/>
              </w:rPr>
              <w:t>Energija koju je stranka obveznica kao opskrbljivač energije isporučila kupcu koji je proizvođač, distributer ili opskrbljivač toplinske energije u pretprošloj godini:</w:t>
            </w:r>
          </w:p>
        </w:tc>
        <w:tc>
          <w:tcPr>
            <w:tcW w:w="124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c>
          <w:tcPr>
            <w:tcW w:w="232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r>
      <w:tr w:rsidR="009404CF" w:rsidRPr="009404CF" w:rsidTr="009404CF">
        <w:trPr>
          <w:trHeight w:val="991"/>
        </w:trPr>
        <w:tc>
          <w:tcPr>
            <w:tcW w:w="5539"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rPr>
                <w:rFonts w:ascii="Minion Pro" w:eastAsia="Times New Roman" w:hAnsi="Minion Pro" w:cs="Times New Roman"/>
                <w:color w:val="000000"/>
                <w:sz w:val="22"/>
                <w:lang w:eastAsia="hr-HR"/>
              </w:rPr>
            </w:pPr>
            <w:r w:rsidRPr="009404CF">
              <w:rPr>
                <w:rFonts w:ascii="Minion Pro" w:eastAsia="Times New Roman" w:hAnsi="Minion Pro" w:cs="Times New Roman"/>
                <w:color w:val="000000"/>
                <w:sz w:val="22"/>
                <w:lang w:eastAsia="hr-HR"/>
              </w:rPr>
              <w:t>Energija koju je stranka obveznica kao opskrbljivač energije isporučila industriji koja je obveznik temeljem uredbe kojom se propisuje način trgovanja emisijskim jedinicama stakleničkih plinova u pretprošloj godini:</w:t>
            </w:r>
          </w:p>
        </w:tc>
        <w:tc>
          <w:tcPr>
            <w:tcW w:w="124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c>
          <w:tcPr>
            <w:tcW w:w="232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r>
      <w:tr w:rsidR="009404CF" w:rsidRPr="009404CF" w:rsidTr="009404CF">
        <w:trPr>
          <w:trHeight w:val="232"/>
        </w:trPr>
        <w:tc>
          <w:tcPr>
            <w:tcW w:w="5539"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left"/>
              <w:rPr>
                <w:rFonts w:ascii="Minion Pro" w:eastAsia="Times New Roman" w:hAnsi="Minion Pro" w:cs="Times New Roman"/>
                <w:color w:val="000000"/>
                <w:sz w:val="22"/>
                <w:lang w:eastAsia="hr-HR"/>
              </w:rPr>
            </w:pPr>
            <w:r w:rsidRPr="009404CF">
              <w:rPr>
                <w:rFonts w:ascii="Minion Pro" w:eastAsia="Times New Roman" w:hAnsi="Minion Pro" w:cs="Times New Roman"/>
                <w:color w:val="000000"/>
                <w:sz w:val="22"/>
                <w:lang w:eastAsia="hr-HR"/>
              </w:rPr>
              <w:t>UKUPNO (kWh):</w:t>
            </w:r>
          </w:p>
        </w:tc>
        <w:tc>
          <w:tcPr>
            <w:tcW w:w="3562"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left"/>
              <w:rPr>
                <w:rFonts w:ascii="Minion Pro" w:eastAsia="Times New Roman" w:hAnsi="Minion Pro" w:cs="Times New Roman"/>
                <w:color w:val="000000"/>
                <w:sz w:val="22"/>
                <w:lang w:eastAsia="hr-HR"/>
              </w:rPr>
            </w:pPr>
          </w:p>
        </w:tc>
      </w:tr>
      <w:tr w:rsidR="009404CF" w:rsidRPr="009404CF" w:rsidTr="009404CF">
        <w:trPr>
          <w:trHeight w:val="244"/>
        </w:trPr>
        <w:tc>
          <w:tcPr>
            <w:tcW w:w="9102" w:type="dxa"/>
            <w:gridSpan w:val="4"/>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r w:rsidRPr="009404CF">
              <w:rPr>
                <w:rFonts w:ascii="Minion Pro" w:eastAsia="Times New Roman" w:hAnsi="Minion Pro" w:cs="Times New Roman"/>
                <w:color w:val="000000"/>
                <w:sz w:val="22"/>
                <w:lang w:eastAsia="hr-HR"/>
              </w:rPr>
              <w:t>PODA</w:t>
            </w:r>
            <w:r>
              <w:rPr>
                <w:rFonts w:ascii="Minion Pro" w:eastAsia="Times New Roman" w:hAnsi="Minion Pro" w:cs="Times New Roman"/>
                <w:color w:val="000000"/>
                <w:sz w:val="22"/>
                <w:lang w:eastAsia="hr-HR"/>
              </w:rPr>
              <w:t>T</w:t>
            </w:r>
            <w:r w:rsidRPr="009404CF">
              <w:rPr>
                <w:rFonts w:ascii="Minion Pro" w:eastAsia="Times New Roman" w:hAnsi="Minion Pro" w:cs="Times New Roman"/>
                <w:color w:val="000000"/>
                <w:sz w:val="22"/>
                <w:lang w:eastAsia="hr-HR"/>
              </w:rPr>
              <w:t>CI O ENERGETSKIM UŠTEDAMA</w:t>
            </w:r>
          </w:p>
        </w:tc>
      </w:tr>
      <w:tr w:rsidR="009404CF" w:rsidRPr="009404CF" w:rsidTr="009404CF">
        <w:trPr>
          <w:trHeight w:val="367"/>
        </w:trPr>
        <w:tc>
          <w:tcPr>
            <w:tcW w:w="5539" w:type="dxa"/>
            <w:gridSpan w:val="2"/>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rPr>
                <w:rFonts w:ascii="Minion Pro" w:eastAsia="Times New Roman" w:hAnsi="Minion Pro" w:cs="Times New Roman"/>
                <w:color w:val="000000"/>
                <w:sz w:val="22"/>
                <w:lang w:eastAsia="hr-HR"/>
              </w:rPr>
            </w:pPr>
            <w:r w:rsidRPr="009404CF">
              <w:rPr>
                <w:rFonts w:ascii="Minion Pro" w:eastAsia="Times New Roman" w:hAnsi="Minion Pro" w:cs="Times New Roman"/>
                <w:color w:val="000000"/>
                <w:sz w:val="22"/>
                <w:lang w:eastAsia="hr-HR"/>
              </w:rPr>
              <w:t xml:space="preserve">Uštede ostvarene ulaganjem u </w:t>
            </w:r>
            <w:r>
              <w:rPr>
                <w:rFonts w:ascii="Minion Pro" w:eastAsia="Times New Roman" w:hAnsi="Minion Pro" w:cs="Times New Roman"/>
                <w:color w:val="000000"/>
                <w:sz w:val="22"/>
                <w:lang w:eastAsia="hr-HR"/>
              </w:rPr>
              <w:t xml:space="preserve">mjere za </w:t>
            </w:r>
            <w:r w:rsidRPr="009404CF">
              <w:rPr>
                <w:rFonts w:ascii="Minion Pro" w:eastAsia="Times New Roman" w:hAnsi="Minion Pro" w:cs="Times New Roman"/>
                <w:color w:val="000000"/>
                <w:sz w:val="22"/>
                <w:lang w:eastAsia="hr-HR"/>
              </w:rPr>
              <w:t>poboljšanje energetske učinkovitosti i poticanjem energetske učinkovitosti u krajnjoj potrošnji:</w:t>
            </w:r>
            <w:r w:rsidRPr="009404CF">
              <w:rPr>
                <w:rFonts w:ascii="Minion Pro" w:eastAsia="Times New Roman" w:hAnsi="Minion Pro" w:cs="Times New Roman"/>
                <w:color w:val="000000"/>
                <w:sz w:val="22"/>
                <w:lang w:eastAsia="hr-HR"/>
              </w:rPr>
              <w:br/>
              <w:t>(izuzev ušteda ostvarenim u kućanstvima na područjima s razvojnim posebnostima i u prostorima za stanovanje korisnika naknade za ugroženog kupca energenata)</w:t>
            </w:r>
          </w:p>
        </w:tc>
        <w:tc>
          <w:tcPr>
            <w:tcW w:w="124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r w:rsidRPr="009404CF">
              <w:rPr>
                <w:rFonts w:ascii="Minion Pro" w:eastAsia="Times New Roman" w:hAnsi="Minion Pro" w:cs="Times New Roman"/>
                <w:color w:val="000000"/>
                <w:sz w:val="22"/>
                <w:lang w:eastAsia="hr-HR"/>
              </w:rPr>
              <w:t>Godina</w:t>
            </w:r>
          </w:p>
        </w:tc>
        <w:tc>
          <w:tcPr>
            <w:tcW w:w="232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r w:rsidRPr="009404CF">
              <w:rPr>
                <w:rFonts w:ascii="Minion Pro" w:eastAsia="Times New Roman" w:hAnsi="Minion Pro" w:cs="Times New Roman"/>
                <w:color w:val="000000"/>
                <w:sz w:val="22"/>
                <w:lang w:eastAsia="hr-HR"/>
              </w:rPr>
              <w:t>Ostale uštede</w:t>
            </w:r>
            <w:r>
              <w:rPr>
                <w:rFonts w:ascii="Minion Pro" w:eastAsia="Times New Roman" w:hAnsi="Minion Pro" w:cs="Times New Roman"/>
                <w:color w:val="000000"/>
                <w:sz w:val="22"/>
                <w:lang w:eastAsia="hr-HR"/>
              </w:rPr>
              <w:t xml:space="preserve"> </w:t>
            </w:r>
            <w:proofErr w:type="spellStart"/>
            <w:r>
              <w:rPr>
                <w:rFonts w:ascii="Minion Pro" w:eastAsia="Times New Roman" w:hAnsi="Minion Pro" w:cs="Times New Roman"/>
                <w:color w:val="000000"/>
                <w:sz w:val="22"/>
                <w:lang w:eastAsia="hr-HR"/>
              </w:rPr>
              <w:t>eenrgije</w:t>
            </w:r>
            <w:proofErr w:type="spellEnd"/>
            <w:r w:rsidRPr="009404CF">
              <w:rPr>
                <w:rFonts w:ascii="Minion Pro" w:eastAsia="Times New Roman" w:hAnsi="Minion Pro" w:cs="Times New Roman"/>
                <w:color w:val="000000"/>
                <w:sz w:val="22"/>
                <w:lang w:eastAsia="hr-HR"/>
              </w:rPr>
              <w:t>: (kWh)</w:t>
            </w:r>
          </w:p>
        </w:tc>
      </w:tr>
      <w:tr w:rsidR="009404CF" w:rsidRPr="009404CF" w:rsidTr="009404CF">
        <w:trPr>
          <w:trHeight w:val="367"/>
        </w:trPr>
        <w:tc>
          <w:tcPr>
            <w:tcW w:w="0" w:type="auto"/>
            <w:gridSpan w:val="2"/>
            <w:vMerge/>
            <w:tcBorders>
              <w:top w:val="single" w:sz="6" w:space="0" w:color="auto"/>
              <w:left w:val="single" w:sz="6" w:space="0" w:color="auto"/>
              <w:bottom w:val="single" w:sz="6" w:space="0" w:color="auto"/>
              <w:right w:val="single" w:sz="6" w:space="0" w:color="auto"/>
            </w:tcBorders>
            <w:shd w:val="clear" w:color="auto" w:fill="FFFFFF"/>
            <w:vAlign w:val="bottom"/>
            <w:hideMark/>
          </w:tcPr>
          <w:p w:rsidR="009404CF" w:rsidRPr="009404CF" w:rsidRDefault="009404CF" w:rsidP="009404CF">
            <w:pPr>
              <w:jc w:val="center"/>
              <w:rPr>
                <w:rFonts w:ascii="Minion Pro" w:eastAsia="Times New Roman" w:hAnsi="Minion Pro" w:cs="Times New Roman"/>
                <w:color w:val="000000"/>
                <w:sz w:val="22"/>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r>
      <w:tr w:rsidR="009404CF" w:rsidRPr="009404CF" w:rsidTr="009404CF">
        <w:trPr>
          <w:trHeight w:val="612"/>
        </w:trPr>
        <w:tc>
          <w:tcPr>
            <w:tcW w:w="5539" w:type="dxa"/>
            <w:gridSpan w:val="2"/>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left"/>
              <w:rPr>
                <w:rFonts w:ascii="Minion Pro" w:eastAsia="Times New Roman" w:hAnsi="Minion Pro" w:cs="Times New Roman"/>
                <w:color w:val="000000"/>
                <w:sz w:val="22"/>
                <w:lang w:eastAsia="hr-HR"/>
              </w:rPr>
            </w:pPr>
            <w:r w:rsidRPr="009404CF">
              <w:rPr>
                <w:rFonts w:ascii="Minion Pro" w:eastAsia="Times New Roman" w:hAnsi="Minion Pro" w:cs="Times New Roman"/>
                <w:color w:val="000000"/>
                <w:sz w:val="22"/>
                <w:lang w:eastAsia="hr-HR"/>
              </w:rPr>
              <w:t>Uštede</w:t>
            </w:r>
            <w:r>
              <w:rPr>
                <w:rFonts w:ascii="Minion Pro" w:eastAsia="Times New Roman" w:hAnsi="Minion Pro" w:cs="Times New Roman"/>
                <w:color w:val="000000"/>
                <w:sz w:val="22"/>
                <w:lang w:eastAsia="hr-HR"/>
              </w:rPr>
              <w:t xml:space="preserve"> energije</w:t>
            </w:r>
            <w:r w:rsidRPr="009404CF">
              <w:rPr>
                <w:rFonts w:ascii="Minion Pro" w:eastAsia="Times New Roman" w:hAnsi="Minion Pro" w:cs="Times New Roman"/>
                <w:color w:val="000000"/>
                <w:sz w:val="22"/>
                <w:lang w:eastAsia="hr-HR"/>
              </w:rPr>
              <w:t xml:space="preserve"> za koje se prilaže potvrda o ostvarenim uštedama </w:t>
            </w:r>
            <w:r>
              <w:rPr>
                <w:rFonts w:ascii="Minion Pro" w:eastAsia="Times New Roman" w:hAnsi="Minion Pro" w:cs="Times New Roman"/>
                <w:color w:val="000000"/>
                <w:sz w:val="22"/>
                <w:lang w:eastAsia="hr-HR"/>
              </w:rPr>
              <w:t xml:space="preserve">energije </w:t>
            </w:r>
            <w:r w:rsidRPr="009404CF">
              <w:rPr>
                <w:rFonts w:ascii="Minion Pro" w:eastAsia="Times New Roman" w:hAnsi="Minion Pro" w:cs="Times New Roman"/>
                <w:color w:val="000000"/>
                <w:sz w:val="22"/>
                <w:lang w:eastAsia="hr-HR"/>
              </w:rPr>
              <w:t>koje su u sustavu trgovanja:</w:t>
            </w:r>
          </w:p>
        </w:tc>
        <w:tc>
          <w:tcPr>
            <w:tcW w:w="124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r w:rsidRPr="009404CF">
              <w:rPr>
                <w:rFonts w:ascii="Minion Pro" w:eastAsia="Times New Roman" w:hAnsi="Minion Pro" w:cs="Times New Roman"/>
                <w:color w:val="000000"/>
                <w:sz w:val="22"/>
                <w:lang w:eastAsia="hr-HR"/>
              </w:rPr>
              <w:t>Godina</w:t>
            </w:r>
          </w:p>
        </w:tc>
        <w:tc>
          <w:tcPr>
            <w:tcW w:w="232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r w:rsidRPr="009404CF">
              <w:rPr>
                <w:rFonts w:ascii="Minion Pro" w:eastAsia="Times New Roman" w:hAnsi="Minion Pro" w:cs="Times New Roman"/>
                <w:color w:val="000000"/>
                <w:sz w:val="22"/>
                <w:lang w:eastAsia="hr-HR"/>
              </w:rPr>
              <w:t xml:space="preserve">Ušteda </w:t>
            </w:r>
            <w:r>
              <w:rPr>
                <w:rFonts w:ascii="Minion Pro" w:eastAsia="Times New Roman" w:hAnsi="Minion Pro" w:cs="Times New Roman"/>
                <w:color w:val="000000"/>
                <w:sz w:val="22"/>
                <w:lang w:eastAsia="hr-HR"/>
              </w:rPr>
              <w:t xml:space="preserve">energije </w:t>
            </w:r>
            <w:r w:rsidRPr="009404CF">
              <w:rPr>
                <w:rFonts w:ascii="Minion Pro" w:eastAsia="Times New Roman" w:hAnsi="Minion Pro" w:cs="Times New Roman"/>
                <w:color w:val="000000"/>
                <w:sz w:val="22"/>
                <w:lang w:eastAsia="hr-HR"/>
              </w:rPr>
              <w:t>za koje se prilaže</w:t>
            </w:r>
            <w:r w:rsidRPr="009404CF">
              <w:rPr>
                <w:rFonts w:ascii="Minion Pro" w:eastAsia="Times New Roman" w:hAnsi="Minion Pro" w:cs="Times New Roman"/>
                <w:color w:val="000000"/>
                <w:sz w:val="22"/>
                <w:lang w:eastAsia="hr-HR"/>
              </w:rPr>
              <w:br/>
              <w:t>potvrda (kWh)</w:t>
            </w:r>
          </w:p>
        </w:tc>
      </w:tr>
      <w:tr w:rsidR="009404CF" w:rsidRPr="009404CF" w:rsidTr="009404CF">
        <w:trPr>
          <w:trHeight w:val="612"/>
        </w:trPr>
        <w:tc>
          <w:tcPr>
            <w:tcW w:w="0" w:type="auto"/>
            <w:gridSpan w:val="2"/>
            <w:vMerge/>
            <w:tcBorders>
              <w:top w:val="single" w:sz="6" w:space="0" w:color="auto"/>
              <w:left w:val="single" w:sz="6" w:space="0" w:color="auto"/>
              <w:bottom w:val="single" w:sz="6" w:space="0" w:color="auto"/>
              <w:right w:val="single" w:sz="6" w:space="0" w:color="auto"/>
            </w:tcBorders>
            <w:shd w:val="clear" w:color="auto" w:fill="FFFFFF"/>
            <w:vAlign w:val="bottom"/>
            <w:hideMark/>
          </w:tcPr>
          <w:p w:rsidR="009404CF" w:rsidRPr="009404CF" w:rsidRDefault="009404CF" w:rsidP="009404CF">
            <w:pPr>
              <w:jc w:val="center"/>
              <w:rPr>
                <w:rFonts w:ascii="Minion Pro" w:eastAsia="Times New Roman" w:hAnsi="Minion Pro" w:cs="Times New Roman"/>
                <w:color w:val="000000"/>
                <w:sz w:val="22"/>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r>
      <w:tr w:rsidR="009404CF" w:rsidRPr="009404CF" w:rsidTr="009404CF">
        <w:trPr>
          <w:trHeight w:val="612"/>
        </w:trPr>
        <w:tc>
          <w:tcPr>
            <w:tcW w:w="0" w:type="auto"/>
            <w:gridSpan w:val="2"/>
            <w:vMerge/>
            <w:tcBorders>
              <w:top w:val="single" w:sz="6" w:space="0" w:color="auto"/>
              <w:left w:val="single" w:sz="6" w:space="0" w:color="auto"/>
              <w:bottom w:val="single" w:sz="6" w:space="0" w:color="auto"/>
              <w:right w:val="single" w:sz="6" w:space="0" w:color="auto"/>
            </w:tcBorders>
            <w:shd w:val="clear" w:color="auto" w:fill="FFFFFF"/>
            <w:vAlign w:val="bottom"/>
            <w:hideMark/>
          </w:tcPr>
          <w:p w:rsidR="009404CF" w:rsidRPr="009404CF" w:rsidRDefault="009404CF" w:rsidP="009404CF">
            <w:pPr>
              <w:jc w:val="center"/>
              <w:rPr>
                <w:rFonts w:ascii="Minion Pro" w:eastAsia="Times New Roman" w:hAnsi="Minion Pro" w:cs="Times New Roman"/>
                <w:color w:val="000000"/>
                <w:sz w:val="22"/>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r>
      <w:tr w:rsidR="009404CF" w:rsidRPr="009404CF" w:rsidTr="009404CF">
        <w:trPr>
          <w:trHeight w:val="612"/>
        </w:trPr>
        <w:tc>
          <w:tcPr>
            <w:tcW w:w="0" w:type="auto"/>
            <w:gridSpan w:val="2"/>
            <w:vMerge/>
            <w:tcBorders>
              <w:top w:val="single" w:sz="6" w:space="0" w:color="auto"/>
              <w:left w:val="single" w:sz="6" w:space="0" w:color="auto"/>
              <w:bottom w:val="single" w:sz="6" w:space="0" w:color="auto"/>
              <w:right w:val="single" w:sz="6" w:space="0" w:color="auto"/>
            </w:tcBorders>
            <w:shd w:val="clear" w:color="auto" w:fill="FFFFFF"/>
            <w:vAlign w:val="bottom"/>
            <w:hideMark/>
          </w:tcPr>
          <w:p w:rsidR="009404CF" w:rsidRPr="009404CF" w:rsidRDefault="009404CF" w:rsidP="009404CF">
            <w:pPr>
              <w:jc w:val="center"/>
              <w:rPr>
                <w:rFonts w:ascii="Minion Pro" w:eastAsia="Times New Roman" w:hAnsi="Minion Pro" w:cs="Times New Roman"/>
                <w:color w:val="000000"/>
                <w:sz w:val="22"/>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r>
      <w:tr w:rsidR="009404CF" w:rsidRPr="009404CF" w:rsidTr="009404CF">
        <w:trPr>
          <w:trHeight w:val="612"/>
        </w:trPr>
        <w:tc>
          <w:tcPr>
            <w:tcW w:w="0" w:type="auto"/>
            <w:gridSpan w:val="2"/>
            <w:vMerge/>
            <w:tcBorders>
              <w:top w:val="single" w:sz="6" w:space="0" w:color="auto"/>
              <w:left w:val="single" w:sz="6" w:space="0" w:color="auto"/>
              <w:bottom w:val="single" w:sz="6" w:space="0" w:color="auto"/>
              <w:right w:val="single" w:sz="6" w:space="0" w:color="auto"/>
            </w:tcBorders>
            <w:shd w:val="clear" w:color="auto" w:fill="FFFFFF"/>
            <w:vAlign w:val="bottom"/>
            <w:hideMark/>
          </w:tcPr>
          <w:p w:rsidR="009404CF" w:rsidRPr="009404CF" w:rsidRDefault="009404CF" w:rsidP="009404CF">
            <w:pPr>
              <w:jc w:val="center"/>
              <w:rPr>
                <w:rFonts w:ascii="Minion Pro" w:eastAsia="Times New Roman" w:hAnsi="Minion Pro" w:cs="Times New Roman"/>
                <w:color w:val="000000"/>
                <w:sz w:val="22"/>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r>
      <w:tr w:rsidR="009404CF" w:rsidRPr="009404CF" w:rsidTr="009404CF">
        <w:trPr>
          <w:trHeight w:val="367"/>
        </w:trPr>
        <w:tc>
          <w:tcPr>
            <w:tcW w:w="5539" w:type="dxa"/>
            <w:gridSpan w:val="2"/>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left"/>
              <w:rPr>
                <w:rFonts w:ascii="Minion Pro" w:eastAsia="Times New Roman" w:hAnsi="Minion Pro" w:cs="Times New Roman"/>
                <w:color w:val="000000"/>
                <w:sz w:val="22"/>
                <w:lang w:eastAsia="hr-HR"/>
              </w:rPr>
            </w:pPr>
            <w:r w:rsidRPr="009404CF">
              <w:rPr>
                <w:rFonts w:ascii="Minion Pro" w:eastAsia="Times New Roman" w:hAnsi="Minion Pro" w:cs="Times New Roman"/>
                <w:color w:val="000000"/>
                <w:sz w:val="22"/>
                <w:lang w:eastAsia="hr-HR"/>
              </w:rPr>
              <w:t xml:space="preserve">Ostvarenje ušteda </w:t>
            </w:r>
            <w:r>
              <w:rPr>
                <w:rFonts w:ascii="Minion Pro" w:eastAsia="Times New Roman" w:hAnsi="Minion Pro" w:cs="Times New Roman"/>
                <w:color w:val="000000"/>
                <w:sz w:val="22"/>
                <w:lang w:eastAsia="hr-HR"/>
              </w:rPr>
              <w:t xml:space="preserve">energije </w:t>
            </w:r>
            <w:r w:rsidRPr="009404CF">
              <w:rPr>
                <w:rFonts w:ascii="Minion Pro" w:eastAsia="Times New Roman" w:hAnsi="Minion Pro" w:cs="Times New Roman"/>
                <w:color w:val="000000"/>
                <w:sz w:val="22"/>
                <w:lang w:eastAsia="hr-HR"/>
              </w:rPr>
              <w:t>u sljedećoj kalendarskoj godini:</w:t>
            </w:r>
          </w:p>
        </w:tc>
        <w:tc>
          <w:tcPr>
            <w:tcW w:w="124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r w:rsidRPr="009404CF">
              <w:rPr>
                <w:rFonts w:ascii="Minion Pro" w:eastAsia="Times New Roman" w:hAnsi="Minion Pro" w:cs="Times New Roman"/>
                <w:color w:val="000000"/>
                <w:sz w:val="22"/>
                <w:lang w:eastAsia="hr-HR"/>
              </w:rPr>
              <w:t>Godina</w:t>
            </w:r>
          </w:p>
        </w:tc>
        <w:tc>
          <w:tcPr>
            <w:tcW w:w="232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r w:rsidRPr="009404CF">
              <w:rPr>
                <w:rFonts w:ascii="Minion Pro" w:eastAsia="Times New Roman" w:hAnsi="Minion Pro" w:cs="Times New Roman"/>
                <w:color w:val="000000"/>
                <w:sz w:val="22"/>
                <w:lang w:eastAsia="hr-HR"/>
              </w:rPr>
              <w:t>kWh</w:t>
            </w:r>
          </w:p>
        </w:tc>
      </w:tr>
      <w:tr w:rsidR="009404CF" w:rsidRPr="009404CF" w:rsidTr="009404CF">
        <w:trPr>
          <w:trHeight w:val="367"/>
        </w:trPr>
        <w:tc>
          <w:tcPr>
            <w:tcW w:w="0" w:type="auto"/>
            <w:gridSpan w:val="2"/>
            <w:vMerge/>
            <w:tcBorders>
              <w:top w:val="single" w:sz="6" w:space="0" w:color="auto"/>
              <w:left w:val="single" w:sz="6" w:space="0" w:color="auto"/>
              <w:bottom w:val="single" w:sz="6" w:space="0" w:color="auto"/>
              <w:right w:val="single" w:sz="6" w:space="0" w:color="auto"/>
            </w:tcBorders>
            <w:shd w:val="clear" w:color="auto" w:fill="FFFFFF"/>
            <w:vAlign w:val="bottom"/>
            <w:hideMark/>
          </w:tcPr>
          <w:p w:rsidR="009404CF" w:rsidRPr="009404CF" w:rsidRDefault="009404CF" w:rsidP="009404CF">
            <w:pPr>
              <w:jc w:val="center"/>
              <w:rPr>
                <w:rFonts w:ascii="Minion Pro" w:eastAsia="Times New Roman" w:hAnsi="Minion Pro" w:cs="Times New Roman"/>
                <w:color w:val="000000"/>
                <w:sz w:val="22"/>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r>
      <w:tr w:rsidR="009404CF" w:rsidRPr="009404CF" w:rsidTr="009404CF">
        <w:trPr>
          <w:trHeight w:val="367"/>
        </w:trPr>
        <w:tc>
          <w:tcPr>
            <w:tcW w:w="5539" w:type="dxa"/>
            <w:gridSpan w:val="2"/>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left"/>
              <w:rPr>
                <w:rFonts w:ascii="Minion Pro" w:eastAsia="Times New Roman" w:hAnsi="Minion Pro" w:cs="Times New Roman"/>
                <w:color w:val="000000"/>
                <w:sz w:val="22"/>
                <w:lang w:eastAsia="hr-HR"/>
              </w:rPr>
            </w:pPr>
            <w:r w:rsidRPr="009404CF">
              <w:rPr>
                <w:rFonts w:ascii="Minion Pro" w:eastAsia="Times New Roman" w:hAnsi="Minion Pro" w:cs="Times New Roman"/>
                <w:color w:val="000000"/>
                <w:sz w:val="22"/>
                <w:lang w:eastAsia="hr-HR"/>
              </w:rPr>
              <w:lastRenderedPageBreak/>
              <w:t>Ostvarenje ušteda</w:t>
            </w:r>
            <w:r>
              <w:rPr>
                <w:rFonts w:ascii="Minion Pro" w:eastAsia="Times New Roman" w:hAnsi="Minion Pro" w:cs="Times New Roman"/>
                <w:color w:val="000000"/>
                <w:sz w:val="22"/>
                <w:lang w:eastAsia="hr-HR"/>
              </w:rPr>
              <w:t xml:space="preserve"> energije</w:t>
            </w:r>
            <w:r w:rsidRPr="009404CF">
              <w:rPr>
                <w:rFonts w:ascii="Minion Pro" w:eastAsia="Times New Roman" w:hAnsi="Minion Pro" w:cs="Times New Roman"/>
                <w:color w:val="000000"/>
                <w:sz w:val="22"/>
                <w:lang w:eastAsia="hr-HR"/>
              </w:rPr>
              <w:t xml:space="preserve"> u svim preostalim godinama razdoblja kumuliranja:</w:t>
            </w:r>
          </w:p>
        </w:tc>
        <w:tc>
          <w:tcPr>
            <w:tcW w:w="124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r w:rsidRPr="009404CF">
              <w:rPr>
                <w:rFonts w:ascii="Minion Pro" w:eastAsia="Times New Roman" w:hAnsi="Minion Pro" w:cs="Times New Roman"/>
                <w:color w:val="000000"/>
                <w:sz w:val="22"/>
                <w:lang w:eastAsia="hr-HR"/>
              </w:rPr>
              <w:t>Godina</w:t>
            </w:r>
          </w:p>
        </w:tc>
        <w:tc>
          <w:tcPr>
            <w:tcW w:w="232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r w:rsidRPr="009404CF">
              <w:rPr>
                <w:rFonts w:ascii="Minion Pro" w:eastAsia="Times New Roman" w:hAnsi="Minion Pro" w:cs="Times New Roman"/>
                <w:color w:val="000000"/>
                <w:sz w:val="22"/>
                <w:lang w:eastAsia="hr-HR"/>
              </w:rPr>
              <w:t>kWh</w:t>
            </w:r>
          </w:p>
        </w:tc>
      </w:tr>
      <w:tr w:rsidR="009404CF" w:rsidRPr="009404CF" w:rsidTr="009404CF">
        <w:trPr>
          <w:trHeight w:val="367"/>
        </w:trPr>
        <w:tc>
          <w:tcPr>
            <w:tcW w:w="0" w:type="auto"/>
            <w:gridSpan w:val="2"/>
            <w:vMerge/>
            <w:tcBorders>
              <w:top w:val="single" w:sz="6" w:space="0" w:color="auto"/>
              <w:left w:val="single" w:sz="6" w:space="0" w:color="auto"/>
              <w:bottom w:val="single" w:sz="6" w:space="0" w:color="auto"/>
              <w:right w:val="single" w:sz="6" w:space="0" w:color="auto"/>
            </w:tcBorders>
            <w:shd w:val="clear" w:color="auto" w:fill="FFFFFF"/>
            <w:vAlign w:val="bottom"/>
            <w:hideMark/>
          </w:tcPr>
          <w:p w:rsidR="009404CF" w:rsidRPr="009404CF" w:rsidRDefault="009404CF" w:rsidP="009404CF">
            <w:pPr>
              <w:jc w:val="center"/>
              <w:rPr>
                <w:rFonts w:ascii="Minion Pro" w:eastAsia="Times New Roman" w:hAnsi="Minion Pro" w:cs="Times New Roman"/>
                <w:color w:val="000000"/>
                <w:sz w:val="22"/>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r>
      <w:tr w:rsidR="009404CF" w:rsidRPr="009404CF" w:rsidTr="009404CF">
        <w:trPr>
          <w:trHeight w:val="367"/>
        </w:trPr>
        <w:tc>
          <w:tcPr>
            <w:tcW w:w="0" w:type="auto"/>
            <w:gridSpan w:val="2"/>
            <w:vMerge/>
            <w:tcBorders>
              <w:top w:val="single" w:sz="6" w:space="0" w:color="auto"/>
              <w:left w:val="single" w:sz="6" w:space="0" w:color="auto"/>
              <w:bottom w:val="single" w:sz="6" w:space="0" w:color="auto"/>
              <w:right w:val="single" w:sz="6" w:space="0" w:color="auto"/>
            </w:tcBorders>
            <w:shd w:val="clear" w:color="auto" w:fill="FFFFFF"/>
            <w:vAlign w:val="bottom"/>
            <w:hideMark/>
          </w:tcPr>
          <w:p w:rsidR="009404CF" w:rsidRPr="009404CF" w:rsidRDefault="009404CF" w:rsidP="009404CF">
            <w:pPr>
              <w:jc w:val="center"/>
              <w:rPr>
                <w:rFonts w:ascii="Minion Pro" w:eastAsia="Times New Roman" w:hAnsi="Minion Pro" w:cs="Times New Roman"/>
                <w:color w:val="000000"/>
                <w:sz w:val="22"/>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r>
      <w:tr w:rsidR="009404CF" w:rsidRPr="009404CF" w:rsidTr="009404CF">
        <w:trPr>
          <w:trHeight w:val="367"/>
        </w:trPr>
        <w:tc>
          <w:tcPr>
            <w:tcW w:w="0" w:type="auto"/>
            <w:gridSpan w:val="2"/>
            <w:vMerge/>
            <w:tcBorders>
              <w:top w:val="single" w:sz="6" w:space="0" w:color="auto"/>
              <w:left w:val="single" w:sz="6" w:space="0" w:color="auto"/>
              <w:bottom w:val="single" w:sz="6" w:space="0" w:color="auto"/>
              <w:right w:val="single" w:sz="6" w:space="0" w:color="auto"/>
            </w:tcBorders>
            <w:shd w:val="clear" w:color="auto" w:fill="FFFFFF"/>
            <w:vAlign w:val="bottom"/>
            <w:hideMark/>
          </w:tcPr>
          <w:p w:rsidR="009404CF" w:rsidRPr="009404CF" w:rsidRDefault="009404CF" w:rsidP="009404CF">
            <w:pPr>
              <w:jc w:val="center"/>
              <w:rPr>
                <w:rFonts w:ascii="Minion Pro" w:eastAsia="Times New Roman" w:hAnsi="Minion Pro" w:cs="Times New Roman"/>
                <w:color w:val="000000"/>
                <w:sz w:val="22"/>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r>
      <w:tr w:rsidR="009404CF" w:rsidRPr="009404CF" w:rsidTr="009404CF">
        <w:trPr>
          <w:trHeight w:val="367"/>
        </w:trPr>
        <w:tc>
          <w:tcPr>
            <w:tcW w:w="0" w:type="auto"/>
            <w:gridSpan w:val="2"/>
            <w:vMerge/>
            <w:tcBorders>
              <w:top w:val="single" w:sz="6" w:space="0" w:color="auto"/>
              <w:left w:val="single" w:sz="6" w:space="0" w:color="auto"/>
              <w:bottom w:val="single" w:sz="6" w:space="0" w:color="auto"/>
              <w:right w:val="single" w:sz="6" w:space="0" w:color="auto"/>
            </w:tcBorders>
            <w:shd w:val="clear" w:color="auto" w:fill="FFFFFF"/>
            <w:vAlign w:val="bottom"/>
            <w:hideMark/>
          </w:tcPr>
          <w:p w:rsidR="009404CF" w:rsidRPr="009404CF" w:rsidRDefault="009404CF" w:rsidP="009404CF">
            <w:pPr>
              <w:jc w:val="center"/>
              <w:rPr>
                <w:rFonts w:ascii="Minion Pro" w:eastAsia="Times New Roman" w:hAnsi="Minion Pro" w:cs="Times New Roman"/>
                <w:color w:val="000000"/>
                <w:sz w:val="22"/>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r>
      <w:tr w:rsidR="009404CF" w:rsidRPr="009404CF" w:rsidTr="009404CF">
        <w:trPr>
          <w:trHeight w:val="477"/>
        </w:trPr>
        <w:tc>
          <w:tcPr>
            <w:tcW w:w="5539"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left"/>
              <w:rPr>
                <w:rFonts w:ascii="Minion Pro" w:eastAsia="Times New Roman" w:hAnsi="Minion Pro" w:cs="Times New Roman"/>
                <w:color w:val="000000"/>
                <w:sz w:val="22"/>
                <w:lang w:eastAsia="hr-HR"/>
              </w:rPr>
            </w:pPr>
            <w:r w:rsidRPr="009404CF">
              <w:rPr>
                <w:rFonts w:ascii="Minion Pro" w:eastAsia="Times New Roman" w:hAnsi="Minion Pro" w:cs="Times New Roman"/>
                <w:color w:val="000000"/>
                <w:sz w:val="22"/>
                <w:lang w:eastAsia="hr-HR"/>
              </w:rPr>
              <w:t xml:space="preserve">Dio ušteda </w:t>
            </w:r>
            <w:r>
              <w:rPr>
                <w:rFonts w:ascii="Minion Pro" w:eastAsia="Times New Roman" w:hAnsi="Minion Pro" w:cs="Times New Roman"/>
                <w:color w:val="000000"/>
                <w:sz w:val="22"/>
                <w:lang w:eastAsia="hr-HR"/>
              </w:rPr>
              <w:t xml:space="preserve">energije </w:t>
            </w:r>
            <w:r w:rsidRPr="009404CF">
              <w:rPr>
                <w:rFonts w:ascii="Minion Pro" w:eastAsia="Times New Roman" w:hAnsi="Minion Pro" w:cs="Times New Roman"/>
                <w:color w:val="000000"/>
                <w:sz w:val="22"/>
                <w:lang w:eastAsia="hr-HR"/>
              </w:rPr>
              <w:t>za koje se prilažu izjave o postotku utrošenih planiranih investicijskih troškova:</w:t>
            </w:r>
          </w:p>
        </w:tc>
        <w:tc>
          <w:tcPr>
            <w:tcW w:w="124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left"/>
              <w:rPr>
                <w:rFonts w:ascii="Minion Pro" w:eastAsia="Times New Roman" w:hAnsi="Minion Pro" w:cs="Times New Roman"/>
                <w:color w:val="000000"/>
                <w:sz w:val="22"/>
                <w:lang w:eastAsia="hr-HR"/>
              </w:rPr>
            </w:pPr>
          </w:p>
        </w:tc>
        <w:tc>
          <w:tcPr>
            <w:tcW w:w="232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left"/>
              <w:rPr>
                <w:rFonts w:eastAsia="Times New Roman" w:cs="Times New Roman"/>
                <w:sz w:val="20"/>
                <w:szCs w:val="20"/>
                <w:lang w:eastAsia="hr-HR"/>
              </w:rPr>
            </w:pPr>
          </w:p>
        </w:tc>
      </w:tr>
      <w:tr w:rsidR="009404CF" w:rsidRPr="009404CF" w:rsidTr="009404CF">
        <w:trPr>
          <w:trHeight w:val="244"/>
        </w:trPr>
        <w:tc>
          <w:tcPr>
            <w:tcW w:w="5539"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left"/>
              <w:rPr>
                <w:rFonts w:ascii="Minion Pro" w:eastAsia="Times New Roman" w:hAnsi="Minion Pro" w:cs="Times New Roman"/>
                <w:color w:val="000000"/>
                <w:sz w:val="22"/>
                <w:lang w:eastAsia="hr-HR"/>
              </w:rPr>
            </w:pPr>
            <w:r w:rsidRPr="009404CF">
              <w:rPr>
                <w:rFonts w:ascii="Minion Pro" w:eastAsia="Times New Roman" w:hAnsi="Minion Pro" w:cs="Times New Roman"/>
                <w:color w:val="000000"/>
                <w:sz w:val="22"/>
                <w:lang w:eastAsia="hr-HR"/>
              </w:rPr>
              <w:t>Ukupno ostvarena obveza u kWh:</w:t>
            </w:r>
          </w:p>
        </w:tc>
        <w:tc>
          <w:tcPr>
            <w:tcW w:w="3562"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r>
      <w:tr w:rsidR="009404CF" w:rsidRPr="009404CF" w:rsidTr="009404CF">
        <w:trPr>
          <w:trHeight w:val="489"/>
        </w:trPr>
        <w:tc>
          <w:tcPr>
            <w:tcW w:w="5539"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left"/>
              <w:rPr>
                <w:rFonts w:ascii="Minion Pro" w:eastAsia="Times New Roman" w:hAnsi="Minion Pro" w:cs="Times New Roman"/>
                <w:color w:val="000000"/>
                <w:sz w:val="22"/>
                <w:lang w:eastAsia="hr-HR"/>
              </w:rPr>
            </w:pPr>
            <w:r w:rsidRPr="009404CF">
              <w:rPr>
                <w:rFonts w:ascii="Minion Pro" w:eastAsia="Times New Roman" w:hAnsi="Minion Pro" w:cs="Times New Roman"/>
                <w:color w:val="000000"/>
                <w:sz w:val="22"/>
                <w:lang w:eastAsia="hr-HR"/>
              </w:rPr>
              <w:t>Ušteda energije koju je stranka obveznica ostvarila preko visine obveze u kWh:</w:t>
            </w:r>
          </w:p>
        </w:tc>
        <w:tc>
          <w:tcPr>
            <w:tcW w:w="3562"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r>
      <w:tr w:rsidR="009404CF" w:rsidRPr="009404CF" w:rsidTr="009404CF">
        <w:trPr>
          <w:trHeight w:val="367"/>
        </w:trPr>
        <w:tc>
          <w:tcPr>
            <w:tcW w:w="5539" w:type="dxa"/>
            <w:gridSpan w:val="2"/>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left"/>
              <w:rPr>
                <w:rFonts w:ascii="Minion Pro" w:eastAsia="Times New Roman" w:hAnsi="Minion Pro" w:cs="Times New Roman"/>
                <w:color w:val="000000"/>
                <w:sz w:val="22"/>
                <w:lang w:eastAsia="hr-HR"/>
              </w:rPr>
            </w:pPr>
            <w:r w:rsidRPr="009404CF">
              <w:rPr>
                <w:rFonts w:ascii="Minion Pro" w:eastAsia="Times New Roman" w:hAnsi="Minion Pro" w:cs="Times New Roman"/>
                <w:color w:val="000000"/>
                <w:sz w:val="22"/>
                <w:lang w:eastAsia="hr-HR"/>
              </w:rPr>
              <w:t xml:space="preserve">Ušteda </w:t>
            </w:r>
            <w:r>
              <w:rPr>
                <w:rFonts w:ascii="Minion Pro" w:eastAsia="Times New Roman" w:hAnsi="Minion Pro" w:cs="Times New Roman"/>
                <w:color w:val="000000"/>
                <w:sz w:val="22"/>
                <w:lang w:eastAsia="hr-HR"/>
              </w:rPr>
              <w:t xml:space="preserve">energije </w:t>
            </w:r>
            <w:r w:rsidRPr="009404CF">
              <w:rPr>
                <w:rFonts w:ascii="Minion Pro" w:eastAsia="Times New Roman" w:hAnsi="Minion Pro" w:cs="Times New Roman"/>
                <w:color w:val="000000"/>
                <w:sz w:val="22"/>
                <w:lang w:eastAsia="hr-HR"/>
              </w:rPr>
              <w:t>koju je stranka obveznica ostvarila preko visine obveze obračunati u obvezu godine/godina:</w:t>
            </w:r>
            <w:r w:rsidRPr="009404CF">
              <w:rPr>
                <w:rFonts w:ascii="Minion Pro" w:eastAsia="Times New Roman" w:hAnsi="Minion Pro" w:cs="Times New Roman"/>
                <w:color w:val="000000"/>
                <w:sz w:val="22"/>
                <w:lang w:eastAsia="hr-HR"/>
              </w:rPr>
              <w:br/>
              <w:t>(ukoliko se dio ušteda</w:t>
            </w:r>
            <w:r>
              <w:rPr>
                <w:rFonts w:ascii="Minion Pro" w:eastAsia="Times New Roman" w:hAnsi="Minion Pro" w:cs="Times New Roman"/>
                <w:color w:val="000000"/>
                <w:sz w:val="22"/>
                <w:lang w:eastAsia="hr-HR"/>
              </w:rPr>
              <w:t xml:space="preserve"> energije</w:t>
            </w:r>
            <w:r w:rsidRPr="009404CF">
              <w:rPr>
                <w:rFonts w:ascii="Minion Pro" w:eastAsia="Times New Roman" w:hAnsi="Minion Pro" w:cs="Times New Roman"/>
                <w:color w:val="000000"/>
                <w:sz w:val="22"/>
                <w:lang w:eastAsia="hr-HR"/>
              </w:rPr>
              <w:t xml:space="preserve"> ima rasporediti po više godina, navesti kWh po godinama)</w:t>
            </w:r>
          </w:p>
        </w:tc>
        <w:tc>
          <w:tcPr>
            <w:tcW w:w="124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r w:rsidRPr="009404CF">
              <w:rPr>
                <w:rFonts w:ascii="Minion Pro" w:eastAsia="Times New Roman" w:hAnsi="Minion Pro" w:cs="Times New Roman"/>
                <w:color w:val="000000"/>
                <w:sz w:val="22"/>
                <w:lang w:eastAsia="hr-HR"/>
              </w:rPr>
              <w:t>Godina</w:t>
            </w:r>
          </w:p>
        </w:tc>
        <w:tc>
          <w:tcPr>
            <w:tcW w:w="232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r w:rsidRPr="009404CF">
              <w:rPr>
                <w:rFonts w:ascii="Minion Pro" w:eastAsia="Times New Roman" w:hAnsi="Minion Pro" w:cs="Times New Roman"/>
                <w:color w:val="000000"/>
                <w:sz w:val="22"/>
                <w:lang w:eastAsia="hr-HR"/>
              </w:rPr>
              <w:t>kWh</w:t>
            </w:r>
          </w:p>
        </w:tc>
      </w:tr>
      <w:tr w:rsidR="009404CF" w:rsidRPr="009404CF" w:rsidTr="009404CF">
        <w:trPr>
          <w:trHeight w:val="367"/>
        </w:trPr>
        <w:tc>
          <w:tcPr>
            <w:tcW w:w="0" w:type="auto"/>
            <w:gridSpan w:val="2"/>
            <w:vMerge/>
            <w:tcBorders>
              <w:top w:val="single" w:sz="6" w:space="0" w:color="auto"/>
              <w:left w:val="single" w:sz="6" w:space="0" w:color="auto"/>
              <w:bottom w:val="single" w:sz="6" w:space="0" w:color="auto"/>
              <w:right w:val="single" w:sz="6" w:space="0" w:color="auto"/>
            </w:tcBorders>
            <w:shd w:val="clear" w:color="auto" w:fill="FFFFFF"/>
            <w:vAlign w:val="bottom"/>
            <w:hideMark/>
          </w:tcPr>
          <w:p w:rsidR="009404CF" w:rsidRPr="009404CF" w:rsidRDefault="009404CF" w:rsidP="009404CF">
            <w:pPr>
              <w:jc w:val="center"/>
              <w:rPr>
                <w:rFonts w:ascii="Minion Pro" w:eastAsia="Times New Roman" w:hAnsi="Minion Pro" w:cs="Times New Roman"/>
                <w:color w:val="000000"/>
                <w:sz w:val="22"/>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r>
      <w:tr w:rsidR="009404CF" w:rsidRPr="009404CF" w:rsidTr="009404CF">
        <w:trPr>
          <w:trHeight w:val="367"/>
        </w:trPr>
        <w:tc>
          <w:tcPr>
            <w:tcW w:w="0" w:type="auto"/>
            <w:gridSpan w:val="2"/>
            <w:vMerge/>
            <w:tcBorders>
              <w:top w:val="single" w:sz="6" w:space="0" w:color="auto"/>
              <w:left w:val="single" w:sz="6" w:space="0" w:color="auto"/>
              <w:bottom w:val="single" w:sz="6" w:space="0" w:color="auto"/>
              <w:right w:val="single" w:sz="6" w:space="0" w:color="auto"/>
            </w:tcBorders>
            <w:shd w:val="clear" w:color="auto" w:fill="FFFFFF"/>
            <w:vAlign w:val="bottom"/>
            <w:hideMark/>
          </w:tcPr>
          <w:p w:rsidR="009404CF" w:rsidRPr="009404CF" w:rsidRDefault="009404CF" w:rsidP="009404CF">
            <w:pPr>
              <w:jc w:val="center"/>
              <w:rPr>
                <w:rFonts w:ascii="Minion Pro" w:eastAsia="Times New Roman" w:hAnsi="Minion Pro" w:cs="Times New Roman"/>
                <w:color w:val="000000"/>
                <w:sz w:val="22"/>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r>
      <w:tr w:rsidR="009404CF" w:rsidRPr="009404CF" w:rsidTr="009404CF">
        <w:trPr>
          <w:trHeight w:val="367"/>
        </w:trPr>
        <w:tc>
          <w:tcPr>
            <w:tcW w:w="0" w:type="auto"/>
            <w:gridSpan w:val="2"/>
            <w:vMerge/>
            <w:tcBorders>
              <w:top w:val="single" w:sz="6" w:space="0" w:color="auto"/>
              <w:left w:val="single" w:sz="6" w:space="0" w:color="auto"/>
              <w:bottom w:val="single" w:sz="6" w:space="0" w:color="auto"/>
              <w:right w:val="single" w:sz="6" w:space="0" w:color="auto"/>
            </w:tcBorders>
            <w:shd w:val="clear" w:color="auto" w:fill="FFFFFF"/>
            <w:vAlign w:val="bottom"/>
            <w:hideMark/>
          </w:tcPr>
          <w:p w:rsidR="009404CF" w:rsidRPr="009404CF" w:rsidRDefault="009404CF" w:rsidP="009404CF">
            <w:pPr>
              <w:jc w:val="center"/>
              <w:rPr>
                <w:rFonts w:ascii="Minion Pro" w:eastAsia="Times New Roman" w:hAnsi="Minion Pro" w:cs="Times New Roman"/>
                <w:color w:val="000000"/>
                <w:sz w:val="22"/>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r>
      <w:tr w:rsidR="009404CF" w:rsidRPr="009404CF" w:rsidTr="009404CF">
        <w:trPr>
          <w:trHeight w:val="367"/>
        </w:trPr>
        <w:tc>
          <w:tcPr>
            <w:tcW w:w="0" w:type="auto"/>
            <w:gridSpan w:val="2"/>
            <w:vMerge/>
            <w:tcBorders>
              <w:top w:val="single" w:sz="6" w:space="0" w:color="auto"/>
              <w:left w:val="single" w:sz="6" w:space="0" w:color="auto"/>
              <w:bottom w:val="single" w:sz="6" w:space="0" w:color="auto"/>
              <w:right w:val="single" w:sz="6" w:space="0" w:color="auto"/>
            </w:tcBorders>
            <w:shd w:val="clear" w:color="auto" w:fill="FFFFFF"/>
            <w:vAlign w:val="bottom"/>
            <w:hideMark/>
          </w:tcPr>
          <w:p w:rsidR="009404CF" w:rsidRPr="009404CF" w:rsidRDefault="009404CF" w:rsidP="009404CF">
            <w:pPr>
              <w:jc w:val="center"/>
              <w:rPr>
                <w:rFonts w:ascii="Minion Pro" w:eastAsia="Times New Roman" w:hAnsi="Minion Pro" w:cs="Times New Roman"/>
                <w:color w:val="000000"/>
                <w:sz w:val="22"/>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r>
      <w:tr w:rsidR="009404CF" w:rsidRPr="009404CF" w:rsidTr="009404CF">
        <w:trPr>
          <w:trHeight w:val="489"/>
        </w:trPr>
        <w:tc>
          <w:tcPr>
            <w:tcW w:w="5539"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left"/>
              <w:rPr>
                <w:rFonts w:ascii="Minion Pro" w:eastAsia="Times New Roman" w:hAnsi="Minion Pro" w:cs="Times New Roman"/>
                <w:color w:val="000000"/>
                <w:sz w:val="22"/>
                <w:lang w:eastAsia="hr-HR"/>
              </w:rPr>
            </w:pPr>
            <w:r w:rsidRPr="009404CF">
              <w:rPr>
                <w:rFonts w:ascii="Minion Pro" w:eastAsia="Times New Roman" w:hAnsi="Minion Pro" w:cs="Times New Roman"/>
                <w:color w:val="000000"/>
                <w:sz w:val="22"/>
                <w:lang w:eastAsia="hr-HR"/>
              </w:rPr>
              <w:t>Napomena:</w:t>
            </w:r>
            <w:r w:rsidRPr="009404CF">
              <w:rPr>
                <w:rFonts w:ascii="Minion Pro" w:eastAsia="Times New Roman" w:hAnsi="Minion Pro" w:cs="Times New Roman"/>
                <w:color w:val="000000"/>
                <w:sz w:val="22"/>
                <w:lang w:eastAsia="hr-HR"/>
              </w:rPr>
              <w:br/>
              <w:t>(upisati napomenu ukoliko je ima)</w:t>
            </w:r>
          </w:p>
        </w:tc>
        <w:tc>
          <w:tcPr>
            <w:tcW w:w="3562"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r>
      <w:tr w:rsidR="009404CF" w:rsidRPr="009404CF" w:rsidTr="009404CF">
        <w:trPr>
          <w:trHeight w:val="244"/>
        </w:trPr>
        <w:tc>
          <w:tcPr>
            <w:tcW w:w="9102" w:type="dxa"/>
            <w:gridSpan w:val="4"/>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r w:rsidRPr="009404CF">
              <w:rPr>
                <w:rFonts w:ascii="Minion Pro" w:eastAsia="Times New Roman" w:hAnsi="Minion Pro" w:cs="Times New Roman"/>
                <w:color w:val="000000"/>
                <w:sz w:val="22"/>
                <w:lang w:eastAsia="hr-HR"/>
              </w:rPr>
              <w:t>PRIJENOS UŠTEDE</w:t>
            </w:r>
            <w:r>
              <w:rPr>
                <w:rFonts w:ascii="Minion Pro" w:eastAsia="Times New Roman" w:hAnsi="Minion Pro" w:cs="Times New Roman"/>
                <w:color w:val="000000"/>
                <w:sz w:val="22"/>
                <w:lang w:eastAsia="hr-HR"/>
              </w:rPr>
              <w:t xml:space="preserve"> ENERGIJE</w:t>
            </w:r>
          </w:p>
        </w:tc>
      </w:tr>
      <w:tr w:rsidR="009404CF" w:rsidRPr="009404CF" w:rsidTr="009404CF">
        <w:trPr>
          <w:trHeight w:val="232"/>
        </w:trPr>
        <w:tc>
          <w:tcPr>
            <w:tcW w:w="5539"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left"/>
              <w:rPr>
                <w:rFonts w:ascii="Minion Pro" w:eastAsia="Times New Roman" w:hAnsi="Minion Pro" w:cs="Times New Roman"/>
                <w:color w:val="000000"/>
                <w:sz w:val="22"/>
                <w:lang w:eastAsia="hr-HR"/>
              </w:rPr>
            </w:pPr>
            <w:r w:rsidRPr="009404CF">
              <w:rPr>
                <w:rFonts w:ascii="Minion Pro" w:eastAsia="Times New Roman" w:hAnsi="Minion Pro" w:cs="Times New Roman"/>
                <w:color w:val="000000"/>
                <w:sz w:val="22"/>
                <w:lang w:eastAsia="hr-HR"/>
              </w:rPr>
              <w:t>Iznos uštede</w:t>
            </w:r>
            <w:r>
              <w:rPr>
                <w:rFonts w:ascii="Minion Pro" w:eastAsia="Times New Roman" w:hAnsi="Minion Pro" w:cs="Times New Roman"/>
                <w:color w:val="000000"/>
                <w:sz w:val="22"/>
                <w:lang w:eastAsia="hr-HR"/>
              </w:rPr>
              <w:t xml:space="preserve"> energije</w:t>
            </w:r>
            <w:r w:rsidRPr="009404CF">
              <w:rPr>
                <w:rFonts w:ascii="Minion Pro" w:eastAsia="Times New Roman" w:hAnsi="Minion Pro" w:cs="Times New Roman"/>
                <w:color w:val="000000"/>
                <w:sz w:val="22"/>
                <w:lang w:eastAsia="hr-HR"/>
              </w:rPr>
              <w:t xml:space="preserve"> (kWh)</w:t>
            </w:r>
          </w:p>
        </w:tc>
        <w:tc>
          <w:tcPr>
            <w:tcW w:w="3562"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left"/>
              <w:rPr>
                <w:rFonts w:ascii="Minion Pro" w:eastAsia="Times New Roman" w:hAnsi="Minion Pro" w:cs="Times New Roman"/>
                <w:color w:val="000000"/>
                <w:sz w:val="22"/>
                <w:lang w:eastAsia="hr-HR"/>
              </w:rPr>
            </w:pPr>
          </w:p>
        </w:tc>
      </w:tr>
      <w:tr w:rsidR="009404CF" w:rsidRPr="009404CF" w:rsidTr="009404CF">
        <w:trPr>
          <w:trHeight w:val="244"/>
        </w:trPr>
        <w:tc>
          <w:tcPr>
            <w:tcW w:w="5539"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left"/>
              <w:rPr>
                <w:rFonts w:ascii="Minion Pro" w:eastAsia="Times New Roman" w:hAnsi="Minion Pro" w:cs="Times New Roman"/>
                <w:color w:val="000000"/>
                <w:sz w:val="22"/>
                <w:lang w:eastAsia="hr-HR"/>
              </w:rPr>
            </w:pPr>
            <w:r w:rsidRPr="009404CF">
              <w:rPr>
                <w:rFonts w:ascii="Minion Pro" w:eastAsia="Times New Roman" w:hAnsi="Minion Pro" w:cs="Times New Roman"/>
                <w:color w:val="000000"/>
                <w:sz w:val="22"/>
                <w:lang w:eastAsia="hr-HR"/>
              </w:rPr>
              <w:t>Naziv pravne ili fizičke osobe koja prodaje ili ustupa uštedu</w:t>
            </w:r>
            <w:r>
              <w:rPr>
                <w:rFonts w:ascii="Minion Pro" w:eastAsia="Times New Roman" w:hAnsi="Minion Pro" w:cs="Times New Roman"/>
                <w:color w:val="000000"/>
                <w:sz w:val="22"/>
                <w:lang w:eastAsia="hr-HR"/>
              </w:rPr>
              <w:t xml:space="preserve"> energije</w:t>
            </w:r>
          </w:p>
        </w:tc>
        <w:tc>
          <w:tcPr>
            <w:tcW w:w="3562"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left"/>
              <w:rPr>
                <w:rFonts w:ascii="Minion Pro" w:eastAsia="Times New Roman" w:hAnsi="Minion Pro" w:cs="Times New Roman"/>
                <w:color w:val="000000"/>
                <w:sz w:val="22"/>
                <w:lang w:eastAsia="hr-HR"/>
              </w:rPr>
            </w:pPr>
          </w:p>
        </w:tc>
      </w:tr>
      <w:tr w:rsidR="009404CF" w:rsidRPr="009404CF" w:rsidTr="009404CF">
        <w:trPr>
          <w:trHeight w:val="244"/>
        </w:trPr>
        <w:tc>
          <w:tcPr>
            <w:tcW w:w="9102" w:type="dxa"/>
            <w:gridSpan w:val="4"/>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r w:rsidRPr="009404CF">
              <w:rPr>
                <w:rFonts w:ascii="Minion Pro" w:eastAsia="Times New Roman" w:hAnsi="Minion Pro" w:cs="Times New Roman"/>
                <w:color w:val="000000"/>
                <w:sz w:val="22"/>
                <w:lang w:eastAsia="hr-HR"/>
              </w:rPr>
              <w:t>PODA</w:t>
            </w:r>
            <w:r>
              <w:rPr>
                <w:rFonts w:ascii="Minion Pro" w:eastAsia="Times New Roman" w:hAnsi="Minion Pro" w:cs="Times New Roman"/>
                <w:color w:val="000000"/>
                <w:sz w:val="22"/>
                <w:lang w:eastAsia="hr-HR"/>
              </w:rPr>
              <w:t>T</w:t>
            </w:r>
            <w:r w:rsidRPr="009404CF">
              <w:rPr>
                <w:rFonts w:ascii="Minion Pro" w:eastAsia="Times New Roman" w:hAnsi="Minion Pro" w:cs="Times New Roman"/>
                <w:color w:val="000000"/>
                <w:sz w:val="22"/>
                <w:lang w:eastAsia="hr-HR"/>
              </w:rPr>
              <w:t>CI O ODGOVORNOJ OSOBI KOJA JE IZRADILA IZVJEŠĆE</w:t>
            </w:r>
          </w:p>
        </w:tc>
      </w:tr>
      <w:tr w:rsidR="009404CF" w:rsidRPr="009404CF" w:rsidTr="009404CF">
        <w:trPr>
          <w:trHeight w:val="232"/>
        </w:trPr>
        <w:tc>
          <w:tcPr>
            <w:tcW w:w="5539"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left"/>
              <w:rPr>
                <w:rFonts w:ascii="Minion Pro" w:eastAsia="Times New Roman" w:hAnsi="Minion Pro" w:cs="Times New Roman"/>
                <w:color w:val="000000"/>
                <w:sz w:val="22"/>
                <w:lang w:eastAsia="hr-HR"/>
              </w:rPr>
            </w:pPr>
            <w:r w:rsidRPr="009404CF">
              <w:rPr>
                <w:rFonts w:ascii="Minion Pro" w:eastAsia="Times New Roman" w:hAnsi="Minion Pro" w:cs="Times New Roman"/>
                <w:color w:val="000000"/>
                <w:sz w:val="22"/>
                <w:lang w:eastAsia="hr-HR"/>
              </w:rPr>
              <w:t>Ime i prezime:</w:t>
            </w:r>
          </w:p>
        </w:tc>
        <w:tc>
          <w:tcPr>
            <w:tcW w:w="3562"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r>
      <w:tr w:rsidR="009404CF" w:rsidRPr="009404CF" w:rsidTr="009404CF">
        <w:trPr>
          <w:trHeight w:val="244"/>
        </w:trPr>
        <w:tc>
          <w:tcPr>
            <w:tcW w:w="5539"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left"/>
              <w:rPr>
                <w:rFonts w:ascii="Minion Pro" w:eastAsia="Times New Roman" w:hAnsi="Minion Pro" w:cs="Times New Roman"/>
                <w:color w:val="000000"/>
                <w:sz w:val="22"/>
                <w:lang w:eastAsia="hr-HR"/>
              </w:rPr>
            </w:pPr>
            <w:r w:rsidRPr="009404CF">
              <w:rPr>
                <w:rFonts w:ascii="Minion Pro" w:eastAsia="Times New Roman" w:hAnsi="Minion Pro" w:cs="Times New Roman"/>
                <w:color w:val="000000"/>
                <w:sz w:val="22"/>
                <w:lang w:eastAsia="hr-HR"/>
              </w:rPr>
              <w:t>Institucija/Tvrtka:</w:t>
            </w:r>
          </w:p>
        </w:tc>
        <w:tc>
          <w:tcPr>
            <w:tcW w:w="3562"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r>
      <w:tr w:rsidR="009404CF" w:rsidRPr="009404CF" w:rsidTr="009404CF">
        <w:trPr>
          <w:trHeight w:val="244"/>
        </w:trPr>
        <w:tc>
          <w:tcPr>
            <w:tcW w:w="5539"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left"/>
              <w:rPr>
                <w:rFonts w:ascii="Minion Pro" w:eastAsia="Times New Roman" w:hAnsi="Minion Pro" w:cs="Times New Roman"/>
                <w:color w:val="000000"/>
                <w:sz w:val="22"/>
                <w:lang w:eastAsia="hr-HR"/>
              </w:rPr>
            </w:pPr>
            <w:r w:rsidRPr="009404CF">
              <w:rPr>
                <w:rFonts w:ascii="Minion Pro" w:eastAsia="Times New Roman" w:hAnsi="Minion Pro" w:cs="Times New Roman"/>
                <w:color w:val="000000"/>
                <w:sz w:val="22"/>
                <w:lang w:eastAsia="hr-HR"/>
              </w:rPr>
              <w:t>Adresa:</w:t>
            </w:r>
          </w:p>
        </w:tc>
        <w:tc>
          <w:tcPr>
            <w:tcW w:w="3562"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r>
      <w:tr w:rsidR="009404CF" w:rsidRPr="009404CF" w:rsidTr="009404CF">
        <w:trPr>
          <w:trHeight w:val="232"/>
        </w:trPr>
        <w:tc>
          <w:tcPr>
            <w:tcW w:w="5539"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left"/>
              <w:rPr>
                <w:rFonts w:ascii="Minion Pro" w:eastAsia="Times New Roman" w:hAnsi="Minion Pro" w:cs="Times New Roman"/>
                <w:color w:val="000000"/>
                <w:sz w:val="22"/>
                <w:lang w:eastAsia="hr-HR"/>
              </w:rPr>
            </w:pPr>
            <w:r w:rsidRPr="009404CF">
              <w:rPr>
                <w:rFonts w:ascii="Minion Pro" w:eastAsia="Times New Roman" w:hAnsi="Minion Pro" w:cs="Times New Roman"/>
                <w:color w:val="000000"/>
                <w:sz w:val="22"/>
                <w:lang w:eastAsia="hr-HR"/>
              </w:rPr>
              <w:t>Odjel:</w:t>
            </w:r>
          </w:p>
        </w:tc>
        <w:tc>
          <w:tcPr>
            <w:tcW w:w="3562"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r>
      <w:tr w:rsidR="009404CF" w:rsidRPr="009404CF" w:rsidTr="009404CF">
        <w:trPr>
          <w:trHeight w:val="244"/>
        </w:trPr>
        <w:tc>
          <w:tcPr>
            <w:tcW w:w="5539"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left"/>
              <w:rPr>
                <w:rFonts w:ascii="Minion Pro" w:eastAsia="Times New Roman" w:hAnsi="Minion Pro" w:cs="Times New Roman"/>
                <w:color w:val="000000"/>
                <w:sz w:val="22"/>
                <w:lang w:eastAsia="hr-HR"/>
              </w:rPr>
            </w:pPr>
            <w:r w:rsidRPr="009404CF">
              <w:rPr>
                <w:rFonts w:ascii="Minion Pro" w:eastAsia="Times New Roman" w:hAnsi="Minion Pro" w:cs="Times New Roman"/>
                <w:color w:val="000000"/>
                <w:sz w:val="22"/>
                <w:lang w:eastAsia="hr-HR"/>
              </w:rPr>
              <w:t>Zanimanje:</w:t>
            </w:r>
          </w:p>
        </w:tc>
        <w:tc>
          <w:tcPr>
            <w:tcW w:w="3562"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r>
      <w:tr w:rsidR="009404CF" w:rsidRPr="009404CF" w:rsidTr="009404CF">
        <w:trPr>
          <w:trHeight w:val="244"/>
        </w:trPr>
        <w:tc>
          <w:tcPr>
            <w:tcW w:w="5539"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left"/>
              <w:rPr>
                <w:rFonts w:ascii="Minion Pro" w:eastAsia="Times New Roman" w:hAnsi="Minion Pro" w:cs="Times New Roman"/>
                <w:color w:val="000000"/>
                <w:sz w:val="22"/>
                <w:lang w:eastAsia="hr-HR"/>
              </w:rPr>
            </w:pPr>
            <w:r w:rsidRPr="009404CF">
              <w:rPr>
                <w:rFonts w:ascii="Minion Pro" w:eastAsia="Times New Roman" w:hAnsi="Minion Pro" w:cs="Times New Roman"/>
                <w:color w:val="000000"/>
                <w:sz w:val="22"/>
                <w:lang w:eastAsia="hr-HR"/>
              </w:rPr>
              <w:t>Zvanje:</w:t>
            </w:r>
          </w:p>
        </w:tc>
        <w:tc>
          <w:tcPr>
            <w:tcW w:w="3562"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r>
      <w:tr w:rsidR="009404CF" w:rsidRPr="009404CF" w:rsidTr="009404CF">
        <w:trPr>
          <w:trHeight w:val="232"/>
        </w:trPr>
        <w:tc>
          <w:tcPr>
            <w:tcW w:w="5539"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left"/>
              <w:rPr>
                <w:rFonts w:ascii="Minion Pro" w:eastAsia="Times New Roman" w:hAnsi="Minion Pro" w:cs="Times New Roman"/>
                <w:color w:val="000000"/>
                <w:sz w:val="22"/>
                <w:lang w:eastAsia="hr-HR"/>
              </w:rPr>
            </w:pPr>
            <w:r w:rsidRPr="009404CF">
              <w:rPr>
                <w:rFonts w:ascii="Minion Pro" w:eastAsia="Times New Roman" w:hAnsi="Minion Pro" w:cs="Times New Roman"/>
                <w:color w:val="000000"/>
                <w:sz w:val="22"/>
                <w:lang w:eastAsia="hr-HR"/>
              </w:rPr>
              <w:lastRenderedPageBreak/>
              <w:t>E-mail:</w:t>
            </w:r>
          </w:p>
        </w:tc>
        <w:tc>
          <w:tcPr>
            <w:tcW w:w="3562"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r>
      <w:tr w:rsidR="009404CF" w:rsidRPr="009404CF" w:rsidTr="009404CF">
        <w:trPr>
          <w:trHeight w:val="244"/>
        </w:trPr>
        <w:tc>
          <w:tcPr>
            <w:tcW w:w="5539"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left"/>
              <w:rPr>
                <w:rFonts w:ascii="Minion Pro" w:eastAsia="Times New Roman" w:hAnsi="Minion Pro" w:cs="Times New Roman"/>
                <w:color w:val="000000"/>
                <w:sz w:val="22"/>
                <w:lang w:eastAsia="hr-HR"/>
              </w:rPr>
            </w:pPr>
            <w:r w:rsidRPr="009404CF">
              <w:rPr>
                <w:rFonts w:ascii="Minion Pro" w:eastAsia="Times New Roman" w:hAnsi="Minion Pro" w:cs="Times New Roman"/>
                <w:color w:val="000000"/>
                <w:sz w:val="22"/>
                <w:lang w:eastAsia="hr-HR"/>
              </w:rPr>
              <w:t>Datum ispunjavanja izvješća:</w:t>
            </w:r>
          </w:p>
        </w:tc>
        <w:tc>
          <w:tcPr>
            <w:tcW w:w="3562"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rPr>
                <w:rFonts w:ascii="Minion Pro" w:eastAsia="Times New Roman" w:hAnsi="Minion Pro" w:cs="Times New Roman"/>
                <w:color w:val="000000"/>
                <w:sz w:val="22"/>
                <w:lang w:eastAsia="hr-HR"/>
              </w:rPr>
            </w:pPr>
          </w:p>
        </w:tc>
      </w:tr>
      <w:tr w:rsidR="009404CF" w:rsidRPr="009404CF" w:rsidTr="009404CF">
        <w:trPr>
          <w:trHeight w:val="232"/>
        </w:trPr>
        <w:tc>
          <w:tcPr>
            <w:tcW w:w="4533" w:type="dxa"/>
            <w:tcBorders>
              <w:top w:val="single" w:sz="6" w:space="0" w:color="auto"/>
              <w:bottom w:val="nil"/>
              <w:right w:val="nil"/>
            </w:tcBorders>
            <w:shd w:val="clear" w:color="auto" w:fill="FFFFFF"/>
            <w:tcMar>
              <w:top w:w="96" w:type="dxa"/>
              <w:left w:w="96" w:type="dxa"/>
              <w:bottom w:w="120" w:type="dxa"/>
              <w:right w:w="96" w:type="dxa"/>
            </w:tcMar>
            <w:vAlign w:val="center"/>
            <w:hideMark/>
          </w:tcPr>
          <w:p w:rsidR="009404CF" w:rsidRPr="009404CF" w:rsidRDefault="009404CF" w:rsidP="009404CF">
            <w:pPr>
              <w:jc w:val="left"/>
              <w:rPr>
                <w:rFonts w:ascii="Minion Pro" w:eastAsia="Times New Roman" w:hAnsi="Minion Pro" w:cs="Times New Roman"/>
                <w:color w:val="000000"/>
                <w:sz w:val="22"/>
                <w:lang w:eastAsia="hr-HR"/>
              </w:rPr>
            </w:pPr>
            <w:r w:rsidRPr="009404CF">
              <w:rPr>
                <w:rFonts w:ascii="Minion Pro" w:eastAsia="Times New Roman" w:hAnsi="Minion Pro" w:cs="Times New Roman"/>
                <w:color w:val="000000"/>
                <w:sz w:val="22"/>
                <w:lang w:eastAsia="hr-HR"/>
              </w:rPr>
              <w:t>Datum:________________</w:t>
            </w:r>
          </w:p>
        </w:tc>
        <w:tc>
          <w:tcPr>
            <w:tcW w:w="4569" w:type="dxa"/>
            <w:gridSpan w:val="3"/>
            <w:tcBorders>
              <w:top w:val="single" w:sz="6" w:space="0" w:color="auto"/>
              <w:left w:val="nil"/>
              <w:bottom w:val="nil"/>
            </w:tcBorders>
            <w:shd w:val="clear" w:color="auto" w:fill="FFFFFF"/>
            <w:tcMar>
              <w:top w:w="96" w:type="dxa"/>
              <w:left w:w="96" w:type="dxa"/>
              <w:bottom w:w="120" w:type="dxa"/>
              <w:right w:w="96" w:type="dxa"/>
            </w:tcMar>
            <w:vAlign w:val="center"/>
            <w:hideMark/>
          </w:tcPr>
          <w:p w:rsidR="009404CF" w:rsidRPr="009404CF" w:rsidRDefault="009404CF" w:rsidP="009404CF">
            <w:pPr>
              <w:jc w:val="left"/>
              <w:rPr>
                <w:rFonts w:ascii="Minion Pro" w:eastAsia="Times New Roman" w:hAnsi="Minion Pro" w:cs="Times New Roman"/>
                <w:color w:val="000000"/>
                <w:sz w:val="22"/>
                <w:lang w:eastAsia="hr-HR"/>
              </w:rPr>
            </w:pPr>
            <w:r w:rsidRPr="009404CF">
              <w:rPr>
                <w:rFonts w:ascii="Minion Pro" w:eastAsia="Times New Roman" w:hAnsi="Minion Pro" w:cs="Times New Roman"/>
                <w:color w:val="000000"/>
                <w:sz w:val="22"/>
                <w:lang w:eastAsia="hr-HR"/>
              </w:rPr>
              <w:t>Potpis: ____________________</w:t>
            </w:r>
          </w:p>
        </w:tc>
      </w:tr>
      <w:tr w:rsidR="009404CF" w:rsidRPr="009404CF" w:rsidTr="009404CF">
        <w:trPr>
          <w:trHeight w:val="452"/>
        </w:trPr>
        <w:tc>
          <w:tcPr>
            <w:tcW w:w="9102" w:type="dxa"/>
            <w:gridSpan w:val="4"/>
            <w:tcBorders>
              <w:top w:val="nil"/>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04CF" w:rsidRPr="009404CF" w:rsidRDefault="009404CF" w:rsidP="009404CF">
            <w:pPr>
              <w:jc w:val="center"/>
              <w:textAlignment w:val="baseline"/>
              <w:rPr>
                <w:rFonts w:ascii="Minion Pro" w:eastAsia="Times New Roman" w:hAnsi="Minion Pro" w:cs="Times New Roman"/>
                <w:color w:val="000000"/>
                <w:sz w:val="20"/>
                <w:szCs w:val="20"/>
                <w:lang w:eastAsia="hr-HR"/>
              </w:rPr>
            </w:pPr>
          </w:p>
          <w:p w:rsidR="009404CF" w:rsidRPr="009404CF" w:rsidRDefault="009404CF" w:rsidP="009404CF">
            <w:pPr>
              <w:jc w:val="center"/>
              <w:textAlignment w:val="baseline"/>
              <w:rPr>
                <w:rFonts w:ascii="Minion Pro" w:eastAsia="Times New Roman" w:hAnsi="Minion Pro" w:cs="Times New Roman"/>
                <w:color w:val="000000"/>
                <w:sz w:val="20"/>
                <w:szCs w:val="20"/>
                <w:lang w:eastAsia="hr-HR"/>
              </w:rPr>
            </w:pPr>
            <w:r w:rsidRPr="009404CF">
              <w:rPr>
                <w:rFonts w:ascii="Minion Pro" w:eastAsia="Times New Roman" w:hAnsi="Minion Pro" w:cs="Times New Roman"/>
                <w:color w:val="000000"/>
                <w:sz w:val="20"/>
                <w:szCs w:val="20"/>
                <w:lang w:eastAsia="hr-HR"/>
              </w:rPr>
              <w:t>M.P.</w:t>
            </w:r>
          </w:p>
        </w:tc>
      </w:tr>
    </w:tbl>
    <w:p w:rsidR="009404CF" w:rsidRPr="009404CF" w:rsidRDefault="009404CF" w:rsidP="009404CF">
      <w:pPr>
        <w:shd w:val="clear" w:color="auto" w:fill="FFFFFF"/>
        <w:spacing w:after="48"/>
        <w:ind w:firstLine="408"/>
        <w:jc w:val="left"/>
        <w:textAlignment w:val="baseline"/>
        <w:rPr>
          <w:rFonts w:eastAsia="Times New Roman" w:cs="Times New Roman"/>
          <w:color w:val="231F20"/>
          <w:szCs w:val="24"/>
          <w:lang w:eastAsia="hr-HR"/>
        </w:rPr>
      </w:pPr>
    </w:p>
    <w:p w:rsidR="009404CF" w:rsidRPr="009404CF" w:rsidRDefault="009404CF" w:rsidP="009404CF">
      <w:pPr>
        <w:shd w:val="clear" w:color="auto" w:fill="FFFFFF"/>
        <w:spacing w:after="48"/>
        <w:ind w:firstLine="408"/>
        <w:jc w:val="left"/>
        <w:textAlignment w:val="baseline"/>
        <w:rPr>
          <w:rFonts w:eastAsia="Times New Roman" w:cs="Times New Roman"/>
          <w:color w:val="231F20"/>
          <w:szCs w:val="24"/>
          <w:lang w:eastAsia="hr-HR"/>
        </w:rPr>
      </w:pPr>
    </w:p>
    <w:p w:rsidR="009404CF" w:rsidRPr="009404CF" w:rsidRDefault="009404CF" w:rsidP="009404CF">
      <w:pPr>
        <w:shd w:val="clear" w:color="auto" w:fill="FFFFFF"/>
        <w:jc w:val="left"/>
        <w:textAlignment w:val="baseline"/>
        <w:rPr>
          <w:rFonts w:ascii="Minion Pro" w:eastAsia="Times New Roman" w:hAnsi="Minion Pro" w:cs="Times New Roman"/>
          <w:color w:val="000000"/>
          <w:sz w:val="20"/>
          <w:szCs w:val="20"/>
          <w:lang w:eastAsia="hr-HR"/>
        </w:rPr>
      </w:pPr>
      <w:r w:rsidRPr="009404CF">
        <w:rPr>
          <w:rFonts w:ascii="Minion Pro" w:eastAsia="Times New Roman" w:hAnsi="Minion Pro" w:cs="Times New Roman"/>
          <w:color w:val="000000"/>
          <w:sz w:val="20"/>
          <w:szCs w:val="20"/>
          <w:lang w:eastAsia="hr-HR"/>
        </w:rPr>
        <w:t>Prilozi obrascu:</w:t>
      </w:r>
    </w:p>
    <w:p w:rsidR="009404CF" w:rsidRPr="009404CF" w:rsidRDefault="009404CF" w:rsidP="009404CF">
      <w:pPr>
        <w:shd w:val="clear" w:color="auto" w:fill="FFFFFF"/>
        <w:jc w:val="left"/>
        <w:textAlignment w:val="baseline"/>
        <w:rPr>
          <w:rFonts w:ascii="Minion Pro" w:eastAsia="Times New Roman" w:hAnsi="Minion Pro" w:cs="Times New Roman"/>
          <w:color w:val="000000"/>
          <w:sz w:val="20"/>
          <w:szCs w:val="20"/>
          <w:lang w:eastAsia="hr-HR"/>
        </w:rPr>
      </w:pPr>
      <w:r w:rsidRPr="009404CF">
        <w:rPr>
          <w:rFonts w:ascii="Minion Pro" w:eastAsia="Times New Roman" w:hAnsi="Minion Pro" w:cs="Times New Roman"/>
          <w:color w:val="000000"/>
          <w:sz w:val="20"/>
          <w:szCs w:val="20"/>
          <w:lang w:eastAsia="hr-HR"/>
        </w:rPr>
        <w:t>1. Potvrde o ostvarenim uštedama,</w:t>
      </w:r>
    </w:p>
    <w:p w:rsidR="009404CF" w:rsidRPr="009404CF" w:rsidRDefault="009404CF" w:rsidP="009404CF">
      <w:pPr>
        <w:shd w:val="clear" w:color="auto" w:fill="FFFFFF"/>
        <w:jc w:val="left"/>
        <w:textAlignment w:val="baseline"/>
        <w:rPr>
          <w:rFonts w:ascii="Minion Pro" w:eastAsia="Times New Roman" w:hAnsi="Minion Pro" w:cs="Times New Roman"/>
          <w:color w:val="000000"/>
          <w:sz w:val="20"/>
          <w:szCs w:val="20"/>
          <w:lang w:eastAsia="hr-HR"/>
        </w:rPr>
      </w:pPr>
      <w:r w:rsidRPr="009404CF">
        <w:rPr>
          <w:rFonts w:ascii="Minion Pro" w:eastAsia="Times New Roman" w:hAnsi="Minion Pro" w:cs="Times New Roman"/>
          <w:color w:val="000000"/>
          <w:sz w:val="20"/>
          <w:szCs w:val="20"/>
          <w:lang w:eastAsia="hr-HR"/>
        </w:rPr>
        <w:t>2. Drugi dokazi sukladno ovome Pravilniku.</w:t>
      </w:r>
    </w:p>
    <w:p w:rsidR="009404CF" w:rsidRPr="009404CF" w:rsidRDefault="009404CF" w:rsidP="009404CF">
      <w:pPr>
        <w:shd w:val="clear" w:color="auto" w:fill="FFFFFF"/>
        <w:jc w:val="left"/>
        <w:textAlignment w:val="baseline"/>
        <w:rPr>
          <w:rFonts w:ascii="Minion Pro" w:eastAsia="Times New Roman" w:hAnsi="Minion Pro" w:cs="Times New Roman"/>
          <w:color w:val="000000"/>
          <w:sz w:val="20"/>
          <w:szCs w:val="20"/>
          <w:lang w:eastAsia="hr-HR"/>
        </w:rPr>
      </w:pPr>
      <w:r w:rsidRPr="009404CF">
        <w:rPr>
          <w:rFonts w:ascii="Minion Pro" w:eastAsia="Times New Roman" w:hAnsi="Minion Pro" w:cs="Times New Roman"/>
          <w:color w:val="000000"/>
          <w:sz w:val="20"/>
          <w:szCs w:val="20"/>
          <w:lang w:eastAsia="hr-HR"/>
        </w:rPr>
        <w:t>NAPOMENA: za svaku povezanu osobu dostaviti poseban obrazac. sve uštede se sukladno zakonskim odredbama iskazuju u odnosu na isporučenu energiju krajnjem kupcu.</w:t>
      </w:r>
    </w:p>
    <w:p w:rsidR="009404CF" w:rsidRDefault="009404CF" w:rsidP="00D750E4">
      <w:pPr>
        <w:spacing w:after="100" w:afterAutospacing="1"/>
        <w:jc w:val="center"/>
        <w:rPr>
          <w:rFonts w:cs="Times New Roman"/>
          <w:b/>
          <w:szCs w:val="24"/>
        </w:rPr>
      </w:pPr>
    </w:p>
    <w:p w:rsidR="009404CF" w:rsidRDefault="009404CF" w:rsidP="00D750E4">
      <w:pPr>
        <w:spacing w:after="100" w:afterAutospacing="1"/>
        <w:jc w:val="center"/>
        <w:rPr>
          <w:rFonts w:cs="Times New Roman"/>
          <w:b/>
          <w:szCs w:val="24"/>
        </w:rPr>
      </w:pPr>
    </w:p>
    <w:p w:rsidR="009404CF" w:rsidRDefault="009404CF" w:rsidP="00D750E4">
      <w:pPr>
        <w:spacing w:after="100" w:afterAutospacing="1"/>
        <w:jc w:val="center"/>
        <w:rPr>
          <w:rFonts w:cs="Times New Roman"/>
          <w:b/>
          <w:szCs w:val="24"/>
        </w:rPr>
      </w:pPr>
    </w:p>
    <w:p w:rsidR="009404CF" w:rsidRDefault="009404CF" w:rsidP="00D750E4">
      <w:pPr>
        <w:spacing w:after="100" w:afterAutospacing="1"/>
        <w:jc w:val="center"/>
        <w:rPr>
          <w:rFonts w:cs="Times New Roman"/>
          <w:b/>
          <w:szCs w:val="24"/>
        </w:rPr>
      </w:pPr>
    </w:p>
    <w:p w:rsidR="009404CF" w:rsidRDefault="009404CF" w:rsidP="00D750E4">
      <w:pPr>
        <w:spacing w:after="100" w:afterAutospacing="1"/>
        <w:jc w:val="center"/>
        <w:rPr>
          <w:rFonts w:cs="Times New Roman"/>
          <w:b/>
          <w:szCs w:val="24"/>
        </w:rPr>
      </w:pPr>
    </w:p>
    <w:p w:rsidR="009404CF" w:rsidRDefault="009404CF" w:rsidP="00D750E4">
      <w:pPr>
        <w:spacing w:after="100" w:afterAutospacing="1"/>
        <w:jc w:val="center"/>
        <w:rPr>
          <w:rFonts w:cs="Times New Roman"/>
          <w:b/>
          <w:szCs w:val="24"/>
        </w:rPr>
      </w:pPr>
    </w:p>
    <w:p w:rsidR="009404CF" w:rsidRDefault="009404CF" w:rsidP="00D750E4">
      <w:pPr>
        <w:spacing w:after="100" w:afterAutospacing="1"/>
        <w:jc w:val="center"/>
        <w:rPr>
          <w:rFonts w:cs="Times New Roman"/>
          <w:b/>
          <w:szCs w:val="24"/>
        </w:rPr>
      </w:pPr>
    </w:p>
    <w:p w:rsidR="009404CF" w:rsidRDefault="009404CF" w:rsidP="00D750E4">
      <w:pPr>
        <w:spacing w:after="100" w:afterAutospacing="1"/>
        <w:jc w:val="center"/>
        <w:rPr>
          <w:rFonts w:cs="Times New Roman"/>
          <w:b/>
          <w:szCs w:val="24"/>
        </w:rPr>
      </w:pPr>
    </w:p>
    <w:p w:rsidR="009404CF" w:rsidRDefault="009404CF" w:rsidP="00D750E4">
      <w:pPr>
        <w:spacing w:after="100" w:afterAutospacing="1"/>
        <w:jc w:val="center"/>
        <w:rPr>
          <w:rFonts w:cs="Times New Roman"/>
          <w:b/>
          <w:szCs w:val="24"/>
        </w:rPr>
      </w:pPr>
    </w:p>
    <w:p w:rsidR="009404CF" w:rsidRDefault="009404CF" w:rsidP="00D750E4">
      <w:pPr>
        <w:spacing w:after="100" w:afterAutospacing="1"/>
        <w:jc w:val="center"/>
        <w:rPr>
          <w:rFonts w:cs="Times New Roman"/>
          <w:b/>
          <w:szCs w:val="24"/>
        </w:rPr>
      </w:pPr>
    </w:p>
    <w:p w:rsidR="009404CF" w:rsidRDefault="009404CF" w:rsidP="00D750E4">
      <w:pPr>
        <w:spacing w:after="100" w:afterAutospacing="1"/>
        <w:jc w:val="center"/>
        <w:rPr>
          <w:rFonts w:cs="Times New Roman"/>
          <w:b/>
          <w:szCs w:val="24"/>
        </w:rPr>
      </w:pPr>
    </w:p>
    <w:p w:rsidR="009404CF" w:rsidRDefault="009404CF" w:rsidP="00D750E4">
      <w:pPr>
        <w:spacing w:after="100" w:afterAutospacing="1"/>
        <w:jc w:val="center"/>
        <w:rPr>
          <w:rFonts w:cs="Times New Roman"/>
          <w:b/>
          <w:szCs w:val="24"/>
        </w:rPr>
      </w:pPr>
    </w:p>
    <w:p w:rsidR="009404CF" w:rsidRDefault="009404CF" w:rsidP="00D750E4">
      <w:pPr>
        <w:spacing w:after="100" w:afterAutospacing="1"/>
        <w:jc w:val="center"/>
        <w:rPr>
          <w:rFonts w:cs="Times New Roman"/>
          <w:b/>
          <w:szCs w:val="24"/>
        </w:rPr>
      </w:pPr>
    </w:p>
    <w:p w:rsidR="009404CF" w:rsidRDefault="009404CF" w:rsidP="00D750E4">
      <w:pPr>
        <w:spacing w:after="100" w:afterAutospacing="1"/>
        <w:jc w:val="center"/>
        <w:rPr>
          <w:rFonts w:cs="Times New Roman"/>
          <w:b/>
          <w:szCs w:val="24"/>
        </w:rPr>
      </w:pPr>
    </w:p>
    <w:p w:rsidR="009404CF" w:rsidRDefault="009404CF" w:rsidP="00D750E4">
      <w:pPr>
        <w:spacing w:after="100" w:afterAutospacing="1"/>
        <w:jc w:val="center"/>
        <w:rPr>
          <w:rFonts w:cs="Times New Roman"/>
          <w:b/>
          <w:szCs w:val="24"/>
        </w:rPr>
      </w:pPr>
    </w:p>
    <w:p w:rsidR="009404CF" w:rsidRDefault="009404CF" w:rsidP="00D750E4">
      <w:pPr>
        <w:spacing w:after="100" w:afterAutospacing="1"/>
        <w:jc w:val="center"/>
        <w:rPr>
          <w:rFonts w:cs="Times New Roman"/>
          <w:b/>
          <w:szCs w:val="24"/>
        </w:rPr>
      </w:pPr>
    </w:p>
    <w:p w:rsidR="009404CF" w:rsidRDefault="009404CF" w:rsidP="00E95298">
      <w:pPr>
        <w:spacing w:after="100" w:afterAutospacing="1"/>
        <w:rPr>
          <w:rFonts w:cs="Times New Roman"/>
          <w:b/>
          <w:szCs w:val="24"/>
        </w:rPr>
      </w:pPr>
    </w:p>
    <w:p w:rsidR="009404CF" w:rsidRDefault="009404CF" w:rsidP="00D750E4">
      <w:pPr>
        <w:spacing w:after="100" w:afterAutospacing="1"/>
        <w:jc w:val="center"/>
        <w:rPr>
          <w:rFonts w:cs="Times New Roman"/>
          <w:b/>
          <w:szCs w:val="24"/>
        </w:rPr>
      </w:pPr>
    </w:p>
    <w:p w:rsidR="00D750E4" w:rsidRPr="009F7DE2" w:rsidRDefault="00D750E4" w:rsidP="00D750E4">
      <w:pPr>
        <w:spacing w:after="100" w:afterAutospacing="1"/>
        <w:jc w:val="center"/>
        <w:rPr>
          <w:rFonts w:cs="Times New Roman"/>
          <w:b/>
          <w:szCs w:val="24"/>
        </w:rPr>
      </w:pPr>
      <w:r w:rsidRPr="009F7DE2">
        <w:rPr>
          <w:rFonts w:cs="Times New Roman"/>
          <w:b/>
          <w:szCs w:val="24"/>
        </w:rPr>
        <w:lastRenderedPageBreak/>
        <w:t>O B R A Z L O Ž E N J E</w:t>
      </w:r>
    </w:p>
    <w:p w:rsidR="00BB616F" w:rsidRDefault="00D750E4" w:rsidP="00AF451D">
      <w:pPr>
        <w:outlineLvl w:val="0"/>
        <w:rPr>
          <w:rFonts w:eastAsia="Times New Roman" w:cs="Times New Roman"/>
          <w:b/>
          <w:bCs/>
          <w:kern w:val="36"/>
          <w:szCs w:val="24"/>
          <w:lang w:eastAsia="hr-HR"/>
        </w:rPr>
      </w:pPr>
      <w:r w:rsidRPr="009F7DE2">
        <w:rPr>
          <w:rFonts w:eastAsia="Times New Roman" w:cs="Times New Roman"/>
          <w:b/>
          <w:bCs/>
          <w:kern w:val="36"/>
          <w:szCs w:val="24"/>
          <w:lang w:eastAsia="hr-HR"/>
        </w:rPr>
        <w:t>Članak 1.</w:t>
      </w:r>
      <w:r w:rsidR="00BB616F">
        <w:rPr>
          <w:rFonts w:eastAsia="Times New Roman" w:cs="Times New Roman"/>
          <w:b/>
          <w:bCs/>
          <w:kern w:val="36"/>
          <w:szCs w:val="24"/>
          <w:lang w:eastAsia="hr-HR"/>
        </w:rPr>
        <w:t xml:space="preserve"> </w:t>
      </w:r>
    </w:p>
    <w:p w:rsidR="00D750E4" w:rsidRPr="00BB616F" w:rsidRDefault="00D750E4" w:rsidP="00AF451D">
      <w:pPr>
        <w:outlineLvl w:val="0"/>
        <w:rPr>
          <w:rFonts w:eastAsia="Times New Roman" w:cs="Times New Roman"/>
          <w:b/>
          <w:bCs/>
          <w:kern w:val="36"/>
          <w:szCs w:val="24"/>
          <w:lang w:eastAsia="hr-HR"/>
        </w:rPr>
      </w:pPr>
      <w:r>
        <w:rPr>
          <w:rFonts w:eastAsia="Times New Roman" w:cs="Times New Roman"/>
          <w:szCs w:val="24"/>
          <w:lang w:eastAsia="hr-HR"/>
        </w:rPr>
        <w:t xml:space="preserve">Ovim se člankom </w:t>
      </w:r>
      <w:r w:rsidRPr="009F7DE2">
        <w:rPr>
          <w:rFonts w:eastAsia="Times New Roman" w:cs="Times New Roman"/>
          <w:szCs w:val="24"/>
          <w:lang w:eastAsia="hr-HR"/>
        </w:rPr>
        <w:t xml:space="preserve">utvrđuje transpozicija relevantnih novih odnosno izmijenjenih i dopunjenih </w:t>
      </w:r>
      <w:r w:rsidR="005A28CE">
        <w:rPr>
          <w:rFonts w:eastAsia="Times New Roman" w:cs="Times New Roman"/>
          <w:szCs w:val="24"/>
          <w:lang w:eastAsia="hr-HR"/>
        </w:rPr>
        <w:t>direktiva i uredbi Europske unije.</w:t>
      </w:r>
    </w:p>
    <w:p w:rsidR="00AF451D" w:rsidRDefault="00AF451D" w:rsidP="00AF451D">
      <w:pPr>
        <w:outlineLvl w:val="0"/>
        <w:rPr>
          <w:rFonts w:eastAsia="Times New Roman" w:cs="Times New Roman"/>
          <w:b/>
          <w:bCs/>
          <w:kern w:val="36"/>
          <w:szCs w:val="24"/>
          <w:lang w:eastAsia="hr-HR"/>
        </w:rPr>
      </w:pPr>
    </w:p>
    <w:p w:rsidR="00D750E4" w:rsidRPr="009F7DE2" w:rsidRDefault="00D750E4" w:rsidP="00AF451D">
      <w:pPr>
        <w:outlineLvl w:val="0"/>
        <w:rPr>
          <w:rFonts w:eastAsia="Times New Roman" w:cs="Times New Roman"/>
          <w:b/>
          <w:bCs/>
          <w:kern w:val="36"/>
          <w:szCs w:val="24"/>
          <w:lang w:eastAsia="hr-HR"/>
        </w:rPr>
      </w:pPr>
      <w:r w:rsidRPr="009F7DE2">
        <w:rPr>
          <w:rFonts w:eastAsia="Times New Roman" w:cs="Times New Roman"/>
          <w:b/>
          <w:bCs/>
          <w:kern w:val="36"/>
          <w:szCs w:val="24"/>
          <w:lang w:eastAsia="hr-HR"/>
        </w:rPr>
        <w:t>Članak 2.</w:t>
      </w:r>
    </w:p>
    <w:p w:rsidR="005A28CE" w:rsidRPr="00D14D56" w:rsidRDefault="00D750E4" w:rsidP="00AF451D">
      <w:pPr>
        <w:outlineLvl w:val="0"/>
        <w:rPr>
          <w:rFonts w:eastAsia="Times New Roman" w:cs="Times New Roman"/>
          <w:szCs w:val="24"/>
          <w:lang w:eastAsia="hr-HR"/>
        </w:rPr>
      </w:pPr>
      <w:r>
        <w:rPr>
          <w:rFonts w:eastAsia="Times New Roman" w:cs="Times New Roman"/>
          <w:szCs w:val="24"/>
          <w:lang w:eastAsia="hr-HR"/>
        </w:rPr>
        <w:t xml:space="preserve">Ovim se člankom </w:t>
      </w:r>
      <w:r w:rsidRPr="009F7DE2">
        <w:rPr>
          <w:rFonts w:eastAsia="Times New Roman" w:cs="Times New Roman"/>
          <w:szCs w:val="24"/>
          <w:lang w:eastAsia="hr-HR"/>
        </w:rPr>
        <w:t>utvrđuje da postavlja</w:t>
      </w:r>
      <w:r w:rsidR="005A28CE">
        <w:rPr>
          <w:rFonts w:eastAsia="Times New Roman" w:cs="Times New Roman"/>
          <w:szCs w:val="24"/>
          <w:lang w:eastAsia="hr-HR"/>
        </w:rPr>
        <w:t>nje</w:t>
      </w:r>
      <w:r w:rsidRPr="009F7DE2">
        <w:rPr>
          <w:rFonts w:eastAsia="Times New Roman" w:cs="Times New Roman"/>
          <w:szCs w:val="24"/>
          <w:lang w:eastAsia="hr-HR"/>
        </w:rPr>
        <w:t xml:space="preserve"> </w:t>
      </w:r>
      <w:r w:rsidR="005A28CE">
        <w:rPr>
          <w:rFonts w:eastAsia="Times New Roman" w:cs="Times New Roman"/>
          <w:szCs w:val="24"/>
          <w:lang w:eastAsia="hr-HR"/>
        </w:rPr>
        <w:t>nacionalnih okvirnih ciljeva</w:t>
      </w:r>
      <w:r w:rsidRPr="009F7DE2">
        <w:rPr>
          <w:rFonts w:eastAsia="Times New Roman" w:cs="Times New Roman"/>
          <w:szCs w:val="24"/>
          <w:lang w:eastAsia="hr-HR"/>
        </w:rPr>
        <w:t xml:space="preserve"> </w:t>
      </w:r>
      <w:r w:rsidR="005A28CE">
        <w:rPr>
          <w:rFonts w:eastAsia="Times New Roman" w:cs="Times New Roman"/>
          <w:szCs w:val="24"/>
          <w:lang w:eastAsia="hr-HR"/>
        </w:rPr>
        <w:t xml:space="preserve">Republike Hrvatske </w:t>
      </w:r>
      <w:r w:rsidR="005A28CE" w:rsidRPr="009F7DE2">
        <w:rPr>
          <w:rFonts w:eastAsia="Times New Roman" w:cs="Times New Roman"/>
          <w:szCs w:val="24"/>
          <w:lang w:eastAsia="hr-HR"/>
        </w:rPr>
        <w:t xml:space="preserve"> </w:t>
      </w:r>
      <w:r w:rsidRPr="009F7DE2">
        <w:rPr>
          <w:rFonts w:eastAsia="Times New Roman" w:cs="Times New Roman"/>
          <w:szCs w:val="24"/>
          <w:lang w:eastAsia="hr-HR"/>
        </w:rPr>
        <w:t xml:space="preserve">energetske učinkovitosti za 2020. i 2030. godinu </w:t>
      </w:r>
      <w:r w:rsidR="005A28CE">
        <w:rPr>
          <w:rFonts w:eastAsia="Times New Roman" w:cs="Times New Roman"/>
          <w:szCs w:val="24"/>
          <w:lang w:eastAsia="hr-HR"/>
        </w:rPr>
        <w:t>kao i</w:t>
      </w:r>
      <w:r w:rsidRPr="009F7DE2">
        <w:rPr>
          <w:rFonts w:eastAsia="Times New Roman" w:cs="Times New Roman"/>
          <w:szCs w:val="24"/>
          <w:lang w:eastAsia="hr-HR"/>
        </w:rPr>
        <w:t xml:space="preserve"> poduzima</w:t>
      </w:r>
      <w:r w:rsidR="005A28CE">
        <w:rPr>
          <w:rFonts w:eastAsia="Times New Roman" w:cs="Times New Roman"/>
          <w:szCs w:val="24"/>
          <w:lang w:eastAsia="hr-HR"/>
        </w:rPr>
        <w:t>nje</w:t>
      </w:r>
      <w:r w:rsidRPr="009F7DE2">
        <w:rPr>
          <w:rFonts w:eastAsia="Times New Roman" w:cs="Times New Roman"/>
          <w:szCs w:val="24"/>
          <w:lang w:eastAsia="hr-HR"/>
        </w:rPr>
        <w:t xml:space="preserve"> mjere za postizanje tih ciljeva, uvažavajući pri tome paradigmu </w:t>
      </w:r>
      <w:r>
        <w:rPr>
          <w:rFonts w:eastAsia="Times New Roman" w:cs="Times New Roman"/>
          <w:szCs w:val="24"/>
          <w:lang w:eastAsia="hr-HR"/>
        </w:rPr>
        <w:t xml:space="preserve">Europske unije </w:t>
      </w:r>
      <w:r w:rsidRPr="009F7DE2">
        <w:rPr>
          <w:rFonts w:eastAsia="Times New Roman" w:cs="Times New Roman"/>
          <w:szCs w:val="24"/>
          <w:lang w:eastAsia="hr-HR"/>
        </w:rPr>
        <w:t>„energetska učinkovitost prvo“ kao i socijalne aspekte vezane uz potrošnju energije</w:t>
      </w:r>
      <w:r w:rsidR="005A28CE">
        <w:rPr>
          <w:rFonts w:eastAsia="Times New Roman" w:cs="Times New Roman"/>
          <w:szCs w:val="24"/>
          <w:lang w:eastAsia="hr-HR"/>
        </w:rPr>
        <w:t xml:space="preserve">. Projekcija neposredne potrošnje svih oblika energije izrađena je korištenjem pristupa „odozdo prema gore“ koji omogućava sagledavanje strukturnih promjena na strani korištenja energije u različitim sektorima (npr. industrija, kućanstvo, uslužni sektor, promet), a koje su nužne za ostvarivanje ciljeva ublažavanja klimatskih promjena. Korišten je model MEAD (engl. Model for </w:t>
      </w:r>
      <w:proofErr w:type="spellStart"/>
      <w:r w:rsidR="005A28CE">
        <w:rPr>
          <w:rFonts w:eastAsia="Times New Roman" w:cs="Times New Roman"/>
          <w:szCs w:val="24"/>
          <w:lang w:eastAsia="hr-HR"/>
        </w:rPr>
        <w:t>Analysis</w:t>
      </w:r>
      <w:proofErr w:type="spellEnd"/>
      <w:r w:rsidR="005A28CE">
        <w:rPr>
          <w:rFonts w:eastAsia="Times New Roman" w:cs="Times New Roman"/>
          <w:szCs w:val="24"/>
          <w:lang w:eastAsia="hr-HR"/>
        </w:rPr>
        <w:t xml:space="preserve"> </w:t>
      </w:r>
      <w:proofErr w:type="spellStart"/>
      <w:r w:rsidR="005A28CE">
        <w:rPr>
          <w:rFonts w:eastAsia="Times New Roman" w:cs="Times New Roman"/>
          <w:szCs w:val="24"/>
          <w:lang w:eastAsia="hr-HR"/>
        </w:rPr>
        <w:t>of</w:t>
      </w:r>
      <w:proofErr w:type="spellEnd"/>
      <w:r w:rsidR="005A28CE">
        <w:rPr>
          <w:rFonts w:eastAsia="Times New Roman" w:cs="Times New Roman"/>
          <w:szCs w:val="24"/>
          <w:lang w:eastAsia="hr-HR"/>
        </w:rPr>
        <w:t xml:space="preserve"> Energy </w:t>
      </w:r>
      <w:proofErr w:type="spellStart"/>
      <w:r w:rsidR="005A28CE">
        <w:rPr>
          <w:rFonts w:eastAsia="Times New Roman" w:cs="Times New Roman"/>
          <w:szCs w:val="24"/>
          <w:lang w:eastAsia="hr-HR"/>
        </w:rPr>
        <w:t>Demand</w:t>
      </w:r>
      <w:proofErr w:type="spellEnd"/>
      <w:r w:rsidR="005A28CE">
        <w:rPr>
          <w:rFonts w:eastAsia="Times New Roman" w:cs="Times New Roman"/>
          <w:szCs w:val="24"/>
          <w:lang w:eastAsia="hr-HR"/>
        </w:rPr>
        <w:t>) za analizu neposredne potrošnje energije.</w:t>
      </w:r>
      <w:r w:rsidR="00D14D56">
        <w:rPr>
          <w:rFonts w:eastAsia="Times New Roman" w:cs="Times New Roman"/>
          <w:szCs w:val="24"/>
          <w:lang w:eastAsia="hr-HR"/>
        </w:rPr>
        <w:t xml:space="preserve"> </w:t>
      </w:r>
      <w:r w:rsidR="005A28CE">
        <w:rPr>
          <w:rFonts w:eastAsia="Times New Roman" w:cs="Times New Roman"/>
          <w:szCs w:val="24"/>
          <w:lang w:eastAsia="hr-HR"/>
        </w:rPr>
        <w:t>Ovim se člankom također određuje da će se detaljna metodologija utvrđivanja nacionalnih okvirnih ciljeva</w:t>
      </w:r>
      <w:r w:rsidR="005A28CE" w:rsidRPr="009F7DE2">
        <w:rPr>
          <w:rFonts w:eastAsia="Times New Roman" w:cs="Times New Roman"/>
          <w:szCs w:val="24"/>
          <w:lang w:eastAsia="hr-HR"/>
        </w:rPr>
        <w:t xml:space="preserve"> </w:t>
      </w:r>
      <w:r w:rsidR="005A28CE">
        <w:rPr>
          <w:rFonts w:eastAsia="Times New Roman" w:cs="Times New Roman"/>
          <w:szCs w:val="24"/>
          <w:lang w:eastAsia="hr-HR"/>
        </w:rPr>
        <w:t>Republike Hrvatske odrediti u Pravilniku o praćenju, mjerenju i verifikaciji ušteda energije</w:t>
      </w:r>
      <w:r w:rsidR="00074409">
        <w:rPr>
          <w:rFonts w:eastAsia="Times New Roman" w:cs="Times New Roman"/>
          <w:szCs w:val="24"/>
          <w:lang w:eastAsia="hr-HR"/>
        </w:rPr>
        <w:t>.</w:t>
      </w:r>
      <w:r w:rsidR="005A28CE">
        <w:rPr>
          <w:rFonts w:eastAsia="Times New Roman" w:cs="Times New Roman"/>
          <w:szCs w:val="24"/>
          <w:lang w:eastAsia="hr-HR"/>
        </w:rPr>
        <w:t xml:space="preserve"> </w:t>
      </w:r>
      <w:r w:rsidR="005A28CE" w:rsidRPr="009F7DE2">
        <w:rPr>
          <w:rFonts w:eastAsia="Times New Roman" w:cs="Times New Roman"/>
          <w:szCs w:val="24"/>
          <w:lang w:eastAsia="hr-HR"/>
        </w:rPr>
        <w:t xml:space="preserve"> </w:t>
      </w:r>
    </w:p>
    <w:p w:rsidR="00AF451D" w:rsidRDefault="00AF451D" w:rsidP="00AF451D">
      <w:pPr>
        <w:outlineLvl w:val="0"/>
        <w:rPr>
          <w:rFonts w:eastAsia="Times New Roman" w:cs="Times New Roman"/>
          <w:b/>
          <w:bCs/>
          <w:kern w:val="36"/>
          <w:szCs w:val="24"/>
          <w:lang w:eastAsia="hr-HR"/>
        </w:rPr>
      </w:pPr>
    </w:p>
    <w:p w:rsidR="00D750E4" w:rsidRPr="009F7DE2" w:rsidRDefault="00D750E4" w:rsidP="00AF451D">
      <w:pPr>
        <w:outlineLvl w:val="0"/>
        <w:rPr>
          <w:rFonts w:eastAsia="Times New Roman" w:cs="Times New Roman"/>
          <w:b/>
          <w:bCs/>
          <w:kern w:val="36"/>
          <w:szCs w:val="24"/>
          <w:lang w:eastAsia="hr-HR"/>
        </w:rPr>
      </w:pPr>
      <w:r w:rsidRPr="009F7DE2">
        <w:rPr>
          <w:rFonts w:eastAsia="Times New Roman" w:cs="Times New Roman"/>
          <w:b/>
          <w:bCs/>
          <w:kern w:val="36"/>
          <w:szCs w:val="24"/>
          <w:lang w:eastAsia="hr-HR"/>
        </w:rPr>
        <w:t>Članak 3.</w:t>
      </w:r>
    </w:p>
    <w:p w:rsidR="00D750E4" w:rsidRDefault="00D750E4" w:rsidP="00AF451D">
      <w:pPr>
        <w:outlineLvl w:val="0"/>
        <w:rPr>
          <w:rFonts w:eastAsia="Times New Roman" w:cs="Times New Roman"/>
          <w:szCs w:val="24"/>
          <w:lang w:eastAsia="hr-HR"/>
        </w:rPr>
      </w:pPr>
      <w:r>
        <w:rPr>
          <w:rFonts w:eastAsia="Times New Roman" w:cs="Times New Roman"/>
          <w:szCs w:val="24"/>
          <w:lang w:eastAsia="hr-HR"/>
        </w:rPr>
        <w:t>Ovim se člankom jasnij</w:t>
      </w:r>
      <w:r w:rsidR="003761F6">
        <w:rPr>
          <w:rFonts w:eastAsia="Times New Roman" w:cs="Times New Roman"/>
          <w:szCs w:val="24"/>
          <w:lang w:eastAsia="hr-HR"/>
        </w:rPr>
        <w:t xml:space="preserve">e definiraju pojedini pojmovi kao i </w:t>
      </w:r>
      <w:r>
        <w:rPr>
          <w:rFonts w:eastAsia="Times New Roman" w:cs="Times New Roman"/>
          <w:szCs w:val="24"/>
          <w:lang w:eastAsia="hr-HR"/>
        </w:rPr>
        <w:t xml:space="preserve">određuju novi izrazi </w:t>
      </w:r>
      <w:r w:rsidRPr="009F7DE2">
        <w:rPr>
          <w:rFonts w:eastAsia="Times New Roman" w:cs="Times New Roman"/>
          <w:szCs w:val="24"/>
          <w:lang w:eastAsia="hr-HR"/>
        </w:rPr>
        <w:t xml:space="preserve">s ciljem </w:t>
      </w:r>
      <w:r>
        <w:rPr>
          <w:rFonts w:eastAsia="Times New Roman" w:cs="Times New Roman"/>
          <w:szCs w:val="24"/>
          <w:lang w:eastAsia="hr-HR"/>
        </w:rPr>
        <w:t xml:space="preserve">pojašnjavanja </w:t>
      </w:r>
      <w:r w:rsidR="00074409">
        <w:rPr>
          <w:rFonts w:eastAsia="Times New Roman" w:cs="Times New Roman"/>
          <w:szCs w:val="24"/>
          <w:lang w:eastAsia="hr-HR"/>
        </w:rPr>
        <w:t>pojedinih</w:t>
      </w:r>
      <w:r>
        <w:rPr>
          <w:rFonts w:eastAsia="Times New Roman" w:cs="Times New Roman"/>
          <w:szCs w:val="24"/>
          <w:lang w:eastAsia="hr-HR"/>
        </w:rPr>
        <w:t xml:space="preserve"> odnosa i definicija u području energetske učinkovitosti</w:t>
      </w:r>
      <w:r w:rsidRPr="009F7DE2">
        <w:rPr>
          <w:rFonts w:eastAsia="Times New Roman" w:cs="Times New Roman"/>
          <w:szCs w:val="24"/>
          <w:lang w:eastAsia="hr-HR"/>
        </w:rPr>
        <w:t>.</w:t>
      </w:r>
    </w:p>
    <w:p w:rsidR="00AF451D" w:rsidRDefault="00AF451D" w:rsidP="00AF451D">
      <w:pPr>
        <w:outlineLvl w:val="0"/>
        <w:rPr>
          <w:rFonts w:eastAsia="Times New Roman" w:cs="Times New Roman"/>
          <w:b/>
          <w:bCs/>
          <w:kern w:val="36"/>
          <w:szCs w:val="24"/>
          <w:lang w:eastAsia="hr-HR"/>
        </w:rPr>
      </w:pPr>
    </w:p>
    <w:p w:rsidR="00D750E4" w:rsidRPr="009F7DE2" w:rsidRDefault="00D750E4" w:rsidP="00AF451D">
      <w:pPr>
        <w:outlineLvl w:val="0"/>
        <w:rPr>
          <w:rFonts w:eastAsia="Times New Roman" w:cs="Times New Roman"/>
          <w:b/>
          <w:bCs/>
          <w:kern w:val="36"/>
          <w:szCs w:val="24"/>
          <w:lang w:eastAsia="hr-HR"/>
        </w:rPr>
      </w:pPr>
      <w:r w:rsidRPr="009F7DE2">
        <w:rPr>
          <w:rFonts w:eastAsia="Times New Roman" w:cs="Times New Roman"/>
          <w:b/>
          <w:bCs/>
          <w:kern w:val="36"/>
          <w:szCs w:val="24"/>
          <w:lang w:eastAsia="hr-HR"/>
        </w:rPr>
        <w:t>Članak 4.</w:t>
      </w:r>
    </w:p>
    <w:p w:rsidR="00D750E4" w:rsidRPr="009F7DE2" w:rsidRDefault="00D750E4" w:rsidP="00AF451D">
      <w:pPr>
        <w:spacing w:beforeLines="30" w:before="72" w:afterLines="30" w:after="72"/>
        <w:rPr>
          <w:rFonts w:eastAsia="Times New Roman" w:cs="Times New Roman"/>
          <w:szCs w:val="24"/>
          <w:lang w:eastAsia="hr-HR"/>
        </w:rPr>
      </w:pPr>
      <w:r>
        <w:rPr>
          <w:rFonts w:eastAsia="Times New Roman" w:cs="Times New Roman"/>
          <w:szCs w:val="24"/>
          <w:lang w:eastAsia="hr-HR"/>
        </w:rPr>
        <w:t xml:space="preserve">Ovim se člankom Prijedlog zakona </w:t>
      </w:r>
      <w:r w:rsidRPr="009F7DE2">
        <w:rPr>
          <w:rFonts w:eastAsia="Times New Roman" w:cs="Times New Roman"/>
          <w:szCs w:val="24"/>
          <w:lang w:eastAsia="hr-HR"/>
        </w:rPr>
        <w:t>usmjer</w:t>
      </w:r>
      <w:r>
        <w:rPr>
          <w:rFonts w:eastAsia="Times New Roman" w:cs="Times New Roman"/>
          <w:szCs w:val="24"/>
          <w:lang w:eastAsia="hr-HR"/>
        </w:rPr>
        <w:t>ava</w:t>
      </w:r>
      <w:r w:rsidRPr="009F7DE2">
        <w:rPr>
          <w:rFonts w:eastAsia="Times New Roman" w:cs="Times New Roman"/>
          <w:szCs w:val="24"/>
          <w:lang w:eastAsia="hr-HR"/>
        </w:rPr>
        <w:t xml:space="preserve"> na proširenje obveza Ministarstva vezanih uz izradu Nacionalnog</w:t>
      </w:r>
      <w:r w:rsidR="00862F3F">
        <w:rPr>
          <w:rFonts w:eastAsia="Times New Roman" w:cs="Times New Roman"/>
          <w:szCs w:val="24"/>
          <w:lang w:eastAsia="hr-HR"/>
        </w:rPr>
        <w:t xml:space="preserve"> energetskog i klimatskog plana, </w:t>
      </w:r>
      <w:r w:rsidRPr="009F7DE2">
        <w:rPr>
          <w:rFonts w:eastAsia="Times New Roman" w:cs="Times New Roman"/>
          <w:szCs w:val="24"/>
          <w:lang w:eastAsia="hr-HR"/>
        </w:rPr>
        <w:t>te izvještavan</w:t>
      </w:r>
      <w:r>
        <w:rPr>
          <w:rFonts w:eastAsia="Times New Roman" w:cs="Times New Roman"/>
          <w:szCs w:val="24"/>
          <w:lang w:eastAsia="hr-HR"/>
        </w:rPr>
        <w:t>ja</w:t>
      </w:r>
      <w:r w:rsidRPr="009F7DE2">
        <w:rPr>
          <w:rFonts w:eastAsia="Times New Roman" w:cs="Times New Roman"/>
          <w:szCs w:val="24"/>
          <w:lang w:eastAsia="hr-HR"/>
        </w:rPr>
        <w:t xml:space="preserve"> u skladu s Uredbom o upravljanju energetskom unijom kao i javnog objavljivanja izvješća na godišnjoj razini u skladu s člankom 7. Direktive o energetskoj učinkovitosti. </w:t>
      </w:r>
    </w:p>
    <w:p w:rsidR="00AF451D" w:rsidRDefault="00AF451D" w:rsidP="00AF451D">
      <w:pPr>
        <w:outlineLvl w:val="0"/>
        <w:rPr>
          <w:rFonts w:eastAsia="Times New Roman" w:cs="Times New Roman"/>
          <w:b/>
          <w:bCs/>
          <w:kern w:val="36"/>
          <w:szCs w:val="24"/>
          <w:lang w:eastAsia="hr-HR"/>
        </w:rPr>
      </w:pPr>
    </w:p>
    <w:p w:rsidR="00D750E4" w:rsidRPr="009F7DE2" w:rsidRDefault="00D750E4" w:rsidP="00AF451D">
      <w:pPr>
        <w:outlineLvl w:val="0"/>
        <w:rPr>
          <w:rFonts w:eastAsia="Times New Roman" w:cs="Times New Roman"/>
          <w:b/>
          <w:bCs/>
          <w:kern w:val="36"/>
          <w:szCs w:val="24"/>
          <w:lang w:eastAsia="hr-HR"/>
        </w:rPr>
      </w:pPr>
      <w:r w:rsidRPr="009F7DE2">
        <w:rPr>
          <w:rFonts w:eastAsia="Times New Roman" w:cs="Times New Roman"/>
          <w:b/>
          <w:bCs/>
          <w:kern w:val="36"/>
          <w:szCs w:val="24"/>
          <w:lang w:eastAsia="hr-HR"/>
        </w:rPr>
        <w:t>Članak 5.</w:t>
      </w:r>
    </w:p>
    <w:p w:rsidR="00D750E4" w:rsidRPr="009F7DE2" w:rsidRDefault="00D750E4" w:rsidP="00AF451D">
      <w:pPr>
        <w:spacing w:beforeLines="30" w:before="72" w:afterLines="30" w:after="72"/>
        <w:rPr>
          <w:rFonts w:eastAsia="Times New Roman" w:cs="Times New Roman"/>
          <w:szCs w:val="24"/>
          <w:lang w:eastAsia="hr-HR"/>
        </w:rPr>
      </w:pPr>
      <w:r>
        <w:rPr>
          <w:rFonts w:eastAsia="Times New Roman" w:cs="Times New Roman"/>
          <w:szCs w:val="24"/>
          <w:lang w:eastAsia="hr-HR"/>
        </w:rPr>
        <w:t>Ovim se</w:t>
      </w:r>
      <w:r w:rsidRPr="009F7DE2">
        <w:rPr>
          <w:rFonts w:eastAsia="Times New Roman" w:cs="Times New Roman"/>
          <w:szCs w:val="24"/>
          <w:lang w:eastAsia="hr-HR"/>
        </w:rPr>
        <w:t xml:space="preserve"> člank</w:t>
      </w:r>
      <w:r>
        <w:rPr>
          <w:rFonts w:eastAsia="Times New Roman" w:cs="Times New Roman"/>
          <w:szCs w:val="24"/>
          <w:lang w:eastAsia="hr-HR"/>
        </w:rPr>
        <w:t>om</w:t>
      </w:r>
      <w:r w:rsidRPr="009F7DE2">
        <w:rPr>
          <w:rFonts w:eastAsia="Times New Roman" w:cs="Times New Roman"/>
          <w:szCs w:val="24"/>
          <w:lang w:eastAsia="hr-HR"/>
        </w:rPr>
        <w:t xml:space="preserve"> utvrđuje</w:t>
      </w:r>
      <w:r>
        <w:rPr>
          <w:rFonts w:eastAsia="Times New Roman" w:cs="Times New Roman"/>
          <w:szCs w:val="24"/>
          <w:lang w:eastAsia="hr-HR"/>
        </w:rPr>
        <w:t xml:space="preserve"> </w:t>
      </w:r>
      <w:r w:rsidRPr="009F7DE2">
        <w:rPr>
          <w:rFonts w:eastAsia="Times New Roman" w:cs="Times New Roman"/>
          <w:szCs w:val="24"/>
          <w:lang w:eastAsia="hr-HR"/>
        </w:rPr>
        <w:t>obveza Fonda</w:t>
      </w:r>
      <w:r>
        <w:rPr>
          <w:rFonts w:eastAsia="Times New Roman" w:cs="Times New Roman"/>
          <w:szCs w:val="24"/>
          <w:lang w:eastAsia="hr-HR"/>
        </w:rPr>
        <w:t xml:space="preserve"> za zaštitu okoliša i energetsku učinkovitost</w:t>
      </w:r>
      <w:r w:rsidRPr="009F7DE2">
        <w:rPr>
          <w:rFonts w:eastAsia="Times New Roman" w:cs="Times New Roman"/>
          <w:szCs w:val="24"/>
          <w:lang w:eastAsia="hr-HR"/>
        </w:rPr>
        <w:t xml:space="preserve"> da svoje poslovanje u potpunosti uskladi s odredbama Nacionalnog akcijskog plana</w:t>
      </w:r>
      <w:r w:rsidR="00CA75D1">
        <w:rPr>
          <w:rFonts w:eastAsia="Times New Roman" w:cs="Times New Roman"/>
          <w:szCs w:val="24"/>
          <w:lang w:eastAsia="hr-HR"/>
        </w:rPr>
        <w:t xml:space="preserve"> za energetsku učinkovitost, </w:t>
      </w:r>
      <w:r w:rsidRPr="009F7DE2">
        <w:rPr>
          <w:rFonts w:eastAsia="Times New Roman" w:cs="Times New Roman"/>
          <w:szCs w:val="24"/>
          <w:lang w:eastAsia="hr-HR"/>
        </w:rPr>
        <w:t xml:space="preserve">kao i programima energetske obnove zgrada, koji su glavne alternativne mjere politike energetske učinkovitosti u </w:t>
      </w:r>
      <w:r>
        <w:rPr>
          <w:rFonts w:eastAsia="Times New Roman" w:cs="Times New Roman"/>
          <w:szCs w:val="24"/>
          <w:lang w:eastAsia="hr-HR"/>
        </w:rPr>
        <w:t xml:space="preserve">Republici </w:t>
      </w:r>
      <w:r w:rsidRPr="009F7DE2">
        <w:rPr>
          <w:rFonts w:eastAsia="Times New Roman" w:cs="Times New Roman"/>
          <w:szCs w:val="24"/>
          <w:lang w:eastAsia="hr-HR"/>
        </w:rPr>
        <w:t xml:space="preserve">Hrvatskoj. Fondu se također jasno propisuje obveza da pravovremeno sve podatke o mjerama koje je sufinancirao unosi u sustav za praćenje, mjerenje i verifikaciju ušteda energije te da o tome izvještava Ministarstvo. </w:t>
      </w:r>
      <w:r w:rsidR="00862F3F">
        <w:rPr>
          <w:rFonts w:eastAsia="Times New Roman" w:cs="Times New Roman"/>
          <w:szCs w:val="24"/>
          <w:lang w:eastAsia="hr-HR"/>
        </w:rPr>
        <w:t>Na taj način se osigurava</w:t>
      </w:r>
      <w:r w:rsidRPr="009F7DE2">
        <w:rPr>
          <w:rFonts w:eastAsia="Times New Roman" w:cs="Times New Roman"/>
          <w:szCs w:val="24"/>
          <w:lang w:eastAsia="hr-HR"/>
        </w:rPr>
        <w:t xml:space="preserve"> pravovremenost i raspoloživost podataka potrebnih za godišnje izvještavanje o postignutim ciljevima. </w:t>
      </w:r>
    </w:p>
    <w:p w:rsidR="00AF451D" w:rsidRDefault="00AF451D" w:rsidP="00AF451D">
      <w:pPr>
        <w:outlineLvl w:val="0"/>
        <w:rPr>
          <w:rFonts w:eastAsia="Times New Roman" w:cs="Times New Roman"/>
          <w:b/>
          <w:bCs/>
          <w:kern w:val="36"/>
          <w:szCs w:val="24"/>
          <w:lang w:eastAsia="hr-HR"/>
        </w:rPr>
      </w:pPr>
    </w:p>
    <w:p w:rsidR="00D750E4" w:rsidRPr="009F7DE2" w:rsidRDefault="00D750E4" w:rsidP="00AF451D">
      <w:pPr>
        <w:outlineLvl w:val="0"/>
        <w:rPr>
          <w:rFonts w:eastAsia="Times New Roman" w:cs="Times New Roman"/>
          <w:b/>
          <w:bCs/>
          <w:kern w:val="36"/>
          <w:szCs w:val="24"/>
          <w:lang w:eastAsia="hr-HR"/>
        </w:rPr>
      </w:pPr>
      <w:r w:rsidRPr="009F7DE2">
        <w:rPr>
          <w:rFonts w:eastAsia="Times New Roman" w:cs="Times New Roman"/>
          <w:b/>
          <w:bCs/>
          <w:kern w:val="36"/>
          <w:szCs w:val="24"/>
          <w:lang w:eastAsia="hr-HR"/>
        </w:rPr>
        <w:t>Članak 6.</w:t>
      </w:r>
    </w:p>
    <w:p w:rsidR="00D750E4" w:rsidRPr="009F7DE2" w:rsidRDefault="00D750E4" w:rsidP="00AF451D">
      <w:pPr>
        <w:spacing w:beforeLines="30" w:before="72" w:afterLines="30" w:after="72"/>
        <w:rPr>
          <w:rFonts w:eastAsia="Times New Roman" w:cs="Times New Roman"/>
          <w:szCs w:val="24"/>
          <w:lang w:eastAsia="hr-HR"/>
        </w:rPr>
      </w:pPr>
      <w:r>
        <w:rPr>
          <w:rFonts w:eastAsia="Times New Roman" w:cs="Times New Roman"/>
          <w:szCs w:val="24"/>
          <w:lang w:eastAsia="hr-HR"/>
        </w:rPr>
        <w:t>Ovim se člankom</w:t>
      </w:r>
      <w:r w:rsidRPr="009F7DE2">
        <w:rPr>
          <w:rFonts w:eastAsia="Times New Roman" w:cs="Times New Roman"/>
          <w:szCs w:val="24"/>
          <w:lang w:eastAsia="hr-HR"/>
        </w:rPr>
        <w:t xml:space="preserve"> utvrđuje obveza </w:t>
      </w:r>
      <w:r w:rsidR="00862F3F">
        <w:rPr>
          <w:rFonts w:eastAsia="Times New Roman" w:cs="Times New Roman"/>
          <w:szCs w:val="24"/>
          <w:lang w:eastAsia="hr-HR"/>
        </w:rPr>
        <w:t xml:space="preserve">Ministarstva kao </w:t>
      </w:r>
      <w:r w:rsidRPr="009F7DE2">
        <w:rPr>
          <w:rFonts w:eastAsia="Times New Roman" w:cs="Times New Roman"/>
          <w:szCs w:val="24"/>
          <w:lang w:eastAsia="hr-HR"/>
        </w:rPr>
        <w:t>Nacionalnog koordinacijskog tijela</w:t>
      </w:r>
      <w:r w:rsidR="00862F3F">
        <w:rPr>
          <w:rFonts w:eastAsia="Times New Roman" w:cs="Times New Roman"/>
          <w:szCs w:val="24"/>
          <w:lang w:eastAsia="hr-HR"/>
        </w:rPr>
        <w:t xml:space="preserve"> za energetsku učinkovitost</w:t>
      </w:r>
      <w:r w:rsidRPr="009F7DE2">
        <w:rPr>
          <w:rFonts w:eastAsia="Times New Roman" w:cs="Times New Roman"/>
          <w:szCs w:val="24"/>
          <w:lang w:eastAsia="hr-HR"/>
        </w:rPr>
        <w:t xml:space="preserve"> da redovno ažurira internetsku platformu o energetskoj učinkovitosti koja je definirana </w:t>
      </w:r>
      <w:r>
        <w:rPr>
          <w:rFonts w:eastAsia="Times New Roman" w:cs="Times New Roman"/>
          <w:szCs w:val="24"/>
          <w:lang w:eastAsia="hr-HR"/>
        </w:rPr>
        <w:t>postojećim</w:t>
      </w:r>
      <w:r w:rsidRPr="009F7DE2">
        <w:rPr>
          <w:rFonts w:eastAsia="Times New Roman" w:cs="Times New Roman"/>
          <w:szCs w:val="24"/>
          <w:lang w:eastAsia="hr-HR"/>
        </w:rPr>
        <w:t xml:space="preserve"> Zakon</w:t>
      </w:r>
      <w:r>
        <w:rPr>
          <w:rFonts w:eastAsia="Times New Roman" w:cs="Times New Roman"/>
          <w:szCs w:val="24"/>
          <w:lang w:eastAsia="hr-HR"/>
        </w:rPr>
        <w:t>om,</w:t>
      </w:r>
      <w:r w:rsidRPr="009F7DE2">
        <w:rPr>
          <w:rFonts w:eastAsia="Times New Roman" w:cs="Times New Roman"/>
          <w:szCs w:val="24"/>
          <w:lang w:eastAsia="hr-HR"/>
        </w:rPr>
        <w:t xml:space="preserve"> te da na toj platformi objavljuje godišnja izvješća </w:t>
      </w:r>
      <w:r w:rsidR="00BB616F">
        <w:rPr>
          <w:rFonts w:eastAsia="Times New Roman" w:cs="Times New Roman"/>
          <w:szCs w:val="24"/>
          <w:lang w:eastAsia="hr-HR"/>
        </w:rPr>
        <w:t>o napretku postignutom u ostvarenju nacionalnih ciljeva energetske učinkovitosti.</w:t>
      </w:r>
    </w:p>
    <w:p w:rsidR="00AF451D" w:rsidRDefault="00AF451D" w:rsidP="00AF451D">
      <w:pPr>
        <w:outlineLvl w:val="0"/>
        <w:rPr>
          <w:rFonts w:eastAsia="Times New Roman" w:cs="Times New Roman"/>
          <w:b/>
          <w:bCs/>
          <w:kern w:val="36"/>
          <w:szCs w:val="24"/>
          <w:lang w:eastAsia="hr-HR"/>
        </w:rPr>
      </w:pPr>
    </w:p>
    <w:p w:rsidR="00AF451D" w:rsidRDefault="00AF451D" w:rsidP="00AF451D">
      <w:pPr>
        <w:outlineLvl w:val="0"/>
        <w:rPr>
          <w:rFonts w:eastAsia="Times New Roman" w:cs="Times New Roman"/>
          <w:b/>
          <w:bCs/>
          <w:kern w:val="36"/>
          <w:szCs w:val="24"/>
          <w:lang w:eastAsia="hr-HR"/>
        </w:rPr>
      </w:pPr>
    </w:p>
    <w:p w:rsidR="00AF451D" w:rsidRDefault="00AF451D" w:rsidP="00AF451D">
      <w:pPr>
        <w:outlineLvl w:val="0"/>
        <w:rPr>
          <w:rFonts w:eastAsia="Times New Roman" w:cs="Times New Roman"/>
          <w:b/>
          <w:bCs/>
          <w:kern w:val="36"/>
          <w:szCs w:val="24"/>
          <w:lang w:eastAsia="hr-HR"/>
        </w:rPr>
      </w:pPr>
    </w:p>
    <w:p w:rsidR="00AF451D" w:rsidRDefault="00AF451D" w:rsidP="00AF451D">
      <w:pPr>
        <w:outlineLvl w:val="0"/>
        <w:rPr>
          <w:rFonts w:eastAsia="Times New Roman" w:cs="Times New Roman"/>
          <w:b/>
          <w:bCs/>
          <w:kern w:val="36"/>
          <w:szCs w:val="24"/>
          <w:lang w:eastAsia="hr-HR"/>
        </w:rPr>
      </w:pPr>
    </w:p>
    <w:p w:rsidR="00AF451D" w:rsidRDefault="00AF451D" w:rsidP="00AF451D">
      <w:pPr>
        <w:outlineLvl w:val="0"/>
        <w:rPr>
          <w:rFonts w:eastAsia="Times New Roman" w:cs="Times New Roman"/>
          <w:b/>
          <w:bCs/>
          <w:kern w:val="36"/>
          <w:szCs w:val="24"/>
          <w:lang w:eastAsia="hr-HR"/>
        </w:rPr>
      </w:pPr>
    </w:p>
    <w:p w:rsidR="00D750E4" w:rsidRPr="009F7DE2" w:rsidRDefault="00D750E4" w:rsidP="00AF451D">
      <w:pPr>
        <w:outlineLvl w:val="0"/>
        <w:rPr>
          <w:rFonts w:eastAsia="Times New Roman" w:cs="Times New Roman"/>
          <w:b/>
          <w:bCs/>
          <w:kern w:val="36"/>
          <w:szCs w:val="24"/>
          <w:lang w:eastAsia="hr-HR"/>
        </w:rPr>
      </w:pPr>
      <w:r w:rsidRPr="009F7DE2">
        <w:rPr>
          <w:rFonts w:eastAsia="Times New Roman" w:cs="Times New Roman"/>
          <w:b/>
          <w:bCs/>
          <w:kern w:val="36"/>
          <w:szCs w:val="24"/>
          <w:lang w:eastAsia="hr-HR"/>
        </w:rPr>
        <w:lastRenderedPageBreak/>
        <w:t>Članak 7.</w:t>
      </w:r>
    </w:p>
    <w:p w:rsidR="00BB616F" w:rsidRDefault="00D750E4" w:rsidP="00AF451D">
      <w:pPr>
        <w:spacing w:beforeLines="30" w:before="72" w:afterLines="30" w:after="72"/>
        <w:rPr>
          <w:rFonts w:eastAsia="Times New Roman" w:cs="Times New Roman"/>
          <w:szCs w:val="24"/>
          <w:lang w:eastAsia="hr-HR"/>
        </w:rPr>
      </w:pPr>
      <w:r>
        <w:rPr>
          <w:rFonts w:eastAsia="Times New Roman" w:cs="Times New Roman"/>
          <w:szCs w:val="24"/>
          <w:lang w:eastAsia="hr-HR"/>
        </w:rPr>
        <w:t>Ovim se člankom u</w:t>
      </w:r>
      <w:r w:rsidRPr="009F7DE2">
        <w:rPr>
          <w:rFonts w:eastAsia="Times New Roman" w:cs="Times New Roman"/>
          <w:szCs w:val="24"/>
          <w:lang w:eastAsia="hr-HR"/>
        </w:rPr>
        <w:t>sklađuje sadržaj Nacionalnog akcijskog plana</w:t>
      </w:r>
      <w:r w:rsidR="009D6AD3">
        <w:rPr>
          <w:rFonts w:eastAsia="Times New Roman" w:cs="Times New Roman"/>
          <w:szCs w:val="24"/>
          <w:lang w:eastAsia="hr-HR"/>
        </w:rPr>
        <w:t xml:space="preserve"> za energetsku učinkovitost</w:t>
      </w:r>
      <w:r w:rsidRPr="009F7DE2">
        <w:rPr>
          <w:rFonts w:eastAsia="Times New Roman" w:cs="Times New Roman"/>
          <w:szCs w:val="24"/>
          <w:lang w:eastAsia="hr-HR"/>
        </w:rPr>
        <w:t xml:space="preserve"> s novim odredbama </w:t>
      </w:r>
      <w:r>
        <w:rPr>
          <w:rFonts w:eastAsia="Times New Roman" w:cs="Times New Roman"/>
          <w:szCs w:val="24"/>
          <w:lang w:eastAsia="hr-HR"/>
        </w:rPr>
        <w:t>Prijedloga</w:t>
      </w:r>
      <w:r w:rsidRPr="009F7DE2">
        <w:rPr>
          <w:rFonts w:eastAsia="Times New Roman" w:cs="Times New Roman"/>
          <w:szCs w:val="24"/>
          <w:lang w:eastAsia="hr-HR"/>
        </w:rPr>
        <w:t xml:space="preserve"> Zakona te </w:t>
      </w:r>
      <w:r w:rsidR="009D6AD3">
        <w:rPr>
          <w:rFonts w:eastAsia="Times New Roman" w:cs="Times New Roman"/>
          <w:szCs w:val="24"/>
          <w:lang w:eastAsia="hr-HR"/>
        </w:rPr>
        <w:t xml:space="preserve">se </w:t>
      </w:r>
      <w:r w:rsidRPr="009F7DE2">
        <w:rPr>
          <w:rFonts w:eastAsia="Times New Roman" w:cs="Times New Roman"/>
          <w:szCs w:val="24"/>
          <w:lang w:eastAsia="hr-HR"/>
        </w:rPr>
        <w:t xml:space="preserve">posebice ističe da se alternativne mjere politike definiraju upravo u predmetnom </w:t>
      </w:r>
      <w:r w:rsidR="009D6AD3">
        <w:rPr>
          <w:rFonts w:eastAsia="Times New Roman" w:cs="Times New Roman"/>
          <w:szCs w:val="24"/>
          <w:lang w:eastAsia="hr-HR"/>
        </w:rPr>
        <w:t>Nacionalnom akcijskom planu</w:t>
      </w:r>
      <w:r w:rsidRPr="009F7DE2">
        <w:rPr>
          <w:rFonts w:eastAsia="Times New Roman" w:cs="Times New Roman"/>
          <w:szCs w:val="24"/>
          <w:lang w:eastAsia="hr-HR"/>
        </w:rPr>
        <w:t>.</w:t>
      </w:r>
    </w:p>
    <w:p w:rsidR="00AF451D" w:rsidRDefault="00AF451D" w:rsidP="00AF451D">
      <w:pPr>
        <w:spacing w:beforeLines="30" w:before="72" w:afterLines="30" w:after="72"/>
        <w:rPr>
          <w:rFonts w:eastAsia="Times New Roman" w:cs="Times New Roman"/>
          <w:b/>
          <w:bCs/>
          <w:kern w:val="36"/>
          <w:szCs w:val="24"/>
          <w:lang w:eastAsia="hr-HR"/>
        </w:rPr>
      </w:pPr>
    </w:p>
    <w:p w:rsidR="00D750E4" w:rsidRPr="00BB616F" w:rsidRDefault="00D750E4" w:rsidP="00AF451D">
      <w:pPr>
        <w:spacing w:beforeLines="30" w:before="72" w:afterLines="30" w:after="72"/>
        <w:rPr>
          <w:rFonts w:eastAsia="Times New Roman" w:cs="Times New Roman"/>
          <w:szCs w:val="24"/>
          <w:lang w:eastAsia="hr-HR"/>
        </w:rPr>
      </w:pPr>
      <w:r w:rsidRPr="009F7DE2">
        <w:rPr>
          <w:rFonts w:eastAsia="Times New Roman" w:cs="Times New Roman"/>
          <w:b/>
          <w:bCs/>
          <w:kern w:val="36"/>
          <w:szCs w:val="24"/>
          <w:lang w:eastAsia="hr-HR"/>
        </w:rPr>
        <w:t>Članak 8.</w:t>
      </w:r>
    </w:p>
    <w:p w:rsidR="00D750E4" w:rsidRPr="009F7DE2" w:rsidRDefault="00D750E4" w:rsidP="00AF451D">
      <w:pPr>
        <w:spacing w:beforeLines="30" w:before="72" w:afterLines="30" w:after="72"/>
        <w:rPr>
          <w:rFonts w:eastAsia="Times New Roman" w:cs="Times New Roman"/>
          <w:szCs w:val="24"/>
          <w:lang w:eastAsia="hr-HR"/>
        </w:rPr>
      </w:pPr>
      <w:r>
        <w:rPr>
          <w:rFonts w:eastAsia="Times New Roman" w:cs="Times New Roman"/>
          <w:szCs w:val="24"/>
          <w:lang w:eastAsia="hr-HR"/>
        </w:rPr>
        <w:t xml:space="preserve">Ovim se člankom </w:t>
      </w:r>
      <w:r w:rsidR="00BB616F">
        <w:rPr>
          <w:rFonts w:eastAsia="Times New Roman" w:cs="Times New Roman"/>
          <w:szCs w:val="24"/>
          <w:lang w:eastAsia="hr-HR"/>
        </w:rPr>
        <w:t>Prijedlog zakona usklađuje s Uredbom</w:t>
      </w:r>
      <w:r w:rsidRPr="009F7DE2">
        <w:rPr>
          <w:rFonts w:eastAsia="Times New Roman" w:cs="Times New Roman"/>
          <w:szCs w:val="24"/>
          <w:lang w:eastAsia="hr-HR"/>
        </w:rPr>
        <w:t xml:space="preserve"> o upravljanju energetskom unijom </w:t>
      </w:r>
      <w:r w:rsidR="00BB616F">
        <w:rPr>
          <w:rFonts w:eastAsia="Times New Roman" w:cs="Times New Roman"/>
          <w:szCs w:val="24"/>
          <w:lang w:eastAsia="hr-HR"/>
        </w:rPr>
        <w:t>kojom se</w:t>
      </w:r>
      <w:r w:rsidRPr="009F7DE2">
        <w:rPr>
          <w:rFonts w:eastAsia="Times New Roman" w:cs="Times New Roman"/>
          <w:szCs w:val="24"/>
          <w:lang w:eastAsia="hr-HR"/>
        </w:rPr>
        <w:t xml:space="preserve"> utvrđuje da su države članice dužne do 15. ožujka 2023. godine izraditi i predati Europskoj komisiji prvo integrirano energetsko i klimatsko izvješće o napretku</w:t>
      </w:r>
      <w:r w:rsidR="00BB616F">
        <w:rPr>
          <w:rFonts w:eastAsia="Times New Roman" w:cs="Times New Roman"/>
          <w:szCs w:val="24"/>
          <w:lang w:eastAsia="hr-HR"/>
        </w:rPr>
        <w:t>,</w:t>
      </w:r>
      <w:r w:rsidR="001F4B52">
        <w:rPr>
          <w:rFonts w:eastAsia="Times New Roman" w:cs="Times New Roman"/>
          <w:szCs w:val="24"/>
          <w:lang w:eastAsia="hr-HR"/>
        </w:rPr>
        <w:t xml:space="preserve"> </w:t>
      </w:r>
      <w:r w:rsidRPr="009F7DE2">
        <w:rPr>
          <w:rFonts w:eastAsia="Times New Roman" w:cs="Times New Roman"/>
          <w:szCs w:val="24"/>
          <w:lang w:eastAsia="hr-HR"/>
        </w:rPr>
        <w:t xml:space="preserve"> te svake dvije godine nakon toga. Sastavni dio tog izvješća je i izvješće o napretku </w:t>
      </w:r>
      <w:r w:rsidR="009D6AD3">
        <w:rPr>
          <w:rFonts w:eastAsia="Times New Roman" w:cs="Times New Roman"/>
          <w:szCs w:val="24"/>
          <w:lang w:eastAsia="hr-HR"/>
        </w:rPr>
        <w:t>u postizanju ciljeva u području energetske učinkovitosti</w:t>
      </w:r>
      <w:r w:rsidRPr="009F7DE2">
        <w:rPr>
          <w:rFonts w:eastAsia="Times New Roman" w:cs="Times New Roman"/>
          <w:szCs w:val="24"/>
          <w:lang w:eastAsia="hr-HR"/>
        </w:rPr>
        <w:t xml:space="preserve">, čiji je sadržaj definiran člankom 21. predmetne Uredbe. </w:t>
      </w:r>
      <w:r w:rsidR="009D6AD3">
        <w:rPr>
          <w:rFonts w:eastAsia="Times New Roman" w:cs="Times New Roman"/>
          <w:szCs w:val="24"/>
          <w:lang w:eastAsia="hr-HR"/>
        </w:rPr>
        <w:t xml:space="preserve">                     </w:t>
      </w:r>
      <w:r w:rsidRPr="009F7DE2">
        <w:rPr>
          <w:rFonts w:eastAsia="Times New Roman" w:cs="Times New Roman"/>
          <w:szCs w:val="24"/>
          <w:lang w:eastAsia="hr-HR"/>
        </w:rPr>
        <w:t xml:space="preserve">U Republici Hrvatskoj već je utvrđen postupak godišnjeg izvještavanja, </w:t>
      </w:r>
      <w:r w:rsidR="00CA75D1">
        <w:rPr>
          <w:rFonts w:eastAsia="Times New Roman" w:cs="Times New Roman"/>
          <w:szCs w:val="24"/>
          <w:lang w:eastAsia="hr-HR"/>
        </w:rPr>
        <w:t>sukladno zahtjevu iz članka</w:t>
      </w:r>
      <w:r w:rsidRPr="009F7DE2">
        <w:rPr>
          <w:rFonts w:eastAsia="Times New Roman" w:cs="Times New Roman"/>
          <w:szCs w:val="24"/>
          <w:lang w:eastAsia="hr-HR"/>
        </w:rPr>
        <w:t xml:space="preserve"> 7. Direktive o en</w:t>
      </w:r>
      <w:r w:rsidR="00CA75D1">
        <w:rPr>
          <w:rFonts w:eastAsia="Times New Roman" w:cs="Times New Roman"/>
          <w:szCs w:val="24"/>
          <w:lang w:eastAsia="hr-HR"/>
        </w:rPr>
        <w:t>ergetskoj učinkovitosti. Redovnim godišnjim</w:t>
      </w:r>
      <w:r w:rsidRPr="009F7DE2">
        <w:rPr>
          <w:rFonts w:eastAsia="Times New Roman" w:cs="Times New Roman"/>
          <w:szCs w:val="24"/>
          <w:lang w:eastAsia="hr-HR"/>
        </w:rPr>
        <w:t xml:space="preserve"> izvještavanje</w:t>
      </w:r>
      <w:r w:rsidR="00CA75D1">
        <w:rPr>
          <w:rFonts w:eastAsia="Times New Roman" w:cs="Times New Roman"/>
          <w:szCs w:val="24"/>
          <w:lang w:eastAsia="hr-HR"/>
        </w:rPr>
        <w:t>m osigurava s</w:t>
      </w:r>
      <w:r w:rsidRPr="009F7DE2">
        <w:rPr>
          <w:rFonts w:eastAsia="Times New Roman" w:cs="Times New Roman"/>
          <w:szCs w:val="24"/>
          <w:lang w:eastAsia="hr-HR"/>
        </w:rPr>
        <w:t>e kontinuirano praćenje provedbe politike energetske učinkovitosti u R</w:t>
      </w:r>
      <w:r w:rsidR="00A709E3">
        <w:rPr>
          <w:rFonts w:eastAsia="Times New Roman" w:cs="Times New Roman"/>
          <w:szCs w:val="24"/>
          <w:lang w:eastAsia="hr-HR"/>
        </w:rPr>
        <w:t>epublici Hrvatskoj</w:t>
      </w:r>
      <w:r w:rsidR="00CA75D1">
        <w:rPr>
          <w:rFonts w:eastAsia="Times New Roman" w:cs="Times New Roman"/>
          <w:szCs w:val="24"/>
          <w:lang w:eastAsia="hr-HR"/>
        </w:rPr>
        <w:t xml:space="preserve"> i olakšava </w:t>
      </w:r>
      <w:r w:rsidRPr="009F7DE2">
        <w:rPr>
          <w:rFonts w:eastAsia="Times New Roman" w:cs="Times New Roman"/>
          <w:szCs w:val="24"/>
          <w:lang w:eastAsia="hr-HR"/>
        </w:rPr>
        <w:t xml:space="preserve">izvještavanje u skladu s predmetnom Uredbom. </w:t>
      </w:r>
    </w:p>
    <w:p w:rsidR="00AF451D" w:rsidRDefault="00AF451D" w:rsidP="00AF451D">
      <w:pPr>
        <w:outlineLvl w:val="0"/>
        <w:rPr>
          <w:rFonts w:eastAsia="Times New Roman" w:cs="Times New Roman"/>
          <w:b/>
          <w:bCs/>
          <w:kern w:val="36"/>
          <w:szCs w:val="24"/>
          <w:lang w:eastAsia="hr-HR"/>
        </w:rPr>
      </w:pPr>
    </w:p>
    <w:p w:rsidR="00D750E4" w:rsidRPr="009F7DE2" w:rsidRDefault="00D750E4" w:rsidP="00AF451D">
      <w:pPr>
        <w:outlineLvl w:val="0"/>
        <w:rPr>
          <w:rFonts w:eastAsia="Times New Roman" w:cs="Times New Roman"/>
          <w:b/>
          <w:bCs/>
          <w:kern w:val="36"/>
          <w:szCs w:val="24"/>
          <w:lang w:eastAsia="hr-HR"/>
        </w:rPr>
      </w:pPr>
      <w:r w:rsidRPr="009F7DE2">
        <w:rPr>
          <w:rFonts w:eastAsia="Times New Roman" w:cs="Times New Roman"/>
          <w:b/>
          <w:bCs/>
          <w:kern w:val="36"/>
          <w:szCs w:val="24"/>
          <w:lang w:eastAsia="hr-HR"/>
        </w:rPr>
        <w:t>Članak 9.</w:t>
      </w:r>
    </w:p>
    <w:p w:rsidR="00D750E4" w:rsidRPr="009F7DE2" w:rsidRDefault="00D750E4" w:rsidP="00AF451D">
      <w:pPr>
        <w:spacing w:beforeLines="30" w:before="72" w:afterLines="30" w:after="72"/>
        <w:rPr>
          <w:rFonts w:eastAsia="Times New Roman" w:cs="Times New Roman"/>
          <w:szCs w:val="24"/>
          <w:lang w:eastAsia="hr-HR"/>
        </w:rPr>
      </w:pPr>
      <w:r>
        <w:rPr>
          <w:rFonts w:eastAsia="Times New Roman" w:cs="Times New Roman"/>
          <w:szCs w:val="24"/>
          <w:lang w:eastAsia="hr-HR"/>
        </w:rPr>
        <w:t xml:space="preserve">Ovim se člankom sukladno Uredbi </w:t>
      </w:r>
      <w:r w:rsidRPr="009F7DE2">
        <w:rPr>
          <w:rFonts w:eastAsia="Times New Roman" w:cs="Times New Roman"/>
          <w:szCs w:val="24"/>
          <w:lang w:eastAsia="hr-HR"/>
        </w:rPr>
        <w:t>o upravljanju energetskom unijom utvrđuje snažn</w:t>
      </w:r>
      <w:r>
        <w:rPr>
          <w:rFonts w:eastAsia="Times New Roman" w:cs="Times New Roman"/>
          <w:szCs w:val="24"/>
          <w:lang w:eastAsia="hr-HR"/>
        </w:rPr>
        <w:t>a poveznica između</w:t>
      </w:r>
      <w:r w:rsidRPr="009F7DE2">
        <w:rPr>
          <w:rFonts w:eastAsia="Times New Roman" w:cs="Times New Roman"/>
          <w:szCs w:val="24"/>
          <w:lang w:eastAsia="hr-HR"/>
        </w:rPr>
        <w:t xml:space="preserve"> Integriranog nacionalnog energetskog i klimatskog plana, izvještaja o napretku u postizanju ciljeva iz</w:t>
      </w:r>
      <w:r w:rsidR="00CA75D1" w:rsidRPr="00CA75D1">
        <w:rPr>
          <w:rFonts w:eastAsia="Times New Roman" w:cs="Times New Roman"/>
          <w:szCs w:val="24"/>
          <w:lang w:eastAsia="hr-HR"/>
        </w:rPr>
        <w:t xml:space="preserve"> </w:t>
      </w:r>
      <w:r w:rsidR="00CA75D1" w:rsidRPr="009F7DE2">
        <w:rPr>
          <w:rFonts w:eastAsia="Times New Roman" w:cs="Times New Roman"/>
          <w:szCs w:val="24"/>
          <w:lang w:eastAsia="hr-HR"/>
        </w:rPr>
        <w:t>Nacionalnog akcijskog plana</w:t>
      </w:r>
      <w:r w:rsidR="00497582">
        <w:rPr>
          <w:rFonts w:eastAsia="Times New Roman" w:cs="Times New Roman"/>
          <w:szCs w:val="24"/>
          <w:lang w:eastAsia="hr-HR"/>
        </w:rPr>
        <w:t xml:space="preserve"> energetske učinkovitosti</w:t>
      </w:r>
      <w:r w:rsidRPr="009F7DE2">
        <w:rPr>
          <w:rFonts w:eastAsia="Times New Roman" w:cs="Times New Roman"/>
          <w:szCs w:val="24"/>
          <w:lang w:eastAsia="hr-HR"/>
        </w:rPr>
        <w:t xml:space="preserve"> i Dugoročne strategije</w:t>
      </w:r>
      <w:r>
        <w:rPr>
          <w:rFonts w:eastAsia="Times New Roman" w:cs="Times New Roman"/>
          <w:szCs w:val="24"/>
          <w:lang w:eastAsia="hr-HR"/>
        </w:rPr>
        <w:t xml:space="preserve"> </w:t>
      </w:r>
      <w:r w:rsidRPr="009F7DE2">
        <w:rPr>
          <w:rFonts w:eastAsia="Times New Roman" w:cs="Times New Roman"/>
          <w:szCs w:val="24"/>
          <w:lang w:eastAsia="hr-HR"/>
        </w:rPr>
        <w:t xml:space="preserve">za poticanje ulaganja u obnovu nacionalnog </w:t>
      </w:r>
      <w:r>
        <w:rPr>
          <w:rFonts w:eastAsia="Times New Roman" w:cs="Times New Roman"/>
          <w:szCs w:val="24"/>
          <w:lang w:eastAsia="hr-HR"/>
        </w:rPr>
        <w:t xml:space="preserve">fonda zgrada Republike Hrvatske, a čije su </w:t>
      </w:r>
      <w:r w:rsidR="00497582">
        <w:rPr>
          <w:rFonts w:eastAsia="Times New Roman" w:cs="Times New Roman"/>
          <w:szCs w:val="24"/>
          <w:lang w:eastAsia="hr-HR"/>
        </w:rPr>
        <w:t>odrednice definirane Zakonom</w:t>
      </w:r>
      <w:r w:rsidRPr="009F7DE2">
        <w:rPr>
          <w:rFonts w:eastAsia="Times New Roman" w:cs="Times New Roman"/>
          <w:szCs w:val="24"/>
          <w:lang w:eastAsia="hr-HR"/>
        </w:rPr>
        <w:t xml:space="preserve"> o</w:t>
      </w:r>
      <w:r w:rsidR="00497582">
        <w:rPr>
          <w:rFonts w:eastAsia="Times New Roman" w:cs="Times New Roman"/>
          <w:szCs w:val="24"/>
          <w:lang w:eastAsia="hr-HR"/>
        </w:rPr>
        <w:t xml:space="preserve"> gradnji („Narodne novine, br. </w:t>
      </w:r>
      <w:r w:rsidRPr="009F7DE2">
        <w:rPr>
          <w:rFonts w:eastAsia="Times New Roman" w:cs="Times New Roman"/>
          <w:szCs w:val="24"/>
          <w:lang w:eastAsia="hr-HR"/>
        </w:rPr>
        <w:t>153/13, 20/17, 39/19, 125/19).</w:t>
      </w:r>
      <w:r w:rsidRPr="00A6699D">
        <w:rPr>
          <w:rFonts w:eastAsia="Times New Roman" w:cs="Times New Roman"/>
          <w:szCs w:val="24"/>
          <w:lang w:eastAsia="hr-HR"/>
        </w:rPr>
        <w:t xml:space="preserve"> </w:t>
      </w:r>
      <w:r>
        <w:rPr>
          <w:rFonts w:eastAsia="Times New Roman" w:cs="Times New Roman"/>
          <w:szCs w:val="24"/>
          <w:lang w:eastAsia="hr-HR"/>
        </w:rPr>
        <w:t>Naime, ovim se člankom osigurava</w:t>
      </w:r>
      <w:r w:rsidRPr="009F7DE2">
        <w:rPr>
          <w:rFonts w:eastAsia="Times New Roman" w:cs="Times New Roman"/>
          <w:szCs w:val="24"/>
          <w:lang w:eastAsia="hr-HR"/>
        </w:rPr>
        <w:t xml:space="preserve"> usklađenost</w:t>
      </w:r>
      <w:r w:rsidR="00497582">
        <w:rPr>
          <w:rFonts w:eastAsia="Times New Roman" w:cs="Times New Roman"/>
          <w:szCs w:val="24"/>
          <w:lang w:eastAsia="hr-HR"/>
        </w:rPr>
        <w:t xml:space="preserve"> pojedinih</w:t>
      </w:r>
      <w:r w:rsidRPr="009F7DE2">
        <w:rPr>
          <w:rFonts w:eastAsia="Times New Roman" w:cs="Times New Roman"/>
          <w:szCs w:val="24"/>
          <w:lang w:eastAsia="hr-HR"/>
        </w:rPr>
        <w:t xml:space="preserve"> zakona te zajedničko izvještavanje o postignućima</w:t>
      </w:r>
      <w:r>
        <w:rPr>
          <w:rFonts w:eastAsia="Times New Roman" w:cs="Times New Roman"/>
          <w:szCs w:val="24"/>
          <w:lang w:eastAsia="hr-HR"/>
        </w:rPr>
        <w:t xml:space="preserve"> u području energetske učinkovitosti.</w:t>
      </w:r>
    </w:p>
    <w:p w:rsidR="00AF451D" w:rsidRDefault="00AF451D" w:rsidP="00AF451D">
      <w:pPr>
        <w:outlineLvl w:val="0"/>
        <w:rPr>
          <w:rFonts w:eastAsia="Times New Roman" w:cs="Times New Roman"/>
          <w:b/>
          <w:bCs/>
          <w:kern w:val="36"/>
          <w:szCs w:val="24"/>
          <w:lang w:eastAsia="hr-HR"/>
        </w:rPr>
      </w:pPr>
    </w:p>
    <w:p w:rsidR="00D750E4" w:rsidRPr="009F7DE2" w:rsidRDefault="00D750E4" w:rsidP="00AF451D">
      <w:pPr>
        <w:outlineLvl w:val="0"/>
        <w:rPr>
          <w:rFonts w:eastAsia="Times New Roman" w:cs="Times New Roman"/>
          <w:b/>
          <w:bCs/>
          <w:kern w:val="36"/>
          <w:szCs w:val="24"/>
          <w:lang w:eastAsia="hr-HR"/>
        </w:rPr>
      </w:pPr>
      <w:r w:rsidRPr="009F7DE2">
        <w:rPr>
          <w:rFonts w:eastAsia="Times New Roman" w:cs="Times New Roman"/>
          <w:b/>
          <w:bCs/>
          <w:kern w:val="36"/>
          <w:szCs w:val="24"/>
          <w:lang w:eastAsia="hr-HR"/>
        </w:rPr>
        <w:t>Članak 10.</w:t>
      </w:r>
    </w:p>
    <w:p w:rsidR="00D750E4" w:rsidRPr="009F7DE2" w:rsidRDefault="00D750E4" w:rsidP="00AF451D">
      <w:pPr>
        <w:spacing w:beforeLines="30" w:before="72" w:afterLines="30" w:after="72"/>
        <w:rPr>
          <w:rFonts w:eastAsia="Times New Roman" w:cs="Times New Roman"/>
          <w:szCs w:val="24"/>
          <w:lang w:eastAsia="hr-HR"/>
        </w:rPr>
      </w:pPr>
      <w:r>
        <w:rPr>
          <w:rFonts w:eastAsia="Times New Roman" w:cs="Times New Roman"/>
          <w:szCs w:val="24"/>
          <w:lang w:eastAsia="hr-HR"/>
        </w:rPr>
        <w:t>Ovim se č</w:t>
      </w:r>
      <w:r w:rsidR="00497582">
        <w:rPr>
          <w:rFonts w:eastAsia="Times New Roman" w:cs="Times New Roman"/>
          <w:szCs w:val="24"/>
          <w:lang w:eastAsia="hr-HR"/>
        </w:rPr>
        <w:t>lankom usklađuju regionalni</w:t>
      </w:r>
      <w:r>
        <w:rPr>
          <w:rFonts w:eastAsia="Times New Roman" w:cs="Times New Roman"/>
          <w:szCs w:val="24"/>
          <w:lang w:eastAsia="hr-HR"/>
        </w:rPr>
        <w:t>,</w:t>
      </w:r>
      <w:r w:rsidR="00497582">
        <w:rPr>
          <w:rFonts w:eastAsia="Times New Roman" w:cs="Times New Roman"/>
          <w:szCs w:val="24"/>
          <w:lang w:eastAsia="hr-HR"/>
        </w:rPr>
        <w:t xml:space="preserve"> odnosno lokani planovi</w:t>
      </w:r>
      <w:r w:rsidRPr="009F7DE2">
        <w:rPr>
          <w:rFonts w:eastAsia="Times New Roman" w:cs="Times New Roman"/>
          <w:szCs w:val="24"/>
          <w:lang w:eastAsia="hr-HR"/>
        </w:rPr>
        <w:t xml:space="preserve"> s nacionalnim planovima</w:t>
      </w:r>
      <w:r w:rsidR="00497582">
        <w:rPr>
          <w:rFonts w:eastAsia="Times New Roman" w:cs="Times New Roman"/>
          <w:szCs w:val="24"/>
          <w:lang w:eastAsia="hr-HR"/>
        </w:rPr>
        <w:t>, te osigurava metodološka usklađenost</w:t>
      </w:r>
      <w:r w:rsidRPr="009F7DE2">
        <w:rPr>
          <w:rFonts w:eastAsia="Times New Roman" w:cs="Times New Roman"/>
          <w:szCs w:val="24"/>
          <w:lang w:eastAsia="hr-HR"/>
        </w:rPr>
        <w:t xml:space="preserve"> izrade regionalnih i lokalnih planova</w:t>
      </w:r>
      <w:r w:rsidR="00497582">
        <w:rPr>
          <w:rFonts w:eastAsia="Times New Roman" w:cs="Times New Roman"/>
          <w:szCs w:val="24"/>
          <w:lang w:eastAsia="hr-HR"/>
        </w:rPr>
        <w:t>.</w:t>
      </w:r>
      <w:r w:rsidRPr="009F7DE2">
        <w:rPr>
          <w:rFonts w:eastAsia="Times New Roman" w:cs="Times New Roman"/>
          <w:szCs w:val="24"/>
          <w:lang w:eastAsia="hr-HR"/>
        </w:rPr>
        <w:t xml:space="preserve"> </w:t>
      </w:r>
      <w:r w:rsidR="00497582">
        <w:rPr>
          <w:rFonts w:eastAsia="Times New Roman" w:cs="Times New Roman"/>
          <w:szCs w:val="24"/>
          <w:lang w:eastAsia="hr-HR"/>
        </w:rPr>
        <w:t>Regionalne, odnosno lokane p</w:t>
      </w:r>
      <w:r w:rsidRPr="009F7DE2">
        <w:rPr>
          <w:rFonts w:eastAsia="Times New Roman" w:cs="Times New Roman"/>
          <w:szCs w:val="24"/>
          <w:lang w:eastAsia="hr-HR"/>
        </w:rPr>
        <w:t xml:space="preserve">lanove potrebno </w:t>
      </w:r>
      <w:r w:rsidR="00497582" w:rsidRPr="009F7DE2">
        <w:rPr>
          <w:rFonts w:eastAsia="Times New Roman" w:cs="Times New Roman"/>
          <w:szCs w:val="24"/>
          <w:lang w:eastAsia="hr-HR"/>
        </w:rPr>
        <w:t xml:space="preserve">je </w:t>
      </w:r>
      <w:r w:rsidRPr="009F7DE2">
        <w:rPr>
          <w:rFonts w:eastAsia="Times New Roman" w:cs="Times New Roman"/>
          <w:szCs w:val="24"/>
          <w:lang w:eastAsia="hr-HR"/>
        </w:rPr>
        <w:t xml:space="preserve">donijeti do 31. prosinca tekuće godine za sljedeće tri godine. Na ovaj način će se planovi županija i gradova moći uzeti u obzir prilikom izrade </w:t>
      </w:r>
      <w:r w:rsidR="00497582">
        <w:rPr>
          <w:rFonts w:eastAsia="Times New Roman" w:cs="Times New Roman"/>
          <w:szCs w:val="24"/>
          <w:lang w:eastAsia="hr-HR"/>
        </w:rPr>
        <w:t>N</w:t>
      </w:r>
      <w:r w:rsidRPr="009F7DE2">
        <w:rPr>
          <w:rFonts w:eastAsia="Times New Roman" w:cs="Times New Roman"/>
          <w:szCs w:val="24"/>
          <w:lang w:eastAsia="hr-HR"/>
        </w:rPr>
        <w:t>acionalnog akcijskog plana energetske učinkovitosti. Također,</w:t>
      </w:r>
      <w:r w:rsidR="00497582">
        <w:rPr>
          <w:rFonts w:eastAsia="Times New Roman" w:cs="Times New Roman"/>
          <w:szCs w:val="24"/>
          <w:lang w:eastAsia="hr-HR"/>
        </w:rPr>
        <w:t xml:space="preserve"> ovim se člankom utvrđuje</w:t>
      </w:r>
      <w:r w:rsidRPr="009F7DE2">
        <w:rPr>
          <w:rFonts w:eastAsia="Times New Roman" w:cs="Times New Roman"/>
          <w:szCs w:val="24"/>
          <w:lang w:eastAsia="hr-HR"/>
        </w:rPr>
        <w:t xml:space="preserve"> obveza županijama i gradovima da na godišnji razini izvještavaju Ministarstvo o provedenim mjerama</w:t>
      </w:r>
      <w:r w:rsidR="00497582">
        <w:rPr>
          <w:rFonts w:eastAsia="Times New Roman" w:cs="Times New Roman"/>
          <w:szCs w:val="24"/>
          <w:lang w:eastAsia="hr-HR"/>
        </w:rPr>
        <w:t xml:space="preserve"> za poboljšanje energetske učinkovitosti </w:t>
      </w:r>
      <w:r w:rsidRPr="009F7DE2">
        <w:rPr>
          <w:rFonts w:eastAsia="Times New Roman" w:cs="Times New Roman"/>
          <w:szCs w:val="24"/>
          <w:lang w:eastAsia="hr-HR"/>
        </w:rPr>
        <w:t xml:space="preserve"> i ostvarenim uštedama</w:t>
      </w:r>
      <w:r w:rsidR="00497582">
        <w:rPr>
          <w:rFonts w:eastAsia="Times New Roman" w:cs="Times New Roman"/>
          <w:szCs w:val="24"/>
          <w:lang w:eastAsia="hr-HR"/>
        </w:rPr>
        <w:t xml:space="preserve"> energije,</w:t>
      </w:r>
      <w:r w:rsidRPr="009F7DE2">
        <w:rPr>
          <w:rFonts w:eastAsia="Times New Roman" w:cs="Times New Roman"/>
          <w:szCs w:val="24"/>
          <w:lang w:eastAsia="hr-HR"/>
        </w:rPr>
        <w:t xml:space="preserve"> te da sve smjere koje su proveli korištenjem isključivo vlastitih sredstava unose u sustav za praćenje, mjerenje i verifikaciju ušteda energije. </w:t>
      </w:r>
    </w:p>
    <w:p w:rsidR="00AF451D" w:rsidRDefault="00AF451D" w:rsidP="00AF451D">
      <w:pPr>
        <w:outlineLvl w:val="0"/>
        <w:rPr>
          <w:rFonts w:eastAsia="Times New Roman" w:cs="Times New Roman"/>
          <w:b/>
          <w:bCs/>
          <w:kern w:val="36"/>
          <w:szCs w:val="24"/>
          <w:lang w:eastAsia="hr-HR"/>
        </w:rPr>
      </w:pPr>
    </w:p>
    <w:p w:rsidR="00D750E4" w:rsidRPr="009F7DE2" w:rsidRDefault="00D750E4" w:rsidP="00AF451D">
      <w:pPr>
        <w:outlineLvl w:val="0"/>
        <w:rPr>
          <w:rFonts w:eastAsia="Times New Roman" w:cs="Times New Roman"/>
          <w:b/>
          <w:bCs/>
          <w:kern w:val="36"/>
          <w:szCs w:val="24"/>
          <w:lang w:eastAsia="hr-HR"/>
        </w:rPr>
      </w:pPr>
      <w:r w:rsidRPr="009F7DE2">
        <w:rPr>
          <w:rFonts w:eastAsia="Times New Roman" w:cs="Times New Roman"/>
          <w:b/>
          <w:bCs/>
          <w:kern w:val="36"/>
          <w:szCs w:val="24"/>
          <w:lang w:eastAsia="hr-HR"/>
        </w:rPr>
        <w:t>Članak 11.</w:t>
      </w:r>
    </w:p>
    <w:p w:rsidR="00497582" w:rsidRDefault="00D750E4" w:rsidP="00AF451D">
      <w:pPr>
        <w:spacing w:beforeLines="30" w:before="72" w:afterLines="30" w:after="72"/>
        <w:rPr>
          <w:rFonts w:eastAsia="Times New Roman" w:cs="Times New Roman"/>
          <w:szCs w:val="24"/>
          <w:lang w:eastAsia="hr-HR"/>
        </w:rPr>
      </w:pPr>
      <w:r>
        <w:rPr>
          <w:rFonts w:eastAsia="Times New Roman" w:cs="Times New Roman"/>
          <w:szCs w:val="24"/>
          <w:lang w:eastAsia="hr-HR"/>
        </w:rPr>
        <w:t xml:space="preserve">Ovim se člankom </w:t>
      </w:r>
      <w:r w:rsidR="00497582">
        <w:rPr>
          <w:rFonts w:eastAsia="Times New Roman" w:cs="Times New Roman"/>
          <w:szCs w:val="24"/>
          <w:lang w:eastAsia="hr-HR"/>
        </w:rPr>
        <w:t xml:space="preserve">mijenja dosadašnji izričaj naziva poglavlja Zakon iz </w:t>
      </w:r>
      <w:r w:rsidR="007F1E9D">
        <w:rPr>
          <w:rFonts w:eastAsia="Times New Roman" w:cs="Times New Roman"/>
          <w:szCs w:val="24"/>
          <w:lang w:eastAsia="hr-HR"/>
        </w:rPr>
        <w:t>„O</w:t>
      </w:r>
      <w:r w:rsidR="00497582">
        <w:rPr>
          <w:rFonts w:eastAsia="Times New Roman" w:cs="Times New Roman"/>
          <w:szCs w:val="24"/>
          <w:lang w:eastAsia="hr-HR"/>
        </w:rPr>
        <w:t>bv</w:t>
      </w:r>
      <w:r w:rsidR="007F1E9D">
        <w:rPr>
          <w:rFonts w:eastAsia="Times New Roman" w:cs="Times New Roman"/>
          <w:szCs w:val="24"/>
          <w:lang w:eastAsia="hr-HR"/>
        </w:rPr>
        <w:t>eze energetske učinkovitosti“ u „Obveza</w:t>
      </w:r>
      <w:r w:rsidR="00497582">
        <w:rPr>
          <w:rFonts w:eastAsia="Times New Roman" w:cs="Times New Roman"/>
          <w:szCs w:val="24"/>
          <w:lang w:eastAsia="hr-HR"/>
        </w:rPr>
        <w:t xml:space="preserve"> ušteda energije</w:t>
      </w:r>
      <w:r w:rsidR="007F1E9D">
        <w:rPr>
          <w:rFonts w:eastAsia="Times New Roman" w:cs="Times New Roman"/>
          <w:szCs w:val="24"/>
          <w:lang w:eastAsia="hr-HR"/>
        </w:rPr>
        <w:t>“, s obzirom na usklađivanje izričaja iz Direktive.</w:t>
      </w:r>
    </w:p>
    <w:p w:rsidR="00AF451D" w:rsidRDefault="00AF451D" w:rsidP="00AF451D">
      <w:pPr>
        <w:outlineLvl w:val="0"/>
        <w:rPr>
          <w:rFonts w:eastAsia="Times New Roman" w:cs="Times New Roman"/>
          <w:b/>
          <w:bCs/>
          <w:kern w:val="36"/>
          <w:szCs w:val="24"/>
          <w:lang w:eastAsia="hr-HR"/>
        </w:rPr>
      </w:pPr>
    </w:p>
    <w:p w:rsidR="00497582" w:rsidRPr="007F1E9D" w:rsidRDefault="007F1E9D" w:rsidP="00AF451D">
      <w:pPr>
        <w:outlineLvl w:val="0"/>
        <w:rPr>
          <w:rFonts w:eastAsia="Times New Roman" w:cs="Times New Roman"/>
          <w:b/>
          <w:bCs/>
          <w:kern w:val="36"/>
          <w:szCs w:val="24"/>
          <w:lang w:eastAsia="hr-HR"/>
        </w:rPr>
      </w:pPr>
      <w:r w:rsidRPr="009F7DE2">
        <w:rPr>
          <w:rFonts w:eastAsia="Times New Roman" w:cs="Times New Roman"/>
          <w:b/>
          <w:bCs/>
          <w:kern w:val="36"/>
          <w:szCs w:val="24"/>
          <w:lang w:eastAsia="hr-HR"/>
        </w:rPr>
        <w:t>Član</w:t>
      </w:r>
      <w:r>
        <w:rPr>
          <w:rFonts w:eastAsia="Times New Roman" w:cs="Times New Roman"/>
          <w:b/>
          <w:bCs/>
          <w:kern w:val="36"/>
          <w:szCs w:val="24"/>
          <w:lang w:eastAsia="hr-HR"/>
        </w:rPr>
        <w:t>ak 12</w:t>
      </w:r>
      <w:r w:rsidRPr="009F7DE2">
        <w:rPr>
          <w:rFonts w:eastAsia="Times New Roman" w:cs="Times New Roman"/>
          <w:b/>
          <w:bCs/>
          <w:kern w:val="36"/>
          <w:szCs w:val="24"/>
          <w:lang w:eastAsia="hr-HR"/>
        </w:rPr>
        <w:t>.</w:t>
      </w:r>
    </w:p>
    <w:p w:rsidR="007F1E9D" w:rsidRPr="00F40B61" w:rsidRDefault="007F1E9D" w:rsidP="00AF451D">
      <w:pPr>
        <w:spacing w:beforeLines="30" w:before="72" w:afterLines="30" w:after="72"/>
        <w:rPr>
          <w:rFonts w:cs="Times New Roman"/>
          <w:szCs w:val="24"/>
        </w:rPr>
      </w:pPr>
      <w:r>
        <w:rPr>
          <w:rFonts w:eastAsia="Times New Roman" w:cs="Times New Roman"/>
          <w:szCs w:val="24"/>
          <w:lang w:eastAsia="hr-HR"/>
        </w:rPr>
        <w:t xml:space="preserve">Ovim se člankom </w:t>
      </w:r>
      <w:r w:rsidR="00D750E4">
        <w:rPr>
          <w:rFonts w:eastAsia="Times New Roman" w:cs="Times New Roman"/>
          <w:szCs w:val="24"/>
          <w:lang w:eastAsia="hr-HR"/>
        </w:rPr>
        <w:t xml:space="preserve">određuju razdoblja kumuliranja ušteda energije za sustav obveze </w:t>
      </w:r>
      <w:r>
        <w:rPr>
          <w:rFonts w:eastAsia="Times New Roman" w:cs="Times New Roman"/>
          <w:szCs w:val="24"/>
          <w:lang w:eastAsia="hr-HR"/>
        </w:rPr>
        <w:t>ušteda energije, te se nedvojbeno određuje da se u</w:t>
      </w:r>
      <w:r w:rsidRPr="00F40B61">
        <w:rPr>
          <w:rFonts w:eastAsia="Times New Roman" w:cs="Times New Roman"/>
          <w:szCs w:val="24"/>
          <w:lang w:eastAsia="hr-HR"/>
        </w:rPr>
        <w:t>štede</w:t>
      </w:r>
      <w:r>
        <w:rPr>
          <w:rFonts w:eastAsia="Times New Roman" w:cs="Times New Roman"/>
          <w:szCs w:val="24"/>
          <w:lang w:eastAsia="hr-HR"/>
        </w:rPr>
        <w:t xml:space="preserve"> energije</w:t>
      </w:r>
      <w:r w:rsidRPr="00F40B61">
        <w:rPr>
          <w:rFonts w:eastAsia="Times New Roman" w:cs="Times New Roman"/>
          <w:szCs w:val="24"/>
          <w:lang w:eastAsia="hr-HR"/>
        </w:rPr>
        <w:t xml:space="preserve"> ostvarene u </w:t>
      </w:r>
      <w:r>
        <w:rPr>
          <w:rFonts w:eastAsia="Times New Roman" w:cs="Times New Roman"/>
          <w:szCs w:val="24"/>
          <w:lang w:eastAsia="hr-HR"/>
        </w:rPr>
        <w:t>prvom</w:t>
      </w:r>
      <w:r w:rsidRPr="00F40B61">
        <w:rPr>
          <w:rFonts w:eastAsia="Times New Roman" w:cs="Times New Roman"/>
          <w:szCs w:val="24"/>
          <w:lang w:eastAsia="hr-HR"/>
        </w:rPr>
        <w:t xml:space="preserve"> razdoblju kumuliranja </w:t>
      </w:r>
      <w:r w:rsidR="00C43870">
        <w:rPr>
          <w:rFonts w:eastAsia="Times New Roman" w:cs="Times New Roman"/>
          <w:szCs w:val="24"/>
          <w:lang w:eastAsia="hr-HR"/>
        </w:rPr>
        <w:t xml:space="preserve">ne mogu </w:t>
      </w:r>
      <w:r w:rsidRPr="00F40B61">
        <w:rPr>
          <w:rFonts w:eastAsia="Times New Roman" w:cs="Times New Roman"/>
          <w:szCs w:val="24"/>
          <w:lang w:eastAsia="hr-HR"/>
        </w:rPr>
        <w:t>prenositi u drugo</w:t>
      </w:r>
      <w:r>
        <w:rPr>
          <w:rFonts w:eastAsia="Times New Roman" w:cs="Times New Roman"/>
          <w:szCs w:val="24"/>
          <w:lang w:eastAsia="hr-HR"/>
        </w:rPr>
        <w:t xml:space="preserve"> ili koje drugo</w:t>
      </w:r>
      <w:r w:rsidRPr="00F40B61">
        <w:rPr>
          <w:rFonts w:eastAsia="Times New Roman" w:cs="Times New Roman"/>
          <w:szCs w:val="24"/>
          <w:lang w:eastAsia="hr-HR"/>
        </w:rPr>
        <w:t xml:space="preserve"> razdoblje</w:t>
      </w:r>
      <w:r>
        <w:rPr>
          <w:rFonts w:eastAsia="Times New Roman" w:cs="Times New Roman"/>
          <w:szCs w:val="24"/>
          <w:lang w:eastAsia="hr-HR"/>
        </w:rPr>
        <w:t xml:space="preserve"> kumuliranja</w:t>
      </w:r>
      <w:r w:rsidR="00A96043">
        <w:rPr>
          <w:rFonts w:eastAsia="Times New Roman" w:cs="Times New Roman"/>
          <w:szCs w:val="24"/>
          <w:lang w:eastAsia="hr-HR"/>
        </w:rPr>
        <w:t xml:space="preserve">, </w:t>
      </w:r>
      <w:r w:rsidR="00A96043" w:rsidRPr="009F7DE2">
        <w:t>ali se omogućuje fleksibilnost unutar istog razdoblja</w:t>
      </w:r>
      <w:r w:rsidR="00A96043">
        <w:t xml:space="preserve"> kumuliranja ušteda energije</w:t>
      </w:r>
      <w:r w:rsidRPr="00F40B61">
        <w:rPr>
          <w:rFonts w:eastAsia="Times New Roman" w:cs="Times New Roman"/>
          <w:szCs w:val="24"/>
          <w:lang w:eastAsia="hr-HR"/>
        </w:rPr>
        <w:t xml:space="preserve">. </w:t>
      </w:r>
      <w:r w:rsidR="00D30249">
        <w:rPr>
          <w:rFonts w:eastAsia="Times New Roman" w:cs="Times New Roman"/>
          <w:szCs w:val="24"/>
          <w:lang w:eastAsia="hr-HR"/>
        </w:rPr>
        <w:t xml:space="preserve">Naime, </w:t>
      </w:r>
      <w:r w:rsidR="00D30249">
        <w:rPr>
          <w:color w:val="000000"/>
          <w:shd w:val="clear" w:color="auto" w:fill="FFFFFF"/>
        </w:rPr>
        <w:t>D</w:t>
      </w:r>
      <w:r w:rsidR="00C43870">
        <w:rPr>
          <w:color w:val="000000"/>
          <w:shd w:val="clear" w:color="auto" w:fill="FFFFFF"/>
        </w:rPr>
        <w:t>irektiva određuje da se d</w:t>
      </w:r>
      <w:r w:rsidR="00D30249">
        <w:rPr>
          <w:color w:val="000000"/>
          <w:shd w:val="clear" w:color="auto" w:fill="FFFFFF"/>
        </w:rPr>
        <w:t>ugoročnim mjerama</w:t>
      </w:r>
      <w:r w:rsidR="00C43870">
        <w:rPr>
          <w:color w:val="000000"/>
          <w:shd w:val="clear" w:color="auto" w:fill="FFFFFF"/>
        </w:rPr>
        <w:t xml:space="preserve"> za poboljšanje </w:t>
      </w:r>
      <w:r w:rsidR="00D30249">
        <w:rPr>
          <w:color w:val="000000"/>
          <w:shd w:val="clear" w:color="auto" w:fill="FFFFFF"/>
        </w:rPr>
        <w:t>ener</w:t>
      </w:r>
      <w:r w:rsidR="00C43870">
        <w:rPr>
          <w:color w:val="000000"/>
          <w:shd w:val="clear" w:color="auto" w:fill="FFFFFF"/>
        </w:rPr>
        <w:t xml:space="preserve">getske učinkovitosti ostvaruju </w:t>
      </w:r>
      <w:r w:rsidR="00D30249">
        <w:rPr>
          <w:color w:val="000000"/>
          <w:shd w:val="clear" w:color="auto" w:fill="FFFFFF"/>
        </w:rPr>
        <w:t>ušted</w:t>
      </w:r>
      <w:r w:rsidR="00C43870">
        <w:rPr>
          <w:color w:val="000000"/>
          <w:shd w:val="clear" w:color="auto" w:fill="FFFFFF"/>
        </w:rPr>
        <w:t>e</w:t>
      </w:r>
      <w:r w:rsidR="00D30249">
        <w:rPr>
          <w:color w:val="000000"/>
          <w:shd w:val="clear" w:color="auto" w:fill="FFFFFF"/>
        </w:rPr>
        <w:t xml:space="preserve"> energije i nakon 2020., no kako bi se doprinijelo cilju energetske učinkovitosti </w:t>
      </w:r>
      <w:r w:rsidR="00C43870">
        <w:rPr>
          <w:color w:val="000000"/>
          <w:shd w:val="clear" w:color="auto" w:fill="FFFFFF"/>
        </w:rPr>
        <w:t>Europske u</w:t>
      </w:r>
      <w:r w:rsidR="00D30249">
        <w:rPr>
          <w:color w:val="000000"/>
          <w:shd w:val="clear" w:color="auto" w:fill="FFFFFF"/>
        </w:rPr>
        <w:t>nije za 2030.</w:t>
      </w:r>
      <w:r w:rsidR="00C43870">
        <w:rPr>
          <w:color w:val="000000"/>
          <w:shd w:val="clear" w:color="auto" w:fill="FFFFFF"/>
        </w:rPr>
        <w:t xml:space="preserve"> </w:t>
      </w:r>
      <w:r w:rsidR="00C43870">
        <w:rPr>
          <w:color w:val="000000"/>
          <w:shd w:val="clear" w:color="auto" w:fill="FFFFFF"/>
        </w:rPr>
        <w:lastRenderedPageBreak/>
        <w:t>godinu</w:t>
      </w:r>
      <w:r w:rsidR="00D30249">
        <w:rPr>
          <w:color w:val="000000"/>
          <w:shd w:val="clear" w:color="auto" w:fill="FFFFFF"/>
        </w:rPr>
        <w:t>, tim mjerama trebala bi se ostvariti nove uštede nakon 2020. S druge strane, ušteda energije ostvarena nakon 31. prosinca 2020. ne bi se smjela uračunavati u kumulativnu uštedu energije u krajnjoj potrošnji koja se zahtijeva za razdoblje od 1. siječnja 2014. do 31. prosinca 2020.</w:t>
      </w:r>
    </w:p>
    <w:p w:rsidR="00AF451D" w:rsidRDefault="00AF451D" w:rsidP="00AF451D">
      <w:pPr>
        <w:outlineLvl w:val="0"/>
        <w:rPr>
          <w:rFonts w:eastAsia="Times New Roman" w:cs="Times New Roman"/>
          <w:b/>
          <w:bCs/>
          <w:kern w:val="36"/>
          <w:szCs w:val="24"/>
          <w:lang w:eastAsia="hr-HR"/>
        </w:rPr>
      </w:pPr>
    </w:p>
    <w:p w:rsidR="00D750E4" w:rsidRPr="009F7DE2" w:rsidRDefault="00C43870" w:rsidP="00AF451D">
      <w:pPr>
        <w:outlineLvl w:val="0"/>
        <w:rPr>
          <w:rFonts w:eastAsia="Times New Roman" w:cs="Times New Roman"/>
          <w:b/>
          <w:bCs/>
          <w:kern w:val="36"/>
          <w:szCs w:val="24"/>
          <w:lang w:eastAsia="hr-HR"/>
        </w:rPr>
      </w:pPr>
      <w:r>
        <w:rPr>
          <w:rFonts w:eastAsia="Times New Roman" w:cs="Times New Roman"/>
          <w:b/>
          <w:bCs/>
          <w:kern w:val="36"/>
          <w:szCs w:val="24"/>
          <w:lang w:eastAsia="hr-HR"/>
        </w:rPr>
        <w:t>Članak 13</w:t>
      </w:r>
      <w:r w:rsidR="00D750E4" w:rsidRPr="009F7DE2">
        <w:rPr>
          <w:rFonts w:eastAsia="Times New Roman" w:cs="Times New Roman"/>
          <w:b/>
          <w:bCs/>
          <w:kern w:val="36"/>
          <w:szCs w:val="24"/>
          <w:lang w:eastAsia="hr-HR"/>
        </w:rPr>
        <w:t>.</w:t>
      </w:r>
    </w:p>
    <w:p w:rsidR="00D750E4" w:rsidRPr="009F7DE2" w:rsidRDefault="00D750E4" w:rsidP="00AF451D">
      <w:pPr>
        <w:spacing w:beforeLines="30" w:before="72" w:afterLines="30" w:after="72"/>
        <w:rPr>
          <w:rFonts w:eastAsia="Times New Roman" w:cs="Times New Roman"/>
          <w:szCs w:val="24"/>
          <w:lang w:eastAsia="hr-HR"/>
        </w:rPr>
      </w:pPr>
      <w:r w:rsidRPr="009F7DE2">
        <w:rPr>
          <w:rFonts w:eastAsia="Times New Roman" w:cs="Times New Roman"/>
          <w:szCs w:val="24"/>
          <w:lang w:eastAsia="hr-HR"/>
        </w:rPr>
        <w:t xml:space="preserve">Ovim se člankom transponira članak 7. Direktive o energetskoj učinkovitosti na način da se jasno utvrđuju i kvantificiraju obvezni ciljevi ušteda energije za razdoblje 2014.-2020. i </w:t>
      </w:r>
      <w:r w:rsidR="00C43870">
        <w:rPr>
          <w:rFonts w:eastAsia="Times New Roman" w:cs="Times New Roman"/>
          <w:szCs w:val="24"/>
          <w:lang w:eastAsia="hr-HR"/>
        </w:rPr>
        <w:t>za razdoblje 2021.-2030. godine kao i</w:t>
      </w:r>
      <w:r w:rsidRPr="009F7DE2">
        <w:rPr>
          <w:rFonts w:eastAsia="Times New Roman" w:cs="Times New Roman"/>
          <w:szCs w:val="24"/>
          <w:lang w:eastAsia="hr-HR"/>
        </w:rPr>
        <w:t xml:space="preserve"> načini ostvarenja tih ciljeva (kombinacijom sustava obveze energetske učinkovitosti i alternativnih mjera politike), a također se utvrđuju i temelji za postavljanje obvezujućih ciljeva uštede energije nakon 2030. godine. </w:t>
      </w:r>
      <w:r w:rsidR="00C43870">
        <w:rPr>
          <w:rFonts w:eastAsia="Times New Roman" w:cs="Times New Roman"/>
          <w:szCs w:val="24"/>
          <w:lang w:eastAsia="hr-HR"/>
        </w:rPr>
        <w:t xml:space="preserve">Ovim člankom se također </w:t>
      </w:r>
      <w:r w:rsidRPr="009F7DE2">
        <w:rPr>
          <w:rFonts w:eastAsia="Times New Roman" w:cs="Times New Roman"/>
          <w:szCs w:val="24"/>
          <w:lang w:eastAsia="hr-HR"/>
        </w:rPr>
        <w:t xml:space="preserve">utvrđuje da se alternativne mjere definiraju u planskim dokumentima, ali se ističe da svi programi energetske obnove zgrade koji se donose sukladno članku 47.b Zakona o gradnji („Narodne novine, br.  153/13, 20/17, 39/19, 125/19) smatraju </w:t>
      </w:r>
      <w:r w:rsidR="00C43870">
        <w:rPr>
          <w:rFonts w:eastAsia="Times New Roman" w:cs="Times New Roman"/>
          <w:szCs w:val="24"/>
          <w:lang w:eastAsia="hr-HR"/>
        </w:rPr>
        <w:t>alternativnim mjerama politike, što je od izuzetne</w:t>
      </w:r>
      <w:r w:rsidRPr="009F7DE2">
        <w:rPr>
          <w:rFonts w:eastAsia="Times New Roman" w:cs="Times New Roman"/>
          <w:szCs w:val="24"/>
          <w:lang w:eastAsia="hr-HR"/>
        </w:rPr>
        <w:t xml:space="preserve"> važno</w:t>
      </w:r>
      <w:r w:rsidR="00C43870">
        <w:rPr>
          <w:rFonts w:eastAsia="Times New Roman" w:cs="Times New Roman"/>
          <w:szCs w:val="24"/>
          <w:lang w:eastAsia="hr-HR"/>
        </w:rPr>
        <w:t>sti</w:t>
      </w:r>
      <w:r w:rsidRPr="009F7DE2">
        <w:rPr>
          <w:rFonts w:eastAsia="Times New Roman" w:cs="Times New Roman"/>
          <w:szCs w:val="24"/>
          <w:lang w:eastAsia="hr-HR"/>
        </w:rPr>
        <w:t xml:space="preserve">, jer </w:t>
      </w:r>
      <w:r w:rsidR="00C43870">
        <w:rPr>
          <w:rFonts w:eastAsia="Times New Roman" w:cs="Times New Roman"/>
          <w:szCs w:val="24"/>
          <w:lang w:eastAsia="hr-HR"/>
        </w:rPr>
        <w:t>upravo ti</w:t>
      </w:r>
      <w:r w:rsidRPr="009F7DE2">
        <w:rPr>
          <w:rFonts w:eastAsia="Times New Roman" w:cs="Times New Roman"/>
          <w:szCs w:val="24"/>
          <w:lang w:eastAsia="hr-HR"/>
        </w:rPr>
        <w:t xml:space="preserve"> programi imaju najveći potencijal za ostvarenje ušteda energije</w:t>
      </w:r>
      <w:r w:rsidR="00C43870">
        <w:rPr>
          <w:rFonts w:eastAsia="Times New Roman" w:cs="Times New Roman"/>
          <w:szCs w:val="24"/>
          <w:lang w:eastAsia="hr-HR"/>
        </w:rPr>
        <w:t xml:space="preserve"> i postizanju ciljeva energetske učinkovitosti</w:t>
      </w:r>
      <w:r w:rsidRPr="009F7DE2">
        <w:rPr>
          <w:rFonts w:eastAsia="Times New Roman" w:cs="Times New Roman"/>
          <w:szCs w:val="24"/>
          <w:lang w:eastAsia="hr-HR"/>
        </w:rPr>
        <w:t xml:space="preserve">. </w:t>
      </w:r>
    </w:p>
    <w:p w:rsidR="00AF451D" w:rsidRDefault="00AF451D" w:rsidP="00AF451D">
      <w:pPr>
        <w:outlineLvl w:val="0"/>
        <w:rPr>
          <w:rFonts w:eastAsia="Times New Roman" w:cs="Times New Roman"/>
          <w:b/>
          <w:bCs/>
          <w:kern w:val="36"/>
          <w:szCs w:val="24"/>
          <w:lang w:eastAsia="hr-HR"/>
        </w:rPr>
      </w:pPr>
    </w:p>
    <w:p w:rsidR="00D750E4" w:rsidRPr="009F7DE2" w:rsidRDefault="00A96043" w:rsidP="00AF451D">
      <w:pPr>
        <w:outlineLvl w:val="0"/>
        <w:rPr>
          <w:rFonts w:eastAsia="Times New Roman" w:cs="Times New Roman"/>
          <w:b/>
          <w:bCs/>
          <w:kern w:val="36"/>
          <w:szCs w:val="24"/>
          <w:lang w:eastAsia="hr-HR"/>
        </w:rPr>
      </w:pPr>
      <w:r>
        <w:rPr>
          <w:rFonts w:eastAsia="Times New Roman" w:cs="Times New Roman"/>
          <w:b/>
          <w:bCs/>
          <w:kern w:val="36"/>
          <w:szCs w:val="24"/>
          <w:lang w:eastAsia="hr-HR"/>
        </w:rPr>
        <w:t>Članak 14</w:t>
      </w:r>
      <w:r w:rsidR="00D750E4" w:rsidRPr="009F7DE2">
        <w:rPr>
          <w:rFonts w:eastAsia="Times New Roman" w:cs="Times New Roman"/>
          <w:b/>
          <w:bCs/>
          <w:kern w:val="36"/>
          <w:szCs w:val="24"/>
          <w:lang w:eastAsia="hr-HR"/>
        </w:rPr>
        <w:t>.</w:t>
      </w:r>
    </w:p>
    <w:p w:rsidR="00913A3B" w:rsidRDefault="00D750E4" w:rsidP="00AF451D">
      <w:pPr>
        <w:spacing w:beforeLines="30" w:before="72" w:afterLines="30" w:after="72"/>
        <w:rPr>
          <w:rFonts w:ascii="Minion Pro" w:hAnsi="Minion Pro"/>
          <w:color w:val="000000"/>
          <w:shd w:val="clear" w:color="auto" w:fill="FFFFFF"/>
        </w:rPr>
      </w:pPr>
      <w:r>
        <w:t xml:space="preserve">Ovim se člankom </w:t>
      </w:r>
      <w:r w:rsidRPr="009F7DE2">
        <w:t>definira</w:t>
      </w:r>
      <w:r>
        <w:t>ju</w:t>
      </w:r>
      <w:r w:rsidRPr="009F7DE2">
        <w:t xml:space="preserve"> temeljne odrednice sustava obveze, koje su zajedničke za sva razdoblja</w:t>
      </w:r>
      <w:r>
        <w:t xml:space="preserve"> kumuliranja ušteda energije</w:t>
      </w:r>
      <w:r w:rsidRPr="009F7DE2">
        <w:t xml:space="preserve">. </w:t>
      </w:r>
      <w:r>
        <w:t>Predmetnim č</w:t>
      </w:r>
      <w:r w:rsidRPr="009F7DE2">
        <w:t>lankom se utvrđuju mogući načini ostvarenja ušteda energije od strane stranaka obveznica, pri čemu je izuzetno bitno utvrditi da se ne dopušta preklapanje sustava obveza i alternativnih mjera politike. Stranke obveznice se dodatno potiče da mjere provode kod krajnjih korisnika koji su u riziku od energetskog siromaštva. Kao ostvarenje svoje obveze</w:t>
      </w:r>
      <w:r w:rsidR="00A96043">
        <w:t xml:space="preserve"> ušteda energije,</w:t>
      </w:r>
      <w:r w:rsidRPr="009F7DE2">
        <w:t xml:space="preserve"> stranke obveznice mogu prijaviti i mjere u pretvorbi, prijenosu i distribuciji energije. Stranke obveznice mogu uštede ostvariti i uplatom sredstava u Fond pri čemu se ovim člankom propisuje iznos jedinične naknade za razdoblje od 2021. do 2030. godine, s ciljem omogućavanja strankama obveznicama bolje planiranje svojih </w:t>
      </w:r>
      <w:r w:rsidRPr="009F7DE2">
        <w:rPr>
          <w:iCs/>
        </w:rPr>
        <w:t>aktivnosti.</w:t>
      </w:r>
      <w:r w:rsidRPr="009F7DE2">
        <w:t xml:space="preserve"> Također se osigurava da stranke obveznice pravovremeno unose podatke o ostvarenim uštedama energije u sustav za praćenje, mjerenje i verifikaciju ušteda energije, da izvještavaju Ministarstvo jednom godišnje o ostvarenju svojih obveza. </w:t>
      </w:r>
    </w:p>
    <w:p w:rsidR="00AF451D" w:rsidRDefault="00AF451D" w:rsidP="00AF451D">
      <w:pPr>
        <w:outlineLvl w:val="0"/>
        <w:rPr>
          <w:rFonts w:eastAsia="Times New Roman" w:cs="Times New Roman"/>
          <w:b/>
          <w:bCs/>
          <w:szCs w:val="24"/>
          <w:lang w:eastAsia="hr-HR"/>
        </w:rPr>
      </w:pPr>
    </w:p>
    <w:p w:rsidR="00D750E4" w:rsidRPr="009F7DE2" w:rsidRDefault="00A96043" w:rsidP="00AF451D">
      <w:pPr>
        <w:outlineLvl w:val="0"/>
        <w:rPr>
          <w:rFonts w:eastAsia="Times New Roman" w:cs="Times New Roman"/>
          <w:b/>
          <w:bCs/>
          <w:szCs w:val="24"/>
          <w:lang w:eastAsia="hr-HR"/>
        </w:rPr>
      </w:pPr>
      <w:r>
        <w:rPr>
          <w:rFonts w:eastAsia="Times New Roman" w:cs="Times New Roman"/>
          <w:b/>
          <w:bCs/>
          <w:szCs w:val="24"/>
          <w:lang w:eastAsia="hr-HR"/>
        </w:rPr>
        <w:t>Članak 15</w:t>
      </w:r>
      <w:r w:rsidR="00D750E4" w:rsidRPr="009F7DE2">
        <w:rPr>
          <w:rFonts w:eastAsia="Times New Roman" w:cs="Times New Roman"/>
          <w:b/>
          <w:bCs/>
          <w:szCs w:val="24"/>
          <w:lang w:eastAsia="hr-HR"/>
        </w:rPr>
        <w:t>.</w:t>
      </w:r>
    </w:p>
    <w:p w:rsidR="004658BF" w:rsidRDefault="004658BF" w:rsidP="00AF451D">
      <w:pPr>
        <w:spacing w:beforeLines="30" w:before="72" w:afterLines="30" w:after="72"/>
        <w:rPr>
          <w:rFonts w:ascii="Minion Pro" w:hAnsi="Minion Pro"/>
          <w:color w:val="000000"/>
          <w:shd w:val="clear" w:color="auto" w:fill="FFFFFF"/>
        </w:rPr>
      </w:pPr>
      <w:r w:rsidRPr="009F7DE2">
        <w:rPr>
          <w:rFonts w:eastAsia="Times New Roman" w:cs="Times New Roman"/>
          <w:szCs w:val="24"/>
          <w:lang w:eastAsia="hr-HR"/>
        </w:rPr>
        <w:t xml:space="preserve">Novi članak 13. a. regulira sustav obveza u razdoblju do </w:t>
      </w:r>
      <w:r>
        <w:rPr>
          <w:rFonts w:eastAsia="Times New Roman" w:cs="Times New Roman"/>
          <w:szCs w:val="24"/>
          <w:lang w:eastAsia="hr-HR"/>
        </w:rPr>
        <w:t>31. prosinca  2020. godine i njegov s</w:t>
      </w:r>
      <w:r w:rsidRPr="009F7DE2">
        <w:rPr>
          <w:rFonts w:eastAsia="Times New Roman" w:cs="Times New Roman"/>
          <w:szCs w:val="24"/>
          <w:lang w:eastAsia="hr-HR"/>
        </w:rPr>
        <w:t xml:space="preserve">adržaj </w:t>
      </w:r>
      <w:r>
        <w:rPr>
          <w:rFonts w:eastAsia="Times New Roman" w:cs="Times New Roman"/>
          <w:szCs w:val="24"/>
          <w:lang w:eastAsia="hr-HR"/>
        </w:rPr>
        <w:t>je u velikoj</w:t>
      </w:r>
      <w:r w:rsidRPr="009F7DE2">
        <w:rPr>
          <w:rFonts w:eastAsia="Times New Roman" w:cs="Times New Roman"/>
          <w:szCs w:val="24"/>
          <w:lang w:eastAsia="hr-HR"/>
        </w:rPr>
        <w:t xml:space="preserve"> mjeri istovjetan kao sadržaj postojećeg članka 13.</w:t>
      </w:r>
      <w:r>
        <w:rPr>
          <w:rFonts w:eastAsia="Times New Roman" w:cs="Times New Roman"/>
          <w:szCs w:val="24"/>
          <w:lang w:eastAsia="hr-HR"/>
        </w:rPr>
        <w:t xml:space="preserve"> Zakona te zadržava sva prava i obveze</w:t>
      </w:r>
      <w:r w:rsidRPr="009F7DE2">
        <w:rPr>
          <w:rFonts w:eastAsia="Times New Roman" w:cs="Times New Roman"/>
          <w:szCs w:val="24"/>
          <w:lang w:eastAsia="hr-HR"/>
        </w:rPr>
        <w:t xml:space="preserve"> koja su već poznata strankama obveznicama</w:t>
      </w:r>
      <w:r>
        <w:rPr>
          <w:rFonts w:eastAsia="Times New Roman" w:cs="Times New Roman"/>
          <w:szCs w:val="24"/>
          <w:lang w:eastAsia="hr-HR"/>
        </w:rPr>
        <w:t xml:space="preserve">. </w:t>
      </w:r>
      <w:r w:rsidRPr="009F7DE2">
        <w:t xml:space="preserve">Novim člankom 13.b utvrđuju se specifična pravila za sustav obveza u razdoblju od </w:t>
      </w:r>
      <w:r>
        <w:t xml:space="preserve">1. siječnja </w:t>
      </w:r>
      <w:r w:rsidRPr="009F7DE2">
        <w:t xml:space="preserve">2021. do </w:t>
      </w:r>
      <w:r>
        <w:t xml:space="preserve">31. prosinca </w:t>
      </w:r>
      <w:r w:rsidRPr="009F7DE2">
        <w:t xml:space="preserve">2030. godine. Glavna izmjena u odnosu na prethodno razdoblje je da se strankama obveznicama propisuju i dugoročni kumulativni ciljevi te im se omogućava fleksibilnost u postizanju kumulativnih ciljeva na način mogu planirati svoje aktivnosti po trogodišnjim razdobljima. </w:t>
      </w:r>
      <w:r>
        <w:t>Novim člankom 13.c određuje se način n</w:t>
      </w:r>
      <w:r>
        <w:rPr>
          <w:iCs/>
          <w:color w:val="231F20"/>
          <w:szCs w:val="26"/>
        </w:rPr>
        <w:t>adoknade</w:t>
      </w:r>
      <w:r w:rsidRPr="00B80927">
        <w:rPr>
          <w:iCs/>
          <w:color w:val="231F20"/>
          <w:szCs w:val="26"/>
        </w:rPr>
        <w:t xml:space="preserve"> ušteda neostvarenih sustavom obveze</w:t>
      </w:r>
      <w:r>
        <w:rPr>
          <w:iCs/>
          <w:color w:val="231F20"/>
          <w:szCs w:val="26"/>
        </w:rPr>
        <w:t xml:space="preserve"> </w:t>
      </w:r>
      <w:r w:rsidRPr="009F7DE2">
        <w:t>energetske učinkovitosti</w:t>
      </w:r>
      <w:r>
        <w:t xml:space="preserve"> za stranke obveznice, kao i j</w:t>
      </w:r>
      <w:r w:rsidRPr="00452A24">
        <w:rPr>
          <w:rFonts w:eastAsia="Times New Roman" w:cs="Times New Roman"/>
          <w:szCs w:val="24"/>
          <w:lang w:eastAsia="hr-HR"/>
        </w:rPr>
        <w:t xml:space="preserve">edinična naknada za razdoblje od </w:t>
      </w:r>
      <w:r w:rsidR="002E43C0">
        <w:rPr>
          <w:rFonts w:eastAsia="Times New Roman" w:cs="Times New Roman"/>
          <w:szCs w:val="24"/>
          <w:lang w:eastAsia="hr-HR"/>
        </w:rPr>
        <w:t xml:space="preserve">                            </w:t>
      </w:r>
      <w:r w:rsidRPr="00452A24">
        <w:rPr>
          <w:rFonts w:eastAsia="Times New Roman" w:cs="Times New Roman"/>
          <w:szCs w:val="24"/>
          <w:lang w:eastAsia="hr-HR"/>
        </w:rPr>
        <w:t>1. siječnja</w:t>
      </w:r>
      <w:r w:rsidRPr="008179E3">
        <w:rPr>
          <w:rFonts w:eastAsia="Times New Roman" w:cs="Times New Roman"/>
          <w:szCs w:val="24"/>
          <w:lang w:eastAsia="hr-HR"/>
        </w:rPr>
        <w:t xml:space="preserve"> 2021. do 31. prosinca </w:t>
      </w:r>
      <w:r w:rsidRPr="009F7DE2">
        <w:rPr>
          <w:rFonts w:eastAsia="Times New Roman" w:cs="Times New Roman"/>
          <w:szCs w:val="24"/>
          <w:lang w:eastAsia="hr-HR"/>
        </w:rPr>
        <w:t xml:space="preserve">2030. </w:t>
      </w:r>
      <w:r>
        <w:rPr>
          <w:rFonts w:eastAsia="Times New Roman" w:cs="Times New Roman"/>
          <w:szCs w:val="24"/>
          <w:lang w:eastAsia="hr-HR"/>
        </w:rPr>
        <w:t xml:space="preserve">koja se </w:t>
      </w:r>
      <w:r>
        <w:rPr>
          <w:rFonts w:ascii="Minion Pro" w:hAnsi="Minion Pro"/>
          <w:color w:val="000000"/>
          <w:shd w:val="clear" w:color="auto" w:fill="FFFFFF"/>
        </w:rPr>
        <w:t>korigira svake godine u odnosu na utvrđeni korigiranu jediničnu naknadu iz prethodne godine primjenom Indeksa potrošačkih cijena koji objavljuje Državni zavod za statistiku za prethodnu kalendarsku godinu.</w:t>
      </w:r>
    </w:p>
    <w:p w:rsidR="00AF451D" w:rsidRDefault="00AF451D" w:rsidP="00AF451D">
      <w:pPr>
        <w:outlineLvl w:val="0"/>
        <w:rPr>
          <w:rFonts w:eastAsia="Times New Roman" w:cs="Times New Roman"/>
          <w:b/>
          <w:bCs/>
          <w:kern w:val="36"/>
          <w:szCs w:val="24"/>
          <w:lang w:eastAsia="hr-HR"/>
        </w:rPr>
      </w:pPr>
    </w:p>
    <w:p w:rsidR="004658BF" w:rsidRPr="009F7DE2" w:rsidRDefault="004658BF" w:rsidP="00AF451D">
      <w:pPr>
        <w:outlineLvl w:val="0"/>
        <w:rPr>
          <w:rFonts w:eastAsia="Times New Roman" w:cs="Times New Roman"/>
          <w:b/>
          <w:bCs/>
          <w:kern w:val="36"/>
          <w:szCs w:val="24"/>
          <w:lang w:eastAsia="hr-HR"/>
        </w:rPr>
      </w:pPr>
      <w:r>
        <w:rPr>
          <w:rFonts w:eastAsia="Times New Roman" w:cs="Times New Roman"/>
          <w:b/>
          <w:bCs/>
          <w:kern w:val="36"/>
          <w:szCs w:val="24"/>
          <w:lang w:eastAsia="hr-HR"/>
        </w:rPr>
        <w:t>Članak 16</w:t>
      </w:r>
      <w:r w:rsidRPr="009F7DE2">
        <w:rPr>
          <w:rFonts w:eastAsia="Times New Roman" w:cs="Times New Roman"/>
          <w:b/>
          <w:bCs/>
          <w:kern w:val="36"/>
          <w:szCs w:val="24"/>
          <w:lang w:eastAsia="hr-HR"/>
        </w:rPr>
        <w:t>.</w:t>
      </w:r>
    </w:p>
    <w:p w:rsidR="00D750E4" w:rsidRPr="009F7DE2" w:rsidRDefault="00D750E4" w:rsidP="00AF451D">
      <w:pPr>
        <w:spacing w:beforeLines="30" w:before="72" w:afterLines="30" w:after="72"/>
        <w:rPr>
          <w:rFonts w:eastAsia="Times New Roman" w:cs="Times New Roman"/>
          <w:szCs w:val="24"/>
          <w:lang w:eastAsia="hr-HR"/>
        </w:rPr>
      </w:pPr>
      <w:r w:rsidRPr="009F7DE2">
        <w:rPr>
          <w:rFonts w:eastAsia="Times New Roman" w:cs="Times New Roman"/>
          <w:szCs w:val="24"/>
          <w:lang w:eastAsia="hr-HR"/>
        </w:rPr>
        <w:t xml:space="preserve">Ovim </w:t>
      </w:r>
      <w:r>
        <w:rPr>
          <w:rFonts w:eastAsia="Times New Roman" w:cs="Times New Roman"/>
          <w:szCs w:val="24"/>
          <w:lang w:eastAsia="hr-HR"/>
        </w:rPr>
        <w:t xml:space="preserve">se člankom </w:t>
      </w:r>
      <w:r w:rsidRPr="009F7DE2">
        <w:rPr>
          <w:rFonts w:eastAsia="Times New Roman" w:cs="Times New Roman"/>
          <w:szCs w:val="24"/>
          <w:lang w:eastAsia="hr-HR"/>
        </w:rPr>
        <w:t>transp</w:t>
      </w:r>
      <w:r w:rsidR="002E43C0">
        <w:rPr>
          <w:rFonts w:eastAsia="Times New Roman" w:cs="Times New Roman"/>
          <w:szCs w:val="24"/>
          <w:lang w:eastAsia="hr-HR"/>
        </w:rPr>
        <w:t>oniraju članci</w:t>
      </w:r>
      <w:r w:rsidRPr="009F7DE2">
        <w:rPr>
          <w:rFonts w:eastAsia="Times New Roman" w:cs="Times New Roman"/>
          <w:szCs w:val="24"/>
          <w:lang w:eastAsia="hr-HR"/>
        </w:rPr>
        <w:t xml:space="preserve"> 9. i 9.a Direktive o energetskoj učinkovitosti kojima se reguliraju pitanja mjerenja potrošnje električne energije, prirodnog plina, toplinske energije i </w:t>
      </w:r>
      <w:r w:rsidRPr="009F7DE2">
        <w:rPr>
          <w:rFonts w:eastAsia="Times New Roman" w:cs="Times New Roman"/>
          <w:szCs w:val="24"/>
          <w:lang w:eastAsia="hr-HR"/>
        </w:rPr>
        <w:lastRenderedPageBreak/>
        <w:t xml:space="preserve">tople vode. Također se utvrđuje temelj za transpoziciju članka 9.b i 9.c Direktive kojim se regulira pitanje mjerenja potrošnje u individualnim cjelinama zgrada priključenih na toplinske sustave i alokacije troškova za toplinsku energiju i toplu vodu u takvim zgradama kroz propise iz područja tržišta toplinske energije.  </w:t>
      </w:r>
    </w:p>
    <w:p w:rsidR="00AF451D" w:rsidRDefault="00AF451D" w:rsidP="00AF451D">
      <w:pPr>
        <w:outlineLvl w:val="0"/>
        <w:rPr>
          <w:rFonts w:eastAsia="Times New Roman" w:cs="Times New Roman"/>
          <w:b/>
          <w:bCs/>
          <w:kern w:val="36"/>
          <w:szCs w:val="24"/>
          <w:lang w:eastAsia="hr-HR"/>
        </w:rPr>
      </w:pPr>
    </w:p>
    <w:p w:rsidR="002E43C0" w:rsidRPr="009F7DE2" w:rsidRDefault="002E43C0" w:rsidP="00AF451D">
      <w:pPr>
        <w:outlineLvl w:val="0"/>
        <w:rPr>
          <w:rFonts w:eastAsia="Times New Roman" w:cs="Times New Roman"/>
          <w:b/>
          <w:bCs/>
          <w:kern w:val="36"/>
          <w:szCs w:val="24"/>
          <w:lang w:eastAsia="hr-HR"/>
        </w:rPr>
      </w:pPr>
      <w:r>
        <w:rPr>
          <w:rFonts w:eastAsia="Times New Roman" w:cs="Times New Roman"/>
          <w:b/>
          <w:bCs/>
          <w:kern w:val="36"/>
          <w:szCs w:val="24"/>
          <w:lang w:eastAsia="hr-HR"/>
        </w:rPr>
        <w:t>Članak 17</w:t>
      </w:r>
      <w:r w:rsidRPr="009F7DE2">
        <w:rPr>
          <w:rFonts w:eastAsia="Times New Roman" w:cs="Times New Roman"/>
          <w:b/>
          <w:bCs/>
          <w:kern w:val="36"/>
          <w:szCs w:val="24"/>
          <w:lang w:eastAsia="hr-HR"/>
        </w:rPr>
        <w:t>.</w:t>
      </w:r>
    </w:p>
    <w:p w:rsidR="00F22590" w:rsidRPr="00F22590" w:rsidRDefault="00D750E4" w:rsidP="00AF451D">
      <w:pPr>
        <w:spacing w:line="259" w:lineRule="auto"/>
        <w:rPr>
          <w:color w:val="000000"/>
        </w:rPr>
      </w:pPr>
      <w:r w:rsidRPr="009F7DE2">
        <w:rPr>
          <w:rFonts w:eastAsia="Times New Roman" w:cs="Times New Roman"/>
          <w:szCs w:val="24"/>
          <w:lang w:eastAsia="hr-HR"/>
        </w:rPr>
        <w:t>Ovim člankom uređuje se pitanje mjerenja i obračunavanja potrošnje energije. Postojeće odredbe ovog</w:t>
      </w:r>
      <w:r w:rsidR="00F22590">
        <w:rPr>
          <w:rFonts w:eastAsia="Times New Roman" w:cs="Times New Roman"/>
          <w:szCs w:val="24"/>
          <w:lang w:eastAsia="hr-HR"/>
        </w:rPr>
        <w:t>a</w:t>
      </w:r>
      <w:r w:rsidRPr="009F7DE2">
        <w:rPr>
          <w:rFonts w:eastAsia="Times New Roman" w:cs="Times New Roman"/>
          <w:szCs w:val="24"/>
          <w:lang w:eastAsia="hr-HR"/>
        </w:rPr>
        <w:t xml:space="preserve"> članka zadovoljavaju odredbe Direktive o energetskoj učinkovitosti koje se odnose na mjerenje i obračunavanje potrošnje električne energije i prirodnog plina. Mjerenje i obračunavanje potrošnje toplinske energije i tople vode dodatno je razrađeno u člancima 10.a i 11.a Direktive te se dopunom ovog</w:t>
      </w:r>
      <w:r w:rsidR="00F22590">
        <w:rPr>
          <w:rFonts w:eastAsia="Times New Roman" w:cs="Times New Roman"/>
          <w:szCs w:val="24"/>
          <w:lang w:eastAsia="hr-HR"/>
        </w:rPr>
        <w:t>a</w:t>
      </w:r>
      <w:r w:rsidRPr="009F7DE2">
        <w:rPr>
          <w:rFonts w:eastAsia="Times New Roman" w:cs="Times New Roman"/>
          <w:szCs w:val="24"/>
          <w:lang w:eastAsia="hr-HR"/>
        </w:rPr>
        <w:t xml:space="preserve"> članka utvrđuje da će se ova pitanja detaljnije urediti u propisima kojima se uređuje područje tržišta toplinskom energijom. </w:t>
      </w:r>
      <w:r w:rsidR="00F22590">
        <w:rPr>
          <w:rFonts w:eastAsia="Times New Roman" w:cs="Times New Roman"/>
          <w:szCs w:val="24"/>
          <w:lang w:eastAsia="hr-HR"/>
        </w:rPr>
        <w:t>Ovim se člankom također određuje da k</w:t>
      </w:r>
      <w:r w:rsidR="00F22590" w:rsidRPr="00FF31F0">
        <w:rPr>
          <w:rFonts w:eastAsia="Times New Roman" w:cs="Times New Roman"/>
          <w:szCs w:val="24"/>
          <w:lang w:eastAsia="hr-HR"/>
        </w:rPr>
        <w:t xml:space="preserve">rajnji kupci sve svoje račune i informacije o obračunu za potrošnju energije dobivaju </w:t>
      </w:r>
      <w:r w:rsidR="00F22590" w:rsidRPr="009D0B7C">
        <w:rPr>
          <w:rFonts w:eastAsia="Times New Roman" w:cs="Times New Roman"/>
          <w:szCs w:val="24"/>
          <w:lang w:eastAsia="hr-HR"/>
        </w:rPr>
        <w:t>besplatno i imaju pristup svojim podacima o potrošnji na odg</w:t>
      </w:r>
      <w:r w:rsidR="00F22590">
        <w:rPr>
          <w:rFonts w:eastAsia="Times New Roman" w:cs="Times New Roman"/>
          <w:szCs w:val="24"/>
          <w:lang w:eastAsia="hr-HR"/>
        </w:rPr>
        <w:t>ovarajući način i bez plaćanja, kao i da s</w:t>
      </w:r>
      <w:r w:rsidR="002E43C0" w:rsidRPr="009F7DE2">
        <w:t>tranke obveznice</w:t>
      </w:r>
      <w:r w:rsidR="00F22590">
        <w:t xml:space="preserve"> u ispunjavanju svojih obveza ušteda energije</w:t>
      </w:r>
      <w:r w:rsidR="002E43C0" w:rsidRPr="009F7DE2">
        <w:t xml:space="preserve"> ne smiju ni na koji način sprečavati svoje kupce da prijeđu drugom opskrbljivaču</w:t>
      </w:r>
      <w:r w:rsidR="00F22590">
        <w:t>. Nadalje, ovim se čankom određuj da k</w:t>
      </w:r>
      <w:r w:rsidR="00F22590" w:rsidRPr="009D0B7C">
        <w:rPr>
          <w:color w:val="000000"/>
        </w:rPr>
        <w:t>ada se zgrada/građevina opskrbljuju, grijanjem, hlađenjem ili potrošnom toplom vodom iz zatvorenog toplinskog sustava, odnosno centralnog toplinskog sustava određenih sukladno zakonu kojim se uređuje područje tržišta toplinske energije, mjerilo toplinske energije mora biti postavljeno na izmjenjivaču topline ili mje</w:t>
      </w:r>
      <w:r w:rsidR="00F22590">
        <w:rPr>
          <w:color w:val="000000"/>
        </w:rPr>
        <w:t>stu isporuke toplinske energije, kao i da se o</w:t>
      </w:r>
      <w:r w:rsidR="00F22590" w:rsidRPr="009D0B7C">
        <w:rPr>
          <w:color w:val="000000"/>
        </w:rPr>
        <w:t xml:space="preserve">državanje i umjeravanje </w:t>
      </w:r>
      <w:r w:rsidR="00F22590">
        <w:rPr>
          <w:color w:val="000000"/>
        </w:rPr>
        <w:t xml:space="preserve">takvih </w:t>
      </w:r>
      <w:r w:rsidR="00F22590" w:rsidRPr="009D0B7C">
        <w:rPr>
          <w:color w:val="000000"/>
        </w:rPr>
        <w:t>mjerila</w:t>
      </w:r>
      <w:r w:rsidR="00F22590">
        <w:rPr>
          <w:color w:val="000000"/>
        </w:rPr>
        <w:t xml:space="preserve"> toplinske energije smatra</w:t>
      </w:r>
      <w:r w:rsidR="00F22590" w:rsidRPr="009D0B7C">
        <w:rPr>
          <w:color w:val="000000"/>
        </w:rPr>
        <w:t xml:space="preserve"> mjerom za poboljšanje energetske učinkovitosti za stranku obveznica.</w:t>
      </w:r>
    </w:p>
    <w:p w:rsidR="00AF451D" w:rsidRDefault="00AF451D" w:rsidP="00AF451D">
      <w:pPr>
        <w:outlineLvl w:val="0"/>
        <w:rPr>
          <w:rFonts w:eastAsia="Times New Roman" w:cs="Times New Roman"/>
          <w:b/>
          <w:bCs/>
          <w:kern w:val="36"/>
          <w:szCs w:val="24"/>
          <w:lang w:eastAsia="hr-HR"/>
        </w:rPr>
      </w:pPr>
    </w:p>
    <w:p w:rsidR="00D750E4" w:rsidRPr="009F7DE2" w:rsidRDefault="002E43C0" w:rsidP="00AF451D">
      <w:pPr>
        <w:outlineLvl w:val="0"/>
        <w:rPr>
          <w:rFonts w:eastAsia="Times New Roman" w:cs="Times New Roman"/>
          <w:b/>
          <w:bCs/>
          <w:kern w:val="36"/>
          <w:szCs w:val="24"/>
          <w:lang w:eastAsia="hr-HR"/>
        </w:rPr>
      </w:pPr>
      <w:r>
        <w:rPr>
          <w:rFonts w:eastAsia="Times New Roman" w:cs="Times New Roman"/>
          <w:b/>
          <w:bCs/>
          <w:kern w:val="36"/>
          <w:szCs w:val="24"/>
          <w:lang w:eastAsia="hr-HR"/>
        </w:rPr>
        <w:t>Članak 18</w:t>
      </w:r>
      <w:r w:rsidR="00D750E4" w:rsidRPr="009F7DE2">
        <w:rPr>
          <w:rFonts w:eastAsia="Times New Roman" w:cs="Times New Roman"/>
          <w:b/>
          <w:bCs/>
          <w:kern w:val="36"/>
          <w:szCs w:val="24"/>
          <w:lang w:eastAsia="hr-HR"/>
        </w:rPr>
        <w:t>.</w:t>
      </w:r>
    </w:p>
    <w:p w:rsidR="00CA1ECC" w:rsidRPr="00D30D61" w:rsidRDefault="00CA1ECC" w:rsidP="00AF451D">
      <w:pPr>
        <w:rPr>
          <w:rFonts w:cs="Times New Roman"/>
          <w:bCs/>
          <w:szCs w:val="24"/>
        </w:rPr>
      </w:pPr>
      <w:r>
        <w:rPr>
          <w:rFonts w:cs="Times New Roman"/>
          <w:bCs/>
          <w:szCs w:val="24"/>
        </w:rPr>
        <w:t>Ovim se člankom određuje da su velika poduzeća dužna Ministarstvu dostaviti dokaz o provedenom redovnom energetskom pregledu provedenom na temelju certifikata izdanog od strane akreditiranog neovisnog tijela prema relevantnim eur</w:t>
      </w:r>
      <w:r w:rsidR="00F524F8">
        <w:rPr>
          <w:rFonts w:cs="Times New Roman"/>
          <w:bCs/>
          <w:szCs w:val="24"/>
        </w:rPr>
        <w:t>opskim ili međunarodnim normama, a kako bi isti bili upisani u Registar ovlaštenih osoba za provođenje energetskih pregleda, odnosno izdanih izvješća o provedenim energetskim pregledima za velika poduzeća i na taj način se uspostavio mehanizam praćenja svih provedenih energetskih pregleda u Republici Hrvatskoj.</w:t>
      </w:r>
    </w:p>
    <w:p w:rsidR="00AF451D" w:rsidRDefault="00AF451D" w:rsidP="00AF451D">
      <w:pPr>
        <w:outlineLvl w:val="0"/>
        <w:rPr>
          <w:rFonts w:eastAsia="Times New Roman" w:cs="Times New Roman"/>
          <w:b/>
          <w:bCs/>
          <w:kern w:val="36"/>
          <w:szCs w:val="24"/>
          <w:lang w:eastAsia="hr-HR"/>
        </w:rPr>
      </w:pPr>
    </w:p>
    <w:p w:rsidR="00D750E4" w:rsidRDefault="00D750E4" w:rsidP="00AF451D">
      <w:pPr>
        <w:outlineLvl w:val="0"/>
        <w:rPr>
          <w:rFonts w:eastAsia="Times New Roman" w:cs="Times New Roman"/>
          <w:b/>
          <w:bCs/>
          <w:kern w:val="36"/>
          <w:szCs w:val="24"/>
          <w:lang w:eastAsia="hr-HR"/>
        </w:rPr>
      </w:pPr>
      <w:r w:rsidRPr="009F7DE2">
        <w:rPr>
          <w:rFonts w:eastAsia="Times New Roman" w:cs="Times New Roman"/>
          <w:b/>
          <w:bCs/>
          <w:kern w:val="36"/>
          <w:szCs w:val="24"/>
          <w:lang w:eastAsia="hr-HR"/>
        </w:rPr>
        <w:t>Članak 1</w:t>
      </w:r>
      <w:r w:rsidR="002E43C0">
        <w:rPr>
          <w:rFonts w:eastAsia="Times New Roman" w:cs="Times New Roman"/>
          <w:b/>
          <w:bCs/>
          <w:kern w:val="36"/>
          <w:szCs w:val="24"/>
          <w:lang w:eastAsia="hr-HR"/>
        </w:rPr>
        <w:t>9</w:t>
      </w:r>
      <w:r w:rsidRPr="009F7DE2">
        <w:rPr>
          <w:rFonts w:eastAsia="Times New Roman" w:cs="Times New Roman"/>
          <w:b/>
          <w:bCs/>
          <w:kern w:val="36"/>
          <w:szCs w:val="24"/>
          <w:lang w:eastAsia="hr-HR"/>
        </w:rPr>
        <w:t>.</w:t>
      </w:r>
    </w:p>
    <w:p w:rsidR="00F22590" w:rsidRPr="00BD2208" w:rsidRDefault="00BD2208" w:rsidP="00AF451D">
      <w:pPr>
        <w:outlineLvl w:val="0"/>
        <w:rPr>
          <w:rFonts w:eastAsia="Times New Roman" w:cs="Times New Roman"/>
          <w:szCs w:val="24"/>
          <w:lang w:eastAsia="hr-HR"/>
        </w:rPr>
      </w:pPr>
      <w:r>
        <w:rPr>
          <w:rFonts w:eastAsia="Times New Roman" w:cs="Times New Roman"/>
          <w:szCs w:val="24"/>
          <w:lang w:eastAsia="hr-HR"/>
        </w:rPr>
        <w:t xml:space="preserve">Ovim se člankom određuje donošenje </w:t>
      </w:r>
      <w:r>
        <w:rPr>
          <w:rFonts w:ascii="Minion Pro" w:hAnsi="Minion Pro"/>
          <w:color w:val="000000"/>
        </w:rPr>
        <w:t xml:space="preserve">pravilnika za praćenje, mjerenje i verifikaciju ušteda energije kojim se, između ostaloga, uspostavlja i vodi računalni sustav za praćenje, mjerenje i verifikaciju ušteda energije za prikupljanje, obradu i verifikaciju informacija o energetskoj učinkovitosti i ostvarenim uštedama energije, kao i osobe koje su dužne unositi podatke u isti, te se ovim Prijedlogom zakona </w:t>
      </w:r>
      <w:r>
        <w:rPr>
          <w:rFonts w:eastAsia="Times New Roman" w:cs="Times New Roman"/>
          <w:szCs w:val="24"/>
          <w:lang w:eastAsia="hr-HR"/>
        </w:rPr>
        <w:t>jasno određuje dužnost s</w:t>
      </w:r>
      <w:r w:rsidRPr="009F7DE2">
        <w:rPr>
          <w:rFonts w:eastAsia="Times New Roman" w:cs="Times New Roman"/>
          <w:szCs w:val="24"/>
          <w:lang w:eastAsia="hr-HR"/>
        </w:rPr>
        <w:t xml:space="preserve">tranke obveznice </w:t>
      </w:r>
      <w:r>
        <w:rPr>
          <w:rFonts w:eastAsia="Times New Roman" w:cs="Times New Roman"/>
          <w:szCs w:val="24"/>
          <w:lang w:eastAsia="hr-HR"/>
        </w:rPr>
        <w:t xml:space="preserve">na </w:t>
      </w:r>
      <w:r w:rsidRPr="009F7DE2">
        <w:rPr>
          <w:rFonts w:eastAsia="Times New Roman" w:cs="Times New Roman"/>
          <w:szCs w:val="24"/>
          <w:lang w:eastAsia="hr-HR"/>
        </w:rPr>
        <w:t>unos podat</w:t>
      </w:r>
      <w:r>
        <w:rPr>
          <w:rFonts w:eastAsia="Times New Roman" w:cs="Times New Roman"/>
          <w:szCs w:val="24"/>
          <w:lang w:eastAsia="hr-HR"/>
        </w:rPr>
        <w:t xml:space="preserve">ak o izvršenim mjerama za poboljšanje energetske učinkovitosti </w:t>
      </w:r>
      <w:r w:rsidRPr="009F7DE2">
        <w:rPr>
          <w:rFonts w:eastAsia="Times New Roman" w:cs="Times New Roman"/>
          <w:szCs w:val="24"/>
          <w:lang w:eastAsia="hr-HR"/>
        </w:rPr>
        <w:t xml:space="preserve">u </w:t>
      </w:r>
      <w:r>
        <w:rPr>
          <w:rFonts w:eastAsia="Times New Roman" w:cs="Times New Roman"/>
          <w:szCs w:val="24"/>
          <w:lang w:eastAsia="hr-HR"/>
        </w:rPr>
        <w:t>sustav za praćenje, mjerenje i verifikaciju ušteda energije</w:t>
      </w:r>
      <w:r w:rsidRPr="009F7DE2">
        <w:rPr>
          <w:rFonts w:eastAsia="Times New Roman" w:cs="Times New Roman"/>
          <w:szCs w:val="24"/>
          <w:lang w:eastAsia="hr-HR"/>
        </w:rPr>
        <w:t xml:space="preserve">. </w:t>
      </w:r>
    </w:p>
    <w:p w:rsidR="00AF451D" w:rsidRDefault="00AF451D" w:rsidP="00AF451D">
      <w:pPr>
        <w:outlineLvl w:val="0"/>
        <w:rPr>
          <w:rFonts w:eastAsia="Times New Roman" w:cs="Times New Roman"/>
          <w:b/>
          <w:bCs/>
          <w:kern w:val="36"/>
          <w:szCs w:val="24"/>
          <w:lang w:eastAsia="hr-HR"/>
        </w:rPr>
      </w:pPr>
    </w:p>
    <w:p w:rsidR="005A264D" w:rsidRPr="009F7DE2" w:rsidRDefault="005A264D" w:rsidP="005A264D">
      <w:pPr>
        <w:outlineLvl w:val="0"/>
        <w:rPr>
          <w:rFonts w:eastAsia="Times New Roman" w:cs="Times New Roman"/>
          <w:b/>
          <w:bCs/>
          <w:kern w:val="36"/>
          <w:szCs w:val="24"/>
          <w:lang w:eastAsia="hr-HR"/>
        </w:rPr>
      </w:pPr>
      <w:r>
        <w:rPr>
          <w:rFonts w:eastAsia="Times New Roman" w:cs="Times New Roman"/>
          <w:b/>
          <w:bCs/>
          <w:kern w:val="36"/>
          <w:szCs w:val="24"/>
          <w:lang w:eastAsia="hr-HR"/>
        </w:rPr>
        <w:t>Članak 20</w:t>
      </w:r>
      <w:r w:rsidRPr="009F7DE2">
        <w:rPr>
          <w:rFonts w:eastAsia="Times New Roman" w:cs="Times New Roman"/>
          <w:b/>
          <w:bCs/>
          <w:kern w:val="36"/>
          <w:szCs w:val="24"/>
          <w:lang w:eastAsia="hr-HR"/>
        </w:rPr>
        <w:t>.</w:t>
      </w:r>
    </w:p>
    <w:p w:rsidR="005A264D" w:rsidRDefault="005A264D" w:rsidP="005A264D">
      <w:pPr>
        <w:outlineLvl w:val="0"/>
        <w:rPr>
          <w:rFonts w:eastAsia="Times New Roman" w:cs="Times New Roman"/>
          <w:b/>
          <w:bCs/>
          <w:kern w:val="36"/>
          <w:szCs w:val="24"/>
          <w:lang w:eastAsia="hr-HR"/>
        </w:rPr>
      </w:pPr>
      <w:r>
        <w:rPr>
          <w:rFonts w:eastAsia="Times New Roman" w:cs="Times New Roman"/>
          <w:szCs w:val="24"/>
          <w:lang w:eastAsia="hr-HR"/>
        </w:rPr>
        <w:t xml:space="preserve">Ovim se člankom određuje </w:t>
      </w:r>
      <w:r w:rsidRPr="00BD2208">
        <w:rPr>
          <w:rFonts w:eastAsia="Times New Roman" w:cs="Times New Roman"/>
          <w:szCs w:val="24"/>
          <w:lang w:eastAsia="hr-HR"/>
        </w:rPr>
        <w:t>p</w:t>
      </w:r>
      <w:r w:rsidRPr="00BD2208">
        <w:rPr>
          <w:rFonts w:eastAsia="Times New Roman" w:cs="Times New Roman"/>
          <w:bCs/>
          <w:kern w:val="36"/>
          <w:szCs w:val="24"/>
          <w:lang w:eastAsia="hr-HR"/>
        </w:rPr>
        <w:t>rekršajna odredba</w:t>
      </w:r>
      <w:r>
        <w:rPr>
          <w:rFonts w:eastAsia="Times New Roman" w:cs="Times New Roman"/>
          <w:bCs/>
          <w:kern w:val="36"/>
          <w:szCs w:val="24"/>
          <w:lang w:eastAsia="hr-HR"/>
        </w:rPr>
        <w:t xml:space="preserve"> koja uslijed izmjene važećeg Zakona više svojim opisom ne odgovara normativom dijelu na koji se upućuje u važećem Zakonu</w:t>
      </w:r>
    </w:p>
    <w:p w:rsidR="005A264D" w:rsidRDefault="005A264D" w:rsidP="005A264D">
      <w:pPr>
        <w:outlineLvl w:val="0"/>
        <w:rPr>
          <w:rFonts w:eastAsia="Times New Roman" w:cs="Times New Roman"/>
          <w:b/>
          <w:bCs/>
          <w:kern w:val="36"/>
          <w:szCs w:val="24"/>
          <w:lang w:eastAsia="hr-HR"/>
        </w:rPr>
      </w:pPr>
    </w:p>
    <w:p w:rsidR="005A264D" w:rsidRDefault="005A264D" w:rsidP="005A264D">
      <w:pPr>
        <w:outlineLvl w:val="0"/>
        <w:rPr>
          <w:rFonts w:eastAsia="Times New Roman" w:cs="Times New Roman"/>
          <w:b/>
          <w:bCs/>
          <w:kern w:val="36"/>
          <w:szCs w:val="24"/>
          <w:lang w:eastAsia="hr-HR"/>
        </w:rPr>
      </w:pPr>
    </w:p>
    <w:p w:rsidR="005A264D" w:rsidRDefault="005A264D" w:rsidP="005A264D">
      <w:pPr>
        <w:outlineLvl w:val="0"/>
        <w:rPr>
          <w:rFonts w:eastAsia="Times New Roman" w:cs="Times New Roman"/>
          <w:b/>
          <w:bCs/>
          <w:kern w:val="36"/>
          <w:szCs w:val="24"/>
          <w:lang w:eastAsia="hr-HR"/>
        </w:rPr>
      </w:pPr>
    </w:p>
    <w:p w:rsidR="005A264D" w:rsidRDefault="005A264D" w:rsidP="005A264D">
      <w:pPr>
        <w:outlineLvl w:val="0"/>
        <w:rPr>
          <w:rFonts w:eastAsia="Times New Roman" w:cs="Times New Roman"/>
          <w:b/>
          <w:bCs/>
          <w:kern w:val="36"/>
          <w:szCs w:val="24"/>
          <w:lang w:eastAsia="hr-HR"/>
        </w:rPr>
      </w:pPr>
    </w:p>
    <w:p w:rsidR="005A264D" w:rsidRDefault="005A264D" w:rsidP="005A264D">
      <w:pPr>
        <w:outlineLvl w:val="0"/>
        <w:rPr>
          <w:rFonts w:eastAsia="Times New Roman" w:cs="Times New Roman"/>
          <w:b/>
          <w:bCs/>
          <w:kern w:val="36"/>
          <w:szCs w:val="24"/>
          <w:lang w:eastAsia="hr-HR"/>
        </w:rPr>
      </w:pPr>
    </w:p>
    <w:p w:rsidR="005A264D" w:rsidRPr="009F7DE2" w:rsidRDefault="005A264D" w:rsidP="005A264D">
      <w:pPr>
        <w:outlineLvl w:val="0"/>
        <w:rPr>
          <w:rFonts w:eastAsia="Times New Roman" w:cs="Times New Roman"/>
          <w:b/>
          <w:bCs/>
          <w:kern w:val="36"/>
          <w:szCs w:val="24"/>
          <w:lang w:eastAsia="hr-HR"/>
        </w:rPr>
      </w:pPr>
      <w:r>
        <w:rPr>
          <w:rFonts w:eastAsia="Times New Roman" w:cs="Times New Roman"/>
          <w:b/>
          <w:bCs/>
          <w:kern w:val="36"/>
          <w:szCs w:val="24"/>
          <w:lang w:eastAsia="hr-HR"/>
        </w:rPr>
        <w:lastRenderedPageBreak/>
        <w:t>Članak 21</w:t>
      </w:r>
      <w:r w:rsidRPr="009F7DE2">
        <w:rPr>
          <w:rFonts w:eastAsia="Times New Roman" w:cs="Times New Roman"/>
          <w:b/>
          <w:bCs/>
          <w:kern w:val="36"/>
          <w:szCs w:val="24"/>
          <w:lang w:eastAsia="hr-HR"/>
        </w:rPr>
        <w:t>.</w:t>
      </w:r>
    </w:p>
    <w:p w:rsidR="005A264D" w:rsidRDefault="005A264D" w:rsidP="005A264D">
      <w:pPr>
        <w:outlineLvl w:val="0"/>
        <w:rPr>
          <w:rFonts w:eastAsia="Times New Roman" w:cs="Times New Roman"/>
          <w:b/>
          <w:bCs/>
          <w:kern w:val="36"/>
          <w:szCs w:val="24"/>
          <w:lang w:eastAsia="hr-HR"/>
        </w:rPr>
      </w:pPr>
      <w:r>
        <w:rPr>
          <w:rFonts w:eastAsia="Times New Roman" w:cs="Times New Roman"/>
          <w:szCs w:val="24"/>
          <w:lang w:eastAsia="hr-HR"/>
        </w:rPr>
        <w:t xml:space="preserve">Ovim se člankom određuje </w:t>
      </w:r>
      <w:r w:rsidRPr="00BD2208">
        <w:rPr>
          <w:rFonts w:eastAsia="Times New Roman" w:cs="Times New Roman"/>
          <w:szCs w:val="24"/>
          <w:lang w:eastAsia="hr-HR"/>
        </w:rPr>
        <w:t>p</w:t>
      </w:r>
      <w:r w:rsidRPr="00BD2208">
        <w:rPr>
          <w:rFonts w:eastAsia="Times New Roman" w:cs="Times New Roman"/>
          <w:bCs/>
          <w:kern w:val="36"/>
          <w:szCs w:val="24"/>
          <w:lang w:eastAsia="hr-HR"/>
        </w:rPr>
        <w:t>rekršajna odredba</w:t>
      </w:r>
      <w:r>
        <w:rPr>
          <w:rFonts w:eastAsia="Times New Roman" w:cs="Times New Roman"/>
          <w:bCs/>
          <w:kern w:val="36"/>
          <w:szCs w:val="24"/>
          <w:lang w:eastAsia="hr-HR"/>
        </w:rPr>
        <w:t xml:space="preserve"> ukoliko </w:t>
      </w:r>
      <w:r>
        <w:rPr>
          <w:rFonts w:cs="Times New Roman"/>
          <w:bCs/>
          <w:szCs w:val="24"/>
        </w:rPr>
        <w:t>velika poduzeća ne dostave Ministarstvu dokaz o provedenom redovnom energetskom pregledu provedenom na temelju certifikata izdanog od strane akreditiranog neovisnog tijela prema relevantnim europskim ili međunarodnim normama.</w:t>
      </w:r>
    </w:p>
    <w:p w:rsidR="005A264D" w:rsidRDefault="005A264D" w:rsidP="00AF451D">
      <w:pPr>
        <w:outlineLvl w:val="0"/>
        <w:rPr>
          <w:rFonts w:eastAsia="Times New Roman" w:cs="Times New Roman"/>
          <w:b/>
          <w:bCs/>
          <w:kern w:val="36"/>
          <w:szCs w:val="24"/>
          <w:lang w:eastAsia="hr-HR"/>
        </w:rPr>
      </w:pPr>
    </w:p>
    <w:p w:rsidR="00D750E4" w:rsidRPr="009F7DE2" w:rsidRDefault="00D750E4" w:rsidP="00AF451D">
      <w:pPr>
        <w:outlineLvl w:val="0"/>
        <w:rPr>
          <w:rFonts w:eastAsia="Times New Roman" w:cs="Times New Roman"/>
          <w:b/>
          <w:bCs/>
          <w:kern w:val="36"/>
          <w:szCs w:val="24"/>
          <w:lang w:eastAsia="hr-HR"/>
        </w:rPr>
      </w:pPr>
      <w:r w:rsidRPr="009F7DE2">
        <w:rPr>
          <w:rFonts w:eastAsia="Times New Roman" w:cs="Times New Roman"/>
          <w:b/>
          <w:bCs/>
          <w:kern w:val="36"/>
          <w:szCs w:val="24"/>
          <w:lang w:eastAsia="hr-HR"/>
        </w:rPr>
        <w:t xml:space="preserve">Članak </w:t>
      </w:r>
      <w:r w:rsidR="005A264D">
        <w:rPr>
          <w:rFonts w:eastAsia="Times New Roman" w:cs="Times New Roman"/>
          <w:b/>
          <w:bCs/>
          <w:kern w:val="36"/>
          <w:szCs w:val="24"/>
          <w:lang w:eastAsia="hr-HR"/>
        </w:rPr>
        <w:t>22</w:t>
      </w:r>
      <w:r w:rsidRPr="009F7DE2">
        <w:rPr>
          <w:rFonts w:eastAsia="Times New Roman" w:cs="Times New Roman"/>
          <w:b/>
          <w:bCs/>
          <w:kern w:val="36"/>
          <w:szCs w:val="24"/>
          <w:lang w:eastAsia="hr-HR"/>
        </w:rPr>
        <w:t>.</w:t>
      </w:r>
    </w:p>
    <w:p w:rsidR="002E43C0" w:rsidRDefault="00BD2208" w:rsidP="00AF451D">
      <w:pPr>
        <w:pStyle w:val="Naslov2"/>
        <w:shd w:val="clear" w:color="auto" w:fill="FFFFFF"/>
        <w:spacing w:before="0" w:line="288" w:lineRule="atLeast"/>
        <w:jc w:val="both"/>
        <w:textAlignment w:val="baseline"/>
        <w:rPr>
          <w:rFonts w:ascii="Times New Roman" w:hAnsi="Times New Roman"/>
          <w:color w:val="auto"/>
          <w:sz w:val="24"/>
          <w:szCs w:val="24"/>
        </w:rPr>
      </w:pPr>
      <w:r w:rsidRPr="00BD2208">
        <w:rPr>
          <w:rFonts w:ascii="Times New Roman" w:hAnsi="Times New Roman"/>
          <w:color w:val="auto"/>
          <w:sz w:val="24"/>
          <w:szCs w:val="24"/>
          <w:lang w:eastAsia="hr-HR"/>
        </w:rPr>
        <w:t>Ovim se člankom određuju prijelazne i završne odredbe Prijedloga zakona u pogledu rokova d</w:t>
      </w:r>
      <w:r w:rsidR="00F22590" w:rsidRPr="00BD2208">
        <w:rPr>
          <w:rFonts w:ascii="Times New Roman" w:hAnsi="Times New Roman"/>
          <w:bCs/>
          <w:color w:val="auto"/>
          <w:kern w:val="36"/>
          <w:sz w:val="24"/>
          <w:szCs w:val="24"/>
          <w:lang w:eastAsia="hr-HR"/>
        </w:rPr>
        <w:t xml:space="preserve">onošenje pravilnika, </w:t>
      </w:r>
      <w:r w:rsidRPr="00BD2208">
        <w:rPr>
          <w:rFonts w:ascii="Times New Roman" w:hAnsi="Times New Roman"/>
          <w:bCs/>
          <w:color w:val="auto"/>
          <w:kern w:val="36"/>
          <w:sz w:val="24"/>
          <w:szCs w:val="24"/>
          <w:lang w:eastAsia="hr-HR"/>
        </w:rPr>
        <w:t>kao i roka primjene</w:t>
      </w:r>
      <w:r w:rsidR="00F22590" w:rsidRPr="00BD2208">
        <w:rPr>
          <w:rFonts w:ascii="Times New Roman" w:hAnsi="Times New Roman"/>
          <w:bCs/>
          <w:color w:val="auto"/>
          <w:kern w:val="36"/>
          <w:sz w:val="24"/>
          <w:szCs w:val="24"/>
          <w:lang w:eastAsia="hr-HR"/>
        </w:rPr>
        <w:t xml:space="preserve"> postojećeg</w:t>
      </w:r>
      <w:r w:rsidRPr="00BD2208">
        <w:rPr>
          <w:rFonts w:ascii="Times New Roman" w:hAnsi="Times New Roman"/>
          <w:bCs/>
          <w:color w:val="auto"/>
          <w:kern w:val="36"/>
          <w:sz w:val="24"/>
          <w:szCs w:val="24"/>
          <w:lang w:eastAsia="hr-HR"/>
        </w:rPr>
        <w:t xml:space="preserve"> Pravilnika</w:t>
      </w:r>
      <w:r w:rsidRPr="00BD2208">
        <w:rPr>
          <w:rFonts w:ascii="Times New Roman" w:hAnsi="Times New Roman"/>
          <w:color w:val="auto"/>
          <w:sz w:val="24"/>
          <w:szCs w:val="24"/>
        </w:rPr>
        <w:t xml:space="preserve"> o sustavu za praćenje, mjerenje i verifikaciju ušteda energije („Narodne novine“, br. 33/20).</w:t>
      </w:r>
    </w:p>
    <w:p w:rsidR="00AF451D" w:rsidRDefault="00AF451D" w:rsidP="00AF451D">
      <w:pPr>
        <w:outlineLvl w:val="0"/>
        <w:rPr>
          <w:rFonts w:eastAsia="Times New Roman" w:cs="Times New Roman"/>
          <w:b/>
          <w:bCs/>
          <w:kern w:val="36"/>
          <w:szCs w:val="24"/>
          <w:lang w:eastAsia="hr-HR"/>
        </w:rPr>
      </w:pPr>
    </w:p>
    <w:p w:rsidR="002E43C0" w:rsidRPr="009F7DE2" w:rsidRDefault="002E43C0" w:rsidP="00AF451D">
      <w:pPr>
        <w:outlineLvl w:val="0"/>
        <w:rPr>
          <w:rFonts w:eastAsia="Times New Roman" w:cs="Times New Roman"/>
          <w:b/>
          <w:bCs/>
          <w:kern w:val="36"/>
          <w:szCs w:val="24"/>
          <w:lang w:eastAsia="hr-HR"/>
        </w:rPr>
      </w:pPr>
      <w:r w:rsidRPr="009F7DE2">
        <w:rPr>
          <w:rFonts w:eastAsia="Times New Roman" w:cs="Times New Roman"/>
          <w:b/>
          <w:bCs/>
          <w:kern w:val="36"/>
          <w:szCs w:val="24"/>
          <w:lang w:eastAsia="hr-HR"/>
        </w:rPr>
        <w:t xml:space="preserve">Članak </w:t>
      </w:r>
      <w:r w:rsidR="005A264D">
        <w:rPr>
          <w:rFonts w:eastAsia="Times New Roman" w:cs="Times New Roman"/>
          <w:b/>
          <w:bCs/>
          <w:kern w:val="36"/>
          <w:szCs w:val="24"/>
          <w:lang w:eastAsia="hr-HR"/>
        </w:rPr>
        <w:t>23</w:t>
      </w:r>
      <w:r w:rsidRPr="009F7DE2">
        <w:rPr>
          <w:rFonts w:eastAsia="Times New Roman" w:cs="Times New Roman"/>
          <w:b/>
          <w:bCs/>
          <w:kern w:val="36"/>
          <w:szCs w:val="24"/>
          <w:lang w:eastAsia="hr-HR"/>
        </w:rPr>
        <w:t>.</w:t>
      </w:r>
    </w:p>
    <w:p w:rsidR="00BD2208" w:rsidRPr="009D0B7C" w:rsidRDefault="00BD2208" w:rsidP="00AF451D">
      <w:pPr>
        <w:spacing w:line="259" w:lineRule="auto"/>
        <w:rPr>
          <w:rFonts w:cs="Times New Roman"/>
          <w:bCs/>
          <w:szCs w:val="24"/>
        </w:rPr>
      </w:pPr>
      <w:r w:rsidRPr="00BD2208">
        <w:rPr>
          <w:rFonts w:eastAsia="Times New Roman" w:cs="Times New Roman"/>
          <w:szCs w:val="24"/>
          <w:lang w:eastAsia="hr-HR"/>
        </w:rPr>
        <w:t xml:space="preserve">Ovim se člankom </w:t>
      </w:r>
      <w:r>
        <w:rPr>
          <w:rFonts w:eastAsia="Times New Roman" w:cs="Times New Roman"/>
          <w:szCs w:val="24"/>
          <w:lang w:eastAsia="hr-HR"/>
        </w:rPr>
        <w:t xml:space="preserve">određuje da </w:t>
      </w:r>
      <w:r>
        <w:rPr>
          <w:rFonts w:cs="Times New Roman"/>
          <w:bCs/>
          <w:szCs w:val="24"/>
        </w:rPr>
        <w:t>će se</w:t>
      </w:r>
      <w:r w:rsidRPr="00E60F46">
        <w:rPr>
          <w:rFonts w:cs="Times New Roman"/>
          <w:bCs/>
          <w:szCs w:val="24"/>
        </w:rPr>
        <w:t xml:space="preserve"> </w:t>
      </w:r>
      <w:r>
        <w:rPr>
          <w:rFonts w:eastAsia="Times New Roman" w:cs="Times New Roman"/>
          <w:szCs w:val="24"/>
          <w:lang w:eastAsia="hr-HR"/>
        </w:rPr>
        <w:t>p</w:t>
      </w:r>
      <w:r w:rsidRPr="00F40B61">
        <w:rPr>
          <w:rFonts w:cs="Times New Roman"/>
          <w:bCs/>
          <w:szCs w:val="24"/>
        </w:rPr>
        <w:t xml:space="preserve">ostupci </w:t>
      </w:r>
      <w:r>
        <w:rPr>
          <w:rFonts w:cs="Times New Roman"/>
          <w:bCs/>
          <w:szCs w:val="24"/>
        </w:rPr>
        <w:t>određivanja obveze ušteda energije stranki obveznici, odnosno određivanja ostvarene ili neostvarene uštede energije</w:t>
      </w:r>
      <w:r w:rsidRPr="00F40B61">
        <w:rPr>
          <w:rFonts w:cs="Times New Roman"/>
          <w:bCs/>
          <w:szCs w:val="24"/>
        </w:rPr>
        <w:t xml:space="preserve"> </w:t>
      </w:r>
      <w:r>
        <w:rPr>
          <w:rFonts w:cs="Times New Roman"/>
          <w:bCs/>
          <w:szCs w:val="24"/>
        </w:rPr>
        <w:t xml:space="preserve">u prvom razdoblju kumuliranja ušteda energije, dovršiti </w:t>
      </w:r>
      <w:r w:rsidRPr="00E60F46">
        <w:rPr>
          <w:rFonts w:cs="Times New Roman"/>
          <w:bCs/>
          <w:szCs w:val="24"/>
        </w:rPr>
        <w:t xml:space="preserve">prema odredbama </w:t>
      </w:r>
      <w:r w:rsidRPr="00002D30">
        <w:rPr>
          <w:rFonts w:cs="Times New Roman"/>
          <w:bCs/>
          <w:szCs w:val="24"/>
        </w:rPr>
        <w:t>Zakona o energetskoj učinkovitosti („Narodne novine“, br.</w:t>
      </w:r>
      <w:r>
        <w:rPr>
          <w:rFonts w:cs="Times New Roman"/>
          <w:bCs/>
          <w:szCs w:val="24"/>
        </w:rPr>
        <w:t xml:space="preserve"> 127/14, 116/18 i 25/20).</w:t>
      </w:r>
    </w:p>
    <w:p w:rsidR="00AF451D" w:rsidRDefault="00AF451D" w:rsidP="00AF451D">
      <w:pPr>
        <w:spacing w:line="259" w:lineRule="auto"/>
        <w:rPr>
          <w:rFonts w:cs="Times New Roman"/>
          <w:b/>
          <w:bCs/>
          <w:szCs w:val="24"/>
        </w:rPr>
      </w:pPr>
    </w:p>
    <w:p w:rsidR="00BD2208" w:rsidRDefault="005A264D" w:rsidP="00AF451D">
      <w:pPr>
        <w:spacing w:line="259" w:lineRule="auto"/>
        <w:rPr>
          <w:rFonts w:cs="Times New Roman"/>
          <w:b/>
          <w:bCs/>
          <w:szCs w:val="24"/>
        </w:rPr>
      </w:pPr>
      <w:r>
        <w:rPr>
          <w:rFonts w:cs="Times New Roman"/>
          <w:b/>
          <w:bCs/>
          <w:szCs w:val="24"/>
        </w:rPr>
        <w:t>Članak 24</w:t>
      </w:r>
      <w:r w:rsidR="00BD2208" w:rsidRPr="009F7DE2">
        <w:rPr>
          <w:rFonts w:cs="Times New Roman"/>
          <w:b/>
          <w:bCs/>
          <w:szCs w:val="24"/>
        </w:rPr>
        <w:t>.</w:t>
      </w:r>
    </w:p>
    <w:p w:rsidR="00BD2208" w:rsidRPr="009D0B7C" w:rsidRDefault="00BD2208" w:rsidP="00AF451D">
      <w:pPr>
        <w:pStyle w:val="StandardWeb"/>
        <w:jc w:val="both"/>
        <w:rPr>
          <w:color w:val="000000"/>
        </w:rPr>
      </w:pPr>
      <w:r w:rsidRPr="009F7DE2">
        <w:rPr>
          <w:rFonts w:eastAsia="Times New Roman"/>
        </w:rPr>
        <w:t xml:space="preserve">Ovim člankom </w:t>
      </w:r>
      <w:r>
        <w:rPr>
          <w:rFonts w:eastAsia="Times New Roman"/>
        </w:rPr>
        <w:t>se određuje rok u kojem je o</w:t>
      </w:r>
      <w:r w:rsidRPr="009D0B7C">
        <w:rPr>
          <w:color w:val="000000"/>
        </w:rPr>
        <w:t xml:space="preserve">pskrbljivač toplinske energije </w:t>
      </w:r>
      <w:r>
        <w:rPr>
          <w:color w:val="000000"/>
        </w:rPr>
        <w:t xml:space="preserve">određen </w:t>
      </w:r>
      <w:r w:rsidRPr="009D0B7C">
        <w:rPr>
          <w:color w:val="000000"/>
        </w:rPr>
        <w:t xml:space="preserve">sukladno zakonu kojim se uređuje područje tržišta toplinske energije </w:t>
      </w:r>
      <w:r>
        <w:rPr>
          <w:color w:val="000000"/>
        </w:rPr>
        <w:t xml:space="preserve">dužan </w:t>
      </w:r>
      <w:r w:rsidR="005A69BA" w:rsidRPr="009D0B7C">
        <w:rPr>
          <w:color w:val="000000"/>
        </w:rPr>
        <w:t xml:space="preserve">ugraditi </w:t>
      </w:r>
      <w:r w:rsidR="005A69BA">
        <w:rPr>
          <w:color w:val="000000"/>
        </w:rPr>
        <w:t xml:space="preserve">u </w:t>
      </w:r>
      <w:r w:rsidR="005A69BA" w:rsidRPr="009D0B7C">
        <w:rPr>
          <w:color w:val="000000"/>
        </w:rPr>
        <w:t xml:space="preserve">postojeću zgradu/građevinu </w:t>
      </w:r>
      <w:r w:rsidR="005A69BA">
        <w:rPr>
          <w:color w:val="000000"/>
        </w:rPr>
        <w:t>mjerilo toplinske energije.</w:t>
      </w:r>
    </w:p>
    <w:p w:rsidR="00AF451D" w:rsidRDefault="00AF451D" w:rsidP="00AF451D">
      <w:pPr>
        <w:spacing w:line="259" w:lineRule="auto"/>
        <w:rPr>
          <w:rFonts w:cs="Times New Roman"/>
          <w:b/>
          <w:bCs/>
          <w:szCs w:val="24"/>
        </w:rPr>
      </w:pPr>
    </w:p>
    <w:p w:rsidR="00AF451D" w:rsidRDefault="005A264D" w:rsidP="00AF451D">
      <w:pPr>
        <w:spacing w:line="259" w:lineRule="auto"/>
        <w:rPr>
          <w:rFonts w:cs="Times New Roman"/>
          <w:b/>
          <w:bCs/>
          <w:szCs w:val="24"/>
        </w:rPr>
      </w:pPr>
      <w:r>
        <w:rPr>
          <w:rFonts w:cs="Times New Roman"/>
          <w:b/>
          <w:bCs/>
          <w:szCs w:val="24"/>
        </w:rPr>
        <w:t>Članak 25</w:t>
      </w:r>
      <w:r w:rsidR="00BD2208" w:rsidRPr="00083282">
        <w:rPr>
          <w:rFonts w:cs="Times New Roman"/>
          <w:b/>
          <w:bCs/>
          <w:szCs w:val="24"/>
        </w:rPr>
        <w:t>.</w:t>
      </w:r>
    </w:p>
    <w:p w:rsidR="00BD2208" w:rsidRPr="00AF451D" w:rsidRDefault="005A69BA" w:rsidP="00AF451D">
      <w:pPr>
        <w:spacing w:line="259" w:lineRule="auto"/>
        <w:rPr>
          <w:rFonts w:cs="Times New Roman"/>
          <w:b/>
          <w:bCs/>
          <w:szCs w:val="24"/>
        </w:rPr>
      </w:pPr>
      <w:r w:rsidRPr="009F7DE2">
        <w:rPr>
          <w:rFonts w:eastAsia="Times New Roman" w:cs="Times New Roman"/>
          <w:szCs w:val="24"/>
          <w:lang w:eastAsia="hr-HR"/>
        </w:rPr>
        <w:t xml:space="preserve">Ovim </w:t>
      </w:r>
      <w:r>
        <w:rPr>
          <w:rFonts w:eastAsia="Times New Roman" w:cs="Times New Roman"/>
          <w:szCs w:val="24"/>
          <w:lang w:eastAsia="hr-HR"/>
        </w:rPr>
        <w:t xml:space="preserve">se </w:t>
      </w:r>
      <w:r w:rsidRPr="009F7DE2">
        <w:rPr>
          <w:rFonts w:eastAsia="Times New Roman" w:cs="Times New Roman"/>
          <w:szCs w:val="24"/>
          <w:lang w:eastAsia="hr-HR"/>
        </w:rPr>
        <w:t xml:space="preserve">člankom </w:t>
      </w:r>
      <w:r w:rsidR="005A264D">
        <w:rPr>
          <w:rFonts w:eastAsia="Times New Roman" w:cs="Times New Roman"/>
          <w:szCs w:val="24"/>
          <w:lang w:eastAsia="hr-HR"/>
        </w:rPr>
        <w:t>određuje da</w:t>
      </w:r>
      <w:r>
        <w:rPr>
          <w:rFonts w:eastAsia="Times New Roman" w:cs="Times New Roman"/>
          <w:szCs w:val="24"/>
          <w:lang w:eastAsia="hr-HR"/>
        </w:rPr>
        <w:t xml:space="preserve"> d</w:t>
      </w:r>
      <w:r w:rsidR="00BD2208" w:rsidRPr="00F40B61">
        <w:rPr>
          <w:rFonts w:cs="Times New Roman"/>
          <w:szCs w:val="24"/>
        </w:rPr>
        <w:t>anom stupanja na snagu ovoga Zakona prestaje važiti Pravilnik o sustavu obveze energetske učinkovitosti („Narodne novine</w:t>
      </w:r>
      <w:r w:rsidR="00BD2208">
        <w:rPr>
          <w:rFonts w:cs="Times New Roman"/>
          <w:szCs w:val="24"/>
        </w:rPr>
        <w:t>“</w:t>
      </w:r>
      <w:r w:rsidR="00BD2208" w:rsidRPr="00F40B61">
        <w:rPr>
          <w:rFonts w:cs="Times New Roman"/>
          <w:szCs w:val="24"/>
        </w:rPr>
        <w:t>, br. 41/19)</w:t>
      </w:r>
      <w:r w:rsidR="00BD2208">
        <w:rPr>
          <w:rFonts w:cs="Times New Roman"/>
          <w:szCs w:val="24"/>
        </w:rPr>
        <w:t>.</w:t>
      </w:r>
    </w:p>
    <w:p w:rsidR="00AF451D" w:rsidRDefault="00AF451D" w:rsidP="00AF451D">
      <w:pPr>
        <w:outlineLvl w:val="0"/>
        <w:rPr>
          <w:rFonts w:eastAsia="Times New Roman" w:cs="Times New Roman"/>
          <w:b/>
          <w:bCs/>
          <w:kern w:val="36"/>
          <w:szCs w:val="24"/>
          <w:lang w:eastAsia="hr-HR"/>
        </w:rPr>
      </w:pPr>
    </w:p>
    <w:p w:rsidR="00F22590" w:rsidRPr="00F22590" w:rsidRDefault="00F22590" w:rsidP="00AF451D">
      <w:pPr>
        <w:outlineLvl w:val="0"/>
        <w:rPr>
          <w:rFonts w:eastAsia="Times New Roman" w:cs="Times New Roman"/>
          <w:b/>
          <w:bCs/>
          <w:kern w:val="36"/>
          <w:szCs w:val="24"/>
          <w:lang w:eastAsia="hr-HR"/>
        </w:rPr>
      </w:pPr>
      <w:r w:rsidRPr="009F7DE2">
        <w:rPr>
          <w:rFonts w:eastAsia="Times New Roman" w:cs="Times New Roman"/>
          <w:b/>
          <w:bCs/>
          <w:kern w:val="36"/>
          <w:szCs w:val="24"/>
          <w:lang w:eastAsia="hr-HR"/>
        </w:rPr>
        <w:t xml:space="preserve">Članak </w:t>
      </w:r>
      <w:r w:rsidR="005A264D">
        <w:rPr>
          <w:rFonts w:eastAsia="Times New Roman" w:cs="Times New Roman"/>
          <w:b/>
          <w:bCs/>
          <w:kern w:val="36"/>
          <w:szCs w:val="24"/>
          <w:lang w:eastAsia="hr-HR"/>
        </w:rPr>
        <w:t>26</w:t>
      </w:r>
      <w:r>
        <w:rPr>
          <w:rFonts w:eastAsia="Times New Roman" w:cs="Times New Roman"/>
          <w:b/>
          <w:bCs/>
          <w:kern w:val="36"/>
          <w:szCs w:val="24"/>
          <w:lang w:eastAsia="hr-HR"/>
        </w:rPr>
        <w:t>.</w:t>
      </w:r>
    </w:p>
    <w:p w:rsidR="005A69BA" w:rsidRDefault="005A69BA" w:rsidP="00AF451D">
      <w:pPr>
        <w:outlineLvl w:val="0"/>
        <w:rPr>
          <w:rFonts w:eastAsia="Times New Roman" w:cs="Times New Roman"/>
          <w:szCs w:val="24"/>
          <w:lang w:eastAsia="hr-HR"/>
        </w:rPr>
      </w:pPr>
      <w:r>
        <w:rPr>
          <w:rFonts w:eastAsia="Times New Roman" w:cs="Times New Roman"/>
          <w:szCs w:val="24"/>
          <w:lang w:eastAsia="hr-HR"/>
        </w:rPr>
        <w:t>Ovim se člankom u</w:t>
      </w:r>
      <w:r w:rsidRPr="009F7DE2">
        <w:rPr>
          <w:rFonts w:eastAsia="Times New Roman" w:cs="Times New Roman"/>
          <w:szCs w:val="24"/>
          <w:lang w:eastAsia="hr-HR"/>
        </w:rPr>
        <w:t>tvrđuje dan stupanja na snagu ovoga Zakona.</w:t>
      </w:r>
    </w:p>
    <w:p w:rsidR="002E43C0" w:rsidRPr="009F7DE2" w:rsidRDefault="002E43C0" w:rsidP="00AF451D">
      <w:pPr>
        <w:outlineLvl w:val="0"/>
        <w:rPr>
          <w:rFonts w:eastAsia="Times New Roman" w:cs="Times New Roman"/>
          <w:szCs w:val="24"/>
          <w:lang w:eastAsia="hr-HR"/>
        </w:rPr>
      </w:pPr>
    </w:p>
    <w:p w:rsidR="00D750E4" w:rsidRDefault="00D750E4" w:rsidP="00D750E4">
      <w:pPr>
        <w:spacing w:after="160" w:line="259" w:lineRule="auto"/>
        <w:jc w:val="left"/>
        <w:rPr>
          <w:rFonts w:eastAsia="Times New Roman" w:cs="Times New Roman"/>
          <w:szCs w:val="24"/>
          <w:lang w:eastAsia="hr-HR"/>
        </w:rPr>
      </w:pPr>
    </w:p>
    <w:p w:rsidR="002E43C0" w:rsidRDefault="002E43C0" w:rsidP="00D750E4">
      <w:pPr>
        <w:spacing w:after="160" w:line="259" w:lineRule="auto"/>
        <w:jc w:val="left"/>
        <w:rPr>
          <w:rFonts w:eastAsia="Times New Roman" w:cs="Times New Roman"/>
          <w:szCs w:val="24"/>
          <w:lang w:eastAsia="hr-HR"/>
        </w:rPr>
      </w:pPr>
    </w:p>
    <w:p w:rsidR="002E43C0" w:rsidRDefault="002E43C0" w:rsidP="00D750E4">
      <w:pPr>
        <w:spacing w:after="160" w:line="259" w:lineRule="auto"/>
        <w:jc w:val="left"/>
        <w:rPr>
          <w:rFonts w:eastAsia="Times New Roman" w:cs="Times New Roman"/>
          <w:szCs w:val="24"/>
          <w:lang w:eastAsia="hr-HR"/>
        </w:rPr>
      </w:pPr>
    </w:p>
    <w:p w:rsidR="002E43C0" w:rsidRDefault="002E43C0" w:rsidP="00D750E4">
      <w:pPr>
        <w:spacing w:after="160" w:line="259" w:lineRule="auto"/>
        <w:jc w:val="left"/>
        <w:rPr>
          <w:rFonts w:eastAsia="Times New Roman" w:cs="Times New Roman"/>
          <w:szCs w:val="24"/>
          <w:lang w:eastAsia="hr-HR"/>
        </w:rPr>
      </w:pPr>
    </w:p>
    <w:p w:rsidR="002E43C0" w:rsidRDefault="002E43C0" w:rsidP="00D750E4">
      <w:pPr>
        <w:spacing w:after="160" w:line="259" w:lineRule="auto"/>
        <w:jc w:val="left"/>
        <w:rPr>
          <w:rFonts w:eastAsia="Times New Roman" w:cs="Times New Roman"/>
          <w:szCs w:val="24"/>
          <w:lang w:eastAsia="hr-HR"/>
        </w:rPr>
      </w:pPr>
    </w:p>
    <w:p w:rsidR="002E43C0" w:rsidRDefault="002E43C0" w:rsidP="00D750E4">
      <w:pPr>
        <w:spacing w:after="160" w:line="259" w:lineRule="auto"/>
        <w:jc w:val="left"/>
        <w:rPr>
          <w:rFonts w:eastAsia="Times New Roman" w:cs="Times New Roman"/>
          <w:szCs w:val="24"/>
          <w:lang w:eastAsia="hr-HR"/>
        </w:rPr>
      </w:pPr>
    </w:p>
    <w:p w:rsidR="002E43C0" w:rsidRDefault="002E43C0" w:rsidP="00D750E4">
      <w:pPr>
        <w:spacing w:after="160" w:line="259" w:lineRule="auto"/>
        <w:jc w:val="left"/>
        <w:rPr>
          <w:rFonts w:eastAsia="Times New Roman" w:cs="Times New Roman"/>
          <w:szCs w:val="24"/>
          <w:lang w:eastAsia="hr-HR"/>
        </w:rPr>
      </w:pPr>
    </w:p>
    <w:p w:rsidR="002E43C0" w:rsidRDefault="002E43C0" w:rsidP="00D750E4">
      <w:pPr>
        <w:spacing w:after="160" w:line="259" w:lineRule="auto"/>
        <w:jc w:val="left"/>
        <w:rPr>
          <w:rFonts w:eastAsia="Times New Roman" w:cs="Times New Roman"/>
          <w:szCs w:val="24"/>
          <w:lang w:eastAsia="hr-HR"/>
        </w:rPr>
      </w:pPr>
    </w:p>
    <w:p w:rsidR="002E43C0" w:rsidRDefault="002E43C0" w:rsidP="00D750E4">
      <w:pPr>
        <w:spacing w:after="160" w:line="259" w:lineRule="auto"/>
        <w:jc w:val="left"/>
        <w:rPr>
          <w:rFonts w:eastAsia="Times New Roman" w:cs="Times New Roman"/>
          <w:szCs w:val="24"/>
          <w:lang w:eastAsia="hr-HR"/>
        </w:rPr>
      </w:pPr>
    </w:p>
    <w:p w:rsidR="002E43C0" w:rsidRDefault="002E43C0" w:rsidP="00D750E4">
      <w:pPr>
        <w:spacing w:after="160" w:line="259" w:lineRule="auto"/>
        <w:jc w:val="left"/>
        <w:rPr>
          <w:rFonts w:eastAsia="Times New Roman" w:cs="Times New Roman"/>
          <w:szCs w:val="24"/>
          <w:lang w:eastAsia="hr-HR"/>
        </w:rPr>
      </w:pPr>
    </w:p>
    <w:p w:rsidR="00D54161" w:rsidRDefault="00D54161" w:rsidP="00D750E4">
      <w:pPr>
        <w:spacing w:after="160" w:line="259" w:lineRule="auto"/>
        <w:jc w:val="left"/>
        <w:rPr>
          <w:rFonts w:eastAsia="Times New Roman" w:cs="Times New Roman"/>
          <w:szCs w:val="24"/>
          <w:lang w:eastAsia="hr-HR"/>
        </w:rPr>
      </w:pPr>
    </w:p>
    <w:p w:rsidR="00D750E4" w:rsidRPr="009F7DE2" w:rsidRDefault="00D750E4" w:rsidP="00D750E4">
      <w:pPr>
        <w:spacing w:before="120" w:after="120"/>
        <w:outlineLvl w:val="0"/>
        <w:rPr>
          <w:rFonts w:eastAsia="Times New Roman" w:cs="Times New Roman"/>
          <w:color w:val="70AD47"/>
          <w:szCs w:val="24"/>
          <w:lang w:eastAsia="hr-HR"/>
        </w:rPr>
      </w:pPr>
    </w:p>
    <w:p w:rsidR="00D750E4" w:rsidRPr="009F7DE2" w:rsidRDefault="00D750E4" w:rsidP="00D750E4">
      <w:pPr>
        <w:jc w:val="center"/>
        <w:textAlignment w:val="baseline"/>
        <w:rPr>
          <w:rFonts w:eastAsia="Times New Roman" w:cs="Times New Roman"/>
          <w:b/>
          <w:szCs w:val="24"/>
          <w:lang w:eastAsia="hr-HR"/>
        </w:rPr>
      </w:pPr>
      <w:r w:rsidRPr="009F7DE2">
        <w:rPr>
          <w:rFonts w:eastAsia="Times New Roman" w:cs="Times New Roman"/>
          <w:b/>
          <w:szCs w:val="24"/>
          <w:lang w:eastAsia="hr-HR"/>
        </w:rPr>
        <w:lastRenderedPageBreak/>
        <w:t>TEKST ODREDBI VAŽEĆEG ZAKONA KOJE SE MIJENJAJU ODNOSNO DOPUNJUJU</w:t>
      </w:r>
    </w:p>
    <w:p w:rsidR="00D750E4" w:rsidRPr="009F7DE2" w:rsidRDefault="00D750E4" w:rsidP="00D750E4">
      <w:pPr>
        <w:textAlignment w:val="baseline"/>
        <w:rPr>
          <w:rFonts w:eastAsia="Times New Roman" w:cs="Times New Roman"/>
          <w:szCs w:val="24"/>
          <w:lang w:eastAsia="hr-HR"/>
        </w:rPr>
      </w:pPr>
    </w:p>
    <w:p w:rsidR="00D750E4" w:rsidRPr="009F7DE2" w:rsidRDefault="00D750E4" w:rsidP="00D750E4">
      <w:pPr>
        <w:textAlignment w:val="baseline"/>
        <w:rPr>
          <w:rFonts w:eastAsia="Times New Roman" w:cs="Times New Roman"/>
          <w:szCs w:val="24"/>
          <w:lang w:eastAsia="hr-HR"/>
        </w:rPr>
      </w:pPr>
    </w:p>
    <w:p w:rsidR="00D750E4" w:rsidRPr="009F7DE2" w:rsidRDefault="00D750E4" w:rsidP="00D750E4">
      <w:pPr>
        <w:jc w:val="center"/>
        <w:textAlignment w:val="baseline"/>
        <w:rPr>
          <w:rFonts w:eastAsia="Times New Roman" w:cs="Times New Roman"/>
          <w:szCs w:val="24"/>
          <w:lang w:eastAsia="hr-HR"/>
        </w:rPr>
      </w:pPr>
      <w:r w:rsidRPr="009F7DE2">
        <w:rPr>
          <w:rFonts w:eastAsia="Times New Roman" w:cs="Times New Roman"/>
          <w:szCs w:val="24"/>
          <w:lang w:eastAsia="hr-HR"/>
        </w:rPr>
        <w:t>Primjena pravne stečevine Europske unije</w:t>
      </w:r>
    </w:p>
    <w:p w:rsidR="00D750E4" w:rsidRPr="009F7DE2" w:rsidRDefault="00D750E4" w:rsidP="00D750E4">
      <w:pPr>
        <w:jc w:val="center"/>
        <w:textAlignment w:val="baseline"/>
        <w:rPr>
          <w:rFonts w:eastAsia="Times New Roman" w:cs="Times New Roman"/>
          <w:szCs w:val="24"/>
          <w:lang w:eastAsia="hr-HR"/>
        </w:rPr>
      </w:pPr>
      <w:r w:rsidRPr="009F7DE2">
        <w:rPr>
          <w:rFonts w:eastAsia="Times New Roman" w:cs="Times New Roman"/>
          <w:szCs w:val="24"/>
          <w:lang w:eastAsia="hr-HR"/>
        </w:rPr>
        <w:t>Članak 2.</w:t>
      </w:r>
    </w:p>
    <w:p w:rsidR="00D750E4" w:rsidRPr="009F7DE2" w:rsidRDefault="00D750E4" w:rsidP="00D750E4">
      <w:pPr>
        <w:jc w:val="center"/>
        <w:textAlignment w:val="baseline"/>
        <w:rPr>
          <w:rFonts w:eastAsia="Times New Roman" w:cs="Times New Roman"/>
          <w:szCs w:val="24"/>
          <w:lang w:eastAsia="hr-HR"/>
        </w:rPr>
      </w:pP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(1) Ovim se Zakonom u zakonodavstvo Republike Hrvatske prenosi Direktiva 2012/27/EU Europskog parlamenta i Vijeća od 25. listopada 2012. o energetskoj učinkovitosti kojom se dopunjuju direktive 2009/125/EZ i 2010/30/EU i ukidaju direktive 2004/8/EZ i 2006/32/EZ (SL L 315,14. 11. 2012.).</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(2) Ovim se Zakonom osigurava provedba Uredbe (EU) br. 2017/1369 Europskog parlamenta i Vijeća od 4. srpnja 2017. o utvrđivanju okvira za označivanje energetske učinkovitosti i o stavljanju izvan snage Direktive 2010/30/EU (dalje u tekstu: Uredba (EU) br. 2017/1369).</w:t>
      </w:r>
    </w:p>
    <w:p w:rsidR="00D750E4" w:rsidRPr="009F7DE2" w:rsidRDefault="00D750E4" w:rsidP="00D750E4">
      <w:pPr>
        <w:textAlignment w:val="baseline"/>
        <w:rPr>
          <w:rFonts w:eastAsia="Times New Roman" w:cs="Times New Roman"/>
          <w:szCs w:val="24"/>
          <w:lang w:eastAsia="hr-HR"/>
        </w:rPr>
      </w:pPr>
    </w:p>
    <w:p w:rsidR="00D750E4" w:rsidRPr="009F7DE2" w:rsidRDefault="00D750E4" w:rsidP="00D750E4">
      <w:pPr>
        <w:jc w:val="center"/>
        <w:textAlignment w:val="baseline"/>
        <w:rPr>
          <w:rFonts w:eastAsia="Times New Roman" w:cs="Times New Roman"/>
          <w:szCs w:val="24"/>
          <w:lang w:eastAsia="hr-HR"/>
        </w:rPr>
      </w:pPr>
      <w:r w:rsidRPr="009F7DE2">
        <w:rPr>
          <w:rFonts w:eastAsia="Times New Roman" w:cs="Times New Roman"/>
          <w:szCs w:val="24"/>
          <w:lang w:eastAsia="hr-HR"/>
        </w:rPr>
        <w:t>Svrha i interes Republike Hrvatske</w:t>
      </w:r>
    </w:p>
    <w:p w:rsidR="00D750E4" w:rsidRPr="009F7DE2" w:rsidRDefault="00D750E4" w:rsidP="00D750E4">
      <w:pPr>
        <w:jc w:val="center"/>
        <w:textAlignment w:val="baseline"/>
        <w:rPr>
          <w:rFonts w:eastAsia="Times New Roman" w:cs="Times New Roman"/>
          <w:szCs w:val="24"/>
          <w:lang w:eastAsia="hr-HR"/>
        </w:rPr>
      </w:pPr>
      <w:r w:rsidRPr="009F7DE2">
        <w:rPr>
          <w:rFonts w:eastAsia="Times New Roman" w:cs="Times New Roman"/>
          <w:szCs w:val="24"/>
          <w:lang w:eastAsia="hr-HR"/>
        </w:rPr>
        <w:t>Članak 3.</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(1) Svrha je ovoga Zakona ostvarivanje ciljeva održivog energetskog razvoja: smanjenje negativnih</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utjecaja na okoliš iz energetskog sektora, poboljšanje sigurnosti opskrbe energijom, zadovoljavanje</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 xml:space="preserve">potreba potrošača energije i ispunjavanje međunarodnih obveza Republike Hrvatske u području smanjenja emisije stakleničkih plinova i to poticanjem </w:t>
      </w:r>
      <w:r w:rsidR="00AB577F" w:rsidRPr="009F7DE2">
        <w:rPr>
          <w:rFonts w:eastAsia="Times New Roman" w:cs="Times New Roman"/>
          <w:szCs w:val="24"/>
          <w:lang w:eastAsia="hr-HR"/>
        </w:rPr>
        <w:t>mjera</w:t>
      </w:r>
      <w:r w:rsidRPr="009F7DE2">
        <w:rPr>
          <w:rFonts w:eastAsia="Times New Roman" w:cs="Times New Roman"/>
          <w:szCs w:val="24"/>
          <w:lang w:eastAsia="hr-HR"/>
        </w:rPr>
        <w:t xml:space="preserve"> od interesa je za Republiku Hrvatsku.</w:t>
      </w:r>
    </w:p>
    <w:p w:rsidR="00D750E4" w:rsidRPr="009F7DE2" w:rsidRDefault="00D750E4" w:rsidP="00D750E4">
      <w:pPr>
        <w:textAlignment w:val="baseline"/>
        <w:rPr>
          <w:rFonts w:eastAsia="Times New Roman" w:cs="Times New Roman"/>
          <w:szCs w:val="24"/>
          <w:lang w:eastAsia="hr-HR"/>
        </w:rPr>
      </w:pPr>
    </w:p>
    <w:p w:rsidR="00D750E4" w:rsidRPr="009F7DE2" w:rsidRDefault="00D750E4" w:rsidP="00D750E4">
      <w:pPr>
        <w:jc w:val="center"/>
        <w:textAlignment w:val="baseline"/>
        <w:rPr>
          <w:rFonts w:eastAsia="Times New Roman" w:cs="Times New Roman"/>
          <w:szCs w:val="24"/>
          <w:lang w:eastAsia="hr-HR"/>
        </w:rPr>
      </w:pPr>
      <w:r w:rsidRPr="009F7DE2">
        <w:rPr>
          <w:rFonts w:eastAsia="Times New Roman" w:cs="Times New Roman"/>
          <w:szCs w:val="24"/>
          <w:lang w:eastAsia="hr-HR"/>
        </w:rPr>
        <w:t>Definicije pojmova</w:t>
      </w:r>
    </w:p>
    <w:p w:rsidR="00D750E4" w:rsidRPr="009F7DE2" w:rsidRDefault="00D750E4" w:rsidP="00D750E4">
      <w:pPr>
        <w:jc w:val="center"/>
        <w:textAlignment w:val="baseline"/>
        <w:rPr>
          <w:rFonts w:eastAsia="Times New Roman" w:cs="Times New Roman"/>
          <w:szCs w:val="24"/>
          <w:lang w:eastAsia="hr-HR"/>
        </w:rPr>
      </w:pPr>
      <w:r w:rsidRPr="009F7DE2">
        <w:rPr>
          <w:rFonts w:eastAsia="Times New Roman" w:cs="Times New Roman"/>
          <w:szCs w:val="24"/>
          <w:lang w:eastAsia="hr-HR"/>
        </w:rPr>
        <w:t>Članak 4.</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(1) Pojedini pojmovi u smislu ovoga Zakona imaju značenja utvrđena zakonom kojim se uređuje obavljanje energetskih djelatnosti, zakonom kojim se uređuje tržište električne energije, plina, toplinske energije, nafte i naftnih derivata, korištenje obnovljivih izvora energije i visokoučinkovite</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kogeneracije, biogoriva za prijevoz i Uredbom (EU) br. 2017/1369, ako ovim Zakonom nisu uređeni drugačije.</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(2) U ovom se Zakonu koriste i pojmovi koji u smislu ovoga Zakona imaju sljedeća značenja: 1. Agencija za pravni promet i posredovanje nekretninama (u daljnjem tekstu: APN) – znači pravnu osobu s javnim ovlastima, osnovanu posebnim propisom i koja obavlja posredovanje u prometu određenim nekretninama između vlasnika i zainteresiranih domaćih fizičkih ili pravnih osoba</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 xml:space="preserve">2. </w:t>
      </w:r>
      <w:proofErr w:type="spellStart"/>
      <w:r w:rsidRPr="009F7DE2">
        <w:rPr>
          <w:rFonts w:eastAsia="Times New Roman" w:cs="Times New Roman"/>
          <w:szCs w:val="24"/>
          <w:lang w:eastAsia="hr-HR"/>
        </w:rPr>
        <w:t>agregator</w:t>
      </w:r>
      <w:proofErr w:type="spellEnd"/>
      <w:r w:rsidRPr="009F7DE2">
        <w:rPr>
          <w:rFonts w:eastAsia="Times New Roman" w:cs="Times New Roman"/>
          <w:szCs w:val="24"/>
          <w:lang w:eastAsia="hr-HR"/>
        </w:rPr>
        <w:t>– pružatelj usluga potražnje koji kombinira više kratkotrajnih opterećenja potrošača za prodaju ili dražbu na organiziranim tržištima energije</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3. cjelokupna učinkovitost– godišnji iznos proizvodnje električne i mehaničke energije i proizvodnje korisne topline podijeljen s gorivom utrošenim za toplinsku energiju proizvedenu u postupku kogeneracije i bruto proizvodnju električne i mehaničke energije</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4. davatelj subvencije– tijela državne uprave, jedinice lokalne i područne (regionalne) samouprave, fondovi i pravne osobe u vlasništvu države i druge pravne osobe koje dodjeljuju ili upravljaju subvencijama u Republici Hrvatskoj</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5. distributer energije – znači pravna ili fizička osoba obrtnik odnosno fizička osoba koja obavlja drugu samostalnu djelatnost, uključujući operatora distribucijskog sustava, odgovorna za prijenos ili transport energije s ciljem njezine isporuke krajnjim kupcima ili do distribucijskih stanica koje prodaju energiju krajnjim kupcima</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lastRenderedPageBreak/>
        <w:t>6. eko-dizajn– podrazumijeva integraciju zahtjeva zaštite okoliša u dizajn proizvoda s ciljem poboljšanja utjecaja na okoliš proizvoda povezanih s energijom kroz njegov čitav životni ciklus</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7. ekonomski opravdana potražnja – potražnja koja ne prelazi potrebe za toplinom ili hlađenjem, a koja bi se inače u tržišnim uvjetima mogla zadovoljiti postupcima proizvodnje energije različitima od kogeneracije</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8. električna energija iz kogeneracije – električna energija proizvedena u postupku povezanom s proizvodnjom korisne topline i obračunana u skladu s metodologijom za izračun električne energije iz kogeneracije</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9. energetska obnova zgrade – primjena mjera energetske učinkovitosti u svrhu poboljšanja energetskog svojstva zgrade ili njezina dijela i temeljnog zahtjeva za građevinu – gospodarenje energijom i očuvanje topline. Pri čemu mjere energetske učinkovitosti obuhvaćaju: energetski pregled i energetsko certificiranje zgrade za potrebe energetske obnove, izradu projektne dokumentacije za energetsku obnovu zgrade kojom se dokazuje ušteda energije, povećanje toplinske zaštite ovojnice zgrade, unapređenje tehničkih sustava zgrade koji uključuju tehničku opremu za grijanje, hlađenje, ventilaciju, klimatizaciju i pripremu potrošne tople vode, sustav rasvjete te sustav automatizacije i upravljanja zgrade ili njezina dijela te uvođenje sustava obnovljivih izvora energije.</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10. energetska učinkovitost – odnos između ostvarenog korisnog učinka i energije potrošene za ostvarenje tog učinka, kao i proizvodnja energije iz obnovljivih izvora energije i /ili kogeneracije za koju se ne ostvaruje poticajna cijena temeljem posebnih propisa</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11. energetski pregled – sustavan postupak stjecanja odgovarajućeg znanja o postojećem profilu potrošnje energije zgrade ili skupine zgrada, industrijskog ili komercijalnog procesa ili postrojenja ili privatne ili javne usluge, utvrđivanja i kvantificiranja troškovno učinkovitih mogućnosti ušteda energije te izvješćivanja o rezultatima.</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12. energetski pregled za velika poduzeća – energetski pregled koji obuhvaća energetski pregled zgrada u skladu sa zakonom kojim se uređuje gradnja i energetski pregled tehnoloških procesa ili industrijskih postrojenja sukladno pravilniku o energetskim pregledima za velika poduzeća</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13. energija – primarni energenti i/ili transformirani oblik energije, odnosno električna energija, toplinska energija, plin, nafta i naftni derivati i energija iz obnovljivih izvora</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14. energetska usluga – provedba projekta energetske učinkovitosti i ostalih povezanih aktivnosti temeljena na ugovoru o energetskom učinku s jamstvom da u referentnim uvjetima vodi do provjerljivog i mjerljivog ili procjenjivog poboljšanja energetske učinkovitosti i/ili ušteda energije i/ili vode</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15. europska norma – norma koju je donio Europski odbor za normizaciju, Europski odbor za elektrotehničku normizaciju ili Europski institut za telekomunikacijske norme te koja je stavljena na raspolaganje za javnu uporabu</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16. Fond za zaštitu okoliša i energetsku učinkovitost (u daljnjem tekstu: Fond) – pravna osoba s javnim ovlastima, osnovana posebnim zakonom koja obavlja djelatnost utvrđenu ovim i posebnim zakonom</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 xml:space="preserve">17. gospodarenje energijom – sve radnje kontinuiranog praćenja i analize potrošnje energije i vode koje obuhvaćaju utvrđivanje promjena u trendovima potrošnje energije i vode, određivanje ciljeva za uštedu energije i vode, uspoređivanje ostvarene potrošnje s predviđenom potrošnjom te prijedloge i provedbu mjera za poboljšanje energetske učinkovitosti na toj osnovi </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18. javna tijela – smatraju se javni naručitelji u skladu sa zakonom kojim se propisuje javna nabava</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 xml:space="preserve">19. javni sektor – znači tijela državne uprave, druga državna tijela, tijela jedinica lokalne i područne (regionalne) samouprave, pravne osobe s javnim ovlastima i druge osobe na koje su prenesene javne ovlasti, pravne osobe čiji je osnivač Republika Hrvatska ili jedinica lokalne ili područne (regionalne) samouprave, pravne osobe i druge osobe koje obavljaju javnu službu, </w:t>
      </w:r>
      <w:r w:rsidRPr="009F7DE2">
        <w:rPr>
          <w:rFonts w:eastAsia="Times New Roman" w:cs="Times New Roman"/>
          <w:szCs w:val="24"/>
          <w:lang w:eastAsia="hr-HR"/>
        </w:rPr>
        <w:lastRenderedPageBreak/>
        <w:t>pravne osobe koje se u cijelosti financiraju iz državnog proračuna ili iz proračuna jedinica lokalne i područne (regionalne) samouprave</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20. kogeneracija – istodobna proizvodnja toplinske i električne energije u istom postupku</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21. kogeneracijska jedinica – jedinica koja može raditi u kogeneracijskom pogonu</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22. korisna toplina – toplinska energija proizvedena u postupku kogeneracije radi zadovoljavanja ekonomski opravdane potražnje za grijanjem ili hlađenjem</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23. krajnji kupac – fizička ili pravna osoba koja kupuje energiju za vlastitu potrošnju</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24. krajnja potrošnja energije – znači cjelokupna energija kojom se opskrbljuju industrija, promet, kućanstva, usluge i poljoprivreda, isključujući isporuku sektoru za pretvorbu energije i samoj energetskoj industriji i neenergetsko korištenje</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25. mala kogeneracijska jedinica – kogeneracijska jedinica instaliranog kapaciteta manjeg od 1 MWe</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26. mala i srednja poduzeća – poduzeće kako je definirano u glavi I. Priloga Preporuci Komisije 2003/361/EZ od 6. svibnja 2003. o definiciji mikropoduzeća te malih i srednjih poduzeća (SL L 124, 20. 5. 2003., str. 36.), odnosno kategorija mikropoduzeća te malih i srednjih poduzeća koja se sastoji od poduzeća koja zapošljavaju manje od 250 osoba te čiji godišnji promet ne prelazi 50 milijuna EUR ili čija godišnja bilanca stanja ne prelazi 43 milijuna EUR</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27. međunarodna norma – norma koju je donijela Međunarodna organizacija za normizaciju te koja je stavljena na raspolaganje javnosti</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28. ministar – ministar nadležan za energetiku</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29. Ministarstvo – ministarstvo nadležno za energetiku</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30. mikrokogeneracijska jedinica – kogeneracijska jedinica najvećeg kapaciteta manjeg od 50 kWe</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31. mjera politike – regulatorni, financijski, fiskalni ili dobrovoljni instrument ili instrument za pružanje informacija koji je formalno uspostavljen i provodi se u državi članici s ciljem stvaranja okvira potpore, zahtjeva ili poticaja kojima se osigurava da sudionici na tržištu pružaju i kupuju energetske usluge i poduzimaju druge mjere za poboljšanje energetske učinkovitosti</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32. mjere za poboljšanje energetske učinkovitosti – sve radnje koje redovito vode provjerljivom i mjerljivom ili procjenjivom poboljšanju energetske učinkovitosti, odnosno smanjenju potrošnje energije i/ili vode</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33. nacionalni informacijski sustav za gospodarenje energijom (ISGE) – znači računalna aplikacija za praćenje i analizu potrošnje energije i vode te praćenje razine izmjerenih ušteda koju vodi APN, a u koju se unose opći, konstrukcijski i energetski podaci te podaci o krajnjoj potrošnji energije i vode za svaku zgradu ili dio zgrade u vlasništvu javnog sektora ili koje koristi javni sektor</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34. nacionalni okvirni cilj ušteda energije – sveobuhvatni planirani cilj ušteda u neposrednoj potrošnji energije u Republici Hrvatskoj, a izračunava se i određuje u skladu s metodologijom utvrđenom pravilnikom za praćenje, mjerenje i verifikaciju ušteda energije</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35. nacionalni fond zgrada – obuhvaća stambene i nestambene zgrade, odnosno cjelokupni fond zgrada u Republici Hrvatskoj</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36. nove uštede energije – uštede energije koje se postižu primjenom mjera energetske učinkovitosti utvrđenih pravilnikom za praćenje, mjerenje i verifikaciju ušteda energije, a koje su provedene nakon 1. siječnja 2014.</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37. omjer električne i toplinske energije – omjer između električne energije iz kogeneracije i korisne topline u isključivo kogeneracijskom pogonu, uz korištenje radnih podataka određene jedinice</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38. osoba odgovorna za energetsku učinkovitost – fizička ili pravna osoba odgovorna za uspostavu i provedbu sustavnoga gospodarenja energijom te za praćenje i nadzor potrošnje energije i vode u svim zgradama ili dijelovima zgrada u vlasništvu ili koje koristi javni sektor, a koje troše energiju i/ili vodu</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lastRenderedPageBreak/>
        <w:t>39. operator prijenosnog sustava – pravna ili fizička osoba odgovorna za pogon i vođenje, održavanje, razvoj i izgradnju prijenosne mreže na zadanom području i prekograničnih prijenosnih vodova prema ostalim mrežama te za osiguravanje dugoročne sposobnosti mreže da zadovolji razumne zahtjeve za prijenosom električne energije</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40. operator tržišta energije – pravna osoba koja je odgovorna za organiziranje tržišta električne energije i plina u skladu s odredbama zakona kojima se uređuje tržište električne energije i tržište plina</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41. opskrbljivač energije – znači sve subjekte koji prodaju energiju krajnjim kupcima, a što uključuje energetske subjekte koji imaju dozvolu za obavljanje energetskih djelatnosti opskrbe električne energije, opskrbe plinom, opskrbe toplinskom energijom, subjekte koji obavljaju djelatnost trgovine na malo energijom, uključujući trgovinu na malo naftnim derivatima, benzinom i dizelskim gorivom, loživim uljem i ukapljenim naftnim plinom</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42. ovlaštena stranka – pravni subjekt na koji je Vlada Republike Hrvatske ili drugo javno tijelo prenijelo ovlasti za razvoj financijskog plana, njegovo upravljanje ili rad u ime Vlade Republike Hrvatske ili drugog javnog tijela</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43. napredni mjerni sustavi / pametni sustav mjerenja – elektronički sustav koji može mjeriti potrošnju energije pružajući više informacija od konvencionalnog brojila te prenositi i primati podatke koristeći se nekim oblikom elektroničke komunikacije</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44. poboljšanje energetske učinkovitosti – smanjenje potrošnje energije uz iste referentne uvjete i jednak učinak kao prije provedbe mjere za poboljšanje energetske učinkovitosti ili projekta energetske učinkovitosti, a koje je posljedica primjene energetski učinkovitih tehnologija, sustava i proizvoda, primjene obnovljivih izvora energije za pretežno ili potpuno pokrivanje vlastite potrošnje energije u građevini i/ili promjena u ponašanju korisnika</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45. poduzeće za maloprodaju energije – fizička ili pravna osoba koja prodaje energiju krajnjim kupcima</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46. pojedinačna mjera – mjera koja dovodi do poboljšanja energetske učinkovitosti koje se može provjeriti i izmjeriti ili procijeniti i koja se poduzima kao posljedica mjere politike</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 xml:space="preserve">47. potrošnja primarne energije – bruto kopnena potrošnja bez </w:t>
      </w:r>
      <w:proofErr w:type="spellStart"/>
      <w:r w:rsidRPr="009F7DE2">
        <w:rPr>
          <w:rFonts w:eastAsia="Times New Roman" w:cs="Times New Roman"/>
          <w:szCs w:val="24"/>
          <w:lang w:eastAsia="hr-HR"/>
        </w:rPr>
        <w:t>neenergetskog</w:t>
      </w:r>
      <w:proofErr w:type="spellEnd"/>
      <w:r w:rsidRPr="009F7DE2">
        <w:rPr>
          <w:rFonts w:eastAsia="Times New Roman" w:cs="Times New Roman"/>
          <w:szCs w:val="24"/>
          <w:lang w:eastAsia="hr-HR"/>
        </w:rPr>
        <w:t xml:space="preserve"> korištenja</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48. preuređenje u značajnoj mjeri – preuređenje čiji troškovi prelaze 50 % troškova ulaganja za novu usporedivu jedinicu</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49. proizvod povezan s energijom – sva roba koja tijekom upotrebe utječe na potrošnju energije, a koja se stavlja na tržište i/ili pušta u rad, uključujući i dijelove namijenjene za ugradnju u proizvode povezane s energijom, koje se stavlja na tržište i/ili pušta u rad kao pojedinačne dijelove za krajnje korisnike i čije se okolišne značajke mogu neovisno procijeniti</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50. provedbene mjere za eko-dizajn – mjere usmjerene na utvrđivanje konkretnih zahtjeva za eko dizajnom određenih grupa proizvoda povezanih s energijom</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51. provedbeno tijelo javne vlasti – tijelo na koje se primjenjuje javno pravo i koje je odgovorno za provedbu ili praćenje oporezivanja u području energetike ili emisija ugljika, financijskih planova i instrumenata, fiskalnih poticaja, standarda i normi, sustava označivanja energetske učinkovitosti, osposobljavanja ili obrazovanja</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52. pružatelj energetske usluge – fizička ili pravna osoba koja pruža energetsku uslugu ili druge mjere za poboljšanje energetske učinkovitosti zgrada, građevina ili postrojenja u vlasništvu korisnika energetske usluge ili koje on koristi po drugoj pravnoj osnovi</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53. referentna potrošnja energije i/ili vode – potrošnja energije i/ili vode pri referentnim uvjetima prije provedbe mjere za poboljšanje energetske učinkovitosti, koja se koristi kao osnova za usporedbu u određivanju budućih ušteda energije i/ili vode</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54. referentni uvjeti – predstavljaju vrijednosti neovisnih varijabli koje utječu na potrošnju energije i/ili vode u građevini prije provedbe mjere za poboljšanje energetske učinkovitosti, u odnosu na koje se provodi normalizacija potrošnje energije i/ili vode nakon provedbe mjere</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lastRenderedPageBreak/>
        <w:t>55. regulatorno tijelo za energetiku – nezavisni regulator energetskih djelatnosti osnovan zakonom kojim se uređuje obavljanje energetskih djelatnosti, odnosno Hrvatska energetska regulatorna agencija</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56. središnja vlast – upravna tijela u pravnom sustavu državne uprave</w:t>
      </w:r>
      <w:r w:rsidRPr="009F7DE2">
        <w:rPr>
          <w:rFonts w:cs="Times New Roman"/>
          <w:szCs w:val="24"/>
        </w:rPr>
        <w:t xml:space="preserve"> </w:t>
      </w:r>
      <w:r w:rsidRPr="009F7DE2">
        <w:rPr>
          <w:rFonts w:eastAsia="Times New Roman" w:cs="Times New Roman"/>
          <w:szCs w:val="24"/>
          <w:lang w:eastAsia="hr-HR"/>
        </w:rPr>
        <w:t>s nadležnošću na cijelom području Republike Hrvatske</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57. stranka obveznica – opskrbljivač energije na kojeg se primjenjuje sustav obveza energetskih ušteda iz članka 13. ovoga Zakona</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58. stranka sudionica – tvrtka ili javno tijelo koje se obvezalo ostvariti određene ciljeve na temelju dobrovoljnog sporazuma ili je obuhvaćeno instrumentom nacionalne regulatorne politike</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59. stupanj izgrađenosti – omjer između površine poda zgrade i površine zemljišta na određenom području</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60. sustav gospodarenja energijom – skup međusobno povezanih i djelujućih elemenata plana u kojem su određeni cilj povećanja energetske učinkovitosti i strategija za njegovo ostvarivanje</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61. ugovor o energetskom učinku – ugovor između korisnika i pružatelja energetskih usluga, verificiran i praćen tijekom cijelog svog trajanja, pri čemu se investicija u radove, opremu i usluge za provedbu mjera za poboljšanje energetske učinkovitosti obuhvaćenih energetskom uslugom otplaćuje prema ugovorenom stupnju poboljšanja energetske učinkovitosti ili drugim ugovorenim kriterijima, kao što su financijske uštede</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 xml:space="preserve">62. učinkovito centralizirano grijanje i hlađenje – sustav centraliziranog grijanja ili hlađenja koji upotrebljava najmanje 50 % obnovljive energije, 50 % otpadne topline, 75 % topline dobivene </w:t>
      </w:r>
      <w:proofErr w:type="spellStart"/>
      <w:r w:rsidRPr="009F7DE2">
        <w:rPr>
          <w:rFonts w:eastAsia="Times New Roman" w:cs="Times New Roman"/>
          <w:szCs w:val="24"/>
          <w:lang w:eastAsia="hr-HR"/>
        </w:rPr>
        <w:t>kogeneracijom</w:t>
      </w:r>
      <w:proofErr w:type="spellEnd"/>
      <w:r w:rsidRPr="009F7DE2">
        <w:rPr>
          <w:rFonts w:eastAsia="Times New Roman" w:cs="Times New Roman"/>
          <w:szCs w:val="24"/>
          <w:lang w:eastAsia="hr-HR"/>
        </w:rPr>
        <w:t xml:space="preserve"> ili 50 % kombinacije takve energije i topline</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63. učinkovito grijanje i hlađenje – sustav grijanja i hlađenja koji, u odnosu na ishodišni scenarij koji odražava uobičajenu situaciju, mjerljivo smanjuje utrošak primarne energije potrebne za opskrbu jedne jedinice isporučene energije unutar relevantne granice sustava na troškovno učinkovit način, u skladu s procjenom iz analize troškova i koristi sukladno Zakonu o tržištu toplinske energije i uzimajući u obzir energiju potrebnu za ekstrakciju, pretvorbu, prijevoz i distribuciju</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64. učinkovito individualno grijanje i hlađenje – sustav opskrbe za individualno grijanje i hlađenje koji u odnosu na učinkovito centralizirano grijanje i hlađenje mjerljivo smanjuje utrošak neobnovljive primarne energije potrebne za opskrbu jedne jedinice isporučene energije unutar relevantne granice sustava ili zahtijeva jednak utrošak neobnovljive primarne energije, ali uz niže troškove, uzimajući u obzir energiju potrebnu za ekstrakciju, pretvorbu, prijevoz i distribuciju</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65. ukupna korisna površina poda – površina poda zgrade ili dijela zgrade u kojoj se koristi energija radi postizanja određenih unutarnjih klimatskih uvjeta</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66. upravitelj nekretnine – fizička ili pravna osoba koju su suvlasnici samostalnih uporabnih cjelina unutar jedne zgrade/građevine ovlastili za zastupanje u postupcima koji proizlaze iz upravljanja, na temelju ugovora o upravljanju, odnosno međuvlasničkog ugovora</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67. ušteda energije – količina ušteđene energije i/ili vode utvrđena mjerenjem i/ili procjenom</w:t>
      </w:r>
      <w:r w:rsidR="00AB577F">
        <w:rPr>
          <w:rFonts w:eastAsia="Times New Roman" w:cs="Times New Roman"/>
          <w:szCs w:val="24"/>
          <w:lang w:eastAsia="hr-HR"/>
        </w:rPr>
        <w:t xml:space="preserve"> potrošnje prije i poslije prim</w:t>
      </w:r>
      <w:r w:rsidRPr="009F7DE2">
        <w:rPr>
          <w:rFonts w:eastAsia="Times New Roman" w:cs="Times New Roman"/>
          <w:szCs w:val="24"/>
          <w:lang w:eastAsia="hr-HR"/>
        </w:rPr>
        <w:t>jene jedne ili više mjera za poboljšanje energetske učinkovitosti, uz normalizaciju prema referentnim uvjetima</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68. veliki grad – jedinice lokalne samouprave koje imaju više od 35.000 stanovnika u skladu sa zakonom kojim se uređuje područje lokalne i područne (regionalne) samouprave</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69. velika poduzeća – trgovačka društva koja tijekom poslovne godine prosječno zapošljavaju najmanje 250 osoba i ispunjavaju još jedan od druga dva uvjeta za svrstavanje poduzeća u kategoriju veliko poduzeće u skladu sa zakonom kojim se uređuje računovodstvo poduzetnika</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 xml:space="preserve">70. zajamčena ušteda – vrijednost uštede energije i/ili vode koju jamči pružatelj energetske usluge, a ostvaruje se na način da mjere utvrđene ugovorom o energetskom učinku u </w:t>
      </w:r>
      <w:r w:rsidRPr="009F7DE2">
        <w:rPr>
          <w:rFonts w:eastAsia="Times New Roman" w:cs="Times New Roman"/>
          <w:szCs w:val="24"/>
          <w:lang w:eastAsia="hr-HR"/>
        </w:rPr>
        <w:lastRenderedPageBreak/>
        <w:t>referentnim uvjetima dovode do provjerljivih ušteda energije i/ili vode koje se mogu utvrditi mjerenjem ili procjenom</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71. visokoučinkovita kogeneracija – kogeneracija koja udovoljava kriterijima utvrđenim Pravilnikom o stjecanju statusa povlaštenog proizvođača električne energije</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72. vrijednost zajamčene uštede – novčana vrijednost uštede energije i/ili vode utvrđena ugovorom o energetskom učinku</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 xml:space="preserve">73. životni ciklus – označava posljedične i međusobno povezane faze proizvoda povezanog s energijom od uporabe sirovine za proizvodnju proizvoda do konačnog odlaganja proizvoda nakon prestanka korištenja.        </w:t>
      </w:r>
    </w:p>
    <w:p w:rsidR="00D750E4" w:rsidRPr="009F7DE2" w:rsidRDefault="00D750E4" w:rsidP="00D750E4">
      <w:pPr>
        <w:textAlignment w:val="baseline"/>
        <w:rPr>
          <w:rFonts w:eastAsia="Times New Roman" w:cs="Times New Roman"/>
          <w:szCs w:val="24"/>
          <w:lang w:eastAsia="hr-HR"/>
        </w:rPr>
      </w:pPr>
    </w:p>
    <w:p w:rsidR="00D750E4" w:rsidRPr="009F7DE2" w:rsidRDefault="00D750E4" w:rsidP="00D750E4">
      <w:pPr>
        <w:textAlignment w:val="baseline"/>
        <w:rPr>
          <w:rFonts w:eastAsia="Times New Roman" w:cs="Times New Roman"/>
          <w:szCs w:val="24"/>
          <w:lang w:eastAsia="hr-HR"/>
        </w:rPr>
      </w:pPr>
    </w:p>
    <w:p w:rsidR="00D750E4" w:rsidRPr="009F7DE2" w:rsidRDefault="00D750E4" w:rsidP="00D750E4">
      <w:pPr>
        <w:jc w:val="center"/>
        <w:textAlignment w:val="baseline"/>
        <w:rPr>
          <w:rFonts w:eastAsia="Times New Roman" w:cs="Times New Roman"/>
          <w:szCs w:val="24"/>
          <w:lang w:eastAsia="hr-HR"/>
        </w:rPr>
      </w:pPr>
      <w:r w:rsidRPr="009F7DE2">
        <w:rPr>
          <w:rFonts w:eastAsia="Times New Roman" w:cs="Times New Roman"/>
          <w:szCs w:val="24"/>
          <w:lang w:eastAsia="hr-HR"/>
        </w:rPr>
        <w:t>Članak 5.</w:t>
      </w:r>
    </w:p>
    <w:p w:rsidR="00D750E4" w:rsidRPr="009F7DE2" w:rsidRDefault="00D750E4" w:rsidP="00D750E4">
      <w:pPr>
        <w:textAlignment w:val="baseline"/>
        <w:rPr>
          <w:rFonts w:eastAsia="Times New Roman" w:cs="Times New Roman"/>
          <w:szCs w:val="24"/>
          <w:lang w:eastAsia="hr-HR"/>
        </w:rPr>
      </w:pP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U pripremi i provođenju politike energetske učinkovitosti Ministarstvo:</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1. izrađuje Nacionalni akcijski plan energetske učinkovitosti (u daljnjem tekstu: Nacionalni akcijski plan), zajedno s ministarstvom nadležnim za poslove graditeljstva i ministarstvom nadležnim za poslove zaštite okoliša.</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2. ocjenjuje učinak provedbe mjera za poboljšanje energetske učinkovitosti, a posebno Nacionalnog akcijskog plana</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3. izrađuje izvješće o provedbi Nacionalnog akcijskog plana, zajedno s ministarstvom nadležnim za poslove graditeljstva i Nacionalnim koordinacijskim tijelom</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4. provodi politiku Vlade Republike Hrvatske u području energetske učinkovitosti</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5. osigurava uključivanje zahtjeva energetske učinkovitosti u druge sektorske politike</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6. izvješćuje Europsku komisiju o provedbi Nacionalnog akcijskog plana</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7. ostvaruje međunarodnu suradnju Republike Hrvatske u području energetske učinkovitosti</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8. sudjeluje u radu tijela Europske komisije u području energetike i energetske učinkovitosti</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9. priprema izvješća o primjeni smjernica Europske unije u području energetske učinkovitosti u pravni sustav Republike Hrvatske</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10. obavlja poslove Nacionalnog koordinacijskog tijela za energetsku učinkovitost (u daljnjem tekstu: Nacionalno koordinacijsko tijelo).</w:t>
      </w:r>
    </w:p>
    <w:p w:rsidR="00D750E4" w:rsidRPr="009F7DE2" w:rsidRDefault="00D750E4" w:rsidP="00D750E4">
      <w:pPr>
        <w:textAlignment w:val="baseline"/>
        <w:rPr>
          <w:rFonts w:eastAsia="Times New Roman" w:cs="Times New Roman"/>
          <w:szCs w:val="24"/>
          <w:lang w:eastAsia="hr-HR"/>
        </w:rPr>
      </w:pPr>
    </w:p>
    <w:p w:rsidR="00D750E4" w:rsidRPr="009F7DE2" w:rsidRDefault="00D750E4" w:rsidP="00D750E4">
      <w:pPr>
        <w:jc w:val="center"/>
        <w:textAlignment w:val="baseline"/>
        <w:rPr>
          <w:rFonts w:eastAsia="Times New Roman" w:cs="Times New Roman"/>
          <w:szCs w:val="24"/>
          <w:lang w:eastAsia="hr-HR"/>
        </w:rPr>
      </w:pPr>
      <w:r w:rsidRPr="009F7DE2">
        <w:rPr>
          <w:rFonts w:eastAsia="Times New Roman" w:cs="Times New Roman"/>
          <w:szCs w:val="24"/>
          <w:lang w:eastAsia="hr-HR"/>
        </w:rPr>
        <w:t>Članak 6.</w:t>
      </w:r>
    </w:p>
    <w:p w:rsidR="00D750E4" w:rsidRPr="009F7DE2" w:rsidRDefault="00D750E4" w:rsidP="00D750E4">
      <w:pPr>
        <w:textAlignment w:val="baseline"/>
        <w:rPr>
          <w:rFonts w:eastAsia="Times New Roman" w:cs="Times New Roman"/>
          <w:szCs w:val="24"/>
          <w:lang w:eastAsia="hr-HR"/>
        </w:rPr>
      </w:pP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(1) Fond obavlja djelatnosti u području poticanja racionalnog gospodarenja energijom i energetske učinkovitosti utvrđene Zakonom o Fondu za zaštitu okoliša i energetsku učinkovitost.</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(2) U okviru djelatnosti iz stavka 1. ovoga članka Fond osigurava sufinanciranje provedbe mjera za poboljšanje energetske učinkovitosti utvrđenih Nacionalnim akcijskim planom i drugim planovima sukladno odredbama ovoga Zakona.</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(3) Fond je dužan dostaviti Ministarstvu i ministarstvu nadležnom za poslove graditeljstva program rada i financijski plan za područje energetske učinkovitosti sukladno odredbama Zakona o Fondu za zaštitu okoliša i energetsku učinkovitost najkasnije do kraja veljače za tekuću godinu.</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(4) Fond je dužan dostaviti Nacionalnom koordinacijskom tijelu program rada za područje energetske učinkovitosti uz prethodnu suglasnost Vlade Republike Hrvatske, a najkasnije do kraja veljače za tekuću godinu.</w:t>
      </w:r>
    </w:p>
    <w:p w:rsidR="00D750E4" w:rsidRPr="009F7DE2" w:rsidRDefault="00D750E4" w:rsidP="00D750E4">
      <w:pPr>
        <w:textAlignment w:val="baseline"/>
        <w:rPr>
          <w:rFonts w:eastAsia="Times New Roman" w:cs="Times New Roman"/>
          <w:szCs w:val="24"/>
          <w:lang w:eastAsia="hr-HR"/>
        </w:rPr>
      </w:pPr>
    </w:p>
    <w:p w:rsidR="00D54161" w:rsidRDefault="00D54161" w:rsidP="00D750E4">
      <w:pPr>
        <w:jc w:val="center"/>
        <w:textAlignment w:val="baseline"/>
        <w:rPr>
          <w:rFonts w:eastAsia="Times New Roman" w:cs="Times New Roman"/>
          <w:szCs w:val="24"/>
          <w:lang w:eastAsia="hr-HR"/>
        </w:rPr>
      </w:pPr>
    </w:p>
    <w:p w:rsidR="00D750E4" w:rsidRPr="009F7DE2" w:rsidRDefault="00D750E4" w:rsidP="00D750E4">
      <w:pPr>
        <w:jc w:val="center"/>
        <w:textAlignment w:val="baseline"/>
        <w:rPr>
          <w:rFonts w:eastAsia="Times New Roman" w:cs="Times New Roman"/>
          <w:szCs w:val="24"/>
          <w:lang w:eastAsia="hr-HR"/>
        </w:rPr>
      </w:pPr>
      <w:r w:rsidRPr="009F7DE2">
        <w:rPr>
          <w:rFonts w:eastAsia="Times New Roman" w:cs="Times New Roman"/>
          <w:szCs w:val="24"/>
          <w:lang w:eastAsia="hr-HR"/>
        </w:rPr>
        <w:t>Članak 7.</w:t>
      </w:r>
    </w:p>
    <w:p w:rsidR="00D750E4" w:rsidRPr="009F7DE2" w:rsidRDefault="00D750E4" w:rsidP="00D750E4">
      <w:pPr>
        <w:textAlignment w:val="baseline"/>
        <w:rPr>
          <w:rFonts w:eastAsia="Times New Roman" w:cs="Times New Roman"/>
          <w:szCs w:val="24"/>
          <w:lang w:eastAsia="hr-HR"/>
        </w:rPr>
      </w:pP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lastRenderedPageBreak/>
        <w:t>(1) Nacionalno koordinacijsko tijelo provodi politiku energetske učinkovitosti utvrđenu odredbama ovoga Zakona i drugih propisa.</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(2) Nacionalno koordinacijsko tijelo ustrojava se kao zasebna unutarnja ustrojstvena jedinica Ministarstva.</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(3) U provođenju politike energetske učinkovitosti Nacionalno koordinacijsko tijelo nadležno je za:</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1. osiguravanje sustavnog planiranja za poboljšanje energetske učinkovitosti u Republici Hrvatskoj</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2. davanja suglasnosti na planove iz članaka 11. i 12. ovoga Zakona</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3. vođenje sustava za praćenje, mjerenje i verifikaciju ušteda energije i provođenje postupka verifikacije ušteda energije sukladno odredbama pravilnika iz članka 22. stavka 1. ovoga Zakona</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4. praćenje provedbe mjera za poboljšanje energetske učinkovitosti koje uključuju neovisnu provjeru statistički značajnog udjela mjera za poboljšanje energetske učinkovitosti utvrđenih pravilnikom za praćenje, mjerenje i verifikaciju ušteda energije</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5. objavljivanje na svojim mrežnim stranicama i redovito ažuriranje informacija o:</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 dostupnim ugovorima o energetskim uslugama i klauzulama koje bi trebalo uključiti u takve ugovore kako bi se zajamčile uštede energije i prava krajnjih kupaca</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 financijskim instrumentima, poticajima, financijskim potporama i zajmovima kojima se podupiru projekti u vezi s uslugama energetske učinkovitosti</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 popisu dostupnih pružatelja energetskih usluga</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 provedbi Nacionalnog akcijskog plana energetske učinkovitosti i provedbi Akcijskog plana energetske učinkovitosti, uključujući i primjere najbolje prakse</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 načinu i sredstvima za uključivanje krajnjih kupaca tijekom uvođenja naprednih mjernih uređaja putem priopćenja o troškovno učinkovitim i lako ostvarivim promjenama u uporabi energije te informacijama o mjerama za povećanje energetske učinkovitosti</w:t>
      </w:r>
    </w:p>
    <w:p w:rsidR="00D750E4" w:rsidRPr="009F7DE2" w:rsidRDefault="00D750E4" w:rsidP="00D750E4">
      <w:pPr>
        <w:textAlignment w:val="baseline"/>
        <w:rPr>
          <w:rFonts w:eastAsia="Times New Roman" w:cs="Times New Roman"/>
          <w:szCs w:val="24"/>
          <w:lang w:eastAsia="hr-HR"/>
        </w:rPr>
      </w:pPr>
      <w:r w:rsidRPr="009F7DE2">
        <w:rPr>
          <w:rFonts w:eastAsia="Times New Roman" w:cs="Times New Roman"/>
          <w:szCs w:val="24"/>
          <w:lang w:eastAsia="hr-HR"/>
        </w:rPr>
        <w:t>6. provođenje drugih aktivnosti određenih odredbama ovoga Zakona.</w:t>
      </w:r>
    </w:p>
    <w:p w:rsidR="00D750E4" w:rsidRPr="009F7DE2" w:rsidRDefault="00D750E4" w:rsidP="00D750E4">
      <w:pPr>
        <w:textAlignment w:val="baseline"/>
        <w:rPr>
          <w:rFonts w:eastAsia="Times New Roman" w:cs="Times New Roman"/>
          <w:szCs w:val="24"/>
          <w:lang w:eastAsia="hr-HR"/>
        </w:rPr>
      </w:pPr>
    </w:p>
    <w:p w:rsidR="009404CF" w:rsidRDefault="009404CF" w:rsidP="00D750E4">
      <w:pPr>
        <w:spacing w:beforeLines="30" w:before="72" w:afterLines="30" w:after="72"/>
        <w:jc w:val="center"/>
        <w:rPr>
          <w:rFonts w:eastAsia="Times New Roman" w:cs="Times New Roman"/>
          <w:color w:val="000000"/>
          <w:szCs w:val="24"/>
          <w:lang w:eastAsia="hr-HR"/>
        </w:rPr>
      </w:pPr>
    </w:p>
    <w:p w:rsidR="009404CF" w:rsidRDefault="009404CF" w:rsidP="00D750E4">
      <w:pPr>
        <w:spacing w:beforeLines="30" w:before="72" w:afterLines="30" w:after="72"/>
        <w:jc w:val="center"/>
        <w:rPr>
          <w:rFonts w:eastAsia="Times New Roman" w:cs="Times New Roman"/>
          <w:color w:val="000000"/>
          <w:szCs w:val="24"/>
          <w:lang w:eastAsia="hr-HR"/>
        </w:rPr>
      </w:pPr>
    </w:p>
    <w:p w:rsidR="009404CF" w:rsidRDefault="009404CF" w:rsidP="00D750E4">
      <w:pPr>
        <w:spacing w:beforeLines="30" w:before="72" w:afterLines="30" w:after="72"/>
        <w:jc w:val="center"/>
        <w:rPr>
          <w:rFonts w:eastAsia="Times New Roman" w:cs="Times New Roman"/>
          <w:color w:val="000000"/>
          <w:szCs w:val="24"/>
          <w:lang w:eastAsia="hr-HR"/>
        </w:rPr>
      </w:pPr>
    </w:p>
    <w:p w:rsidR="00D750E4" w:rsidRPr="009F7DE2" w:rsidRDefault="00D750E4" w:rsidP="00D750E4">
      <w:pPr>
        <w:spacing w:beforeLines="30" w:before="72" w:afterLines="30" w:after="72"/>
        <w:jc w:val="center"/>
        <w:rPr>
          <w:rFonts w:eastAsia="Times New Roman" w:cs="Times New Roman"/>
          <w:color w:val="000000"/>
          <w:szCs w:val="24"/>
          <w:lang w:eastAsia="hr-HR"/>
        </w:rPr>
      </w:pPr>
      <w:r w:rsidRPr="009F7DE2">
        <w:rPr>
          <w:rFonts w:eastAsia="Times New Roman" w:cs="Times New Roman"/>
          <w:color w:val="000000"/>
          <w:szCs w:val="24"/>
          <w:lang w:eastAsia="hr-HR"/>
        </w:rPr>
        <w:t>Nacionalni akcijski plan</w:t>
      </w:r>
    </w:p>
    <w:p w:rsidR="00D750E4" w:rsidRPr="009F7DE2" w:rsidRDefault="00D750E4" w:rsidP="00D750E4">
      <w:pPr>
        <w:spacing w:beforeLines="30" w:before="72" w:afterLines="30" w:after="72"/>
        <w:jc w:val="center"/>
        <w:rPr>
          <w:rFonts w:eastAsia="Times New Roman" w:cs="Times New Roman"/>
          <w:color w:val="000000"/>
          <w:szCs w:val="24"/>
          <w:lang w:eastAsia="hr-HR"/>
        </w:rPr>
      </w:pPr>
      <w:r w:rsidRPr="009F7DE2">
        <w:rPr>
          <w:rFonts w:eastAsia="Times New Roman" w:cs="Times New Roman"/>
          <w:color w:val="000000"/>
          <w:szCs w:val="24"/>
          <w:lang w:eastAsia="hr-HR"/>
        </w:rPr>
        <w:t xml:space="preserve">Članak 8. </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(1) Nacionalni akcijski plan planski je dokument koji se donosi za trogodišnje razdoblje, najkasnije do 1. travnja godine donošenja, a kojim se utvrđuje provedba politike za poboljšanje energetske učinkovitosti.</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(2) Nacionalni akcijski plan mora sadržavati:</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1. prikaz i ocjenu stanja te potrebe u potrošnji energije</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2. dugoročne ciljeve, uključujući nacionalni okvirni cilj ušteda energije, mjere i pokazatelje za poboljšanje energetske učinkovitosti</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3. nositelje aktivnosti i rokove provedbe</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4. mjere za poboljšanje energetske učinkovitosti u skladu sa Strategijom energetskog razvitka i drugim strateškim dokumentima Vlade Republike Hrvatske</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5. plan za povećanje broja zgrada gotovo nulte energije</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 xml:space="preserve">6. mjere za osiguranje godišnje obnove 3 % ukupne površine poda grijanih i/ili hlađenih zgrada koje su u vlasništvu i uporabi središnje vlasti kako bi se ispunili barem minimalni zahtjevi energetskih svojstava, odnosno minimalnih zahtjeva energetske učinkovitosti za zgrade </w:t>
      </w:r>
      <w:r w:rsidRPr="009F7DE2">
        <w:rPr>
          <w:rFonts w:eastAsia="Times New Roman" w:cs="Times New Roman"/>
          <w:color w:val="000000"/>
          <w:szCs w:val="24"/>
          <w:lang w:eastAsia="hr-HR"/>
        </w:rPr>
        <w:lastRenderedPageBreak/>
        <w:t>odnosno građevinske cjeline sukladno tehničkom propisu kojim se uređuje područje racionalne uporabe energije i toplinske zaštite u zgradama</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7. izračun planiranih ušteda energije u skladu s pravilnikom za praćenje, mjerenje i verifikaciju ušteda energije</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8. izvore financiranja plana.</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(3) Nacionalni akcijski plan izrađuje Ministarstvo, zajedno s ministarstvom nadležnim za graditeljstvo,</w:t>
      </w:r>
      <w:r w:rsidRPr="009F7DE2">
        <w:rPr>
          <w:rFonts w:eastAsia="Times New Roman" w:cs="Times New Roman"/>
          <w:iCs/>
          <w:color w:val="000000"/>
          <w:szCs w:val="24"/>
          <w:lang w:eastAsia="hr-HR"/>
        </w:rPr>
        <w:t> </w:t>
      </w:r>
      <w:r w:rsidRPr="009F7DE2">
        <w:rPr>
          <w:rFonts w:eastAsia="Times New Roman" w:cs="Times New Roman"/>
          <w:color w:val="000000"/>
          <w:szCs w:val="24"/>
          <w:lang w:eastAsia="hr-HR"/>
        </w:rPr>
        <w:t>ministarstvom nadležnim za zaštitu okoliša i Nacionalnim koordinacijskim tijelom, a donosi ga Vlada Republike Hrvatske do 1. travnja svake tri godine.</w:t>
      </w:r>
    </w:p>
    <w:p w:rsidR="00D54161" w:rsidRDefault="00D54161" w:rsidP="00D750E4">
      <w:pPr>
        <w:spacing w:beforeLines="30" w:before="72" w:afterLines="30" w:after="72"/>
        <w:jc w:val="center"/>
        <w:rPr>
          <w:rFonts w:eastAsia="Times New Roman" w:cs="Times New Roman"/>
          <w:iCs/>
          <w:color w:val="000000"/>
          <w:szCs w:val="24"/>
          <w:lang w:eastAsia="hr-HR"/>
        </w:rPr>
      </w:pPr>
    </w:p>
    <w:p w:rsidR="00D750E4" w:rsidRPr="009F7DE2" w:rsidRDefault="00D750E4" w:rsidP="00D750E4">
      <w:pPr>
        <w:spacing w:beforeLines="30" w:before="72" w:afterLines="30" w:after="72"/>
        <w:jc w:val="center"/>
        <w:rPr>
          <w:rFonts w:eastAsia="Times New Roman" w:cs="Times New Roman"/>
          <w:iCs/>
          <w:color w:val="000000"/>
          <w:szCs w:val="24"/>
          <w:lang w:eastAsia="hr-HR"/>
        </w:rPr>
      </w:pPr>
      <w:r w:rsidRPr="009F7DE2">
        <w:rPr>
          <w:rFonts w:eastAsia="Times New Roman" w:cs="Times New Roman"/>
          <w:iCs/>
          <w:color w:val="000000"/>
          <w:szCs w:val="24"/>
          <w:lang w:eastAsia="hr-HR"/>
        </w:rPr>
        <w:t>Godišnje izvješće o napretku postignutom u ostvarenju nacionalnih ciljeva energetske učinkovitosti</w:t>
      </w:r>
    </w:p>
    <w:p w:rsidR="00D750E4" w:rsidRPr="009F7DE2" w:rsidRDefault="00D750E4" w:rsidP="00D750E4">
      <w:pPr>
        <w:spacing w:beforeLines="30" w:before="72" w:afterLines="30" w:after="72"/>
        <w:jc w:val="center"/>
        <w:rPr>
          <w:rFonts w:eastAsia="Times New Roman" w:cs="Times New Roman"/>
          <w:color w:val="000000"/>
          <w:szCs w:val="24"/>
          <w:lang w:eastAsia="hr-HR"/>
        </w:rPr>
      </w:pPr>
      <w:r w:rsidRPr="009F7DE2">
        <w:rPr>
          <w:rFonts w:eastAsia="Times New Roman" w:cs="Times New Roman"/>
          <w:color w:val="000000"/>
          <w:szCs w:val="24"/>
          <w:lang w:eastAsia="hr-HR"/>
        </w:rPr>
        <w:t xml:space="preserve">Članak 9. </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 xml:space="preserve">(1) </w:t>
      </w:r>
      <w:r w:rsidRPr="009F7DE2">
        <w:rPr>
          <w:rFonts w:eastAsia="Times New Roman" w:cs="Times New Roman"/>
          <w:iCs/>
          <w:color w:val="000000"/>
          <w:szCs w:val="24"/>
          <w:lang w:eastAsia="hr-HR"/>
        </w:rPr>
        <w:t>Godišnje izvješće o napretku postignutom u ostvarenju nacionalnih ciljeva energetske učinkovitosti</w:t>
      </w:r>
      <w:r w:rsidRPr="009F7DE2">
        <w:rPr>
          <w:rFonts w:eastAsia="Times New Roman" w:cs="Times New Roman"/>
          <w:color w:val="000000"/>
          <w:szCs w:val="24"/>
          <w:lang w:eastAsia="hr-HR"/>
        </w:rPr>
        <w:t xml:space="preserve"> izrađuje Ministarstvo, zajedno s ministarstvom nadležnim za graditeljstvo, ministarstvom nadležnim za zaštitu okoliša i Nacionalnim koordinacijskim tijelom, a usvaja ga Vlada Republike Hrvatske do 1. travnja tekuće godine za prethodnu godinu.</w:t>
      </w:r>
    </w:p>
    <w:p w:rsidR="00D750E4" w:rsidRPr="009F7DE2" w:rsidRDefault="00D750E4" w:rsidP="00D750E4">
      <w:pPr>
        <w:pStyle w:val="box459189"/>
        <w:spacing w:beforeLines="30" w:before="72" w:beforeAutospacing="0" w:afterLines="30" w:after="72" w:afterAutospacing="0"/>
        <w:textAlignment w:val="baseline"/>
        <w:rPr>
          <w:color w:val="231F20"/>
        </w:rPr>
      </w:pPr>
      <w:r w:rsidRPr="009F7DE2">
        <w:rPr>
          <w:color w:val="000000"/>
        </w:rPr>
        <w:t xml:space="preserve">(2) </w:t>
      </w:r>
      <w:r w:rsidRPr="009F7DE2">
        <w:rPr>
          <w:color w:val="231F20"/>
        </w:rPr>
        <w:t>Izvješće iz stavka 1. ovoga članka dostavlja se Europskoj komisiji i sadrži:</w:t>
      </w:r>
    </w:p>
    <w:p w:rsidR="00D750E4" w:rsidRPr="009F7DE2" w:rsidRDefault="00D750E4" w:rsidP="00D750E4">
      <w:pPr>
        <w:pStyle w:val="box459189"/>
        <w:spacing w:beforeLines="30" w:before="72" w:beforeAutospacing="0" w:afterLines="30" w:after="72" w:afterAutospacing="0"/>
        <w:textAlignment w:val="baseline"/>
        <w:rPr>
          <w:color w:val="231F20"/>
        </w:rPr>
      </w:pPr>
      <w:r w:rsidRPr="009F7DE2">
        <w:rPr>
          <w:color w:val="231F20"/>
        </w:rPr>
        <w:t>1. prikaz mjera koje su provedene prethodne godine i koje pridonose ostvarivanju ukupnih nacionalnih ciljeva povećanja energetske učinkovitosti</w:t>
      </w:r>
    </w:p>
    <w:p w:rsidR="00D750E4" w:rsidRPr="009F7DE2" w:rsidRDefault="00D750E4" w:rsidP="00D750E4">
      <w:pPr>
        <w:pStyle w:val="box459189"/>
        <w:spacing w:beforeLines="30" w:before="72" w:beforeAutospacing="0" w:afterLines="30" w:after="72" w:afterAutospacing="0"/>
        <w:textAlignment w:val="baseline"/>
        <w:rPr>
          <w:color w:val="231F20"/>
        </w:rPr>
      </w:pPr>
      <w:r w:rsidRPr="009F7DE2">
        <w:rPr>
          <w:color w:val="231F20"/>
        </w:rPr>
        <w:t>2. ukupnu površinu poda grijanih i/ili hlađenih zgrada u vlasništvu i uporabi središnje vlasti koje su bile obnovljene u prethodnoj godini ili procijenjene uštede energije u zgradama u vlasništvu i uporabi središnje vlasti ostvarene energetskom obnovom ili primjenom drugih mjera</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cs="Times New Roman"/>
          <w:color w:val="231F20"/>
          <w:szCs w:val="24"/>
        </w:rPr>
        <w:t>3. analizu ostvarenja ciljeva u prethodnoj godini, uključujući nacionalni okvirni cilj ušteda energije i kumulativni cilj novih ušteda u krajnjoj potrošnji</w:t>
      </w:r>
      <w:r w:rsidRPr="009F7DE2">
        <w:rPr>
          <w:rFonts w:eastAsia="Times New Roman" w:cs="Times New Roman"/>
          <w:color w:val="000000"/>
          <w:szCs w:val="24"/>
          <w:lang w:eastAsia="hr-HR"/>
        </w:rPr>
        <w:t>.</w:t>
      </w:r>
    </w:p>
    <w:p w:rsidR="00D54161" w:rsidRDefault="00D54161" w:rsidP="00D750E4">
      <w:pPr>
        <w:spacing w:beforeLines="30" w:before="72" w:afterLines="30" w:after="72"/>
        <w:jc w:val="center"/>
        <w:rPr>
          <w:rFonts w:eastAsia="Times New Roman" w:cs="Times New Roman"/>
          <w:iCs/>
          <w:color w:val="000000"/>
          <w:szCs w:val="24"/>
          <w:lang w:eastAsia="hr-HR"/>
        </w:rPr>
      </w:pPr>
    </w:p>
    <w:p w:rsidR="009404CF" w:rsidRDefault="009404CF" w:rsidP="00D750E4">
      <w:pPr>
        <w:spacing w:beforeLines="30" w:before="72" w:afterLines="30" w:after="72"/>
        <w:jc w:val="center"/>
        <w:rPr>
          <w:rFonts w:eastAsia="Times New Roman" w:cs="Times New Roman"/>
          <w:iCs/>
          <w:color w:val="000000"/>
          <w:szCs w:val="24"/>
          <w:lang w:eastAsia="hr-HR"/>
        </w:rPr>
      </w:pPr>
    </w:p>
    <w:p w:rsidR="009404CF" w:rsidRDefault="009404CF" w:rsidP="00D750E4">
      <w:pPr>
        <w:spacing w:beforeLines="30" w:before="72" w:afterLines="30" w:after="72"/>
        <w:jc w:val="center"/>
        <w:rPr>
          <w:rFonts w:eastAsia="Times New Roman" w:cs="Times New Roman"/>
          <w:iCs/>
          <w:color w:val="000000"/>
          <w:szCs w:val="24"/>
          <w:lang w:eastAsia="hr-HR"/>
        </w:rPr>
      </w:pPr>
    </w:p>
    <w:p w:rsidR="00D750E4" w:rsidRPr="009F7DE2" w:rsidRDefault="00D750E4" w:rsidP="00D750E4">
      <w:pPr>
        <w:spacing w:beforeLines="30" w:before="72" w:afterLines="30" w:after="72"/>
        <w:jc w:val="center"/>
        <w:rPr>
          <w:rFonts w:eastAsia="Times New Roman" w:cs="Times New Roman"/>
          <w:iCs/>
          <w:color w:val="000000"/>
          <w:szCs w:val="24"/>
          <w:lang w:eastAsia="hr-HR"/>
        </w:rPr>
      </w:pPr>
      <w:r w:rsidRPr="009F7DE2">
        <w:rPr>
          <w:rFonts w:eastAsia="Times New Roman" w:cs="Times New Roman"/>
          <w:iCs/>
          <w:color w:val="000000"/>
          <w:szCs w:val="24"/>
          <w:lang w:eastAsia="hr-HR"/>
        </w:rPr>
        <w:t>Dugoročna strategija za poticanje ulaganja u obnovu nacionalnog fonda zgrada Republike Hrvatske</w:t>
      </w:r>
    </w:p>
    <w:p w:rsidR="00D750E4" w:rsidRPr="009F7DE2" w:rsidRDefault="00D750E4" w:rsidP="00D750E4">
      <w:pPr>
        <w:spacing w:beforeLines="30" w:before="72" w:afterLines="30" w:after="72"/>
        <w:jc w:val="center"/>
        <w:rPr>
          <w:rFonts w:eastAsia="Times New Roman" w:cs="Times New Roman"/>
          <w:color w:val="000000"/>
          <w:szCs w:val="24"/>
          <w:lang w:eastAsia="hr-HR"/>
        </w:rPr>
      </w:pPr>
      <w:r w:rsidRPr="009F7DE2">
        <w:rPr>
          <w:rFonts w:eastAsia="Times New Roman" w:cs="Times New Roman"/>
          <w:color w:val="000000"/>
          <w:szCs w:val="24"/>
          <w:lang w:eastAsia="hr-HR"/>
        </w:rPr>
        <w:t>Članak 10.</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(1) Vlada Republike Hrvatske, na prijedlog Ministarstva nadležnog za poslove graditeljstva, zaključkom donosi dugoročnu strategiju za poticanje ulaganja u obnovu nacionalnog fonda zgrada Republike Hrvatske do 2050. godine.</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(2) Strategija iz stavka 1. ovoga članka obuhvaća:</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1. pregled nacionalnog fonda zgrada</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2. utvrđivanje troškovno učinkovitog pristupa obnovama zgrada, ovisno o vrsti zgrade i klimatskoj zoni</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3. politike i mjere za poticanje troškovno učinkovitih velikih radova obnove zgrada, uključujući postupne velike radove obnove zgrada</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4. dugoročne smjernice o ulaganjima za sve fizičke i pravne osobe, građevinsku industriju te financijske institucije</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5. procjenu očekivane uštede energije i širih koristi.</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lastRenderedPageBreak/>
        <w:t>(3) Strategija iz stavka 1. ovoga članka ažurira se prvi put 30. travnja 2017. i dalje svake tri godine te dostavlja Europskoj komisiji zajedno s Nacionalnim akcijskim planom.</w:t>
      </w:r>
    </w:p>
    <w:p w:rsidR="00D54161" w:rsidRDefault="00D54161" w:rsidP="00D750E4">
      <w:pPr>
        <w:spacing w:beforeLines="30" w:before="72" w:afterLines="30" w:after="72"/>
        <w:jc w:val="center"/>
        <w:rPr>
          <w:rFonts w:eastAsia="Times New Roman" w:cs="Times New Roman"/>
          <w:iCs/>
          <w:color w:val="000000"/>
          <w:szCs w:val="24"/>
          <w:lang w:eastAsia="hr-HR"/>
        </w:rPr>
      </w:pPr>
    </w:p>
    <w:p w:rsidR="00D54161" w:rsidRDefault="00D54161" w:rsidP="00D750E4">
      <w:pPr>
        <w:spacing w:beforeLines="30" w:before="72" w:afterLines="30" w:after="72"/>
        <w:jc w:val="center"/>
        <w:rPr>
          <w:rFonts w:eastAsia="Times New Roman" w:cs="Times New Roman"/>
          <w:iCs/>
          <w:color w:val="000000"/>
          <w:szCs w:val="24"/>
          <w:lang w:eastAsia="hr-HR"/>
        </w:rPr>
      </w:pPr>
    </w:p>
    <w:p w:rsidR="00D750E4" w:rsidRPr="009F7DE2" w:rsidRDefault="00D750E4" w:rsidP="00D750E4">
      <w:pPr>
        <w:spacing w:beforeLines="30" w:before="72" w:afterLines="30" w:after="72"/>
        <w:jc w:val="center"/>
        <w:rPr>
          <w:rFonts w:eastAsia="Times New Roman" w:cs="Times New Roman"/>
          <w:iCs/>
          <w:color w:val="000000"/>
          <w:szCs w:val="24"/>
          <w:lang w:eastAsia="hr-HR"/>
        </w:rPr>
      </w:pPr>
      <w:r w:rsidRPr="009F7DE2">
        <w:rPr>
          <w:rFonts w:eastAsia="Times New Roman" w:cs="Times New Roman"/>
          <w:iCs/>
          <w:color w:val="000000"/>
          <w:szCs w:val="24"/>
          <w:lang w:eastAsia="hr-HR"/>
        </w:rPr>
        <w:t>Akcijski plan energetske učinkovitosti</w:t>
      </w:r>
    </w:p>
    <w:p w:rsidR="00D750E4" w:rsidRPr="009F7DE2" w:rsidRDefault="00D750E4" w:rsidP="00D750E4">
      <w:pPr>
        <w:spacing w:beforeLines="30" w:before="72" w:afterLines="30" w:after="72"/>
        <w:jc w:val="center"/>
        <w:rPr>
          <w:rFonts w:eastAsia="Times New Roman" w:cs="Times New Roman"/>
          <w:color w:val="000000"/>
          <w:szCs w:val="24"/>
          <w:lang w:eastAsia="hr-HR"/>
        </w:rPr>
      </w:pPr>
      <w:r w:rsidRPr="009F7DE2">
        <w:rPr>
          <w:rFonts w:eastAsia="Times New Roman" w:cs="Times New Roman"/>
          <w:color w:val="000000"/>
          <w:szCs w:val="24"/>
          <w:lang w:eastAsia="hr-HR"/>
        </w:rPr>
        <w:t>Članak 11.</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(1) Akcijski plan energetske učinkovitosti (u daljnjem tekstu: Akcijski plan) donose jedinice područne (regionalne) samouprave i veliki gradovi, a mogu ga donijeti i druge jedinice lokalne samouprave.</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(2) Akcijski plan je planski dokument koji se donosi za trogodišnje razdoblje u skladu s Nacionalnim akcijskim planom, a kojim se utvrđuje provedba politike za poboljšanje energetske učinkovitosti u jedinici područne (regionalne) samouprave, odnosno na području velikog grada.</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(3) Akcijski plan mora sadržavati:</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1. prikaz i ocjenu stanja te potrebe u neposrednoj potrošnji energije</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2. dugoročne ciljeve, uključujući okvirni cilj ušteda energije, mjere i pokazatelje za poboljšanje energetske učinkovitosti</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3. nositelje aktivnosti i rokove provedbe</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4. mjere za poboljšanje energetske učinkovitosti u skladu sa Strategijom energetskog razvitka i drugim strateškim dokumentima Vlade Republike Hrvatske</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5. izračun planiranih ušteda energije u skladu s pravilnikom za praćenje, mjerenje i verifikaciju ušteda energije</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6. način praćenja izvršenja plana i izvještavanja</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7. način financiranja plana.</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(4) Akcijski plan donosi predstavničko tijelo jedinice područne (regionalne) samouprave, odnosno velikoga grada, uz prethodnu suglasnost Nacionalnog koordinacijskog tijela.</w:t>
      </w:r>
    </w:p>
    <w:p w:rsidR="00D54161" w:rsidRPr="009404CF" w:rsidRDefault="00D750E4" w:rsidP="009404CF">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(5) Ako jedinice lokalne samouprave odluče donijeti Akcijski plan dužne su na odgovarajući način primijeniti odredbe stavaka 2., 3. i 4. ovoga članka, odnosno odredbe članka 12. ovoga Zakona.</w:t>
      </w:r>
    </w:p>
    <w:p w:rsidR="00D750E4" w:rsidRPr="009F7DE2" w:rsidRDefault="00D750E4" w:rsidP="00D750E4">
      <w:pPr>
        <w:spacing w:beforeLines="30" w:before="72" w:afterLines="30" w:after="72"/>
        <w:jc w:val="center"/>
        <w:rPr>
          <w:rFonts w:eastAsia="Times New Roman" w:cs="Times New Roman"/>
          <w:iCs/>
          <w:color w:val="000000"/>
          <w:szCs w:val="24"/>
          <w:lang w:eastAsia="hr-HR"/>
        </w:rPr>
      </w:pPr>
      <w:r w:rsidRPr="009F7DE2">
        <w:rPr>
          <w:rFonts w:eastAsia="Times New Roman" w:cs="Times New Roman"/>
          <w:iCs/>
          <w:color w:val="000000"/>
          <w:szCs w:val="24"/>
          <w:lang w:eastAsia="hr-HR"/>
        </w:rPr>
        <w:t>Godišnji plan energetske učinkovitosti</w:t>
      </w:r>
    </w:p>
    <w:p w:rsidR="00D750E4" w:rsidRPr="009F7DE2" w:rsidRDefault="00D750E4" w:rsidP="00D750E4">
      <w:pPr>
        <w:spacing w:beforeLines="30" w:before="72" w:afterLines="30" w:after="72"/>
        <w:jc w:val="center"/>
        <w:rPr>
          <w:rFonts w:eastAsia="Times New Roman" w:cs="Times New Roman"/>
          <w:color w:val="000000"/>
          <w:szCs w:val="24"/>
          <w:lang w:eastAsia="hr-HR"/>
        </w:rPr>
      </w:pPr>
      <w:r w:rsidRPr="009F7DE2">
        <w:rPr>
          <w:rFonts w:eastAsia="Times New Roman" w:cs="Times New Roman"/>
          <w:color w:val="000000"/>
          <w:szCs w:val="24"/>
          <w:lang w:eastAsia="hr-HR"/>
        </w:rPr>
        <w:t>Članak 12.</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(1) Godišnji plan energetske učinkovitosti (u daljnjem tekstu: Godišnji plan) dužno je, uz prethodnu suglasnost Nacionalnog koordinacijskog tijela, donijeti izvršno tijelo područne (regionalne) samouprave, odnosno izvršno tijelo velikoga grada.</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(2) Godišnji plan je planski dokument koji se donosi do kraja tekuće godine za narednu godinu, a kojim se utvrđuje provedba politike za poboljšanje energetske učinkovitosti na području jedinice područne (regionalne) samouprave, odnosno velikoga grada u skladu s Nacionalnim akcijskim planom i Akcijskim planom.</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(3) Godišnji plan mora sadržavati:</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1. analizu ostvarenja ciljeva određenih Akcijskim planom, uključujući okvirni cilj ušteda energije na području jedinice područne (regionalne) samouprave, odnosno velikog grada</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2. nositelje aktivnosti i rokove provedbe</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3. mjere za poboljšanje energetske učinkovitosti u skladu sa Strategijom energetskog razvitka i drugim strateškim dokumentima Vlade Republike Hrvatske</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lastRenderedPageBreak/>
        <w:t>4. izračun planiranih ušteda energije u skladu s pravilnikom iz članka 22. stavka 1. ovoga Zakona</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5. način praćenja izvršenja plana</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6. način financiranja plana.</w:t>
      </w:r>
    </w:p>
    <w:p w:rsidR="00D750E4" w:rsidRPr="009F7DE2" w:rsidRDefault="00D750E4" w:rsidP="00D750E4">
      <w:pPr>
        <w:spacing w:beforeLines="30" w:before="72" w:afterLines="30" w:after="72"/>
        <w:jc w:val="center"/>
        <w:rPr>
          <w:rFonts w:eastAsia="Times New Roman" w:cs="Times New Roman"/>
          <w:szCs w:val="24"/>
          <w:lang w:eastAsia="hr-HR"/>
        </w:rPr>
      </w:pPr>
    </w:p>
    <w:p w:rsidR="00D750E4" w:rsidRPr="009F7DE2" w:rsidRDefault="00D750E4" w:rsidP="00D54161">
      <w:pPr>
        <w:pStyle w:val="Naslov4"/>
        <w:jc w:val="center"/>
        <w:rPr>
          <w:rFonts w:ascii="Times New Roman" w:hAnsi="Times New Roman" w:cs="Times New Roman"/>
          <w:color w:val="auto"/>
          <w:szCs w:val="24"/>
          <w:lang w:eastAsia="hr-HR"/>
        </w:rPr>
      </w:pPr>
      <w:r w:rsidRPr="009F7DE2">
        <w:rPr>
          <w:rFonts w:ascii="Times New Roman" w:hAnsi="Times New Roman" w:cs="Times New Roman"/>
          <w:color w:val="auto"/>
          <w:szCs w:val="24"/>
          <w:lang w:eastAsia="hr-HR"/>
        </w:rPr>
        <w:t>IV. OBVEZE ENERGETSKE UČINKOVITOSTI</w:t>
      </w:r>
    </w:p>
    <w:p w:rsidR="00D750E4" w:rsidRPr="009F7DE2" w:rsidRDefault="00D750E4" w:rsidP="00D750E4">
      <w:pPr>
        <w:spacing w:beforeLines="30" w:before="72" w:afterLines="30" w:after="72"/>
        <w:jc w:val="center"/>
        <w:rPr>
          <w:rFonts w:eastAsia="Times New Roman" w:cs="Times New Roman"/>
          <w:color w:val="000000"/>
          <w:szCs w:val="24"/>
          <w:lang w:eastAsia="hr-HR"/>
        </w:rPr>
      </w:pPr>
      <w:r w:rsidRPr="009F7DE2">
        <w:rPr>
          <w:rFonts w:eastAsia="Times New Roman" w:cs="Times New Roman"/>
          <w:iCs/>
          <w:szCs w:val="24"/>
          <w:lang w:eastAsia="hr-HR"/>
        </w:rPr>
        <w:t xml:space="preserve">Sustav obveza </w:t>
      </w:r>
      <w:r w:rsidRPr="009F7DE2">
        <w:rPr>
          <w:rFonts w:eastAsia="Times New Roman" w:cs="Times New Roman"/>
          <w:iCs/>
          <w:color w:val="000000"/>
          <w:szCs w:val="24"/>
          <w:lang w:eastAsia="hr-HR"/>
        </w:rPr>
        <w:t>energetskih ušteda</w:t>
      </w:r>
    </w:p>
    <w:p w:rsidR="00D750E4" w:rsidRPr="009F7DE2" w:rsidRDefault="00D750E4" w:rsidP="00D750E4">
      <w:pPr>
        <w:spacing w:beforeLines="30" w:before="72" w:afterLines="30" w:after="72"/>
        <w:jc w:val="center"/>
        <w:rPr>
          <w:rFonts w:eastAsia="Times New Roman" w:cs="Times New Roman"/>
          <w:color w:val="000000"/>
          <w:szCs w:val="24"/>
          <w:lang w:eastAsia="hr-HR"/>
        </w:rPr>
      </w:pPr>
      <w:r w:rsidRPr="009F7DE2">
        <w:rPr>
          <w:rFonts w:eastAsia="Times New Roman" w:cs="Times New Roman"/>
          <w:color w:val="000000"/>
          <w:szCs w:val="24"/>
          <w:lang w:eastAsia="hr-HR"/>
        </w:rPr>
        <w:t xml:space="preserve">Članak 13. </w:t>
      </w:r>
    </w:p>
    <w:p w:rsidR="00D750E4" w:rsidRPr="009F7DE2" w:rsidRDefault="00D750E4" w:rsidP="00D54161">
      <w:pPr>
        <w:pStyle w:val="box459189"/>
        <w:spacing w:beforeLines="30" w:before="72" w:beforeAutospacing="0" w:afterLines="30" w:after="72" w:afterAutospacing="0"/>
        <w:jc w:val="both"/>
        <w:textAlignment w:val="baseline"/>
        <w:rPr>
          <w:color w:val="231F20"/>
        </w:rPr>
      </w:pPr>
      <w:r w:rsidRPr="009F7DE2">
        <w:rPr>
          <w:color w:val="000000"/>
        </w:rPr>
        <w:t xml:space="preserve">(1) </w:t>
      </w:r>
      <w:r w:rsidRPr="009F7DE2">
        <w:rPr>
          <w:color w:val="231F20"/>
        </w:rPr>
        <w:t>Radi poticanja novih ušteda energije u krajnjoj potrošnji mimo mjera politike za ostvarivanje uštede energije sufinanciranjem prema Nacionalnom akcijskom planu (u daljnjem tekstu: alternativne mjere) subjektima određenim ovim Zakonom određuje se obveza uštede energije kroz sustav obveza energetskih ušteda (u daljnjem tekstu: sustav obveza).</w:t>
      </w:r>
    </w:p>
    <w:p w:rsidR="00D750E4" w:rsidRPr="009F7DE2" w:rsidRDefault="00D750E4" w:rsidP="00D54161">
      <w:pPr>
        <w:pStyle w:val="box459189"/>
        <w:spacing w:beforeLines="30" w:before="72" w:beforeAutospacing="0" w:afterLines="30" w:after="72" w:afterAutospacing="0"/>
        <w:jc w:val="both"/>
        <w:textAlignment w:val="baseline"/>
        <w:rPr>
          <w:color w:val="231F20"/>
        </w:rPr>
      </w:pPr>
      <w:r w:rsidRPr="009F7DE2">
        <w:rPr>
          <w:color w:val="231F20"/>
        </w:rPr>
        <w:t>(2) Udio ušteda kroz sustav obveza određen je kao dio nacionalnog cilja iz Nacionalnog akcijskog plana i jednak je razlici nacionalnog cilja i dijela cilja koji se planira postići alternativnim mjerama.</w:t>
      </w:r>
    </w:p>
    <w:p w:rsidR="00D750E4" w:rsidRPr="009F7DE2" w:rsidRDefault="00D750E4" w:rsidP="00D54161">
      <w:pPr>
        <w:pStyle w:val="box459189"/>
        <w:spacing w:beforeLines="30" w:before="72" w:beforeAutospacing="0" w:afterLines="30" w:after="72" w:afterAutospacing="0"/>
        <w:jc w:val="both"/>
        <w:textAlignment w:val="baseline"/>
        <w:rPr>
          <w:color w:val="231F20"/>
        </w:rPr>
      </w:pPr>
      <w:r w:rsidRPr="009F7DE2">
        <w:rPr>
          <w:color w:val="231F20"/>
        </w:rPr>
        <w:t>(3) Stranke obveznice sustava obveza su u:</w:t>
      </w:r>
    </w:p>
    <w:p w:rsidR="00D750E4" w:rsidRPr="009F7DE2" w:rsidRDefault="00D750E4" w:rsidP="00D54161">
      <w:pPr>
        <w:pStyle w:val="box459189"/>
        <w:spacing w:beforeLines="30" w:before="72" w:beforeAutospacing="0" w:afterLines="30" w:after="72" w:afterAutospacing="0"/>
        <w:jc w:val="both"/>
        <w:textAlignment w:val="baseline"/>
        <w:rPr>
          <w:color w:val="231F20"/>
        </w:rPr>
      </w:pPr>
      <w:r w:rsidRPr="009F7DE2">
        <w:rPr>
          <w:color w:val="231F20"/>
        </w:rPr>
        <w:t>– 2019. godini opskrbljivači energije i sve njihove povezane osobe koje su opskrbljivači energije, ako su u 2017. godini krajnjim kupcima ili do distribucijskih stanica koje prodaju energiju krajnjim kupcima isporučili ukupno više od 300 GWh energije</w:t>
      </w:r>
    </w:p>
    <w:p w:rsidR="00D750E4" w:rsidRPr="009F7DE2" w:rsidRDefault="00D750E4" w:rsidP="00D54161">
      <w:pPr>
        <w:pStyle w:val="box459189"/>
        <w:spacing w:beforeLines="30" w:before="72" w:beforeAutospacing="0" w:afterLines="30" w:after="72" w:afterAutospacing="0"/>
        <w:jc w:val="both"/>
        <w:textAlignment w:val="baseline"/>
        <w:rPr>
          <w:color w:val="231F20"/>
        </w:rPr>
      </w:pPr>
      <w:r w:rsidRPr="009F7DE2">
        <w:rPr>
          <w:color w:val="231F20"/>
        </w:rPr>
        <w:t>– 2020. godini opskrbljivači energije i sve njihove povezane osobe koje su opskrbljivači energije, ako su u 2018. godini krajnjim kupcima ili do distribucijskih stanica koje prodaju energiju krajnjim kupcima isporučili ukupno više od 100 GWh energije</w:t>
      </w:r>
    </w:p>
    <w:p w:rsidR="00D750E4" w:rsidRPr="009F7DE2" w:rsidRDefault="00D750E4" w:rsidP="00D54161">
      <w:pPr>
        <w:pStyle w:val="box459189"/>
        <w:spacing w:beforeLines="30" w:before="72" w:beforeAutospacing="0" w:afterLines="30" w:after="72" w:afterAutospacing="0"/>
        <w:jc w:val="both"/>
        <w:textAlignment w:val="baseline"/>
        <w:rPr>
          <w:color w:val="231F20"/>
        </w:rPr>
      </w:pPr>
      <w:r w:rsidRPr="009F7DE2">
        <w:rPr>
          <w:color w:val="231F20"/>
        </w:rPr>
        <w:t>– u 2021. i svakoj narednoj godini opskrbljivači energije i sve njihove povezane osobe koje su opskrbljivači energije, ako su u pretprošloj godini krajnjim kupcima ili do distribucijskih stanica koje prodaju energiju krajnjim kupcima isporučili ukupno više od 50 GWh energije.</w:t>
      </w:r>
    </w:p>
    <w:p w:rsidR="00D750E4" w:rsidRPr="009F7DE2" w:rsidRDefault="00D750E4" w:rsidP="00D54161">
      <w:pPr>
        <w:pStyle w:val="box459189"/>
        <w:spacing w:beforeLines="30" w:before="72" w:beforeAutospacing="0" w:afterLines="30" w:after="72" w:afterAutospacing="0"/>
        <w:jc w:val="both"/>
        <w:textAlignment w:val="baseline"/>
        <w:rPr>
          <w:color w:val="231F20"/>
        </w:rPr>
      </w:pPr>
      <w:r w:rsidRPr="009F7DE2">
        <w:rPr>
          <w:color w:val="231F20"/>
        </w:rPr>
        <w:t>(4) Strankama obveznicama sustava obveza iz stavka 3. ovoga članka Ministarstvo po službenoj dužnosti do 30. lipnja tekuće godine rješenjem određuje obvezu uštede u idućoj kalendarskoj godini u kWh, temeljem podatka o energiji koju je stranka obveznica isporučila krajnjim kupcima ili do distribucijskih stanica koje prodaju energiju krajnjim kupcima u pretprošloj godini (u daljnjem tekstu: obveza).</w:t>
      </w:r>
    </w:p>
    <w:p w:rsidR="00D750E4" w:rsidRPr="009F7DE2" w:rsidRDefault="00D750E4" w:rsidP="00D54161">
      <w:pPr>
        <w:pStyle w:val="box459189"/>
        <w:spacing w:beforeLines="30" w:before="72" w:beforeAutospacing="0" w:afterLines="30" w:after="72" w:afterAutospacing="0"/>
        <w:jc w:val="both"/>
        <w:textAlignment w:val="baseline"/>
        <w:rPr>
          <w:color w:val="231F20"/>
        </w:rPr>
      </w:pPr>
      <w:r w:rsidRPr="009F7DE2">
        <w:rPr>
          <w:color w:val="231F20"/>
        </w:rPr>
        <w:t>(5) Ministarstvo rješenjem iz stavka 4. ovoga članka stranki obveznici određuje početnu osnovicu obveze u visini od 1,5 % njihove godišnje prodaje energije krajnjim kupcima u pretprošloj godini.</w:t>
      </w:r>
    </w:p>
    <w:p w:rsidR="00D750E4" w:rsidRPr="009F7DE2" w:rsidRDefault="00D750E4" w:rsidP="00D54161">
      <w:pPr>
        <w:pStyle w:val="box459189"/>
        <w:spacing w:beforeLines="30" w:before="72" w:beforeAutospacing="0" w:afterLines="30" w:after="72" w:afterAutospacing="0"/>
        <w:jc w:val="both"/>
        <w:textAlignment w:val="baseline"/>
        <w:rPr>
          <w:color w:val="231F20"/>
        </w:rPr>
      </w:pPr>
      <w:r w:rsidRPr="009F7DE2">
        <w:rPr>
          <w:color w:val="231F20"/>
        </w:rPr>
        <w:t>(6) Ministarstvo u rješenju iz stavka 4. ovoga članka početnu osnovicu iz stavka 5. ovoga članka za izračun obveze umanjuje za:</w:t>
      </w:r>
    </w:p>
    <w:p w:rsidR="00D750E4" w:rsidRPr="009F7DE2" w:rsidRDefault="00D750E4" w:rsidP="00D54161">
      <w:pPr>
        <w:pStyle w:val="box459189"/>
        <w:spacing w:beforeLines="30" w:before="72" w:beforeAutospacing="0" w:afterLines="30" w:after="72" w:afterAutospacing="0"/>
        <w:jc w:val="both"/>
        <w:textAlignment w:val="baseline"/>
        <w:rPr>
          <w:color w:val="231F20"/>
        </w:rPr>
      </w:pPr>
      <w:r w:rsidRPr="009F7DE2">
        <w:rPr>
          <w:color w:val="231F20"/>
        </w:rPr>
        <w:t>– udio cilja koji se ostvaruje alternativnim mjerama u razmatranoj godini, počevši od 2017. godine</w:t>
      </w:r>
    </w:p>
    <w:p w:rsidR="00D750E4" w:rsidRPr="009F7DE2" w:rsidRDefault="00D750E4" w:rsidP="00D54161">
      <w:pPr>
        <w:pStyle w:val="box459189"/>
        <w:spacing w:beforeLines="30" w:before="72" w:beforeAutospacing="0" w:afterLines="30" w:after="72" w:afterAutospacing="0"/>
        <w:jc w:val="both"/>
        <w:textAlignment w:val="baseline"/>
        <w:rPr>
          <w:color w:val="231F20"/>
        </w:rPr>
      </w:pPr>
      <w:r w:rsidRPr="009F7DE2">
        <w:rPr>
          <w:color w:val="231F20"/>
        </w:rPr>
        <w:t>– dio biogoriva koji su subjekti (koji su i stranke obveznice) koji stavljaju na tržište dizelsko gorivo ili motorni benzin za pogon motornih vozila u određenom postotku imali obvezu staviti sukladno posebnom propisu kojim se uređuje korištenje biogoriva za prijevoz</w:t>
      </w:r>
    </w:p>
    <w:p w:rsidR="00D750E4" w:rsidRPr="009F7DE2" w:rsidRDefault="00D750E4" w:rsidP="00D54161">
      <w:pPr>
        <w:pStyle w:val="box459189"/>
        <w:spacing w:beforeLines="30" w:before="72" w:beforeAutospacing="0" w:afterLines="30" w:after="72" w:afterAutospacing="0"/>
        <w:jc w:val="both"/>
        <w:textAlignment w:val="baseline"/>
        <w:rPr>
          <w:color w:val="231F20"/>
        </w:rPr>
      </w:pPr>
      <w:r w:rsidRPr="009F7DE2">
        <w:rPr>
          <w:color w:val="231F20"/>
        </w:rPr>
        <w:t>– dio energije koju je opskrbljivač energije isporučio kupcu koji je proizvođač, distributer ili opskrbljivač toplinske energije</w:t>
      </w:r>
    </w:p>
    <w:p w:rsidR="00D750E4" w:rsidRPr="009F7DE2" w:rsidRDefault="00D750E4" w:rsidP="00D54161">
      <w:pPr>
        <w:pStyle w:val="box459189"/>
        <w:spacing w:beforeLines="30" w:before="72" w:beforeAutospacing="0" w:afterLines="30" w:after="72" w:afterAutospacing="0"/>
        <w:jc w:val="both"/>
        <w:textAlignment w:val="baseline"/>
        <w:rPr>
          <w:color w:val="231F20"/>
        </w:rPr>
      </w:pPr>
      <w:r w:rsidRPr="009F7DE2">
        <w:rPr>
          <w:color w:val="231F20"/>
        </w:rPr>
        <w:t>– dio energije koju je opskrbljivač energije isporučio industriji koja je obveznik temeljem uredbe kojom se propisuje način trgovanja emisijskim jedinicama stakleničkih plinova.</w:t>
      </w:r>
    </w:p>
    <w:p w:rsidR="00D750E4" w:rsidRPr="009F7DE2" w:rsidRDefault="00D750E4" w:rsidP="00D54161">
      <w:pPr>
        <w:pStyle w:val="box459189"/>
        <w:spacing w:beforeLines="30" w:before="72" w:beforeAutospacing="0" w:afterLines="30" w:after="72" w:afterAutospacing="0"/>
        <w:jc w:val="both"/>
        <w:textAlignment w:val="baseline"/>
        <w:rPr>
          <w:color w:val="231F20"/>
        </w:rPr>
      </w:pPr>
      <w:r w:rsidRPr="009F7DE2">
        <w:rPr>
          <w:color w:val="231F20"/>
        </w:rPr>
        <w:lastRenderedPageBreak/>
        <w:t>(7) Umanjenja temeljem stavka 6. podstavaka 2., 3. i 4. ovoga članka obračunavaju se na početnu osnovicu za sve povezane osobe stranke obveznice i ne mogu prijeći 25 % godišnje prodaje energije krajnjim kupcima ili isporuka do distribucijskih stanica koje prodaju energiju krajnjim kupcima stranke obveznice.</w:t>
      </w:r>
    </w:p>
    <w:p w:rsidR="00D750E4" w:rsidRPr="009F7DE2" w:rsidRDefault="00D750E4" w:rsidP="00D54161">
      <w:pPr>
        <w:pStyle w:val="box459189"/>
        <w:spacing w:beforeLines="30" w:before="72" w:beforeAutospacing="0" w:afterLines="30" w:after="72" w:afterAutospacing="0"/>
        <w:jc w:val="both"/>
        <w:textAlignment w:val="baseline"/>
        <w:rPr>
          <w:color w:val="231F20"/>
        </w:rPr>
      </w:pPr>
      <w:r w:rsidRPr="009F7DE2">
        <w:rPr>
          <w:color w:val="231F20"/>
        </w:rPr>
        <w:t>(8) Ministarstvo u rješenju iz stavka 4. ovoga članka umanjuje obvezu izračunanu na osnovici sukladno stavcima 6. i 7. ovoga članka za uštedu energije koju je stranka obveznica ostvarila preko visine obveze ostvarene u prošlim godinama, ako stranka obveznica nije u izvješću iz stavka 12. ovoga članka postavila zahtjev da se takva ušteda ili njihov dio obračuna u neku od idućih godina trenutačnog ili prvog narednog razdoblja kumuliranja.</w:t>
      </w:r>
    </w:p>
    <w:p w:rsidR="00D750E4" w:rsidRPr="009F7DE2" w:rsidRDefault="00D750E4" w:rsidP="00D54161">
      <w:pPr>
        <w:pStyle w:val="box459189"/>
        <w:spacing w:beforeLines="30" w:before="72" w:beforeAutospacing="0" w:afterLines="30" w:after="72" w:afterAutospacing="0"/>
        <w:jc w:val="both"/>
        <w:textAlignment w:val="baseline"/>
        <w:rPr>
          <w:color w:val="231F20"/>
        </w:rPr>
      </w:pPr>
      <w:r w:rsidRPr="009F7DE2">
        <w:rPr>
          <w:color w:val="231F20"/>
        </w:rPr>
        <w:t>(9) Za neostvarene uštede stranke obveznice koje ne prelaze 10 % ukupne obveze u prošloj godini Ministarstvo će u rješenju iz stavka 4. ovoga članka obvezu stranke obveznice u idućoj godini uvećati za neostvarene uštede stranke obveznice iz prošle godine.</w:t>
      </w:r>
    </w:p>
    <w:p w:rsidR="00D750E4" w:rsidRPr="009F7DE2" w:rsidRDefault="00D750E4" w:rsidP="00D54161">
      <w:pPr>
        <w:pStyle w:val="box459189"/>
        <w:spacing w:beforeLines="30" w:before="72" w:beforeAutospacing="0" w:afterLines="30" w:after="72" w:afterAutospacing="0"/>
        <w:jc w:val="both"/>
        <w:textAlignment w:val="baseline"/>
        <w:rPr>
          <w:color w:val="231F20"/>
        </w:rPr>
      </w:pPr>
      <w:r w:rsidRPr="009F7DE2">
        <w:rPr>
          <w:color w:val="231F20"/>
        </w:rPr>
        <w:t>(10) Stranke obveznice dužne su obvezu ostvariti:</w:t>
      </w:r>
    </w:p>
    <w:p w:rsidR="00D750E4" w:rsidRPr="009F7DE2" w:rsidRDefault="00D750E4" w:rsidP="00D54161">
      <w:pPr>
        <w:pStyle w:val="box459189"/>
        <w:spacing w:beforeLines="30" w:before="72" w:beforeAutospacing="0" w:afterLines="30" w:after="72" w:afterAutospacing="0"/>
        <w:jc w:val="both"/>
        <w:textAlignment w:val="baseline"/>
        <w:rPr>
          <w:color w:val="231F20"/>
        </w:rPr>
      </w:pPr>
      <w:r w:rsidRPr="009F7DE2">
        <w:rPr>
          <w:color w:val="231F20"/>
        </w:rPr>
        <w:t>– ulaganjem u poboljšanje energetske učinkovitosti i poticanjem energetske učinkovitosti u krajnjoj potrošnji, i to na način da se ta ulaganja ostvare kao nove uštede energije u skladu s pravilnikom iz članka 22. stavka 1. ovoga Zakona, ne isključujući ulaganja u opremu za proizvodnju električne energije i samoopskrbu energijom, male i mikrokogeneracije, napredna brojila za očitanje potrošnje energije kod krajnjih kupaca, odnosno kupaca energije i sva druga ulaganja i poticanja za koje stranka obveznica dokaže novu uštedu ili</w:t>
      </w:r>
    </w:p>
    <w:p w:rsidR="00D750E4" w:rsidRPr="009F7DE2" w:rsidRDefault="00D750E4" w:rsidP="00D54161">
      <w:pPr>
        <w:pStyle w:val="box459189"/>
        <w:spacing w:beforeLines="30" w:before="72" w:beforeAutospacing="0" w:afterLines="30" w:after="72" w:afterAutospacing="0"/>
        <w:jc w:val="both"/>
        <w:textAlignment w:val="baseline"/>
        <w:rPr>
          <w:color w:val="231F20"/>
        </w:rPr>
      </w:pPr>
      <w:r w:rsidRPr="009F7DE2">
        <w:rPr>
          <w:color w:val="231F20"/>
        </w:rPr>
        <w:t>– kupnjom utvrđenih ušteda energije ili</w:t>
      </w:r>
    </w:p>
    <w:p w:rsidR="00D750E4" w:rsidRPr="009F7DE2" w:rsidRDefault="00D750E4" w:rsidP="00D54161">
      <w:pPr>
        <w:pStyle w:val="box459189"/>
        <w:spacing w:beforeLines="30" w:before="72" w:beforeAutospacing="0" w:afterLines="30" w:after="72" w:afterAutospacing="0"/>
        <w:jc w:val="both"/>
        <w:textAlignment w:val="baseline"/>
        <w:rPr>
          <w:color w:val="231F20"/>
        </w:rPr>
      </w:pPr>
      <w:r w:rsidRPr="009F7DE2">
        <w:rPr>
          <w:color w:val="231F20"/>
        </w:rPr>
        <w:t>– uplatom u skladu sa stavkom 14. ovoga članka.</w:t>
      </w:r>
    </w:p>
    <w:p w:rsidR="00D750E4" w:rsidRPr="009F7DE2" w:rsidRDefault="00D750E4" w:rsidP="00D54161">
      <w:pPr>
        <w:pStyle w:val="box459189"/>
        <w:spacing w:beforeLines="30" w:before="72" w:beforeAutospacing="0" w:afterLines="30" w:after="72" w:afterAutospacing="0"/>
        <w:jc w:val="both"/>
        <w:textAlignment w:val="baseline"/>
        <w:rPr>
          <w:color w:val="231F20"/>
        </w:rPr>
      </w:pPr>
      <w:r w:rsidRPr="009F7DE2">
        <w:rPr>
          <w:color w:val="231F20"/>
        </w:rPr>
        <w:t>(11) Stranke obveznice dužne su obvezu ostvariti:</w:t>
      </w:r>
    </w:p>
    <w:p w:rsidR="00D750E4" w:rsidRPr="009F7DE2" w:rsidRDefault="00D750E4" w:rsidP="00D54161">
      <w:pPr>
        <w:pStyle w:val="box459189"/>
        <w:spacing w:beforeLines="30" w:before="72" w:beforeAutospacing="0" w:afterLines="30" w:after="72" w:afterAutospacing="0"/>
        <w:jc w:val="both"/>
        <w:textAlignment w:val="baseline"/>
        <w:rPr>
          <w:color w:val="231F20"/>
        </w:rPr>
      </w:pPr>
      <w:r w:rsidRPr="009F7DE2">
        <w:rPr>
          <w:color w:val="231F20"/>
        </w:rPr>
        <w:t>– ulaganjem i poticanjem energetske učinkovitosti koja dovode do većeg učinka nego što bi to imala mjera učinjena na razini koju nalažu propisi i tehnički standardi</w:t>
      </w:r>
    </w:p>
    <w:p w:rsidR="00D750E4" w:rsidRPr="009F7DE2" w:rsidRDefault="00D750E4" w:rsidP="00D54161">
      <w:pPr>
        <w:pStyle w:val="box459189"/>
        <w:spacing w:beforeLines="30" w:before="72" w:beforeAutospacing="0" w:afterLines="30" w:after="72" w:afterAutospacing="0"/>
        <w:jc w:val="both"/>
        <w:textAlignment w:val="baseline"/>
        <w:rPr>
          <w:color w:val="231F20"/>
        </w:rPr>
      </w:pPr>
      <w:r w:rsidRPr="009F7DE2">
        <w:rPr>
          <w:color w:val="231F20"/>
        </w:rPr>
        <w:t>– ulaganjem i poticanjem mjera ili aktivnosti u dijelu u kojem, u trenutku kada se ulaganje ugovara ili započinje izvoditi, nisu već obuhvaćene alternativnim mjerama, a radi izbjegavanja dvostrukog obračuna ušteda.</w:t>
      </w:r>
    </w:p>
    <w:p w:rsidR="00D750E4" w:rsidRPr="009F7DE2" w:rsidRDefault="00D750E4" w:rsidP="00D54161">
      <w:pPr>
        <w:pStyle w:val="box459189"/>
        <w:spacing w:beforeLines="30" w:before="72" w:beforeAutospacing="0" w:afterLines="30" w:after="72" w:afterAutospacing="0"/>
        <w:jc w:val="both"/>
        <w:textAlignment w:val="baseline"/>
        <w:rPr>
          <w:color w:val="231F20"/>
        </w:rPr>
      </w:pPr>
      <w:r w:rsidRPr="009F7DE2">
        <w:rPr>
          <w:color w:val="231F20"/>
        </w:rPr>
        <w:t>(12) Stranke obveznice dužne su od 2020. godine Ministarstvu jednom godišnje do 1. travnja</w:t>
      </w:r>
      <w:r w:rsidRPr="009F7DE2">
        <w:rPr>
          <w:b/>
          <w:bCs/>
          <w:color w:val="231F20"/>
        </w:rPr>
        <w:t xml:space="preserve"> </w:t>
      </w:r>
      <w:r w:rsidRPr="009F7DE2">
        <w:rPr>
          <w:color w:val="231F20"/>
        </w:rPr>
        <w:t>tekuće godine za prošlu godinu dostaviti izvješće o ostvarenim uštedama, krajnjim kupcima i njihovoj potrošnji, kao zbirne statističke informacije o krajnjim kupcima (i utvrditi bitne promjene u odnosu na prethodno dostavljene informacije) i trenutačne informacije o potrošnji krajnjih kupaca, uključujući profile opterećenja, segmentaciju kupaca i zemljopisni položaj kupaca.</w:t>
      </w:r>
    </w:p>
    <w:p w:rsidR="00D750E4" w:rsidRPr="009F7DE2" w:rsidRDefault="00D750E4" w:rsidP="00D54161">
      <w:pPr>
        <w:pStyle w:val="box459189"/>
        <w:spacing w:beforeLines="30" w:before="72" w:beforeAutospacing="0" w:afterLines="30" w:after="72" w:afterAutospacing="0"/>
        <w:jc w:val="both"/>
        <w:textAlignment w:val="baseline"/>
        <w:rPr>
          <w:color w:val="231F20"/>
        </w:rPr>
      </w:pPr>
      <w:r w:rsidRPr="009F7DE2">
        <w:rPr>
          <w:color w:val="231F20"/>
        </w:rPr>
        <w:t>(13) U prvom izvješću o ostvarenim uštedama stranka obveznica dužna je prijaviti sve ostvarene nove uštede koje su rezultat mjera koje je stranka obveznica poduzela nakon 1. siječnja 2014., uključujući ulaganje u i poticanje putem alternativnih mjera, isključivo u iznosu koji je proporcionalan ulaganju njezinih vlastitih sredstava, i to kao ostvarenje obveze u protekloj kalendarskoj godini, a stranka obveznica može postaviti zahtjev da se takva ušteda ili njihov dio obračuna u neku od idućih godina trenutnog ili prvog narednog razdoblja kumuliranja.</w:t>
      </w:r>
    </w:p>
    <w:p w:rsidR="00D750E4" w:rsidRPr="009F7DE2" w:rsidRDefault="00D750E4" w:rsidP="00D54161">
      <w:pPr>
        <w:pStyle w:val="box459189"/>
        <w:spacing w:beforeLines="30" w:before="72" w:beforeAutospacing="0" w:afterLines="30" w:after="72" w:afterAutospacing="0"/>
        <w:jc w:val="both"/>
        <w:textAlignment w:val="baseline"/>
        <w:rPr>
          <w:color w:val="231F20"/>
        </w:rPr>
      </w:pPr>
      <w:r w:rsidRPr="009F7DE2">
        <w:rPr>
          <w:color w:val="231F20"/>
        </w:rPr>
        <w:t>(14) Za neostvareni dio obveze iz prethodne godine koji prelazi 10 % obveze Ministarstvo će po službenoj dužnosti, rješenjem koje donosi do 31. svibnja tekuće godine, na temelju troškova ulaganja Fonda u alternativne mjere u kalendarskoj godini koja je prethodila godini u kojoj je obveza određena, odrediti iznos koji je stranka obveznica na ime neostvarene uštede dužna jednokratno uplatiti Fondu s rokom uplate od 30 dana od dana dostave rješenja stranki.</w:t>
      </w:r>
    </w:p>
    <w:p w:rsidR="00D750E4" w:rsidRPr="009F7DE2" w:rsidRDefault="00D750E4" w:rsidP="00D54161">
      <w:pPr>
        <w:pStyle w:val="box459189"/>
        <w:spacing w:beforeLines="30" w:before="72" w:beforeAutospacing="0" w:afterLines="30" w:after="72" w:afterAutospacing="0"/>
        <w:jc w:val="both"/>
        <w:textAlignment w:val="baseline"/>
        <w:rPr>
          <w:color w:val="231F20"/>
        </w:rPr>
      </w:pPr>
      <w:r w:rsidRPr="009F7DE2">
        <w:rPr>
          <w:color w:val="231F20"/>
        </w:rPr>
        <w:t xml:space="preserve">(15) Iznos iz stavka 14. ovoga članka određuje se na način da se neostvareni dio obveze iz prethodne godine koja prelazi 10 % u kWh pomnoži s polovicom iznosa ulaganja Fonda u </w:t>
      </w:r>
      <w:r w:rsidRPr="009F7DE2">
        <w:rPr>
          <w:color w:val="231F20"/>
        </w:rPr>
        <w:lastRenderedPageBreak/>
        <w:t>alternativne mjere u kalendarskoj godini koja je prethodila godini u kojoj je obveza određena, izraženog u kn/kWh.</w:t>
      </w:r>
    </w:p>
    <w:p w:rsidR="00D750E4" w:rsidRPr="009F7DE2" w:rsidRDefault="00D750E4" w:rsidP="00D54161">
      <w:pPr>
        <w:pStyle w:val="box459189"/>
        <w:spacing w:beforeLines="30" w:before="72" w:beforeAutospacing="0" w:afterLines="30" w:after="72" w:afterAutospacing="0"/>
        <w:jc w:val="both"/>
        <w:textAlignment w:val="baseline"/>
        <w:rPr>
          <w:color w:val="231F20"/>
        </w:rPr>
      </w:pPr>
      <w:r w:rsidRPr="009F7DE2">
        <w:rPr>
          <w:color w:val="231F20"/>
        </w:rPr>
        <w:t>(16) Stranka obveznica može podnijeti zahtjev Fondu za plaćanje utvrđenog iznosa iz stavka 14. ovoga članka u ratama u razdoblju ne dužem od jedne godine.</w:t>
      </w:r>
    </w:p>
    <w:p w:rsidR="00D750E4" w:rsidRPr="009F7DE2" w:rsidRDefault="00D750E4" w:rsidP="00D54161">
      <w:pPr>
        <w:pStyle w:val="box459189"/>
        <w:spacing w:beforeLines="30" w:before="72" w:beforeAutospacing="0" w:afterLines="30" w:after="72" w:afterAutospacing="0"/>
        <w:jc w:val="both"/>
        <w:textAlignment w:val="baseline"/>
        <w:rPr>
          <w:color w:val="231F20"/>
        </w:rPr>
      </w:pPr>
      <w:r w:rsidRPr="009F7DE2">
        <w:rPr>
          <w:color w:val="231F20"/>
        </w:rPr>
        <w:t>(17) Fond je dužan javno objaviti troškove ulaganja u alternativne mjere po ušteđenom kWh energije u prethodnoj kalendarskoj godini do 15. lipnja tekuće godine.</w:t>
      </w:r>
    </w:p>
    <w:p w:rsidR="00D750E4" w:rsidRPr="009F7DE2" w:rsidRDefault="00D750E4" w:rsidP="00D54161">
      <w:pPr>
        <w:pStyle w:val="box459189"/>
        <w:spacing w:beforeLines="30" w:before="72" w:beforeAutospacing="0" w:afterLines="30" w:after="72" w:afterAutospacing="0"/>
        <w:jc w:val="both"/>
        <w:textAlignment w:val="baseline"/>
        <w:rPr>
          <w:color w:val="231F20"/>
        </w:rPr>
      </w:pPr>
      <w:r w:rsidRPr="009F7DE2">
        <w:rPr>
          <w:color w:val="231F20"/>
        </w:rPr>
        <w:t>(18) U ostvarenju obveze stranke obveznice se potiče povećavati energetsku učinkovitost prioritetno u kućanstvima koja su pogođena energetskim siromaštvom ili u socijalnim prostorima za stanovanje.</w:t>
      </w:r>
    </w:p>
    <w:p w:rsidR="00D750E4" w:rsidRPr="009F7DE2" w:rsidRDefault="00D750E4" w:rsidP="00D54161">
      <w:pPr>
        <w:pStyle w:val="box459189"/>
        <w:spacing w:beforeLines="30" w:before="72" w:beforeAutospacing="0" w:afterLines="30" w:after="72" w:afterAutospacing="0"/>
        <w:jc w:val="both"/>
        <w:textAlignment w:val="baseline"/>
        <w:rPr>
          <w:color w:val="231F20"/>
        </w:rPr>
      </w:pPr>
      <w:r w:rsidRPr="009F7DE2">
        <w:rPr>
          <w:color w:val="231F20"/>
        </w:rPr>
        <w:t>(19) Protiv rješenja iz stavaka 4. i 14. ovoga članka žalba nije dopuštena, ali se može pokrenuti upravni spor pred nadležnim upravnim sudom.</w:t>
      </w:r>
    </w:p>
    <w:p w:rsidR="00D750E4" w:rsidRPr="009404CF" w:rsidRDefault="00D750E4" w:rsidP="009404CF">
      <w:pPr>
        <w:spacing w:beforeLines="30" w:before="72" w:afterLines="30" w:after="72"/>
        <w:rPr>
          <w:rFonts w:eastAsia="Times New Roman" w:cs="Times New Roman"/>
          <w:color w:val="000000"/>
          <w:szCs w:val="24"/>
          <w:lang w:eastAsia="hr-HR"/>
        </w:rPr>
      </w:pPr>
      <w:r w:rsidRPr="009F7DE2">
        <w:rPr>
          <w:rFonts w:cs="Times New Roman"/>
          <w:color w:val="231F20"/>
          <w:szCs w:val="24"/>
        </w:rPr>
        <w:t xml:space="preserve">(20) Ministar pravilnikom određuje udio nacionalnog okvirnog cilja koji će se ostvariti kroz alternativne mjere i kroz sustav obveza, načine i razdoblja izvještavanja te pobliže rokove u kojima su stranke obveznice dužne podnositi izvješća, metode za izračun ušteda energije koje uključuju i predviđene uštede na temelju rezultata prethodnih energetskih poboljšanja u sličnim postrojenjima, mjerenja, procjene i utvrđivanje na temelju istraživanja kojima se utvrđuje učinak na ponašanje potrošača, opseg obuhvata pojma i obveze povezanih osoba i način raspodjele obveza među njima, trajanje razdoblja kumuliranja, posljedicu uračunavanja na zahtjev stranke obveznice ranije </w:t>
      </w:r>
      <w:r w:rsidR="009404CF" w:rsidRPr="009F7DE2">
        <w:rPr>
          <w:rFonts w:cs="Times New Roman"/>
          <w:color w:val="231F20"/>
          <w:szCs w:val="24"/>
        </w:rPr>
        <w:t>neobračunate</w:t>
      </w:r>
      <w:r w:rsidRPr="009F7DE2">
        <w:rPr>
          <w:rFonts w:cs="Times New Roman"/>
          <w:color w:val="231F20"/>
          <w:szCs w:val="24"/>
        </w:rPr>
        <w:t xml:space="preserve"> obveze u koju od prethodnih ili budućih godina, način na koji će se nadoknaditi ušteda neostvarena na ime ukupne količine energije koju su u pretprošloj godini krajnjim kupcima isporučili opskrbljivači energije koji skupno sa svim povezanim osobama nisu premašili 50 GWh ili ušteda neostvarena davanjem prioritetnog statusa ostvarenja uštede povećanjem energetske učinkovitosti u kućanstvima koja su pogođena energetskim siromaštvom ili u socijalnim stanovima, načine poticanja povećanja energetske učinkovitosti prioritetno u kućanstvima koja su pogođena energetskim siromaštvom ili u socijalnim prostorima za stanovanje, trgovanje utvrđenim uštedama energije, uvjete pod kojima se ulaganje iz stavka 11. ovoga članka mora ostvariti da bi se smatralo da mjera ima veći učinak mjera učinjena na razini koju nalažu propisi i tehnički standardi, način izvještavanja ili planiranja stranaka obveznica na godišnjoj razini o ostvarenim uštedama energije u krajnjoj potrošnji i informacije o krajnjim kupcima i njihovoj potrošnji koje su stranke obveznice dužne dostavljati Ministarstvu, namjenu sredstava uplaćenih po stavku 14. ovoga članka i uvjete plaćanja u ratama i kriterije za ostvarivanje prava iz stavka 16. ovoga članka</w:t>
      </w:r>
      <w:r w:rsidRPr="009F7DE2">
        <w:rPr>
          <w:rFonts w:eastAsia="Times New Roman" w:cs="Times New Roman"/>
          <w:color w:val="000000"/>
          <w:szCs w:val="24"/>
          <w:lang w:eastAsia="hr-HR"/>
        </w:rPr>
        <w:t>.</w:t>
      </w:r>
    </w:p>
    <w:p w:rsidR="00D750E4" w:rsidRPr="009F7DE2" w:rsidRDefault="00D750E4" w:rsidP="00D750E4">
      <w:pPr>
        <w:spacing w:beforeLines="30" w:before="72" w:afterLines="30" w:after="72"/>
        <w:jc w:val="center"/>
        <w:rPr>
          <w:rFonts w:eastAsia="Times New Roman" w:cs="Times New Roman"/>
          <w:iCs/>
          <w:color w:val="000000"/>
          <w:szCs w:val="24"/>
          <w:lang w:eastAsia="hr-HR"/>
        </w:rPr>
      </w:pPr>
      <w:r w:rsidRPr="009F7DE2">
        <w:rPr>
          <w:rFonts w:eastAsia="Times New Roman" w:cs="Times New Roman"/>
          <w:iCs/>
          <w:color w:val="000000"/>
          <w:szCs w:val="24"/>
          <w:lang w:eastAsia="hr-HR"/>
        </w:rPr>
        <w:t>Dužnosti distributera energije</w:t>
      </w:r>
    </w:p>
    <w:p w:rsidR="00D750E4" w:rsidRPr="009F7DE2" w:rsidRDefault="00D750E4" w:rsidP="00D750E4">
      <w:pPr>
        <w:spacing w:beforeLines="30" w:before="72" w:afterLines="30" w:after="72"/>
        <w:jc w:val="center"/>
        <w:rPr>
          <w:rFonts w:eastAsia="Times New Roman" w:cs="Times New Roman"/>
          <w:color w:val="000000"/>
          <w:szCs w:val="24"/>
          <w:lang w:eastAsia="hr-HR"/>
        </w:rPr>
      </w:pPr>
      <w:r w:rsidRPr="009F7DE2">
        <w:rPr>
          <w:rFonts w:eastAsia="Times New Roman" w:cs="Times New Roman"/>
          <w:color w:val="000000"/>
          <w:szCs w:val="24"/>
          <w:lang w:eastAsia="hr-HR"/>
        </w:rPr>
        <w:t xml:space="preserve">Članak 15. </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(1) Distributeri energije dužni su podatke o mjerenju i potrošnji energije u javnom sektoru upisivati jednom mjesečno u nacionalni informacijski sustav za gospodarenje energijom (ISGE) za obračunska mjerna mjesta koja su predmet ugovornog odnosa s tijelima ili osobama javnog sektora.</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(2) Distributeri energije osiguravaju da, u mjeri u kojoj je to tehnički moguće, financijski opravdano i razmjerno s obzirom na potencijalne uštede energije, krajnjim kupcima energije i tople vode u kućanstvima budu pribavljena pojedinačna brojila po konkurentnim cijenama koja točno odražavaju stvarnu potrošnju energije krajnjih kupaca.</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(3) Pojedinačna brojila iz stavka 2. ovoga članka osiguravaju se po konkurentnim cijenama prilikom:</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1. zamjene postojećeg brojila, osima ako je to tehnički neizvedivo ili troškovno neučinkovito u odnosu na dugoročno procijenjenu potencijalnu uštedu</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2. postavljanja novog priključka u novoj zgradi ili ako je zgrada podvrgnuta rekonstrukciji.</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lastRenderedPageBreak/>
        <w:t>(4) Regulatorno tijelo za energetiku provodi nadzor nad obvezama distributera energije iz stavaka 2. i 3. ovoga članka.</w:t>
      </w:r>
    </w:p>
    <w:p w:rsidR="00D54161" w:rsidRDefault="00D54161" w:rsidP="00D750E4">
      <w:pPr>
        <w:spacing w:beforeLines="30" w:before="72" w:afterLines="30" w:after="72"/>
        <w:jc w:val="center"/>
        <w:rPr>
          <w:rFonts w:eastAsia="Times New Roman" w:cs="Times New Roman"/>
          <w:iCs/>
          <w:color w:val="000000"/>
          <w:szCs w:val="24"/>
          <w:lang w:eastAsia="hr-HR"/>
        </w:rPr>
      </w:pPr>
    </w:p>
    <w:p w:rsidR="00D750E4" w:rsidRPr="009F7DE2" w:rsidRDefault="00D750E4" w:rsidP="00D750E4">
      <w:pPr>
        <w:spacing w:beforeLines="30" w:before="72" w:afterLines="30" w:after="72"/>
        <w:jc w:val="center"/>
        <w:rPr>
          <w:rFonts w:eastAsia="Times New Roman" w:cs="Times New Roman"/>
          <w:iCs/>
          <w:color w:val="000000"/>
          <w:szCs w:val="24"/>
          <w:lang w:eastAsia="hr-HR"/>
        </w:rPr>
      </w:pPr>
      <w:r w:rsidRPr="009F7DE2">
        <w:rPr>
          <w:rFonts w:eastAsia="Times New Roman" w:cs="Times New Roman"/>
          <w:iCs/>
          <w:color w:val="000000"/>
          <w:szCs w:val="24"/>
          <w:lang w:eastAsia="hr-HR"/>
        </w:rPr>
        <w:t>Mjerenje i informacije o obračunu</w:t>
      </w:r>
    </w:p>
    <w:p w:rsidR="00D750E4" w:rsidRPr="009F7DE2" w:rsidRDefault="00D750E4" w:rsidP="00D750E4">
      <w:pPr>
        <w:spacing w:beforeLines="30" w:before="72" w:afterLines="30" w:after="72"/>
        <w:jc w:val="center"/>
        <w:rPr>
          <w:rFonts w:eastAsia="Times New Roman" w:cs="Times New Roman"/>
          <w:color w:val="000000"/>
          <w:szCs w:val="24"/>
          <w:lang w:eastAsia="hr-HR"/>
        </w:rPr>
      </w:pPr>
      <w:r w:rsidRPr="009F7DE2">
        <w:rPr>
          <w:rFonts w:eastAsia="Times New Roman" w:cs="Times New Roman"/>
          <w:color w:val="000000"/>
          <w:szCs w:val="24"/>
          <w:lang w:eastAsia="hr-HR"/>
        </w:rPr>
        <w:t xml:space="preserve">Članak 18. </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(1) Kako bi se krajnjim kupcima omogućila regulacija vlastite potrošnje energije, obračun se treba provoditi na temelju stvarne potrošnje najmanje jednom godišnje. Informacije o obračunu moraju se dostaviti krajnjem kupcu dva puta godišnje, odnosno na zahtjev krajnjeg kupca moraju se dostaviti ili slati u elektroničkom obliku najmanje svaka tri mjeseca.</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(2) Distributeri, odnosno opskrbljivači energije i/ili vode dužni su prema potrebi u ili s računima, ugovorima, transakcijama i potvrdama izdanima krajnjim kupcima na jasan i razumljiv način na raspolaganje staviti sljedeće informacije:</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1. o trenutnim stvarnim cijenama i stvarnoj potrošnji energije</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2. usporedbu sadašnje potrošnje energije krajnjeg kupca i potrošnje u istom razdoblju prošle godine, po mogućnosti u grafičkom obliku</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3. kontaktne informacije organizacija krajnjih kupaca, energetskih agencija ili sličnih tijela, uključujući adrese mrežnih stranica, gdje se mogu pronaći informacije o raspoloživim mjerama za poboljšanje energetske učinkovitosti, usporedivim profilima krajnjih korisnika i objektivnim tehničkim specifikacijama opreme koja koristi energiju.</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(3) Opskrbljivači, distributeri energije i operator distribucijskog sustava dužni su u ugovorima, prilikom izmjene ugovora, u računima koje kupci primaju ili na mrežnim stranicama namijenjenima pojedinačnim kupcima obavještavati svoje kupce na jasan i razumljiv način o kontaktnim informacijama neovisnih centara za savjetovanje potrošača, energetskih agencija ili sličnih institucija, uključujući adrese njihovih mrežnih stranica, gdje se mogu dobiti savjeti o raspoloživim mjerama za poboljšanje energetske učinkovitosti, referentnim profilima za potrošnju energije i tehničkim specifikacijama za uređaje koji koriste energiju, pri čemu ti savjeti mogu dovesti do smanjenja potrošnje energije navedenih uređaja.</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(4) Regulatorno tijelo za energetiku u izradi analize troška i dobiti za uvođenje naprednih mjernih uređaja za krajnje kupce sukladno Zakonu o energiji, uzima u obzir:</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1. da sustavi mjerenja krajnjim kupcima pružaju informacije o stvarnom vremenu uporabe i da su ciljevi energetske učinkovitosti i koristi za krajnje kupce potpuno uzeti u obzir prilikom uspostavljanja minimalnih funkcionalnosti brojila i određivanja obveza sudionika na tržištu</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2. sigurnost pametnih brojila i podatkovnih komunikacija te privatnost krajnjih kupaca u skladu s propisima o zaštiti osobnih podataka</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3. da se na zahtjev krajnjeg kupca električne energije osigura brojilo koje može mjeriti odnosno uzimati u obzir električnu energiju isporučenu u elektroenergetsku mrežu iz vlastite proizvodnje unutar instalacija krajnjeg kupca</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4. da na zahtjev krajnjih kupaca podaci o mjerenju predaje i preuzimanja električne energije budu dostupni krajnjim kupcima ili trećoj osobi koja djeluje u ime krajnjeg kupca u lako razumljivom obliku koji se može koristiti za usporedbu ponuda pod jednakim uvjetima</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5. da se u trenutku postavljanja pametnih brojila kupcima pruže odgovarajući savjeti i informacije, posebno u vezi s njihovim punim potencijalom u pogledu upravljanja očitavanjem brojila i praćenjem potrošnje energije.</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(5) Ako krajnji kupci nemaju napredne mjerne uređaje, distributeri energije, operatori distribucijskih sustava i opskrbljivači energije osiguravaju da su informacije o obračunu točne i temeljene na stvarnoj potrošnji, ako je to tehnički izvedivo i gospodarski opravdano.</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lastRenderedPageBreak/>
        <w:t>(6) Naprednim mjernim uređajima postavljenima u skladu sa stavkom 4. ovoga članka osiguravaju se točne informacije o obračunu na temelju stvarne potrošnje, odnosno osigurava se da krajnji kupci imaju mogućnost jednostavnog pristupa dodatnim informacijama o prethodnoj potrošnji čime im se omogućuju detaljne samoprovjere.</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(7) Dodatne informacije iz stavka 6. ovoga članka uključuju:</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1. kumulativne podatke za najmanje tri prethodne godine ili za razdoblje od početka ugovora o opskrbi ako je ono kraće. Podaci odgovaraju razdobljima za koja su na raspolaganju informacije o redovitom obračunu</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2. detaljne podatke u skladu s vremenom uporabe za bilo koji dan, tjedan, mjesec i godinu. Navedeni se podaci stavljaju na raspolaganje krajnjem kupcu putem interneta ili sučelja brojila za razdoblje od najmanje prethodna 24 mjeseca ili za razdoblje od početka ugovora o opskrbi ako je ono kraće.</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(8) Neovisno o tome jesu li postavljena pametna brojila ili nisu, opskrbljivači energije koji imaju dozvolu za obavljanje energetskih djelatnosti opskrbe električne energije, opskrbe plinom i opskrbe toplinskom energijom dužni su osigurati:</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1. da na zahtjev krajnjih kupaca, u mjeri u kojoj su dostupne informacije o obračunu i prethodne potrošnje krajnjih kupaca, budu stavljene na raspolaganje opskrbljivaču energije kojeg odredi krajnji kupac</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2. da se krajnjim kupcima ponudi mogućnost primanja informacija o obračunu i računa u elektroničkom obliku te da na zahtjev dobiju jasno i razumljivo objašnjenje o tome kako je izrađen njihov račun, posebno ako se računi ne temelje na stvarnoj potrošnji</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3. da su uz račun dostupne i odgovarajuće informacije kako bi krajnji kupci dobili detaljno izvješće o trenutačnim troškovima energije</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4. da na zahtjev krajnjeg kupca odrede da se informacije sadržane u takvim računima ne smatraju zahtjevom za plaćanje</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5. da se informacije o troškovima energije i procjene troškova energije potrošačima daju na zahtjev, pravodobno i u lako razumljivom obliku, čime se potrošačima omogućuje usporedba ponuda pod jednakim uvjetima.</w:t>
      </w:r>
    </w:p>
    <w:p w:rsidR="00D54161" w:rsidRDefault="00D54161" w:rsidP="00D750E4">
      <w:pPr>
        <w:spacing w:beforeLines="30" w:before="72" w:afterLines="30" w:after="72"/>
        <w:jc w:val="center"/>
        <w:rPr>
          <w:rFonts w:eastAsia="Times New Roman" w:cs="Times New Roman"/>
          <w:iCs/>
          <w:color w:val="000000"/>
          <w:szCs w:val="24"/>
          <w:lang w:eastAsia="hr-HR"/>
        </w:rPr>
      </w:pPr>
    </w:p>
    <w:p w:rsidR="00D750E4" w:rsidRPr="009F7DE2" w:rsidRDefault="00D750E4" w:rsidP="00D750E4">
      <w:pPr>
        <w:spacing w:beforeLines="30" w:before="72" w:afterLines="30" w:after="72"/>
        <w:jc w:val="center"/>
        <w:rPr>
          <w:rFonts w:eastAsia="Times New Roman" w:cs="Times New Roman"/>
          <w:iCs/>
          <w:color w:val="000000"/>
          <w:szCs w:val="24"/>
          <w:lang w:eastAsia="hr-HR"/>
        </w:rPr>
      </w:pPr>
      <w:r w:rsidRPr="009F7DE2">
        <w:rPr>
          <w:rFonts w:eastAsia="Times New Roman" w:cs="Times New Roman"/>
          <w:iCs/>
          <w:color w:val="000000"/>
          <w:szCs w:val="24"/>
          <w:lang w:eastAsia="hr-HR"/>
        </w:rPr>
        <w:t>Sustav za praćenje, mjerenje i verifikaciju ušteda energije</w:t>
      </w:r>
    </w:p>
    <w:p w:rsidR="00D750E4" w:rsidRPr="009F7DE2" w:rsidRDefault="00D750E4" w:rsidP="00D750E4">
      <w:pPr>
        <w:spacing w:beforeLines="30" w:before="72" w:afterLines="30" w:after="72"/>
        <w:jc w:val="center"/>
        <w:rPr>
          <w:rFonts w:eastAsia="Times New Roman" w:cs="Times New Roman"/>
          <w:color w:val="000000"/>
          <w:szCs w:val="24"/>
          <w:lang w:eastAsia="hr-HR"/>
        </w:rPr>
      </w:pPr>
      <w:r w:rsidRPr="009F7DE2">
        <w:rPr>
          <w:rFonts w:eastAsia="Times New Roman" w:cs="Times New Roman"/>
          <w:color w:val="000000"/>
          <w:szCs w:val="24"/>
          <w:lang w:eastAsia="hr-HR"/>
        </w:rPr>
        <w:t>Članak 22.</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(1) Sustav za praćenje, mjerenje i verifikaciju ušteda energije računalni je sustav za prikupljanje, obradu i verifikaciju informacija o energetskoj učinkovitosti i ostvarenim uštedama energije, a vodi ga Nacionalno koordinacijsko tijelo u skladu s pravilnikom za praćenje, mjerenje i verifikaciju ušteda energije koji donosi ministar.</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(2) Informacije iz stavka 1. ovoga članka dužni su u sustav za praćenje, mjerenje i verifikaciju ušteda energije unositi odgovorne osobe javnog sektora, pružatelji energetske usluge i</w:t>
      </w:r>
      <w:r w:rsidRPr="009F7DE2">
        <w:rPr>
          <w:rFonts w:eastAsia="Times New Roman" w:cs="Times New Roman"/>
          <w:iCs/>
          <w:color w:val="000000"/>
          <w:szCs w:val="24"/>
          <w:lang w:eastAsia="hr-HR"/>
        </w:rPr>
        <w:t> </w:t>
      </w:r>
      <w:r w:rsidRPr="009F7DE2">
        <w:rPr>
          <w:rFonts w:eastAsia="Times New Roman" w:cs="Times New Roman"/>
          <w:color w:val="000000"/>
          <w:szCs w:val="24"/>
          <w:lang w:eastAsia="hr-HR"/>
        </w:rPr>
        <w:t>davatelji subvencije.</w:t>
      </w:r>
    </w:p>
    <w:p w:rsidR="00D750E4" w:rsidRPr="009F7DE2" w:rsidRDefault="00D750E4" w:rsidP="00D750E4">
      <w:pPr>
        <w:spacing w:beforeLines="30" w:before="72" w:afterLines="30" w:after="72"/>
        <w:rPr>
          <w:rFonts w:eastAsia="Times New Roman" w:cs="Times New Roman"/>
          <w:color w:val="000000"/>
          <w:szCs w:val="24"/>
          <w:lang w:eastAsia="hr-HR"/>
        </w:rPr>
      </w:pPr>
      <w:r w:rsidRPr="009F7DE2">
        <w:rPr>
          <w:rFonts w:eastAsia="Times New Roman" w:cs="Times New Roman"/>
          <w:color w:val="000000"/>
          <w:szCs w:val="24"/>
          <w:lang w:eastAsia="hr-HR"/>
        </w:rPr>
        <w:t>(3) Pravilnikom iz stavka 1. ovoga članka određuje se metodologija koja obuhvaća način praćenja i izračun pokazatelja potrošnje energije na nacionalnoj i sektorskoj razini, način izračuna uštede energije koja je rezultat provedbe mjera za poboljšanje energetske učinkovitosti i uštede energije koja je rezultat primjene energetskih usluga i postupak verifikacije ušteda energije, kao i metodologija za izradu Akcijskog plana, odnosno Godišnjeg plana.</w:t>
      </w:r>
    </w:p>
    <w:p w:rsidR="00D750E4" w:rsidRPr="009F7DE2" w:rsidRDefault="00D750E4" w:rsidP="009404CF">
      <w:pPr>
        <w:textAlignment w:val="baseline"/>
        <w:rPr>
          <w:rFonts w:eastAsia="Times New Roman" w:cs="Times New Roman"/>
          <w:szCs w:val="24"/>
          <w:lang w:eastAsia="hr-HR"/>
        </w:rPr>
      </w:pPr>
    </w:p>
    <w:p w:rsidR="002F0381" w:rsidRDefault="002F0381" w:rsidP="002F0381">
      <w:pPr>
        <w:shd w:val="clear" w:color="auto" w:fill="FFFFFF"/>
        <w:spacing w:before="103" w:after="48"/>
        <w:jc w:val="center"/>
        <w:textAlignment w:val="baseline"/>
        <w:rPr>
          <w:rFonts w:eastAsia="Times New Roman" w:cs="Times New Roman"/>
          <w:color w:val="231F20"/>
          <w:szCs w:val="24"/>
          <w:lang w:eastAsia="hr-HR"/>
        </w:rPr>
      </w:pPr>
      <w:r w:rsidRPr="002F0381">
        <w:rPr>
          <w:rFonts w:eastAsia="Times New Roman" w:cs="Times New Roman"/>
          <w:color w:val="231F20"/>
          <w:szCs w:val="24"/>
          <w:lang w:eastAsia="hr-HR"/>
        </w:rPr>
        <w:t>Članak 41.a</w:t>
      </w:r>
    </w:p>
    <w:p w:rsidR="002F0381" w:rsidRPr="002F0381" w:rsidRDefault="002F0381" w:rsidP="002F0381">
      <w:pPr>
        <w:shd w:val="clear" w:color="auto" w:fill="FFFFFF"/>
        <w:spacing w:before="103" w:after="48"/>
        <w:jc w:val="center"/>
        <w:textAlignment w:val="baseline"/>
        <w:rPr>
          <w:rFonts w:eastAsia="Times New Roman" w:cs="Times New Roman"/>
          <w:color w:val="231F20"/>
          <w:szCs w:val="24"/>
          <w:lang w:eastAsia="hr-HR"/>
        </w:rPr>
      </w:pPr>
    </w:p>
    <w:p w:rsidR="002F0381" w:rsidRPr="002F0381" w:rsidRDefault="002F0381" w:rsidP="002F0381">
      <w:pPr>
        <w:shd w:val="clear" w:color="auto" w:fill="FFFFFF"/>
        <w:spacing w:after="48"/>
        <w:textAlignment w:val="baseline"/>
        <w:rPr>
          <w:rFonts w:eastAsia="Times New Roman" w:cs="Times New Roman"/>
          <w:color w:val="231F20"/>
          <w:szCs w:val="24"/>
          <w:lang w:eastAsia="hr-HR"/>
        </w:rPr>
      </w:pPr>
      <w:r w:rsidRPr="002F0381">
        <w:rPr>
          <w:rFonts w:eastAsia="Times New Roman" w:cs="Times New Roman"/>
          <w:color w:val="231F20"/>
          <w:szCs w:val="24"/>
          <w:lang w:eastAsia="hr-HR"/>
        </w:rPr>
        <w:t>(1) Novčanom kaznom u iznosu od 500.000,00 do 1.000.000,00 kuna kaznit će se za prekršaj stranka obveznica pravna osoba ako u roku ne plati Fondu jednokratno iznos koji je dužna na ime neostvarene uštede (članak 13. stavak 14.).</w:t>
      </w:r>
    </w:p>
    <w:p w:rsidR="002F0381" w:rsidRPr="002F0381" w:rsidRDefault="002F0381" w:rsidP="002F0381">
      <w:pPr>
        <w:shd w:val="clear" w:color="auto" w:fill="FFFFFF"/>
        <w:spacing w:after="48"/>
        <w:textAlignment w:val="baseline"/>
        <w:rPr>
          <w:rFonts w:eastAsia="Times New Roman" w:cs="Times New Roman"/>
          <w:color w:val="231F20"/>
          <w:szCs w:val="24"/>
          <w:lang w:eastAsia="hr-HR"/>
        </w:rPr>
      </w:pPr>
      <w:r w:rsidRPr="002F0381">
        <w:rPr>
          <w:rFonts w:eastAsia="Times New Roman" w:cs="Times New Roman"/>
          <w:color w:val="231F20"/>
          <w:szCs w:val="24"/>
          <w:lang w:eastAsia="hr-HR"/>
        </w:rPr>
        <w:t>(2) Za prekršaje iz stavka 1. ovoga članka kaznit će se i odgovorna osoba stranke obveznice novčanom kaznom u iznosu od 20.000,00 do 50.000,00 kuna.</w:t>
      </w:r>
    </w:p>
    <w:p w:rsidR="002F0381" w:rsidRPr="002F0381" w:rsidRDefault="002F0381" w:rsidP="002F0381">
      <w:pPr>
        <w:shd w:val="clear" w:color="auto" w:fill="FFFFFF"/>
        <w:spacing w:after="48"/>
        <w:textAlignment w:val="baseline"/>
        <w:rPr>
          <w:rFonts w:eastAsia="Times New Roman" w:cs="Times New Roman"/>
          <w:color w:val="231F20"/>
          <w:szCs w:val="24"/>
          <w:lang w:eastAsia="hr-HR"/>
        </w:rPr>
      </w:pPr>
      <w:r w:rsidRPr="002F0381">
        <w:rPr>
          <w:rFonts w:eastAsia="Times New Roman" w:cs="Times New Roman"/>
          <w:color w:val="231F20"/>
          <w:szCs w:val="24"/>
          <w:lang w:eastAsia="hr-HR"/>
        </w:rPr>
        <w:t>(3) Novčanom kaznom u iznosu od 20.000,00 do 500.000,00 kuna kaznit će se za prekršaj stranka obveznica pravna osoba ako ne dostavi u roku Ministarstvu za prethodnu godinu izvješće o ostvarenim uštedama, krajnjim kupcima i njihovoj potrošnji, kao zbirne statističke informacije o krajnjim kupcima (i utvrdi bitne promjene u odnosu na prethodno dostavljene informacije), i trenutačne informacije o potrošnji krajnjih kupaca, uključujući profile opterećenja, segmentaciju kupaca i zemljopisni položaj kupaca (članak 13. stavak 12.).</w:t>
      </w:r>
    </w:p>
    <w:p w:rsidR="002F0381" w:rsidRPr="002F0381" w:rsidRDefault="002F0381" w:rsidP="002F0381">
      <w:pPr>
        <w:shd w:val="clear" w:color="auto" w:fill="FFFFFF"/>
        <w:spacing w:after="48"/>
        <w:textAlignment w:val="baseline"/>
        <w:rPr>
          <w:rFonts w:eastAsia="Times New Roman" w:cs="Times New Roman"/>
          <w:color w:val="231F20"/>
          <w:szCs w:val="24"/>
          <w:lang w:eastAsia="hr-HR"/>
        </w:rPr>
      </w:pPr>
      <w:r w:rsidRPr="002F0381">
        <w:rPr>
          <w:rFonts w:eastAsia="Times New Roman" w:cs="Times New Roman"/>
          <w:color w:val="231F20"/>
          <w:szCs w:val="24"/>
          <w:lang w:eastAsia="hr-HR"/>
        </w:rPr>
        <w:t>(4) Za prekršaje iz stavka 3. ovoga članka kaznit će se i odgovorna osoba stranke obveznice pravne osobe novčanom kaznom u iznosu od 2000,00 do 15.000,00 kuna.</w:t>
      </w:r>
    </w:p>
    <w:p w:rsidR="002F0381" w:rsidRPr="002F0381" w:rsidRDefault="002F0381" w:rsidP="002F0381">
      <w:pPr>
        <w:shd w:val="clear" w:color="auto" w:fill="FFFFFF"/>
        <w:spacing w:after="48"/>
        <w:textAlignment w:val="baseline"/>
        <w:rPr>
          <w:rFonts w:eastAsia="Times New Roman" w:cs="Times New Roman"/>
          <w:color w:val="231F20"/>
          <w:szCs w:val="24"/>
          <w:lang w:eastAsia="hr-HR"/>
        </w:rPr>
      </w:pPr>
      <w:r w:rsidRPr="002F0381">
        <w:rPr>
          <w:rFonts w:eastAsia="Times New Roman" w:cs="Times New Roman"/>
          <w:color w:val="231F20"/>
          <w:szCs w:val="24"/>
          <w:lang w:eastAsia="hr-HR"/>
        </w:rPr>
        <w:t>(5) Za prekršaje iz stavka 1. ovoga članka koje je počinila u vezi s obavljanjem svog obrta ili samostalne djelatnosti kaznit će se i fizička osoba obrtnik i osoba koja obavlja drugu samostalnu djelatnost novčanom kaznom u iznosu od 50.000,00 do 200.000,00 kuna.</w:t>
      </w:r>
    </w:p>
    <w:p w:rsidR="002F0381" w:rsidRPr="002F0381" w:rsidRDefault="002F0381" w:rsidP="002F0381">
      <w:pPr>
        <w:shd w:val="clear" w:color="auto" w:fill="FFFFFF"/>
        <w:spacing w:after="48"/>
        <w:textAlignment w:val="baseline"/>
        <w:rPr>
          <w:rFonts w:eastAsia="Times New Roman" w:cs="Times New Roman"/>
          <w:color w:val="231F20"/>
          <w:szCs w:val="24"/>
          <w:lang w:eastAsia="hr-HR"/>
        </w:rPr>
      </w:pPr>
      <w:r w:rsidRPr="002F0381">
        <w:rPr>
          <w:rFonts w:eastAsia="Times New Roman" w:cs="Times New Roman"/>
          <w:color w:val="231F20"/>
          <w:szCs w:val="24"/>
          <w:lang w:eastAsia="hr-HR"/>
        </w:rPr>
        <w:t xml:space="preserve">(6) Za prekršaje iz stavka 3. ovoga članka koje je počinila u vezi s obavljanjem svog obrta ili samostalne djelatnosti kaznit će se i fizička osoba obrtnik i osoba koja obavlja drugu samostalnu djelatnost novčanom kaznom u iznosu </w:t>
      </w:r>
      <w:r>
        <w:rPr>
          <w:rFonts w:eastAsia="Times New Roman" w:cs="Times New Roman"/>
          <w:color w:val="231F20"/>
          <w:szCs w:val="24"/>
          <w:lang w:eastAsia="hr-HR"/>
        </w:rPr>
        <w:t>od 1000,00 do 100.000,00 kuna.</w:t>
      </w:r>
    </w:p>
    <w:p w:rsidR="00D3697F" w:rsidRDefault="00D3697F" w:rsidP="002F0381"/>
    <w:sectPr w:rsidR="00D369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204" w:rsidRDefault="00304204" w:rsidP="00BD4504">
      <w:r>
        <w:separator/>
      </w:r>
    </w:p>
  </w:endnote>
  <w:endnote w:type="continuationSeparator" w:id="0">
    <w:p w:rsidR="00304204" w:rsidRDefault="00304204" w:rsidP="00BD4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ion 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204" w:rsidRDefault="00304204" w:rsidP="00BD4504">
      <w:r>
        <w:separator/>
      </w:r>
    </w:p>
  </w:footnote>
  <w:footnote w:type="continuationSeparator" w:id="0">
    <w:p w:rsidR="00304204" w:rsidRDefault="00304204" w:rsidP="00BD45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97576"/>
    <w:multiLevelType w:val="hybridMultilevel"/>
    <w:tmpl w:val="1A9427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E6974A2"/>
    <w:multiLevelType w:val="hybridMultilevel"/>
    <w:tmpl w:val="974A79CC"/>
    <w:lvl w:ilvl="0" w:tplc="E4F04A4C">
      <w:start w:val="7"/>
      <w:numFmt w:val="bullet"/>
      <w:lvlText w:val="-"/>
      <w:lvlJc w:val="left"/>
      <w:pPr>
        <w:ind w:left="370" w:hanging="360"/>
      </w:pPr>
      <w:rPr>
        <w:rFonts w:ascii="Times New Roman" w:eastAsia="Times New Roman" w:hAnsi="Times New Roman" w:cs="Times New Roman" w:hint="default"/>
      </w:rPr>
    </w:lvl>
    <w:lvl w:ilvl="1" w:tplc="041A0003" w:tentative="1">
      <w:start w:val="1"/>
      <w:numFmt w:val="bullet"/>
      <w:lvlText w:val="o"/>
      <w:lvlJc w:val="left"/>
      <w:pPr>
        <w:ind w:left="1090" w:hanging="360"/>
      </w:pPr>
      <w:rPr>
        <w:rFonts w:ascii="Courier New" w:hAnsi="Courier New" w:cs="Courier New" w:hint="default"/>
      </w:rPr>
    </w:lvl>
    <w:lvl w:ilvl="2" w:tplc="041A0005" w:tentative="1">
      <w:start w:val="1"/>
      <w:numFmt w:val="bullet"/>
      <w:lvlText w:val=""/>
      <w:lvlJc w:val="left"/>
      <w:pPr>
        <w:ind w:left="1810" w:hanging="360"/>
      </w:pPr>
      <w:rPr>
        <w:rFonts w:ascii="Wingdings" w:hAnsi="Wingdings" w:hint="default"/>
      </w:rPr>
    </w:lvl>
    <w:lvl w:ilvl="3" w:tplc="041A0001" w:tentative="1">
      <w:start w:val="1"/>
      <w:numFmt w:val="bullet"/>
      <w:lvlText w:val=""/>
      <w:lvlJc w:val="left"/>
      <w:pPr>
        <w:ind w:left="2530" w:hanging="360"/>
      </w:pPr>
      <w:rPr>
        <w:rFonts w:ascii="Symbol" w:hAnsi="Symbol" w:hint="default"/>
      </w:rPr>
    </w:lvl>
    <w:lvl w:ilvl="4" w:tplc="041A0003" w:tentative="1">
      <w:start w:val="1"/>
      <w:numFmt w:val="bullet"/>
      <w:lvlText w:val="o"/>
      <w:lvlJc w:val="left"/>
      <w:pPr>
        <w:ind w:left="3250" w:hanging="360"/>
      </w:pPr>
      <w:rPr>
        <w:rFonts w:ascii="Courier New" w:hAnsi="Courier New" w:cs="Courier New" w:hint="default"/>
      </w:rPr>
    </w:lvl>
    <w:lvl w:ilvl="5" w:tplc="041A0005" w:tentative="1">
      <w:start w:val="1"/>
      <w:numFmt w:val="bullet"/>
      <w:lvlText w:val=""/>
      <w:lvlJc w:val="left"/>
      <w:pPr>
        <w:ind w:left="3970" w:hanging="360"/>
      </w:pPr>
      <w:rPr>
        <w:rFonts w:ascii="Wingdings" w:hAnsi="Wingdings" w:hint="default"/>
      </w:rPr>
    </w:lvl>
    <w:lvl w:ilvl="6" w:tplc="041A0001" w:tentative="1">
      <w:start w:val="1"/>
      <w:numFmt w:val="bullet"/>
      <w:lvlText w:val=""/>
      <w:lvlJc w:val="left"/>
      <w:pPr>
        <w:ind w:left="4690" w:hanging="360"/>
      </w:pPr>
      <w:rPr>
        <w:rFonts w:ascii="Symbol" w:hAnsi="Symbol" w:hint="default"/>
      </w:rPr>
    </w:lvl>
    <w:lvl w:ilvl="7" w:tplc="041A0003" w:tentative="1">
      <w:start w:val="1"/>
      <w:numFmt w:val="bullet"/>
      <w:lvlText w:val="o"/>
      <w:lvlJc w:val="left"/>
      <w:pPr>
        <w:ind w:left="5410" w:hanging="360"/>
      </w:pPr>
      <w:rPr>
        <w:rFonts w:ascii="Courier New" w:hAnsi="Courier New" w:cs="Courier New" w:hint="default"/>
      </w:rPr>
    </w:lvl>
    <w:lvl w:ilvl="8" w:tplc="041A0005" w:tentative="1">
      <w:start w:val="1"/>
      <w:numFmt w:val="bullet"/>
      <w:lvlText w:val=""/>
      <w:lvlJc w:val="left"/>
      <w:pPr>
        <w:ind w:left="6130" w:hanging="360"/>
      </w:pPr>
      <w:rPr>
        <w:rFonts w:ascii="Wingdings" w:hAnsi="Wingdings" w:hint="default"/>
      </w:rPr>
    </w:lvl>
  </w:abstractNum>
  <w:abstractNum w:abstractNumId="2" w15:restartNumberingAfterBreak="0">
    <w:nsid w:val="12A50A52"/>
    <w:multiLevelType w:val="hybridMultilevel"/>
    <w:tmpl w:val="4E58DC24"/>
    <w:lvl w:ilvl="0" w:tplc="F6A6F28E">
      <w:start w:val="16"/>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2CD87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A2F8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8AF3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CAC7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36D0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9CA0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86B1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CAC6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7670AA"/>
    <w:multiLevelType w:val="hybridMultilevel"/>
    <w:tmpl w:val="E3B65436"/>
    <w:lvl w:ilvl="0" w:tplc="8542D9EA">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C022447"/>
    <w:multiLevelType w:val="hybridMultilevel"/>
    <w:tmpl w:val="C654FF9A"/>
    <w:lvl w:ilvl="0" w:tplc="67FC991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4CB5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1E19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EEF38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F4BD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96E0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F8A2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9C09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3E29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DA7C01"/>
    <w:multiLevelType w:val="hybridMultilevel"/>
    <w:tmpl w:val="221ABB3C"/>
    <w:lvl w:ilvl="0" w:tplc="911A0282">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10F79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00B86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901F0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1080D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A2B3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901E2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128B9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249D8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FF06ED4"/>
    <w:multiLevelType w:val="hybridMultilevel"/>
    <w:tmpl w:val="F54E522E"/>
    <w:lvl w:ilvl="0" w:tplc="FFD89600">
      <w:start w:val="7"/>
      <w:numFmt w:val="decimal"/>
      <w:lvlText w:val="(%1)"/>
      <w:lvlJc w:val="left"/>
      <w:pPr>
        <w:ind w:left="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9CFC9A">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3AA230">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B49298">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C6DE0C">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D40508">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74F12A">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26C514">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607F30">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3AC3CCD"/>
    <w:multiLevelType w:val="hybridMultilevel"/>
    <w:tmpl w:val="361C5DC2"/>
    <w:lvl w:ilvl="0" w:tplc="212AD4F4">
      <w:start w:val="1"/>
      <w:numFmt w:val="lowerLetter"/>
      <w:lvlText w:val="(%1)"/>
      <w:lvlJc w:val="left"/>
      <w:pPr>
        <w:ind w:left="415" w:hanging="360"/>
      </w:pPr>
      <w:rPr>
        <w:rFonts w:hint="default"/>
      </w:rPr>
    </w:lvl>
    <w:lvl w:ilvl="1" w:tplc="041A0019" w:tentative="1">
      <w:start w:val="1"/>
      <w:numFmt w:val="lowerLetter"/>
      <w:lvlText w:val="%2."/>
      <w:lvlJc w:val="left"/>
      <w:pPr>
        <w:ind w:left="1135" w:hanging="360"/>
      </w:pPr>
    </w:lvl>
    <w:lvl w:ilvl="2" w:tplc="041A001B" w:tentative="1">
      <w:start w:val="1"/>
      <w:numFmt w:val="lowerRoman"/>
      <w:lvlText w:val="%3."/>
      <w:lvlJc w:val="right"/>
      <w:pPr>
        <w:ind w:left="1855" w:hanging="180"/>
      </w:pPr>
    </w:lvl>
    <w:lvl w:ilvl="3" w:tplc="041A000F" w:tentative="1">
      <w:start w:val="1"/>
      <w:numFmt w:val="decimal"/>
      <w:lvlText w:val="%4."/>
      <w:lvlJc w:val="left"/>
      <w:pPr>
        <w:ind w:left="2575" w:hanging="360"/>
      </w:pPr>
    </w:lvl>
    <w:lvl w:ilvl="4" w:tplc="041A0019" w:tentative="1">
      <w:start w:val="1"/>
      <w:numFmt w:val="lowerLetter"/>
      <w:lvlText w:val="%5."/>
      <w:lvlJc w:val="left"/>
      <w:pPr>
        <w:ind w:left="3295" w:hanging="360"/>
      </w:pPr>
    </w:lvl>
    <w:lvl w:ilvl="5" w:tplc="041A001B" w:tentative="1">
      <w:start w:val="1"/>
      <w:numFmt w:val="lowerRoman"/>
      <w:lvlText w:val="%6."/>
      <w:lvlJc w:val="right"/>
      <w:pPr>
        <w:ind w:left="4015" w:hanging="180"/>
      </w:pPr>
    </w:lvl>
    <w:lvl w:ilvl="6" w:tplc="041A000F" w:tentative="1">
      <w:start w:val="1"/>
      <w:numFmt w:val="decimal"/>
      <w:lvlText w:val="%7."/>
      <w:lvlJc w:val="left"/>
      <w:pPr>
        <w:ind w:left="4735" w:hanging="360"/>
      </w:pPr>
    </w:lvl>
    <w:lvl w:ilvl="7" w:tplc="041A0019" w:tentative="1">
      <w:start w:val="1"/>
      <w:numFmt w:val="lowerLetter"/>
      <w:lvlText w:val="%8."/>
      <w:lvlJc w:val="left"/>
      <w:pPr>
        <w:ind w:left="5455" w:hanging="360"/>
      </w:pPr>
    </w:lvl>
    <w:lvl w:ilvl="8" w:tplc="041A001B" w:tentative="1">
      <w:start w:val="1"/>
      <w:numFmt w:val="lowerRoman"/>
      <w:lvlText w:val="%9."/>
      <w:lvlJc w:val="right"/>
      <w:pPr>
        <w:ind w:left="6175" w:hanging="180"/>
      </w:pPr>
    </w:lvl>
  </w:abstractNum>
  <w:abstractNum w:abstractNumId="8" w15:restartNumberingAfterBreak="0">
    <w:nsid w:val="2E6A41CD"/>
    <w:multiLevelType w:val="hybridMultilevel"/>
    <w:tmpl w:val="0B869100"/>
    <w:lvl w:ilvl="0" w:tplc="14E856DE">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90193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4E431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640B4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6635D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28C8B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DED65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0E61D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9CB30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21D3317"/>
    <w:multiLevelType w:val="hybridMultilevel"/>
    <w:tmpl w:val="520E4F56"/>
    <w:lvl w:ilvl="0" w:tplc="FB8EFD68">
      <w:start w:val="2"/>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D480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7217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26DF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C227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4A81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8C1E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C256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F4D8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3934FD0"/>
    <w:multiLevelType w:val="hybridMultilevel"/>
    <w:tmpl w:val="5F7213E6"/>
    <w:lvl w:ilvl="0" w:tplc="8542D9EA">
      <w:numFmt w:val="bullet"/>
      <w:lvlText w:val="-"/>
      <w:lvlJc w:val="left"/>
      <w:pPr>
        <w:ind w:left="720" w:hanging="360"/>
      </w:pPr>
      <w:rPr>
        <w:rFonts w:ascii="Arial" w:eastAsia="Times New Roman" w:hAnsi="Arial" w:hint="default"/>
      </w:rPr>
    </w:lvl>
    <w:lvl w:ilvl="1" w:tplc="8542D9EA">
      <w:numFmt w:val="bullet"/>
      <w:lvlText w:val="-"/>
      <w:lvlJc w:val="left"/>
      <w:pPr>
        <w:ind w:left="1440" w:hanging="360"/>
      </w:pPr>
      <w:rPr>
        <w:rFonts w:ascii="Arial" w:eastAsia="Times New Roman" w:hAnsi="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C1234CD"/>
    <w:multiLevelType w:val="hybridMultilevel"/>
    <w:tmpl w:val="00C61990"/>
    <w:lvl w:ilvl="0" w:tplc="EE886C6C">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C972EC1"/>
    <w:multiLevelType w:val="hybridMultilevel"/>
    <w:tmpl w:val="9EBAD38C"/>
    <w:lvl w:ilvl="0" w:tplc="5C34A7E0">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6684E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BA55A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904EB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2299E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E8599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C2EAF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54E29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2464C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D4B2691"/>
    <w:multiLevelType w:val="hybridMultilevel"/>
    <w:tmpl w:val="824C38CE"/>
    <w:lvl w:ilvl="0" w:tplc="949801DE">
      <w:start w:val="2"/>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FE73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BC5F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4EAF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9A02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82F1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C069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9CF8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3817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24F08E2"/>
    <w:multiLevelType w:val="hybridMultilevel"/>
    <w:tmpl w:val="1338AD22"/>
    <w:lvl w:ilvl="0" w:tplc="90AA716A">
      <w:start w:val="6"/>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A663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FAE4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DCA4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32CA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E6B7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F2D0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4C24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9A26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2C24BEC"/>
    <w:multiLevelType w:val="hybridMultilevel"/>
    <w:tmpl w:val="A4F272CC"/>
    <w:lvl w:ilvl="0" w:tplc="7CAC7002">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E0C2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18C1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BE3F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A0D4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D22B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F4BA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F278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B831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30A0E95"/>
    <w:multiLevelType w:val="hybridMultilevel"/>
    <w:tmpl w:val="1D742C5C"/>
    <w:lvl w:ilvl="0" w:tplc="4A8E7BF8">
      <w:start w:val="1"/>
      <w:numFmt w:val="bullet"/>
      <w:lvlText w:val="–"/>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008ED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46C30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562AF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56CAD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90F34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448D5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F0729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64D99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4757D96"/>
    <w:multiLevelType w:val="hybridMultilevel"/>
    <w:tmpl w:val="60A0468E"/>
    <w:lvl w:ilvl="0" w:tplc="4A66BA34">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60FB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C64D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F6D7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7445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8A53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C872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CCE0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14BA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9D232F2"/>
    <w:multiLevelType w:val="hybridMultilevel"/>
    <w:tmpl w:val="41AE3F44"/>
    <w:lvl w:ilvl="0" w:tplc="895ACE2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A29B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C483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66C2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266C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A880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00A2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8657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3087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5254581"/>
    <w:multiLevelType w:val="hybridMultilevel"/>
    <w:tmpl w:val="4516BD38"/>
    <w:lvl w:ilvl="0" w:tplc="A8D20DE4">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3409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3288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F689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EA73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6062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FC35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FE2E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FA0C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C975E59"/>
    <w:multiLevelType w:val="hybridMultilevel"/>
    <w:tmpl w:val="79AA0350"/>
    <w:lvl w:ilvl="0" w:tplc="7036353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6CD5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381CB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A650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EE16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D034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6EA5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9419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04FA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C9F04A8"/>
    <w:multiLevelType w:val="hybridMultilevel"/>
    <w:tmpl w:val="98EAD680"/>
    <w:lvl w:ilvl="0" w:tplc="978E9BAE">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AABDA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3451F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06CFC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2EC06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78D02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AC76E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10346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1C1AA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ED671B7"/>
    <w:multiLevelType w:val="hybridMultilevel"/>
    <w:tmpl w:val="96DAC230"/>
    <w:lvl w:ilvl="0" w:tplc="3F9EF45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74D3AC">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3E514E">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DC28F6">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688D04">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7AA068">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7C9C72">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860F50">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4E4C7C">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02D717F"/>
    <w:multiLevelType w:val="hybridMultilevel"/>
    <w:tmpl w:val="C4BAB034"/>
    <w:lvl w:ilvl="0" w:tplc="65C221BE">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26739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3416F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1EBB4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9E000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2AADA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966E5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22DC2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5CAB9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62977CA"/>
    <w:multiLevelType w:val="hybridMultilevel"/>
    <w:tmpl w:val="9B6AC6AA"/>
    <w:lvl w:ilvl="0" w:tplc="00CE4ACA">
      <w:start w:val="4"/>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8699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387E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8257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E67F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CC64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7096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56B1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5222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63959B0"/>
    <w:multiLevelType w:val="hybridMultilevel"/>
    <w:tmpl w:val="E37E0B18"/>
    <w:lvl w:ilvl="0" w:tplc="8542D9EA">
      <w:numFmt w:val="bullet"/>
      <w:lvlText w:val="-"/>
      <w:lvlJc w:val="left"/>
      <w:pPr>
        <w:ind w:left="720" w:hanging="360"/>
      </w:pPr>
      <w:rPr>
        <w:rFonts w:ascii="Arial" w:eastAsia="Times New Roman" w:hAnsi="Arial" w:hint="default"/>
      </w:rPr>
    </w:lvl>
    <w:lvl w:ilvl="1" w:tplc="D4FA1A8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79D2F97"/>
    <w:multiLevelType w:val="hybridMultilevel"/>
    <w:tmpl w:val="FC063098"/>
    <w:lvl w:ilvl="0" w:tplc="8B888AE6">
      <w:start w:val="10"/>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9E08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AAF5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2086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58F3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9402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B68E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7054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2E629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95D67A4"/>
    <w:multiLevelType w:val="hybridMultilevel"/>
    <w:tmpl w:val="A28C6DF0"/>
    <w:lvl w:ilvl="0" w:tplc="0FC8E10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F610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A86F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E847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688E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CC65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B6EC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363D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40AD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C2935FF"/>
    <w:multiLevelType w:val="hybridMultilevel"/>
    <w:tmpl w:val="6FF21388"/>
    <w:lvl w:ilvl="0" w:tplc="8542D9EA">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4826745"/>
    <w:multiLevelType w:val="hybridMultilevel"/>
    <w:tmpl w:val="30FA641A"/>
    <w:lvl w:ilvl="0" w:tplc="C49AE052">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74A46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10254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9890D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F273D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5C9D9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9AB10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663A0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94029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A3930EE"/>
    <w:multiLevelType w:val="hybridMultilevel"/>
    <w:tmpl w:val="776026E8"/>
    <w:lvl w:ilvl="0" w:tplc="011038C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A887947"/>
    <w:multiLevelType w:val="hybridMultilevel"/>
    <w:tmpl w:val="EEB40C54"/>
    <w:lvl w:ilvl="0" w:tplc="5A62CEB8">
      <w:start w:val="12"/>
      <w:numFmt w:val="decimal"/>
      <w:lvlText w:val="(%1)"/>
      <w:lvlJc w:val="left"/>
      <w:pPr>
        <w:ind w:left="4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E274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FA4C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D03D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FC3D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CC92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E4AC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1810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CAE8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B2338F1"/>
    <w:multiLevelType w:val="hybridMultilevel"/>
    <w:tmpl w:val="58D67C30"/>
    <w:lvl w:ilvl="0" w:tplc="E236C0B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444F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120C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5676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90C0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76F2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9CFC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2EBA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C6FE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13"/>
  </w:num>
  <w:num w:numId="3">
    <w:abstractNumId w:val="24"/>
  </w:num>
  <w:num w:numId="4">
    <w:abstractNumId w:val="29"/>
  </w:num>
  <w:num w:numId="5">
    <w:abstractNumId w:val="6"/>
  </w:num>
  <w:num w:numId="6">
    <w:abstractNumId w:val="23"/>
  </w:num>
  <w:num w:numId="7">
    <w:abstractNumId w:val="8"/>
  </w:num>
  <w:num w:numId="8">
    <w:abstractNumId w:val="31"/>
  </w:num>
  <w:num w:numId="9">
    <w:abstractNumId w:val="2"/>
  </w:num>
  <w:num w:numId="10">
    <w:abstractNumId w:val="27"/>
  </w:num>
  <w:num w:numId="11">
    <w:abstractNumId w:val="9"/>
  </w:num>
  <w:num w:numId="12">
    <w:abstractNumId w:val="26"/>
  </w:num>
  <w:num w:numId="13">
    <w:abstractNumId w:val="16"/>
  </w:num>
  <w:num w:numId="14">
    <w:abstractNumId w:val="15"/>
  </w:num>
  <w:num w:numId="15">
    <w:abstractNumId w:val="21"/>
  </w:num>
  <w:num w:numId="16">
    <w:abstractNumId w:val="17"/>
  </w:num>
  <w:num w:numId="17">
    <w:abstractNumId w:val="12"/>
  </w:num>
  <w:num w:numId="18">
    <w:abstractNumId w:val="14"/>
  </w:num>
  <w:num w:numId="19">
    <w:abstractNumId w:val="5"/>
  </w:num>
  <w:num w:numId="20">
    <w:abstractNumId w:val="19"/>
  </w:num>
  <w:num w:numId="21">
    <w:abstractNumId w:val="22"/>
  </w:num>
  <w:num w:numId="22">
    <w:abstractNumId w:val="18"/>
  </w:num>
  <w:num w:numId="23">
    <w:abstractNumId w:val="32"/>
  </w:num>
  <w:num w:numId="24">
    <w:abstractNumId w:val="20"/>
  </w:num>
  <w:num w:numId="25">
    <w:abstractNumId w:val="1"/>
  </w:num>
  <w:num w:numId="26">
    <w:abstractNumId w:val="28"/>
  </w:num>
  <w:num w:numId="27">
    <w:abstractNumId w:val="25"/>
  </w:num>
  <w:num w:numId="28">
    <w:abstractNumId w:val="10"/>
  </w:num>
  <w:num w:numId="29">
    <w:abstractNumId w:val="3"/>
  </w:num>
  <w:num w:numId="30">
    <w:abstractNumId w:val="7"/>
  </w:num>
  <w:num w:numId="31">
    <w:abstractNumId w:val="30"/>
  </w:num>
  <w:num w:numId="32">
    <w:abstractNumId w:val="0"/>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0E4"/>
    <w:rsid w:val="0001646E"/>
    <w:rsid w:val="000542A7"/>
    <w:rsid w:val="00065A25"/>
    <w:rsid w:val="00074409"/>
    <w:rsid w:val="00093772"/>
    <w:rsid w:val="00106BE5"/>
    <w:rsid w:val="0011641D"/>
    <w:rsid w:val="001F4B52"/>
    <w:rsid w:val="00231231"/>
    <w:rsid w:val="002E43C0"/>
    <w:rsid w:val="002E688E"/>
    <w:rsid w:val="002F0381"/>
    <w:rsid w:val="00304204"/>
    <w:rsid w:val="003761F6"/>
    <w:rsid w:val="003869F2"/>
    <w:rsid w:val="003B49E0"/>
    <w:rsid w:val="003F16F5"/>
    <w:rsid w:val="00412DF5"/>
    <w:rsid w:val="004658BF"/>
    <w:rsid w:val="0049390E"/>
    <w:rsid w:val="00497582"/>
    <w:rsid w:val="004A2CB9"/>
    <w:rsid w:val="004D5280"/>
    <w:rsid w:val="004E1A6A"/>
    <w:rsid w:val="004E296B"/>
    <w:rsid w:val="004E73EB"/>
    <w:rsid w:val="00550985"/>
    <w:rsid w:val="00585ED2"/>
    <w:rsid w:val="005A264D"/>
    <w:rsid w:val="005A28CE"/>
    <w:rsid w:val="005A69BA"/>
    <w:rsid w:val="00644CDF"/>
    <w:rsid w:val="00680441"/>
    <w:rsid w:val="006B358F"/>
    <w:rsid w:val="006E71D6"/>
    <w:rsid w:val="00751707"/>
    <w:rsid w:val="007F1E9D"/>
    <w:rsid w:val="007F5EFA"/>
    <w:rsid w:val="00820E8E"/>
    <w:rsid w:val="00822D82"/>
    <w:rsid w:val="0086137A"/>
    <w:rsid w:val="00862F3F"/>
    <w:rsid w:val="008A62D0"/>
    <w:rsid w:val="008B71D8"/>
    <w:rsid w:val="008D04A2"/>
    <w:rsid w:val="00913A3B"/>
    <w:rsid w:val="009404CF"/>
    <w:rsid w:val="00975717"/>
    <w:rsid w:val="00987808"/>
    <w:rsid w:val="009D0B7C"/>
    <w:rsid w:val="009D6AD3"/>
    <w:rsid w:val="009E1291"/>
    <w:rsid w:val="009E4B28"/>
    <w:rsid w:val="00A53E03"/>
    <w:rsid w:val="00A605C4"/>
    <w:rsid w:val="00A709E3"/>
    <w:rsid w:val="00A96043"/>
    <w:rsid w:val="00AB577F"/>
    <w:rsid w:val="00AF451D"/>
    <w:rsid w:val="00AF55F0"/>
    <w:rsid w:val="00AF564B"/>
    <w:rsid w:val="00B53A5A"/>
    <w:rsid w:val="00B756CA"/>
    <w:rsid w:val="00B81706"/>
    <w:rsid w:val="00BB616F"/>
    <w:rsid w:val="00BD2208"/>
    <w:rsid w:val="00BD4504"/>
    <w:rsid w:val="00BF04B1"/>
    <w:rsid w:val="00C43870"/>
    <w:rsid w:val="00CA1ECC"/>
    <w:rsid w:val="00CA75D1"/>
    <w:rsid w:val="00CB7898"/>
    <w:rsid w:val="00CF552D"/>
    <w:rsid w:val="00D14D56"/>
    <w:rsid w:val="00D30249"/>
    <w:rsid w:val="00D30D61"/>
    <w:rsid w:val="00D3697F"/>
    <w:rsid w:val="00D45284"/>
    <w:rsid w:val="00D4547D"/>
    <w:rsid w:val="00D54161"/>
    <w:rsid w:val="00D750E4"/>
    <w:rsid w:val="00D80488"/>
    <w:rsid w:val="00D83438"/>
    <w:rsid w:val="00DD06F6"/>
    <w:rsid w:val="00E06A96"/>
    <w:rsid w:val="00E51D76"/>
    <w:rsid w:val="00E52C01"/>
    <w:rsid w:val="00E61F63"/>
    <w:rsid w:val="00E95298"/>
    <w:rsid w:val="00EE0AFF"/>
    <w:rsid w:val="00F11075"/>
    <w:rsid w:val="00F22590"/>
    <w:rsid w:val="00F524F8"/>
    <w:rsid w:val="00F55656"/>
    <w:rsid w:val="00F600A5"/>
    <w:rsid w:val="00FA05EF"/>
    <w:rsid w:val="00FE026A"/>
    <w:rsid w:val="00FE18B5"/>
    <w:rsid w:val="00FE554A"/>
    <w:rsid w:val="00FF31F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A940D"/>
  <w15:chartTrackingRefBased/>
  <w15:docId w15:val="{F97C60A9-BEEF-4B06-BA93-44BF7CD84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0E4"/>
    <w:pPr>
      <w:spacing w:line="240" w:lineRule="auto"/>
      <w:jc w:val="both"/>
    </w:pPr>
    <w:rPr>
      <w:rFonts w:ascii="Times New Roman" w:hAnsi="Times New Roman"/>
      <w:sz w:val="24"/>
    </w:rPr>
  </w:style>
  <w:style w:type="paragraph" w:styleId="Naslov1">
    <w:name w:val="heading 1"/>
    <w:basedOn w:val="Normal"/>
    <w:next w:val="Normal"/>
    <w:link w:val="Naslov1Char"/>
    <w:uiPriority w:val="9"/>
    <w:qFormat/>
    <w:rsid w:val="00D750E4"/>
    <w:pPr>
      <w:keepNext/>
      <w:keepLines/>
      <w:spacing w:before="400" w:after="40"/>
      <w:jc w:val="left"/>
      <w:outlineLvl w:val="0"/>
    </w:pPr>
    <w:rPr>
      <w:rFonts w:ascii="Calibri Light" w:eastAsia="Times New Roman" w:hAnsi="Calibri Light" w:cs="Times New Roman"/>
      <w:color w:val="1F3864"/>
      <w:sz w:val="36"/>
      <w:szCs w:val="36"/>
    </w:rPr>
  </w:style>
  <w:style w:type="paragraph" w:styleId="Naslov2">
    <w:name w:val="heading 2"/>
    <w:basedOn w:val="Normal"/>
    <w:next w:val="Normal"/>
    <w:link w:val="Naslov2Char"/>
    <w:uiPriority w:val="9"/>
    <w:unhideWhenUsed/>
    <w:qFormat/>
    <w:rsid w:val="00D750E4"/>
    <w:pPr>
      <w:keepNext/>
      <w:keepLines/>
      <w:spacing w:before="40"/>
      <w:jc w:val="left"/>
      <w:outlineLvl w:val="1"/>
    </w:pPr>
    <w:rPr>
      <w:rFonts w:ascii="Calibri Light" w:eastAsia="Times New Roman" w:hAnsi="Calibri Light" w:cs="Times New Roman"/>
      <w:color w:val="2F5496"/>
      <w:sz w:val="32"/>
      <w:szCs w:val="32"/>
    </w:rPr>
  </w:style>
  <w:style w:type="paragraph" w:styleId="Naslov4">
    <w:name w:val="heading 4"/>
    <w:basedOn w:val="Normal"/>
    <w:next w:val="Normal"/>
    <w:link w:val="Naslov4Char"/>
    <w:uiPriority w:val="9"/>
    <w:semiHidden/>
    <w:unhideWhenUsed/>
    <w:qFormat/>
    <w:rsid w:val="00D750E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750E4"/>
    <w:rPr>
      <w:rFonts w:ascii="Calibri Light" w:eastAsia="Times New Roman" w:hAnsi="Calibri Light" w:cs="Times New Roman"/>
      <w:color w:val="1F3864"/>
      <w:sz w:val="36"/>
      <w:szCs w:val="36"/>
    </w:rPr>
  </w:style>
  <w:style w:type="character" w:customStyle="1" w:styleId="Naslov2Char">
    <w:name w:val="Naslov 2 Char"/>
    <w:basedOn w:val="Zadanifontodlomka"/>
    <w:link w:val="Naslov2"/>
    <w:uiPriority w:val="9"/>
    <w:rsid w:val="00D750E4"/>
    <w:rPr>
      <w:rFonts w:ascii="Calibri Light" w:eastAsia="Times New Roman" w:hAnsi="Calibri Light" w:cs="Times New Roman"/>
      <w:color w:val="2F5496"/>
      <w:sz w:val="32"/>
      <w:szCs w:val="32"/>
    </w:rPr>
  </w:style>
  <w:style w:type="character" w:customStyle="1" w:styleId="Naslov4Char">
    <w:name w:val="Naslov 4 Char"/>
    <w:basedOn w:val="Zadanifontodlomka"/>
    <w:link w:val="Naslov4"/>
    <w:uiPriority w:val="9"/>
    <w:semiHidden/>
    <w:rsid w:val="00D750E4"/>
    <w:rPr>
      <w:rFonts w:asciiTheme="majorHAnsi" w:eastAsiaTheme="majorEastAsia" w:hAnsiTheme="majorHAnsi" w:cstheme="majorBidi"/>
      <w:i/>
      <w:iCs/>
      <w:color w:val="2E74B5" w:themeColor="accent1" w:themeShade="BF"/>
      <w:sz w:val="24"/>
    </w:rPr>
  </w:style>
  <w:style w:type="paragraph" w:styleId="Tekstbalonia">
    <w:name w:val="Balloon Text"/>
    <w:basedOn w:val="Normal"/>
    <w:link w:val="TekstbaloniaChar"/>
    <w:uiPriority w:val="99"/>
    <w:semiHidden/>
    <w:unhideWhenUsed/>
    <w:rsid w:val="00D750E4"/>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750E4"/>
    <w:rPr>
      <w:rFonts w:ascii="Segoe UI" w:hAnsi="Segoe UI" w:cs="Segoe UI"/>
      <w:sz w:val="18"/>
      <w:szCs w:val="18"/>
    </w:rPr>
  </w:style>
  <w:style w:type="character" w:styleId="Referencakomentara">
    <w:name w:val="annotation reference"/>
    <w:basedOn w:val="Zadanifontodlomka"/>
    <w:uiPriority w:val="99"/>
    <w:semiHidden/>
    <w:unhideWhenUsed/>
    <w:rsid w:val="00D750E4"/>
    <w:rPr>
      <w:sz w:val="16"/>
      <w:szCs w:val="16"/>
    </w:rPr>
  </w:style>
  <w:style w:type="paragraph" w:styleId="Tekstkomentara">
    <w:name w:val="annotation text"/>
    <w:basedOn w:val="Normal"/>
    <w:link w:val="TekstkomentaraChar"/>
    <w:uiPriority w:val="99"/>
    <w:semiHidden/>
    <w:unhideWhenUsed/>
    <w:rsid w:val="00D750E4"/>
    <w:rPr>
      <w:sz w:val="20"/>
      <w:szCs w:val="20"/>
    </w:rPr>
  </w:style>
  <w:style w:type="character" w:customStyle="1" w:styleId="TekstkomentaraChar">
    <w:name w:val="Tekst komentara Char"/>
    <w:basedOn w:val="Zadanifontodlomka"/>
    <w:link w:val="Tekstkomentara"/>
    <w:uiPriority w:val="99"/>
    <w:semiHidden/>
    <w:rsid w:val="00D750E4"/>
    <w:rPr>
      <w:rFonts w:ascii="Times New Roman" w:hAnsi="Times New Roman"/>
      <w:sz w:val="20"/>
      <w:szCs w:val="20"/>
    </w:rPr>
  </w:style>
  <w:style w:type="character" w:customStyle="1" w:styleId="PredmetkomentaraChar">
    <w:name w:val="Predmet komentara Char"/>
    <w:basedOn w:val="TekstkomentaraChar"/>
    <w:link w:val="Predmetkomentara"/>
    <w:uiPriority w:val="99"/>
    <w:semiHidden/>
    <w:rsid w:val="00D750E4"/>
    <w:rPr>
      <w:rFonts w:ascii="Times New Roman" w:hAnsi="Times New Roman"/>
      <w:b/>
      <w:bCs/>
      <w:sz w:val="20"/>
      <w:szCs w:val="20"/>
    </w:rPr>
  </w:style>
  <w:style w:type="paragraph" w:styleId="Predmetkomentara">
    <w:name w:val="annotation subject"/>
    <w:basedOn w:val="Tekstkomentara"/>
    <w:next w:val="Tekstkomentara"/>
    <w:link w:val="PredmetkomentaraChar"/>
    <w:uiPriority w:val="99"/>
    <w:semiHidden/>
    <w:unhideWhenUsed/>
    <w:rsid w:val="00D750E4"/>
    <w:rPr>
      <w:b/>
      <w:bCs/>
    </w:rPr>
  </w:style>
  <w:style w:type="paragraph" w:styleId="Naslov">
    <w:name w:val="Title"/>
    <w:basedOn w:val="Normal"/>
    <w:next w:val="Normal"/>
    <w:link w:val="NaslovChar"/>
    <w:uiPriority w:val="10"/>
    <w:qFormat/>
    <w:rsid w:val="00D750E4"/>
    <w:pPr>
      <w:spacing w:line="204" w:lineRule="auto"/>
      <w:contextualSpacing/>
      <w:jc w:val="left"/>
    </w:pPr>
    <w:rPr>
      <w:rFonts w:ascii="Calibri Light" w:eastAsia="Times New Roman" w:hAnsi="Calibri Light" w:cs="Times New Roman"/>
      <w:caps/>
      <w:color w:val="44546A"/>
      <w:spacing w:val="-15"/>
      <w:sz w:val="72"/>
      <w:szCs w:val="72"/>
    </w:rPr>
  </w:style>
  <w:style w:type="character" w:customStyle="1" w:styleId="NaslovChar">
    <w:name w:val="Naslov Char"/>
    <w:basedOn w:val="Zadanifontodlomka"/>
    <w:link w:val="Naslov"/>
    <w:uiPriority w:val="10"/>
    <w:rsid w:val="00D750E4"/>
    <w:rPr>
      <w:rFonts w:ascii="Calibri Light" w:eastAsia="Times New Roman" w:hAnsi="Calibri Light" w:cs="Times New Roman"/>
      <w:caps/>
      <w:color w:val="44546A"/>
      <w:spacing w:val="-15"/>
      <w:sz w:val="72"/>
      <w:szCs w:val="72"/>
    </w:rPr>
  </w:style>
  <w:style w:type="paragraph" w:styleId="Revizija">
    <w:name w:val="Revision"/>
    <w:hidden/>
    <w:uiPriority w:val="99"/>
    <w:semiHidden/>
    <w:rsid w:val="00D750E4"/>
    <w:pPr>
      <w:spacing w:line="240" w:lineRule="auto"/>
    </w:pPr>
    <w:rPr>
      <w:rFonts w:ascii="Times New Roman" w:hAnsi="Times New Roman"/>
      <w:sz w:val="24"/>
    </w:rPr>
  </w:style>
  <w:style w:type="paragraph" w:customStyle="1" w:styleId="box458207">
    <w:name w:val="box_458207"/>
    <w:basedOn w:val="Normal"/>
    <w:rsid w:val="00D750E4"/>
    <w:pPr>
      <w:spacing w:before="100" w:beforeAutospacing="1" w:after="100" w:afterAutospacing="1"/>
      <w:jc w:val="left"/>
    </w:pPr>
    <w:rPr>
      <w:rFonts w:eastAsia="Times New Roman" w:cs="Times New Roman"/>
      <w:szCs w:val="24"/>
      <w:lang w:eastAsia="hr-HR"/>
    </w:rPr>
  </w:style>
  <w:style w:type="paragraph" w:styleId="Odlomakpopisa">
    <w:name w:val="List Paragraph"/>
    <w:basedOn w:val="Normal"/>
    <w:uiPriority w:val="34"/>
    <w:qFormat/>
    <w:rsid w:val="00D750E4"/>
    <w:pPr>
      <w:ind w:left="720"/>
      <w:contextualSpacing/>
    </w:pPr>
  </w:style>
  <w:style w:type="paragraph" w:customStyle="1" w:styleId="normal1">
    <w:name w:val="normal1"/>
    <w:basedOn w:val="Normal"/>
    <w:rsid w:val="00D750E4"/>
    <w:pPr>
      <w:spacing w:before="120" w:line="312" w:lineRule="atLeast"/>
    </w:pPr>
    <w:rPr>
      <w:rFonts w:eastAsia="Times New Roman" w:cs="Times New Roman"/>
      <w:szCs w:val="24"/>
      <w:lang w:eastAsia="hr-HR"/>
    </w:rPr>
  </w:style>
  <w:style w:type="paragraph" w:customStyle="1" w:styleId="Normal10">
    <w:name w:val="Normal1"/>
    <w:basedOn w:val="Normal"/>
    <w:rsid w:val="00D750E4"/>
    <w:pPr>
      <w:spacing w:before="120"/>
    </w:pPr>
    <w:rPr>
      <w:rFonts w:eastAsia="Times New Roman" w:cs="Times New Roman"/>
      <w:szCs w:val="24"/>
      <w:lang w:eastAsia="hr-HR"/>
    </w:rPr>
  </w:style>
  <w:style w:type="paragraph" w:customStyle="1" w:styleId="t-9-8">
    <w:name w:val="t-9-8"/>
    <w:basedOn w:val="Normal"/>
    <w:rsid w:val="00D750E4"/>
    <w:pPr>
      <w:spacing w:before="100" w:beforeAutospacing="1" w:after="100" w:afterAutospacing="1"/>
      <w:jc w:val="left"/>
    </w:pPr>
    <w:rPr>
      <w:rFonts w:eastAsia="Times New Roman" w:cs="Times New Roman"/>
      <w:szCs w:val="24"/>
      <w:lang w:eastAsia="hr-HR"/>
    </w:rPr>
  </w:style>
  <w:style w:type="paragraph" w:customStyle="1" w:styleId="box459189">
    <w:name w:val="box_459189"/>
    <w:basedOn w:val="Normal"/>
    <w:rsid w:val="00D750E4"/>
    <w:pPr>
      <w:spacing w:before="100" w:beforeAutospacing="1" w:after="100" w:afterAutospacing="1"/>
      <w:jc w:val="left"/>
    </w:pPr>
    <w:rPr>
      <w:rFonts w:eastAsia="Times New Roman" w:cs="Times New Roman"/>
      <w:szCs w:val="24"/>
      <w:lang w:eastAsia="hr-HR"/>
    </w:rPr>
  </w:style>
  <w:style w:type="paragraph" w:customStyle="1" w:styleId="box460257">
    <w:name w:val="box_460257"/>
    <w:basedOn w:val="Normal"/>
    <w:rsid w:val="00D750E4"/>
    <w:pPr>
      <w:spacing w:before="100" w:beforeAutospacing="1" w:after="100" w:afterAutospacing="1"/>
      <w:jc w:val="left"/>
    </w:pPr>
    <w:rPr>
      <w:rFonts w:eastAsia="Times New Roman" w:cs="Times New Roman"/>
      <w:szCs w:val="24"/>
      <w:lang w:eastAsia="hr-HR"/>
    </w:rPr>
  </w:style>
  <w:style w:type="character" w:customStyle="1" w:styleId="referenca-komentara">
    <w:name w:val="referenca-komentara"/>
    <w:basedOn w:val="Zadanifontodlomka"/>
    <w:rsid w:val="00D750E4"/>
  </w:style>
  <w:style w:type="character" w:customStyle="1" w:styleId="kurziv">
    <w:name w:val="kurziv"/>
    <w:basedOn w:val="Zadanifontodlomka"/>
    <w:rsid w:val="00D750E4"/>
  </w:style>
  <w:style w:type="character" w:styleId="Istaknuto">
    <w:name w:val="Emphasis"/>
    <w:basedOn w:val="Zadanifontodlomka"/>
    <w:uiPriority w:val="20"/>
    <w:qFormat/>
    <w:rsid w:val="00D750E4"/>
    <w:rPr>
      <w:i/>
      <w:iCs/>
    </w:rPr>
  </w:style>
  <w:style w:type="paragraph" w:styleId="StandardWeb">
    <w:name w:val="Normal (Web)"/>
    <w:basedOn w:val="Normal"/>
    <w:uiPriority w:val="99"/>
    <w:unhideWhenUsed/>
    <w:rsid w:val="009D0B7C"/>
    <w:pPr>
      <w:jc w:val="left"/>
    </w:pPr>
    <w:rPr>
      <w:rFonts w:cs="Times New Roman"/>
      <w:szCs w:val="24"/>
      <w:lang w:eastAsia="hr-HR"/>
    </w:rPr>
  </w:style>
  <w:style w:type="character" w:customStyle="1" w:styleId="bold">
    <w:name w:val="bold"/>
    <w:basedOn w:val="Zadanifontodlomka"/>
    <w:rsid w:val="009404CF"/>
  </w:style>
  <w:style w:type="paragraph" w:customStyle="1" w:styleId="t-9">
    <w:name w:val="t-9"/>
    <w:basedOn w:val="Normal"/>
    <w:rsid w:val="009404CF"/>
    <w:pPr>
      <w:spacing w:before="100" w:beforeAutospacing="1" w:after="100" w:afterAutospacing="1"/>
      <w:jc w:val="left"/>
    </w:pPr>
    <w:rPr>
      <w:rFonts w:eastAsia="Times New Roman" w:cs="Times New Roman"/>
      <w:szCs w:val="24"/>
      <w:lang w:eastAsia="hr-HR"/>
    </w:rPr>
  </w:style>
  <w:style w:type="paragraph" w:styleId="Zaglavlje">
    <w:name w:val="header"/>
    <w:basedOn w:val="Normal"/>
    <w:link w:val="ZaglavljeChar"/>
    <w:uiPriority w:val="99"/>
    <w:unhideWhenUsed/>
    <w:rsid w:val="00BD4504"/>
    <w:pPr>
      <w:tabs>
        <w:tab w:val="center" w:pos="4536"/>
        <w:tab w:val="right" w:pos="9072"/>
      </w:tabs>
    </w:pPr>
  </w:style>
  <w:style w:type="character" w:customStyle="1" w:styleId="ZaglavljeChar">
    <w:name w:val="Zaglavlje Char"/>
    <w:basedOn w:val="Zadanifontodlomka"/>
    <w:link w:val="Zaglavlje"/>
    <w:uiPriority w:val="99"/>
    <w:rsid w:val="00BD4504"/>
    <w:rPr>
      <w:rFonts w:ascii="Times New Roman" w:hAnsi="Times New Roman"/>
      <w:sz w:val="24"/>
    </w:rPr>
  </w:style>
  <w:style w:type="paragraph" w:styleId="Podnoje">
    <w:name w:val="footer"/>
    <w:basedOn w:val="Normal"/>
    <w:link w:val="PodnojeChar"/>
    <w:uiPriority w:val="99"/>
    <w:unhideWhenUsed/>
    <w:rsid w:val="00BD4504"/>
    <w:pPr>
      <w:tabs>
        <w:tab w:val="center" w:pos="4536"/>
        <w:tab w:val="right" w:pos="9072"/>
      </w:tabs>
    </w:pPr>
  </w:style>
  <w:style w:type="character" w:customStyle="1" w:styleId="PodnojeChar">
    <w:name w:val="Podnožje Char"/>
    <w:basedOn w:val="Zadanifontodlomka"/>
    <w:link w:val="Podnoje"/>
    <w:uiPriority w:val="99"/>
    <w:rsid w:val="00BD450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474940">
      <w:bodyDiv w:val="1"/>
      <w:marLeft w:val="0"/>
      <w:marRight w:val="0"/>
      <w:marTop w:val="0"/>
      <w:marBottom w:val="0"/>
      <w:divBdr>
        <w:top w:val="none" w:sz="0" w:space="0" w:color="auto"/>
        <w:left w:val="none" w:sz="0" w:space="0" w:color="auto"/>
        <w:bottom w:val="none" w:sz="0" w:space="0" w:color="auto"/>
        <w:right w:val="none" w:sz="0" w:space="0" w:color="auto"/>
      </w:divBdr>
    </w:div>
    <w:div w:id="882861674">
      <w:bodyDiv w:val="1"/>
      <w:marLeft w:val="0"/>
      <w:marRight w:val="0"/>
      <w:marTop w:val="0"/>
      <w:marBottom w:val="0"/>
      <w:divBdr>
        <w:top w:val="none" w:sz="0" w:space="0" w:color="auto"/>
        <w:left w:val="none" w:sz="0" w:space="0" w:color="auto"/>
        <w:bottom w:val="none" w:sz="0" w:space="0" w:color="auto"/>
        <w:right w:val="none" w:sz="0" w:space="0" w:color="auto"/>
      </w:divBdr>
    </w:div>
    <w:div w:id="1267544178">
      <w:bodyDiv w:val="1"/>
      <w:marLeft w:val="0"/>
      <w:marRight w:val="0"/>
      <w:marTop w:val="0"/>
      <w:marBottom w:val="0"/>
      <w:divBdr>
        <w:top w:val="none" w:sz="0" w:space="0" w:color="auto"/>
        <w:left w:val="none" w:sz="0" w:space="0" w:color="auto"/>
        <w:bottom w:val="none" w:sz="0" w:space="0" w:color="auto"/>
        <w:right w:val="none" w:sz="0" w:space="0" w:color="auto"/>
      </w:divBdr>
    </w:div>
    <w:div w:id="1285846250">
      <w:bodyDiv w:val="1"/>
      <w:marLeft w:val="0"/>
      <w:marRight w:val="0"/>
      <w:marTop w:val="0"/>
      <w:marBottom w:val="0"/>
      <w:divBdr>
        <w:top w:val="none" w:sz="0" w:space="0" w:color="auto"/>
        <w:left w:val="none" w:sz="0" w:space="0" w:color="auto"/>
        <w:bottom w:val="none" w:sz="0" w:space="0" w:color="auto"/>
        <w:right w:val="none" w:sz="0" w:space="0" w:color="auto"/>
      </w:divBdr>
    </w:div>
    <w:div w:id="1778601044">
      <w:bodyDiv w:val="1"/>
      <w:marLeft w:val="0"/>
      <w:marRight w:val="0"/>
      <w:marTop w:val="0"/>
      <w:marBottom w:val="0"/>
      <w:divBdr>
        <w:top w:val="none" w:sz="0" w:space="0" w:color="auto"/>
        <w:left w:val="none" w:sz="0" w:space="0" w:color="auto"/>
        <w:bottom w:val="none" w:sz="0" w:space="0" w:color="auto"/>
        <w:right w:val="none" w:sz="0" w:space="0" w:color="auto"/>
      </w:divBdr>
    </w:div>
    <w:div w:id="2000838114">
      <w:bodyDiv w:val="1"/>
      <w:marLeft w:val="0"/>
      <w:marRight w:val="0"/>
      <w:marTop w:val="0"/>
      <w:marBottom w:val="0"/>
      <w:divBdr>
        <w:top w:val="none" w:sz="0" w:space="0" w:color="auto"/>
        <w:left w:val="none" w:sz="0" w:space="0" w:color="auto"/>
        <w:bottom w:val="none" w:sz="0" w:space="0" w:color="auto"/>
        <w:right w:val="none" w:sz="0" w:space="0" w:color="auto"/>
      </w:divBdr>
    </w:div>
    <w:div w:id="211543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narodne-novine.nn.hr/clanci/sluzbeni/2018_12_116_2291.html" TargetMode="External"/><Relationship Id="rId4" Type="http://schemas.openxmlformats.org/officeDocument/2006/relationships/settings" Target="settings.xml"/><Relationship Id="rId9" Type="http://schemas.openxmlformats.org/officeDocument/2006/relationships/hyperlink" Target="https://narodne-novine.nn.hr/clanci/sluzbeni/2014_10_127_2399.html"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F4D41-1705-4249-A2B5-A13DEC0A4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48</Pages>
  <Words>20152</Words>
  <Characters>114873</Characters>
  <Application>Microsoft Office Word</Application>
  <DocSecurity>0</DocSecurity>
  <Lines>957</Lines>
  <Paragraphs>269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Ivelj</dc:creator>
  <cp:keywords/>
  <dc:description/>
  <cp:lastModifiedBy>Sanja Ivelj</cp:lastModifiedBy>
  <cp:revision>8</cp:revision>
  <cp:lastPrinted>2020-10-01T13:15:00Z</cp:lastPrinted>
  <dcterms:created xsi:type="dcterms:W3CDTF">2020-11-02T15:02:00Z</dcterms:created>
  <dcterms:modified xsi:type="dcterms:W3CDTF">2020-11-03T09:32:00Z</dcterms:modified>
</cp:coreProperties>
</file>