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8"/>
        <w:gridCol w:w="988"/>
        <w:gridCol w:w="5386"/>
      </w:tblGrid>
      <w:tr w:rsidR="000213BB" w:rsidRPr="006E6CBF" w:rsidTr="006E6CBF">
        <w:tc>
          <w:tcPr>
            <w:tcW w:w="9923" w:type="dxa"/>
            <w:gridSpan w:val="4"/>
            <w:shd w:val="clear" w:color="auto" w:fill="auto"/>
          </w:tcPr>
          <w:p w:rsidR="000213BB" w:rsidRPr="006E6CBF" w:rsidRDefault="000213BB" w:rsidP="007C137B">
            <w:pPr>
              <w:jc w:val="center"/>
              <w:rPr>
                <w:b/>
              </w:rPr>
            </w:pPr>
            <w:bookmarkStart w:id="0" w:name="_GoBack"/>
            <w:bookmarkEnd w:id="0"/>
            <w:r w:rsidRPr="006E6CBF">
              <w:rPr>
                <w:b/>
              </w:rPr>
              <w:t>PRILOG 5.</w:t>
            </w:r>
          </w:p>
          <w:p w:rsidR="000213BB" w:rsidRPr="006E6CBF" w:rsidRDefault="000213BB" w:rsidP="007C137B">
            <w:pPr>
              <w:jc w:val="center"/>
              <w:rPr>
                <w:b/>
              </w:rPr>
            </w:pPr>
            <w:r w:rsidRPr="006E6CBF">
              <w:rPr>
                <w:b/>
              </w:rPr>
              <w:t>OBRAZAC NAKNADNE PROCJENE UČINAKA PROPISA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pPr>
              <w:rPr>
                <w:b/>
              </w:rPr>
            </w:pPr>
            <w:r w:rsidRPr="006E6CBF">
              <w:rPr>
                <w:b/>
              </w:rPr>
              <w:t>1.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0213BB" w:rsidRPr="006E6CBF" w:rsidRDefault="000213BB" w:rsidP="007C137B">
            <w:pPr>
              <w:rPr>
                <w:b/>
              </w:rPr>
            </w:pPr>
            <w:r w:rsidRPr="006E6CBF">
              <w:rPr>
                <w:b/>
              </w:rPr>
              <w:t>OPĆE INFORMACIJE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t>1.1.</w:t>
            </w:r>
          </w:p>
        </w:tc>
        <w:tc>
          <w:tcPr>
            <w:tcW w:w="2698" w:type="dxa"/>
            <w:shd w:val="clear" w:color="auto" w:fill="auto"/>
          </w:tcPr>
          <w:p w:rsidR="000213BB" w:rsidRPr="006E6CBF" w:rsidRDefault="000213BB" w:rsidP="007C137B">
            <w:r w:rsidRPr="006E6CBF">
              <w:t>Naziv zakona:</w:t>
            </w:r>
          </w:p>
        </w:tc>
        <w:tc>
          <w:tcPr>
            <w:tcW w:w="6374" w:type="dxa"/>
            <w:gridSpan w:val="2"/>
            <w:shd w:val="clear" w:color="auto" w:fill="auto"/>
          </w:tcPr>
          <w:p w:rsidR="000213BB" w:rsidRPr="006E6CBF" w:rsidRDefault="003E0086" w:rsidP="007C137B">
            <w:r w:rsidRPr="006E6CBF">
              <w:t>Zakon o izmjenama i dopunama Zakona o biogorivima za prijevoz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t>1.2.</w:t>
            </w:r>
          </w:p>
        </w:tc>
        <w:tc>
          <w:tcPr>
            <w:tcW w:w="2698" w:type="dxa"/>
            <w:shd w:val="clear" w:color="auto" w:fill="auto"/>
          </w:tcPr>
          <w:p w:rsidR="000213BB" w:rsidRPr="006E6CBF" w:rsidRDefault="000213BB" w:rsidP="007C137B">
            <w:r w:rsidRPr="006E6CBF">
              <w:t>Broj "Narodnih novina"</w:t>
            </w:r>
          </w:p>
        </w:tc>
        <w:tc>
          <w:tcPr>
            <w:tcW w:w="6374" w:type="dxa"/>
            <w:gridSpan w:val="2"/>
            <w:shd w:val="clear" w:color="auto" w:fill="auto"/>
          </w:tcPr>
          <w:p w:rsidR="000213BB" w:rsidRPr="006E6CBF" w:rsidRDefault="003E0086" w:rsidP="007C137B">
            <w:r w:rsidRPr="006E6CBF">
              <w:t>94/2018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t>1.3.</w:t>
            </w:r>
          </w:p>
        </w:tc>
        <w:tc>
          <w:tcPr>
            <w:tcW w:w="2698" w:type="dxa"/>
            <w:shd w:val="clear" w:color="auto" w:fill="auto"/>
          </w:tcPr>
          <w:p w:rsidR="000213BB" w:rsidRPr="006E6CBF" w:rsidRDefault="000213BB" w:rsidP="007C137B">
            <w:r w:rsidRPr="006E6CBF">
              <w:t>Program rada Vlade Republike Hrvatske, akt planiranja ili reformska mjera:</w:t>
            </w:r>
          </w:p>
        </w:tc>
        <w:tc>
          <w:tcPr>
            <w:tcW w:w="988" w:type="dxa"/>
            <w:shd w:val="clear" w:color="auto" w:fill="auto"/>
          </w:tcPr>
          <w:p w:rsidR="000213BB" w:rsidRPr="006E6CBF" w:rsidRDefault="000213BB" w:rsidP="007C137B">
            <w:r w:rsidRPr="006E6CBF">
              <w:t>Da/Ne:</w:t>
            </w:r>
          </w:p>
          <w:p w:rsidR="000213BB" w:rsidRPr="006E6CBF" w:rsidRDefault="000213BB" w:rsidP="007C137B"/>
        </w:tc>
        <w:tc>
          <w:tcPr>
            <w:tcW w:w="5386" w:type="dxa"/>
            <w:shd w:val="clear" w:color="auto" w:fill="auto"/>
          </w:tcPr>
          <w:p w:rsidR="000213BB" w:rsidRPr="006E6CBF" w:rsidRDefault="000213BB" w:rsidP="007C137B">
            <w:r w:rsidRPr="006E6CBF">
              <w:t>Naziv akta:</w:t>
            </w:r>
          </w:p>
          <w:p w:rsidR="000213BB" w:rsidRPr="006E6CBF" w:rsidRDefault="000213BB" w:rsidP="007C137B"/>
          <w:p w:rsidR="000213BB" w:rsidRPr="006E6CBF" w:rsidRDefault="000213BB" w:rsidP="007C137B">
            <w:r w:rsidRPr="006E6CBF">
              <w:t>Opis mjere: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t>1.4.</w:t>
            </w:r>
          </w:p>
        </w:tc>
        <w:tc>
          <w:tcPr>
            <w:tcW w:w="2698" w:type="dxa"/>
            <w:shd w:val="clear" w:color="auto" w:fill="auto"/>
          </w:tcPr>
          <w:p w:rsidR="000213BB" w:rsidRPr="006E6CBF" w:rsidRDefault="000213BB" w:rsidP="007C137B">
            <w:r w:rsidRPr="006E6CBF">
              <w:t>Plan usklađivanja zakonodavstva Republike Hrvatske s pravnom stečevinom Europske unije</w:t>
            </w:r>
          </w:p>
        </w:tc>
        <w:tc>
          <w:tcPr>
            <w:tcW w:w="988" w:type="dxa"/>
            <w:shd w:val="clear" w:color="auto" w:fill="auto"/>
          </w:tcPr>
          <w:p w:rsidR="000213BB" w:rsidRPr="006E6CBF" w:rsidRDefault="000213BB" w:rsidP="007C137B">
            <w:r w:rsidRPr="006E6CBF">
              <w:t>Da/Ne:</w:t>
            </w:r>
          </w:p>
          <w:p w:rsidR="000213BB" w:rsidRPr="006E6CBF" w:rsidRDefault="000213BB" w:rsidP="007C137B"/>
        </w:tc>
        <w:tc>
          <w:tcPr>
            <w:tcW w:w="5386" w:type="dxa"/>
            <w:shd w:val="clear" w:color="auto" w:fill="auto"/>
          </w:tcPr>
          <w:p w:rsidR="000213BB" w:rsidRPr="006E6CBF" w:rsidRDefault="000213BB" w:rsidP="007C137B">
            <w:r w:rsidRPr="006E6CBF">
              <w:t>Naziv pravne stečevine EU:</w:t>
            </w:r>
            <w:r w:rsidR="003E0086" w:rsidRPr="006E6CBF">
              <w:t xml:space="preserve"> Direktiva (EU) 2015/1513 Europskog parlamenta i Vijeća od 9. rujna 20115. o izmjeni Direktive 98/70/EZ o kakvoći benzinskih i dizelskih goriva i izmjeni Direktive 2009/28/EZ o promicanju uporabe energije iz obnovljivih izvora (Tekst značajan za EGP)(SL L 239)</w:t>
            </w:r>
          </w:p>
        </w:tc>
      </w:tr>
      <w:tr w:rsidR="000213BB" w:rsidRPr="006E6CBF" w:rsidTr="006E6CBF">
        <w:trPr>
          <w:trHeight w:val="314"/>
        </w:trPr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pPr>
              <w:rPr>
                <w:b/>
              </w:rPr>
            </w:pPr>
            <w:r w:rsidRPr="006E6CBF">
              <w:rPr>
                <w:b/>
              </w:rPr>
              <w:t>2.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0213BB" w:rsidRPr="006E6CBF" w:rsidRDefault="000213BB" w:rsidP="007C137B">
            <w:pPr>
              <w:rPr>
                <w:b/>
              </w:rPr>
            </w:pPr>
            <w:r w:rsidRPr="006E6CBF">
              <w:rPr>
                <w:b/>
              </w:rPr>
              <w:t>ANALIZA POSTIGNUTIH REZULTATA PRIMJENE ZAKONA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t>2.1.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75665A" w:rsidRPr="006E6CBF" w:rsidRDefault="0075665A" w:rsidP="0075665A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6E6CBF">
              <w:t>Direktiva (EU) 2015/1513</w:t>
            </w:r>
            <w:r w:rsidRPr="006E6CBF">
              <w:rPr>
                <w:rFonts w:eastAsiaTheme="minorHAnsi"/>
                <w:szCs w:val="24"/>
                <w:lang w:eastAsia="en-US"/>
              </w:rPr>
              <w:t xml:space="preserve"> ili direktiva o indirektnoj promjeni namjene zemljišta donesena je 2015. godine, a za njenu implementaciju države su dobile rok do 10. rujna 2017. godine. Odrednice direktive su prenesene u Zakon o zaštiti zraka i u ovaj Zakon.</w:t>
            </w:r>
          </w:p>
          <w:p w:rsidR="0075665A" w:rsidRPr="006E6CBF" w:rsidRDefault="0075665A" w:rsidP="0075665A">
            <w:pPr>
              <w:spacing w:after="200"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 w:rsidRPr="006E6CBF">
              <w:rPr>
                <w:rFonts w:eastAsiaTheme="minorHAnsi"/>
                <w:szCs w:val="24"/>
                <w:lang w:eastAsia="en-US"/>
              </w:rPr>
              <w:t>Zakonom je uređena proizvodnja, trgovina i skladištenje biogoriva i drugih obnovljivih goriva, korištenje biogoriva u prijevozu, donošenje programa i planova za poticanje korištenja biogoriva u prijevozu, ovlasti i odgovornosti za utvrđivanje i provođenje politike te mjere poticanja korištenja biogoriva u prijevozu.</w:t>
            </w:r>
          </w:p>
          <w:p w:rsidR="00BB5B2E" w:rsidRPr="006E6CBF" w:rsidRDefault="00BB5B2E" w:rsidP="007C137B">
            <w:pPr>
              <w:jc w:val="both"/>
              <w:rPr>
                <w:i/>
              </w:rPr>
            </w:pPr>
          </w:p>
        </w:tc>
      </w:tr>
      <w:tr w:rsidR="000213BB" w:rsidRPr="006E6CBF" w:rsidTr="006E6CBF">
        <w:trPr>
          <w:trHeight w:val="240"/>
        </w:trPr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pPr>
              <w:rPr>
                <w:b/>
              </w:rPr>
            </w:pPr>
            <w:r w:rsidRPr="006E6CBF">
              <w:rPr>
                <w:b/>
              </w:rPr>
              <w:t>3.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0213BB" w:rsidRPr="006E6CBF" w:rsidRDefault="000213BB" w:rsidP="007C137B">
            <w:pPr>
              <w:rPr>
                <w:b/>
              </w:rPr>
            </w:pPr>
            <w:r w:rsidRPr="006E6CBF">
              <w:rPr>
                <w:b/>
              </w:rPr>
              <w:t xml:space="preserve">ANALIZA IZRAVNIH UČINAKA NASTALIH PRIMJENOM ZAKONA 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t>3.1.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0213BB" w:rsidRPr="006E6CBF" w:rsidRDefault="000213BB" w:rsidP="007C137B">
            <w:r w:rsidRPr="006E6CBF">
              <w:rPr>
                <w:b/>
              </w:rPr>
              <w:t>Analiza gospodarskih učinaka primjene Zakona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/>
        </w:tc>
        <w:tc>
          <w:tcPr>
            <w:tcW w:w="9072" w:type="dxa"/>
            <w:gridSpan w:val="3"/>
            <w:shd w:val="clear" w:color="auto" w:fill="auto"/>
          </w:tcPr>
          <w:p w:rsidR="00127A8C" w:rsidRPr="006E6CBF" w:rsidRDefault="00127A8C" w:rsidP="007C137B">
            <w:pPr>
              <w:jc w:val="both"/>
              <w:rPr>
                <w:i/>
              </w:rPr>
            </w:pPr>
          </w:p>
          <w:p w:rsidR="008D6597" w:rsidRDefault="00127A8C" w:rsidP="00127A8C">
            <w:pPr>
              <w:jc w:val="both"/>
              <w:rPr>
                <w:szCs w:val="24"/>
              </w:rPr>
            </w:pPr>
            <w:r w:rsidRPr="006E6CBF">
              <w:rPr>
                <w:szCs w:val="24"/>
              </w:rPr>
              <w:t xml:space="preserve">Izmjene i dopune Zakona su napravljene i u cilju uspostavljanja funkcionalnijeg tržišta biogoriva. Cilj je bio uspostaviti ponudu i potražnju  uključivo nastavak proizvodnje biogoriva u Republici Hrvatskoj tržišnim mehanizmima. Uveden je model penalizacije obveznika stavljanja biogoriva na tržište, koji su osim naknada zbog nestavljanja biogoriva na tržište   dužni plaćati i dodatnu naknadu ako nisu smanjene emisije stakleničkih plinova. Ova mjera je rezultirala značajnim povećanjem udjela </w:t>
            </w:r>
            <w:r w:rsidR="008D6597">
              <w:rPr>
                <w:szCs w:val="24"/>
              </w:rPr>
              <w:t>tekućih biogoriva u neposrednoj potr</w:t>
            </w:r>
            <w:r w:rsidR="00F9616D">
              <w:rPr>
                <w:szCs w:val="24"/>
              </w:rPr>
              <w:t>ošnji energije u prometu od 2017</w:t>
            </w:r>
            <w:r w:rsidR="008D6597">
              <w:rPr>
                <w:szCs w:val="24"/>
              </w:rPr>
              <w:t>. do 2019. godine:</w:t>
            </w:r>
          </w:p>
          <w:p w:rsidR="008D6597" w:rsidRDefault="008D6597" w:rsidP="00127A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- 2017. iznosio je 0,02 PJ,</w:t>
            </w:r>
          </w:p>
          <w:p w:rsidR="008D6597" w:rsidRDefault="008D6597" w:rsidP="00127A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- 2018. iznosio je 1,13 PJ,</w:t>
            </w:r>
          </w:p>
          <w:p w:rsidR="008D6597" w:rsidRDefault="008D6597" w:rsidP="00127A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- 2019. iznosio je 2,62 PJ.</w:t>
            </w:r>
          </w:p>
          <w:p w:rsidR="008D6597" w:rsidRDefault="008D6597" w:rsidP="00127A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Iz prethodnih podataka vidljivo je da je potrošnja tekućih biogoriva u razdoblju 2018. – 2019. porasla za 132 %.</w:t>
            </w:r>
          </w:p>
          <w:p w:rsidR="00F9616D" w:rsidRDefault="00F9616D" w:rsidP="00127A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U 2019. na tržištu Republike Hrvatske udio biogoriva u ukupnim benzinima i plinskim uljima  stavljenim u promet iznosio je 5,26 %.</w:t>
            </w:r>
          </w:p>
          <w:p w:rsidR="00127A8C" w:rsidRDefault="00127A8C" w:rsidP="00127A8C">
            <w:pPr>
              <w:jc w:val="both"/>
              <w:rPr>
                <w:szCs w:val="24"/>
              </w:rPr>
            </w:pPr>
            <w:r w:rsidRPr="006E6CBF">
              <w:rPr>
                <w:szCs w:val="24"/>
              </w:rPr>
              <w:t>Obzirom da je postavljani cilj od 10%, s ugrađenim ograničenjima proizvodnje biogoriva prve generacije i minimalnog udjela naprednih biogoriva prisutnih na tržištu, teško doseziv, naglasak je dan i na korištenje električne energije u prijevozu.  Tako su direktivom povećani faktori kojima se množi električna energija iz obnovljivih izvora i potrošena u cestovnom prijevozu (s 2,5 na 5)  i željezničkom prijevozu (1 na 2,5). Sukladno tome uvedena je i obveza obveznicima korisnika goriva u javnom prijevozu što uključuje i željeznicu da za potrebe prijevoza koriste isključivo obnovljivu električnu energiju za koju je izdano jamstvo podrijetla. Mjera je na tragu tranzicije koja se događa u Europskoj uniji, a gdje se posebice povećava uporaba električne energije u gradskom i prigradskom prijevozu te se razvija željeznički i intermodalni prijevoz.</w:t>
            </w:r>
          </w:p>
          <w:p w:rsidR="00C22E05" w:rsidRDefault="00D93CB9" w:rsidP="00127A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Zagrebački električni tramvaj d.o.o. (ZET) za javni gradski prijevoz Grada Zagreba u 2019. godini potrošio 58.428.998 kWh</w:t>
            </w:r>
            <w:r w:rsidR="00C22E05">
              <w:rPr>
                <w:szCs w:val="24"/>
              </w:rPr>
              <w:t xml:space="preserve"> električne energije proizvedene</w:t>
            </w:r>
            <w:r>
              <w:rPr>
                <w:szCs w:val="24"/>
              </w:rPr>
              <w:t xml:space="preserve"> iz obnovljivih</w:t>
            </w:r>
            <w:r w:rsidR="00C22E05">
              <w:rPr>
                <w:szCs w:val="24"/>
              </w:rPr>
              <w:t xml:space="preserve"> izvora. ZET je potpisao Ugovor s HEP-OPSKRBOM d.o.o. kojim Kupac provjerava, a Opskrbljivač preuzima obvezu isporuke električne energije sukladno Okvirnom sporazumu za opskrbu električnom energijom iz obnovljivih izvora, troškovniku, Općim uvjetima za korištenje mreže i opskrbu električnom energijom i Popisu mjernih mjesta koji su prilog Ugovoru i čine njegov sastavni dio, te dokumentaciji o nabavi.</w:t>
            </w:r>
          </w:p>
          <w:p w:rsidR="00D93CB9" w:rsidRPr="006E6CBF" w:rsidRDefault="00C22E05" w:rsidP="00127A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Također Gradski prijevoz putnika d.o.o.</w:t>
            </w:r>
            <w:r w:rsidR="00773C37">
              <w:rPr>
                <w:szCs w:val="24"/>
              </w:rPr>
              <w:t xml:space="preserve"> iz Osijeka (GPP Osijek) ima potpisani Ugovor s HEP-OPSKRBOM d.o.o. o korištenju električne energije iz obnovljivih izvora u javnom gradskom prijevozu. </w:t>
            </w:r>
            <w:r>
              <w:rPr>
                <w:szCs w:val="24"/>
              </w:rPr>
              <w:t xml:space="preserve"> </w:t>
            </w:r>
            <w:r w:rsidR="00773C37">
              <w:rPr>
                <w:szCs w:val="24"/>
              </w:rPr>
              <w:t>Isti je u 2019. godini potrošio 2.591.500 kWh električne energije proizvedene iz obnovljivih u javnom prijevozu.</w:t>
            </w:r>
            <w:r>
              <w:rPr>
                <w:szCs w:val="24"/>
              </w:rPr>
              <w:t xml:space="preserve"> </w:t>
            </w:r>
          </w:p>
          <w:p w:rsidR="00127A8C" w:rsidRPr="006E6CBF" w:rsidRDefault="00127A8C" w:rsidP="007C137B">
            <w:pPr>
              <w:jc w:val="both"/>
              <w:rPr>
                <w:i/>
              </w:rPr>
            </w:pP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lastRenderedPageBreak/>
              <w:t>3.2.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0213BB" w:rsidRPr="006E6CBF" w:rsidRDefault="000213BB" w:rsidP="007C137B">
            <w:pPr>
              <w:rPr>
                <w:b/>
              </w:rPr>
            </w:pPr>
            <w:r w:rsidRPr="006E6CBF">
              <w:rPr>
                <w:b/>
              </w:rPr>
              <w:t xml:space="preserve">Analiza učinaka primjene Zakona na zaštitu tržišnog natjecanja 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/>
        </w:tc>
        <w:tc>
          <w:tcPr>
            <w:tcW w:w="9072" w:type="dxa"/>
            <w:gridSpan w:val="3"/>
            <w:shd w:val="clear" w:color="auto" w:fill="auto"/>
          </w:tcPr>
          <w:p w:rsidR="000213BB" w:rsidRPr="006C38D4" w:rsidRDefault="00733FB2" w:rsidP="00700FB1">
            <w:pPr>
              <w:jc w:val="both"/>
            </w:pPr>
            <w:r w:rsidRPr="006C38D4">
              <w:t>Primjena ovoga Zakona nema utjecaja na zaštitu tržišnog natjecanja.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t>3.3.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0213BB" w:rsidRPr="006E6CBF" w:rsidRDefault="000213BB" w:rsidP="007C137B">
            <w:r w:rsidRPr="006E6CBF">
              <w:rPr>
                <w:b/>
              </w:rPr>
              <w:t>Analiza socijalnih učinaka primjene Zakona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/>
        </w:tc>
        <w:tc>
          <w:tcPr>
            <w:tcW w:w="9072" w:type="dxa"/>
            <w:gridSpan w:val="3"/>
            <w:shd w:val="clear" w:color="auto" w:fill="auto"/>
          </w:tcPr>
          <w:p w:rsidR="00E8566E" w:rsidRPr="006E6CBF" w:rsidRDefault="00E8566E" w:rsidP="007C137B">
            <w:pPr>
              <w:jc w:val="both"/>
            </w:pPr>
            <w:r w:rsidRPr="006E6CBF">
              <w:t>Primjena ovoga Zakona nema socijalnih učinaka.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t>3.4.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0213BB" w:rsidRPr="006E6CBF" w:rsidRDefault="000213BB" w:rsidP="007C137B">
            <w:pPr>
              <w:rPr>
                <w:b/>
              </w:rPr>
            </w:pPr>
            <w:r w:rsidRPr="006E6CBF">
              <w:rPr>
                <w:b/>
              </w:rPr>
              <w:t>Analiza učinaka primjene Zakona na rad i tržište rada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/>
        </w:tc>
        <w:tc>
          <w:tcPr>
            <w:tcW w:w="9072" w:type="dxa"/>
            <w:gridSpan w:val="3"/>
            <w:shd w:val="clear" w:color="auto" w:fill="auto"/>
          </w:tcPr>
          <w:p w:rsidR="00E8566E" w:rsidRPr="006E6CBF" w:rsidRDefault="00E8566E" w:rsidP="007C137B">
            <w:pPr>
              <w:jc w:val="both"/>
              <w:rPr>
                <w:i/>
              </w:rPr>
            </w:pPr>
            <w:r w:rsidRPr="006E6CBF">
              <w:t>Primjena ovoga Zakona nema učinka na rad i tržište rada.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t>3.5.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0213BB" w:rsidRPr="006E6CBF" w:rsidRDefault="000213BB" w:rsidP="007C137B">
            <w:pPr>
              <w:rPr>
                <w:b/>
              </w:rPr>
            </w:pPr>
            <w:r w:rsidRPr="006E6CBF">
              <w:rPr>
                <w:b/>
              </w:rPr>
              <w:t>Analiza učinaka primjene Zakona na zaštitu okoliša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/>
        </w:tc>
        <w:tc>
          <w:tcPr>
            <w:tcW w:w="9072" w:type="dxa"/>
            <w:gridSpan w:val="3"/>
            <w:shd w:val="clear" w:color="auto" w:fill="auto"/>
          </w:tcPr>
          <w:p w:rsidR="00E8566E" w:rsidRDefault="00E8566E" w:rsidP="00E8566E">
            <w:pPr>
              <w:jc w:val="both"/>
            </w:pPr>
            <w:r w:rsidRPr="006E6CBF">
              <w:t>Primjenom ovoga Zakona smanjena je emisija stakleničkih plinova i povećano korištenje obnovljivih izvora energije u sektoru prometa.</w:t>
            </w:r>
          </w:p>
          <w:p w:rsidR="00D93CB9" w:rsidRDefault="00D93CB9" w:rsidP="00E8566E">
            <w:pPr>
              <w:jc w:val="both"/>
              <w:rPr>
                <w:bCs/>
                <w:szCs w:val="24"/>
              </w:rPr>
            </w:pPr>
            <w:r w:rsidRPr="006E6CBF">
              <w:t>Donošenjem ovoga Zakona u javni gradski prijevoz uvedeno je korištenje električne energije iz obnovljivih izvora što ima za učinak smanjenja emisija stakleničkih plinova. Nadalje, u sektoru prijevoza znatno je povećano umješavanje biogoriva u benzinska i dizelska goriva u cilju smanjenja emisija stakleničkih plinova i dekarbonizacije sektora prometa. Problem tijekom provedbe ovoga Zakona je nedostatna količina biogoriva druge generacije te nepovoljna cijena za iste.</w:t>
            </w:r>
            <w:r w:rsidR="001F7387">
              <w:t xml:space="preserve"> </w:t>
            </w:r>
            <w:r w:rsidR="00C47636" w:rsidRPr="00C47636">
              <w:rPr>
                <w:szCs w:val="24"/>
              </w:rPr>
              <w:t xml:space="preserve">Prosječna cijena UCOMEa za period 2018 – 2020 godine </w:t>
            </w:r>
            <w:r w:rsidR="00C47636" w:rsidRPr="00C47636">
              <w:rPr>
                <w:iCs/>
                <w:color w:val="000000"/>
                <w:szCs w:val="24"/>
              </w:rPr>
              <w:t xml:space="preserve">Biodiesel UCOME (used cooking oil) 90% GHG RED ARA </w:t>
            </w:r>
            <w:r w:rsidR="00C47636" w:rsidRPr="00C47636">
              <w:rPr>
                <w:szCs w:val="24"/>
              </w:rPr>
              <w:t xml:space="preserve">je </w:t>
            </w:r>
            <w:r w:rsidR="00C47636" w:rsidRPr="00C47636">
              <w:rPr>
                <w:bCs/>
                <w:szCs w:val="24"/>
              </w:rPr>
              <w:t>1.110 USD/t</w:t>
            </w:r>
            <w:r w:rsidR="00C47636">
              <w:rPr>
                <w:bCs/>
                <w:szCs w:val="24"/>
              </w:rPr>
              <w:t>.</w:t>
            </w:r>
          </w:p>
          <w:p w:rsidR="00465CA2" w:rsidRPr="00C47636" w:rsidRDefault="00465CA2" w:rsidP="00E8566E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U Republici Hrvatskoj u prometu je oko 1.343 automobila na električni pogon, te 76 autobusa u javnom prijevozu koji koriste stlačeni prirodni plin za pogon.  </w:t>
            </w:r>
          </w:p>
          <w:p w:rsidR="001F7387" w:rsidRDefault="00465CA2" w:rsidP="00E8566E">
            <w:pPr>
              <w:jc w:val="both"/>
            </w:pPr>
            <w:r>
              <w:t>Vezano za korištenje biogoriva, i</w:t>
            </w:r>
            <w:r w:rsidR="001F7387" w:rsidRPr="009E5BDA">
              <w:t>zbjegnuta emisija stakleničkih plinova iz prijevoza određena je kroz potrošnju benzina umjesto bioetanola,  a dizelskog goriva umjesto biodizela.</w:t>
            </w:r>
          </w:p>
          <w:p w:rsidR="001F7387" w:rsidRPr="001F7387" w:rsidRDefault="001F7387" w:rsidP="00E8566E">
            <w:pPr>
              <w:jc w:val="both"/>
              <w:rPr>
                <w:szCs w:val="24"/>
              </w:rPr>
            </w:pPr>
            <w:r w:rsidRPr="001F7387">
              <w:rPr>
                <w:szCs w:val="24"/>
              </w:rPr>
              <w:lastRenderedPageBreak/>
              <w:t xml:space="preserve">Procijenjena neto ušteda stakleničkih plinova uporabom obnovljive energije u prijevozu u 2017. iznosila je 1.514 </w:t>
            </w:r>
            <w:r w:rsidRPr="001F7387">
              <w:rPr>
                <w:rStyle w:val="italic1"/>
                <w:bCs/>
                <w:i w:val="0"/>
                <w:szCs w:val="24"/>
              </w:rPr>
              <w:t xml:space="preserve">tCO2e, a u 2018. </w:t>
            </w:r>
            <w:r>
              <w:rPr>
                <w:rStyle w:val="italic1"/>
                <w:bCs/>
                <w:i w:val="0"/>
                <w:szCs w:val="24"/>
              </w:rPr>
              <w:t xml:space="preserve">godini iznosila je </w:t>
            </w:r>
            <w:r w:rsidRPr="001F7387">
              <w:rPr>
                <w:szCs w:val="24"/>
              </w:rPr>
              <w:t>83.697</w:t>
            </w:r>
            <w:r w:rsidRPr="001F7387">
              <w:rPr>
                <w:i/>
                <w:szCs w:val="24"/>
              </w:rPr>
              <w:t xml:space="preserve"> </w:t>
            </w:r>
            <w:r w:rsidRPr="001F7387">
              <w:rPr>
                <w:rStyle w:val="italic1"/>
                <w:bCs/>
                <w:i w:val="0"/>
                <w:szCs w:val="24"/>
              </w:rPr>
              <w:t>tCO2e</w:t>
            </w:r>
            <w:r>
              <w:rPr>
                <w:rStyle w:val="italic1"/>
                <w:bCs/>
                <w:i w:val="0"/>
                <w:szCs w:val="24"/>
              </w:rPr>
              <w:t>.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lastRenderedPageBreak/>
              <w:t>3.6.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0213BB" w:rsidRPr="006E6CBF" w:rsidRDefault="000213BB" w:rsidP="007C137B">
            <w:pPr>
              <w:rPr>
                <w:b/>
              </w:rPr>
            </w:pPr>
            <w:r w:rsidRPr="006E6CBF">
              <w:rPr>
                <w:b/>
              </w:rPr>
              <w:t>Analiza učinaka primjene Zakona na zaštitu ljudskih prava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/>
        </w:tc>
        <w:tc>
          <w:tcPr>
            <w:tcW w:w="9072" w:type="dxa"/>
            <w:gridSpan w:val="3"/>
            <w:shd w:val="clear" w:color="auto" w:fill="auto"/>
          </w:tcPr>
          <w:p w:rsidR="000213BB" w:rsidRPr="006E6CBF" w:rsidRDefault="00E8566E" w:rsidP="007C137B">
            <w:pPr>
              <w:jc w:val="both"/>
              <w:rPr>
                <w:i/>
              </w:rPr>
            </w:pPr>
            <w:r w:rsidRPr="006E6CBF">
              <w:t>Primjena ovoga Zakona nema utjecaja na zaštitu ljudskih prava.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t>4.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0213BB" w:rsidRPr="006E6CBF" w:rsidRDefault="000213BB" w:rsidP="007C137B">
            <w:pPr>
              <w:rPr>
                <w:b/>
              </w:rPr>
            </w:pPr>
            <w:r w:rsidRPr="006E6CBF">
              <w:rPr>
                <w:b/>
              </w:rPr>
              <w:t>SAVJETOVANJE I KONZULTACIJE</w:t>
            </w:r>
          </w:p>
        </w:tc>
      </w:tr>
      <w:tr w:rsidR="000213BB" w:rsidRPr="006E6CBF" w:rsidTr="006E6CBF">
        <w:trPr>
          <w:trHeight w:val="653"/>
        </w:trPr>
        <w:tc>
          <w:tcPr>
            <w:tcW w:w="851" w:type="dxa"/>
            <w:shd w:val="clear" w:color="auto" w:fill="auto"/>
          </w:tcPr>
          <w:p w:rsidR="000213BB" w:rsidRPr="006E6CBF" w:rsidRDefault="000213BB" w:rsidP="007C137B"/>
        </w:tc>
        <w:tc>
          <w:tcPr>
            <w:tcW w:w="9072" w:type="dxa"/>
            <w:gridSpan w:val="3"/>
            <w:shd w:val="clear" w:color="auto" w:fill="auto"/>
          </w:tcPr>
          <w:p w:rsidR="000213BB" w:rsidRPr="006E6CBF" w:rsidRDefault="000213BB" w:rsidP="007C137B">
            <w:pPr>
              <w:jc w:val="both"/>
              <w:rPr>
                <w:szCs w:val="24"/>
              </w:rPr>
            </w:pP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t>5.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0213BB" w:rsidRPr="006E6CBF" w:rsidRDefault="000213BB" w:rsidP="007C137B">
            <w:r w:rsidRPr="006E6CBF">
              <w:rPr>
                <w:b/>
              </w:rPr>
              <w:t>PREPORUKA O DALJNJEM POSTUPANJU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/>
        </w:tc>
        <w:tc>
          <w:tcPr>
            <w:tcW w:w="9072" w:type="dxa"/>
            <w:gridSpan w:val="3"/>
            <w:shd w:val="clear" w:color="auto" w:fill="auto"/>
          </w:tcPr>
          <w:p w:rsidR="000213BB" w:rsidRPr="006E6CBF" w:rsidRDefault="00E8566E" w:rsidP="007C137B">
            <w:pPr>
              <w:jc w:val="both"/>
            </w:pPr>
            <w:r w:rsidRPr="006E6CBF">
              <w:t>Predlaže se daljnja primjena Zakona.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t xml:space="preserve">6. 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0213BB" w:rsidRPr="006E6CBF" w:rsidRDefault="000213BB" w:rsidP="007C137B">
            <w:pPr>
              <w:jc w:val="both"/>
              <w:rPr>
                <w:b/>
              </w:rPr>
            </w:pPr>
            <w:r w:rsidRPr="006E6CBF">
              <w:rPr>
                <w:b/>
              </w:rPr>
              <w:t>PRILOZI</w:t>
            </w: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/>
        </w:tc>
        <w:tc>
          <w:tcPr>
            <w:tcW w:w="9072" w:type="dxa"/>
            <w:gridSpan w:val="3"/>
            <w:shd w:val="clear" w:color="auto" w:fill="auto"/>
          </w:tcPr>
          <w:p w:rsidR="000213BB" w:rsidRPr="006E6CBF" w:rsidRDefault="000213BB" w:rsidP="007C137B">
            <w:pPr>
              <w:jc w:val="both"/>
              <w:rPr>
                <w:i/>
              </w:rPr>
            </w:pPr>
          </w:p>
        </w:tc>
      </w:tr>
      <w:tr w:rsidR="000213BB" w:rsidRPr="006E6CBF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>
            <w:r w:rsidRPr="006E6CBF">
              <w:t xml:space="preserve">7. 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0213BB" w:rsidRPr="006E6CBF" w:rsidRDefault="000213BB" w:rsidP="007C137B">
            <w:pPr>
              <w:rPr>
                <w:b/>
                <w:szCs w:val="24"/>
              </w:rPr>
            </w:pPr>
            <w:r w:rsidRPr="006E6CBF">
              <w:rPr>
                <w:b/>
                <w:szCs w:val="24"/>
              </w:rPr>
              <w:t>POTPIS ČELNIKA TIJELA</w:t>
            </w:r>
          </w:p>
        </w:tc>
      </w:tr>
      <w:tr w:rsidR="000213BB" w:rsidRPr="0097347E" w:rsidTr="006E6CBF">
        <w:tc>
          <w:tcPr>
            <w:tcW w:w="851" w:type="dxa"/>
            <w:shd w:val="clear" w:color="auto" w:fill="auto"/>
          </w:tcPr>
          <w:p w:rsidR="000213BB" w:rsidRPr="006E6CBF" w:rsidRDefault="000213BB" w:rsidP="007C137B"/>
        </w:tc>
        <w:tc>
          <w:tcPr>
            <w:tcW w:w="9072" w:type="dxa"/>
            <w:gridSpan w:val="3"/>
            <w:shd w:val="clear" w:color="auto" w:fill="auto"/>
          </w:tcPr>
          <w:p w:rsidR="000213BB" w:rsidRPr="006E6CBF" w:rsidRDefault="000213BB" w:rsidP="007C137B">
            <w:pPr>
              <w:jc w:val="both"/>
              <w:rPr>
                <w:rFonts w:eastAsia="Times New Roman"/>
                <w:szCs w:val="24"/>
              </w:rPr>
            </w:pPr>
            <w:r w:rsidRPr="006E6CBF">
              <w:rPr>
                <w:rFonts w:eastAsia="Times New Roman"/>
                <w:szCs w:val="24"/>
              </w:rPr>
              <w:t>Potpis:</w:t>
            </w:r>
            <w:r w:rsidR="00E8566E" w:rsidRPr="006E6CBF">
              <w:rPr>
                <w:rFonts w:eastAsia="Times New Roman"/>
                <w:szCs w:val="24"/>
              </w:rPr>
              <w:t xml:space="preserve"> dr.sc. Tomislav Ćorić, ministar</w:t>
            </w:r>
          </w:p>
          <w:p w:rsidR="000213BB" w:rsidRPr="006E6CBF" w:rsidRDefault="000213BB" w:rsidP="007C137B">
            <w:pPr>
              <w:jc w:val="both"/>
              <w:rPr>
                <w:rFonts w:eastAsia="Times New Roman"/>
                <w:szCs w:val="24"/>
              </w:rPr>
            </w:pPr>
          </w:p>
          <w:p w:rsidR="000213BB" w:rsidRPr="0097347E" w:rsidRDefault="000213BB" w:rsidP="007C137B">
            <w:pPr>
              <w:jc w:val="both"/>
              <w:rPr>
                <w:rFonts w:eastAsia="Times New Roman"/>
                <w:szCs w:val="24"/>
              </w:rPr>
            </w:pPr>
            <w:r w:rsidRPr="006E6CBF">
              <w:rPr>
                <w:rFonts w:eastAsia="Times New Roman"/>
                <w:szCs w:val="24"/>
              </w:rPr>
              <w:t>Datum:</w:t>
            </w:r>
            <w:r w:rsidR="00E8566E" w:rsidRPr="006E6CBF">
              <w:rPr>
                <w:rFonts w:eastAsia="Times New Roman"/>
                <w:szCs w:val="24"/>
              </w:rPr>
              <w:t xml:space="preserve"> 2</w:t>
            </w:r>
            <w:r w:rsidR="00BA791C">
              <w:rPr>
                <w:rFonts w:eastAsia="Times New Roman"/>
                <w:szCs w:val="24"/>
              </w:rPr>
              <w:t>2</w:t>
            </w:r>
            <w:r w:rsidR="00E8566E" w:rsidRPr="006E6CBF">
              <w:rPr>
                <w:rFonts w:eastAsia="Times New Roman"/>
                <w:szCs w:val="24"/>
              </w:rPr>
              <w:t>. veljače 2021.</w:t>
            </w:r>
          </w:p>
          <w:p w:rsidR="000213BB" w:rsidRPr="0097347E" w:rsidRDefault="000213BB" w:rsidP="007C137B">
            <w:pPr>
              <w:rPr>
                <w:szCs w:val="24"/>
              </w:rPr>
            </w:pPr>
          </w:p>
        </w:tc>
      </w:tr>
    </w:tbl>
    <w:p w:rsidR="00A70780" w:rsidRDefault="00A70780"/>
    <w:sectPr w:rsidR="00A70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12E"/>
    <w:multiLevelType w:val="hybridMultilevel"/>
    <w:tmpl w:val="1B42F944"/>
    <w:lvl w:ilvl="0" w:tplc="95B605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BB"/>
    <w:rsid w:val="000213BB"/>
    <w:rsid w:val="000C3BB7"/>
    <w:rsid w:val="00127A8C"/>
    <w:rsid w:val="001F7387"/>
    <w:rsid w:val="003E0086"/>
    <w:rsid w:val="00465CA2"/>
    <w:rsid w:val="006C38D4"/>
    <w:rsid w:val="006E6CBF"/>
    <w:rsid w:val="00700FB1"/>
    <w:rsid w:val="00733FB2"/>
    <w:rsid w:val="0075665A"/>
    <w:rsid w:val="00773C37"/>
    <w:rsid w:val="007B3E67"/>
    <w:rsid w:val="00806672"/>
    <w:rsid w:val="008D6597"/>
    <w:rsid w:val="008F0043"/>
    <w:rsid w:val="0094166E"/>
    <w:rsid w:val="009C1927"/>
    <w:rsid w:val="00A0267F"/>
    <w:rsid w:val="00A70780"/>
    <w:rsid w:val="00BA791C"/>
    <w:rsid w:val="00BB5B2E"/>
    <w:rsid w:val="00C22E05"/>
    <w:rsid w:val="00C47636"/>
    <w:rsid w:val="00C90DEC"/>
    <w:rsid w:val="00CA70FD"/>
    <w:rsid w:val="00CD1DBC"/>
    <w:rsid w:val="00D27975"/>
    <w:rsid w:val="00D93CB9"/>
    <w:rsid w:val="00E8566E"/>
    <w:rsid w:val="00EF16E1"/>
    <w:rsid w:val="00F9616D"/>
    <w:rsid w:val="00F9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AF98D-2B04-4ABB-A5D1-713D65FB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BB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2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B5B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66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6672"/>
    <w:rPr>
      <w:rFonts w:ascii="Segoe UI" w:eastAsia="Calibri" w:hAnsi="Segoe UI" w:cs="Segoe UI"/>
      <w:sz w:val="18"/>
      <w:szCs w:val="18"/>
      <w:lang w:eastAsia="hr-HR"/>
    </w:rPr>
  </w:style>
  <w:style w:type="character" w:customStyle="1" w:styleId="italic1">
    <w:name w:val="italic1"/>
    <w:rsid w:val="001F738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Domagoj Jeić</cp:lastModifiedBy>
  <cp:revision>2</cp:revision>
  <cp:lastPrinted>2021-02-22T07:03:00Z</cp:lastPrinted>
  <dcterms:created xsi:type="dcterms:W3CDTF">2021-02-22T12:42:00Z</dcterms:created>
  <dcterms:modified xsi:type="dcterms:W3CDTF">2021-02-22T12:42:00Z</dcterms:modified>
</cp:coreProperties>
</file>