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227"/>
        <w:gridCol w:w="879"/>
        <w:gridCol w:w="284"/>
        <w:gridCol w:w="992"/>
        <w:gridCol w:w="36"/>
        <w:gridCol w:w="956"/>
      </w:tblGrid>
      <w:tr w:rsidR="008B5902" w:rsidRPr="00540656" w:rsidTr="006409EF">
        <w:tc>
          <w:tcPr>
            <w:tcW w:w="9923" w:type="dxa"/>
            <w:gridSpan w:val="8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center"/>
              <w:rPr>
                <w:b/>
              </w:rPr>
            </w:pPr>
            <w:r w:rsidRPr="00540656">
              <w:rPr>
                <w:b/>
              </w:rPr>
              <w:t>PRILOG 1.</w:t>
            </w:r>
          </w:p>
          <w:p w:rsidR="008B5902" w:rsidRPr="00540656" w:rsidRDefault="008B5902" w:rsidP="006409EF">
            <w:pPr>
              <w:shd w:val="clear" w:color="auto" w:fill="FFFFFF"/>
              <w:jc w:val="center"/>
              <w:rPr>
                <w:b/>
              </w:rPr>
            </w:pPr>
            <w:r w:rsidRPr="00540656">
              <w:rPr>
                <w:b/>
              </w:rPr>
              <w:t>OBRAZAC PRETHODNE PROCJENE</w:t>
            </w:r>
          </w:p>
        </w:tc>
      </w:tr>
      <w:tr w:rsidR="008B5902" w:rsidRPr="00540656" w:rsidTr="006409EF"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OPĆE INFORMACIJE</w:t>
            </w:r>
          </w:p>
        </w:tc>
      </w:tr>
      <w:tr w:rsidR="008B5902" w:rsidRPr="00540656" w:rsidTr="006409EF"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1.1.</w:t>
            </w:r>
          </w:p>
        </w:tc>
        <w:tc>
          <w:tcPr>
            <w:tcW w:w="25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Stručni nositelj: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 xml:space="preserve">Ministarstvo poljoprivrede </w:t>
            </w:r>
          </w:p>
        </w:tc>
      </w:tr>
      <w:tr w:rsidR="008B5902" w:rsidRPr="00540656" w:rsidTr="006409EF"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1.2.</w:t>
            </w:r>
          </w:p>
        </w:tc>
        <w:tc>
          <w:tcPr>
            <w:tcW w:w="25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Prijedlog Zakona o hrani</w:t>
            </w:r>
          </w:p>
        </w:tc>
      </w:tr>
      <w:tr w:rsidR="008B5902" w:rsidRPr="00540656" w:rsidTr="006409EF"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1.3.</w:t>
            </w:r>
          </w:p>
        </w:tc>
        <w:tc>
          <w:tcPr>
            <w:tcW w:w="25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Datum: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25.2.2021.</w:t>
            </w:r>
          </w:p>
        </w:tc>
      </w:tr>
      <w:tr w:rsidR="008B5902" w:rsidRPr="00540656" w:rsidTr="006409EF"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1.4.</w:t>
            </w:r>
          </w:p>
        </w:tc>
        <w:tc>
          <w:tcPr>
            <w:tcW w:w="25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Uprava za veterinarstvo i sigurnost hrane</w:t>
            </w:r>
          </w:p>
          <w:p w:rsidR="008B5902" w:rsidRPr="00540656" w:rsidRDefault="008B5902" w:rsidP="006409EF">
            <w:pPr>
              <w:shd w:val="clear" w:color="auto" w:fill="FFFFFF"/>
            </w:pPr>
            <w:r w:rsidRPr="00540656">
              <w:t xml:space="preserve">01/6443-841, kontakt osoba: Sandra Gutić, Voditeljica službe za sigurnost hrane, </w:t>
            </w:r>
            <w:hyperlink r:id="rId9" w:history="1">
              <w:r w:rsidRPr="00540656">
                <w:rPr>
                  <w:color w:val="0000FF"/>
                  <w:u w:val="single"/>
                </w:rPr>
                <w:t>veterinarstvo@mps.hr</w:t>
              </w:r>
            </w:hyperlink>
            <w:r w:rsidRPr="00540656">
              <w:t xml:space="preserve"> </w:t>
            </w:r>
          </w:p>
          <w:p w:rsidR="008B5902" w:rsidRPr="00540656" w:rsidRDefault="008B5902" w:rsidP="006409EF">
            <w:pPr>
              <w:shd w:val="clear" w:color="auto" w:fill="FFFFFF"/>
            </w:pPr>
          </w:p>
        </w:tc>
      </w:tr>
      <w:tr w:rsidR="008B5902" w:rsidRPr="00540656" w:rsidTr="006409EF"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1.5.</w:t>
            </w:r>
          </w:p>
        </w:tc>
        <w:tc>
          <w:tcPr>
            <w:tcW w:w="25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Da li je nacrt prijedloga zakona dio programa rada Vlade Republike Hrvatske, drugog akta planiranja ili reformske mjere?</w:t>
            </w:r>
          </w:p>
        </w:tc>
        <w:tc>
          <w:tcPr>
            <w:tcW w:w="3227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Ne</w:t>
            </w:r>
          </w:p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3147" w:type="dxa"/>
            <w:gridSpan w:val="5"/>
            <w:shd w:val="clear" w:color="auto" w:fill="FFFFFF"/>
          </w:tcPr>
          <w:p w:rsidR="008B5902" w:rsidRPr="00540656" w:rsidRDefault="008B5902" w:rsidP="006409EF">
            <w:pPr>
              <w:rPr>
                <w:strike/>
              </w:rPr>
            </w:pPr>
            <w:r w:rsidRPr="00540656">
              <w:t>Naziv akta: -</w:t>
            </w:r>
          </w:p>
          <w:p w:rsidR="008B5902" w:rsidRPr="00540656" w:rsidRDefault="008B5902" w:rsidP="006409EF">
            <w:pPr>
              <w:shd w:val="clear" w:color="auto" w:fill="FFFFFF"/>
              <w:rPr>
                <w:strike/>
              </w:rPr>
            </w:pPr>
          </w:p>
          <w:p w:rsidR="008B5902" w:rsidRPr="00540656" w:rsidRDefault="008B5902" w:rsidP="006409EF">
            <w:pPr>
              <w:shd w:val="clear" w:color="auto" w:fill="FFFFFF"/>
              <w:rPr>
                <w:strike/>
              </w:rPr>
            </w:pPr>
          </w:p>
          <w:p w:rsidR="008B5902" w:rsidRPr="00540656" w:rsidRDefault="008B5902" w:rsidP="006409EF">
            <w:pPr>
              <w:shd w:val="clear" w:color="auto" w:fill="FFFFFF"/>
            </w:pPr>
            <w:r w:rsidRPr="00540656">
              <w:t>Opis mjere:-</w:t>
            </w:r>
          </w:p>
        </w:tc>
      </w:tr>
      <w:tr w:rsidR="008B5902" w:rsidRPr="00540656" w:rsidTr="006409EF"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1.6.</w:t>
            </w:r>
          </w:p>
        </w:tc>
        <w:tc>
          <w:tcPr>
            <w:tcW w:w="25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Da li je nacrt prijedloga zakona vezan za usklađivanje zakonodavstva Republike Hrvatske s pravnom stečevinom Europske unije?</w:t>
            </w:r>
          </w:p>
        </w:tc>
        <w:tc>
          <w:tcPr>
            <w:tcW w:w="3227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color w:val="FF0000"/>
              </w:rPr>
            </w:pPr>
            <w:r w:rsidRPr="00540656">
              <w:t>Da</w:t>
            </w:r>
          </w:p>
          <w:p w:rsidR="008B5902" w:rsidRPr="00540656" w:rsidRDefault="008B5902" w:rsidP="006409EF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3147" w:type="dxa"/>
            <w:gridSpan w:val="5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Naziv pravne stečevine EU:</w:t>
            </w:r>
          </w:p>
          <w:p w:rsidR="008B5902" w:rsidRPr="00540656" w:rsidRDefault="008B5902" w:rsidP="006409EF">
            <w:pPr>
              <w:shd w:val="clear" w:color="auto" w:fill="FFFFFF"/>
            </w:pPr>
          </w:p>
          <w:p w:rsidR="008B5902" w:rsidRPr="00540656" w:rsidRDefault="008B5902" w:rsidP="006409EF">
            <w:pPr>
              <w:shd w:val="clear" w:color="auto" w:fill="FFFFFF"/>
            </w:pPr>
            <w:r w:rsidRPr="00540656">
              <w:rPr>
                <w:color w:val="000000"/>
              </w:rPr>
              <w:t>1. Uredba (EZ) br. 178/2002 Europskog parlamenta i Vijeća od 28. siječnja 2002. o utvrđivanju općih načela i uvjeta zakona o hrani, osnivanju Europske agencije za sigurnost hrane te utvrđivanju postupaka u područjima sigurnosti hrane;</w:t>
            </w:r>
            <w:r w:rsidRPr="00540656">
              <w:t xml:space="preserve"> 2. </w:t>
            </w:r>
            <w:r w:rsidRPr="00540656">
              <w:rPr>
                <w:color w:val="000000"/>
              </w:rPr>
              <w:t>Uredba Komisije (EZ) br. 1304/2003 od 23. srpnja 2003. o postupku kojeg primjenjuje Europska agencija za sigurnost hrane prilikom zahtjeva za izdavanje znanstvenih mišljenja;</w:t>
            </w:r>
          </w:p>
          <w:p w:rsidR="008B5902" w:rsidRPr="00540656" w:rsidRDefault="008B5902" w:rsidP="006409EF">
            <w:pPr>
              <w:shd w:val="clear" w:color="auto" w:fill="FFFFFF"/>
              <w:rPr>
                <w:color w:val="000000"/>
              </w:rPr>
            </w:pPr>
            <w:r w:rsidRPr="00540656">
              <w:rPr>
                <w:color w:val="000000"/>
              </w:rPr>
              <w:t xml:space="preserve">3.  Uredba Komisije (EZ) br. 2230/2004 od 23. prosinca 2004. o detaljnim pravilima za provedbu Uredbe (EZ) br. 178/2002 Europskog parlamenta i Vijeća vezano za mrežu organizacija koje djeluju u </w:t>
            </w:r>
            <w:r w:rsidRPr="00540656">
              <w:rPr>
                <w:color w:val="000000"/>
              </w:rPr>
              <w:lastRenderedPageBreak/>
              <w:t>okviru misije Europske agencije za sigurnost hrane;</w:t>
            </w:r>
          </w:p>
          <w:p w:rsidR="008B5902" w:rsidRPr="00540656" w:rsidRDefault="008B5902" w:rsidP="006409EF">
            <w:pPr>
              <w:shd w:val="clear" w:color="auto" w:fill="FFFFFF"/>
            </w:pPr>
            <w:r w:rsidRPr="00540656">
              <w:rPr>
                <w:color w:val="000000"/>
              </w:rPr>
              <w:t xml:space="preserve">4. </w:t>
            </w:r>
            <w:r w:rsidRPr="00540656">
              <w:t xml:space="preserve">Provedbena uredba Komisije (EU) br. 931/2011 od 19. listopada 2011. o zahtjevima </w:t>
            </w:r>
            <w:proofErr w:type="spellStart"/>
            <w:r w:rsidRPr="00540656">
              <w:t>sljedivosti</w:t>
            </w:r>
            <w:proofErr w:type="spellEnd"/>
            <w:r w:rsidRPr="00540656">
              <w:t xml:space="preserve"> utvrđenim Uredbom (EZ) br. 178/2002 Europskog parlamenta i Vijeća za hranu životinjskog podrijetla;</w:t>
            </w:r>
          </w:p>
          <w:p w:rsidR="008B5902" w:rsidRPr="00540656" w:rsidRDefault="008B5902" w:rsidP="006409EF">
            <w:pPr>
              <w:shd w:val="clear" w:color="auto" w:fill="FFFFFF"/>
            </w:pPr>
            <w:r w:rsidRPr="00540656">
              <w:t>5. Provedbena Oduka Komisije (EU) 2019/300 od 19. veljače 2019. o uspostavi općeg plana upravljanja krizom u području sigurnosti hrane i hrane za životinje</w:t>
            </w:r>
          </w:p>
          <w:p w:rsidR="008B5902" w:rsidRPr="00540656" w:rsidRDefault="008B5902" w:rsidP="006409EF">
            <w:pPr>
              <w:shd w:val="clear" w:color="auto" w:fill="FFFFFF"/>
              <w:rPr>
                <w:color w:val="000000"/>
              </w:rPr>
            </w:pPr>
            <w:r w:rsidRPr="00540656">
              <w:rPr>
                <w:color w:val="000000"/>
              </w:rPr>
              <w:t xml:space="preserve">6.  Provedbena uredba Komisije (EU) 2019/1715 </w:t>
            </w:r>
            <w:proofErr w:type="spellStart"/>
            <w:r w:rsidRPr="00540656">
              <w:rPr>
                <w:color w:val="000000"/>
              </w:rPr>
              <w:t>оd</w:t>
            </w:r>
            <w:proofErr w:type="spellEnd"/>
            <w:r w:rsidRPr="00540656">
              <w:rPr>
                <w:color w:val="000000"/>
              </w:rPr>
              <w:t xml:space="preserve"> 30. rujna 2019. o utvrđivanju pravila za funkcioniranje sustava za upravljanje informacijama za službene kontrole i njegovih sistemskih komponenata</w:t>
            </w:r>
          </w:p>
          <w:p w:rsidR="008B5902" w:rsidRPr="00540656" w:rsidRDefault="008B5902" w:rsidP="006409EF">
            <w:pPr>
              <w:shd w:val="clear" w:color="auto" w:fill="FFFFFF"/>
              <w:rPr>
                <w:color w:val="000000"/>
              </w:rPr>
            </w:pPr>
            <w:r w:rsidRPr="00540656">
              <w:rPr>
                <w:color w:val="000000"/>
              </w:rPr>
              <w:t xml:space="preserve">7. Provedbena uredba Komisije (EU) br. 208/2013 od 11. ožujka 2013. o zahtjevima </w:t>
            </w:r>
            <w:proofErr w:type="spellStart"/>
            <w:r w:rsidRPr="00540656">
              <w:rPr>
                <w:color w:val="000000"/>
              </w:rPr>
              <w:t>sljedivosti</w:t>
            </w:r>
            <w:proofErr w:type="spellEnd"/>
            <w:r w:rsidRPr="00540656">
              <w:rPr>
                <w:color w:val="000000"/>
              </w:rPr>
              <w:t xml:space="preserve"> za klice i sjeme namijenjenih za proizvodnju klica;</w:t>
            </w:r>
          </w:p>
          <w:p w:rsidR="008B5902" w:rsidRPr="00540656" w:rsidRDefault="008B5902" w:rsidP="006409EF">
            <w:pPr>
              <w:shd w:val="clear" w:color="auto" w:fill="FFFFFF"/>
              <w:rPr>
                <w:color w:val="000000"/>
              </w:rPr>
            </w:pPr>
            <w:r w:rsidRPr="00540656">
              <w:rPr>
                <w:color w:val="000000"/>
              </w:rPr>
              <w:t>8. Uredba (EU) 2019/1381 Europskog parlamenta  i Vijeća  od 20. lipnja 2019. o transparentnosti i održivosti procjene rizika EU-a u prehrambenom lancu i o izmjeni uredbi (EZ) br. 178/2002, (EZ) br. 1829/2003, (EZ) br. 1831/2003, (EZ) br. 2065/2003, (EZ) br. 1935/2004, (EZ) br. 1331/2008, (EZ) br. 1107/2009 i (EU) 2015/2283 te Direktive 2001/18/EZ“.</w:t>
            </w:r>
          </w:p>
          <w:p w:rsidR="008B5902" w:rsidRPr="00540656" w:rsidRDefault="008B5902" w:rsidP="006409EF">
            <w:pPr>
              <w:shd w:val="clear" w:color="auto" w:fill="FFFFFF"/>
              <w:rPr>
                <w:color w:val="000000"/>
              </w:rPr>
            </w:pPr>
            <w:r w:rsidRPr="00540656">
              <w:rPr>
                <w:color w:val="000000"/>
              </w:rPr>
              <w:t xml:space="preserve">9. Uredba (EZ) br. 1760/2000 Europskog parlamenta i Vijeća od 17. srpnja 2000. o uvođenju sustava označivanja i registracije životinja vrste goveda, označivanju goveđeg mesa i </w:t>
            </w:r>
            <w:r w:rsidRPr="00540656">
              <w:rPr>
                <w:color w:val="000000"/>
              </w:rPr>
              <w:lastRenderedPageBreak/>
              <w:t>proizvoda od goveđeg mesa i stavljanju izvan snage Uredbe Vijeća (EZ) br. 820/97</w:t>
            </w:r>
          </w:p>
          <w:p w:rsidR="008B5902" w:rsidRPr="00540656" w:rsidRDefault="008B5902" w:rsidP="006409EF">
            <w:pPr>
              <w:shd w:val="clear" w:color="auto" w:fill="FFFFFF"/>
              <w:rPr>
                <w:color w:val="000000"/>
              </w:rPr>
            </w:pPr>
          </w:p>
        </w:tc>
      </w:tr>
      <w:tr w:rsidR="008B5902" w:rsidRPr="00540656" w:rsidTr="006409EF">
        <w:trPr>
          <w:trHeight w:val="31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lastRenderedPageBreak/>
              <w:t>2.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ANALIZA POSTOJEĆEG STANJA</w:t>
            </w:r>
          </w:p>
        </w:tc>
      </w:tr>
      <w:tr w:rsidR="008B5902" w:rsidRPr="00540656" w:rsidTr="006409EF"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2.1.</w:t>
            </w:r>
          </w:p>
        </w:tc>
        <w:tc>
          <w:tcPr>
            <w:tcW w:w="25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 xml:space="preserve"> Zakon o hrani („Narodne novine“ </w:t>
            </w:r>
            <w:proofErr w:type="spellStart"/>
            <w:r w:rsidRPr="00540656">
              <w:t>br</w:t>
            </w:r>
            <w:proofErr w:type="spellEnd"/>
            <w:r w:rsidRPr="00540656">
              <w:t>: 81/13, 14/14, 30/15 i 115/18) potrebno je uskladiti s već izrađenim Prijedlogom Zakona o službenim kontrolama i drugim službenim aktivnostima koje se provode sukladno propisima o hrani, hrani za životinje, o zdravlju i dobrobiti životinja, zdravlju bilja i sredstvima za zaštitu bilja kojim se  osigurava provedba Uredbe o službenim kontrolama (EU) 2017/625 i to u dijelu podjele nadležnosti za provođenje službenih kontrola, preraspodjele  određenih zadaća nadležnih tijela te potrebe za dodatnim uređivanjem područja koja do sada nisu bila jasno definirana, a i koja je potrebno tek definirati. Zbog velikog opsega izmjena i dopuna potrebno je pristupiti izradi novog Zakona o hrani.</w:t>
            </w:r>
          </w:p>
          <w:p w:rsidR="008B5902" w:rsidRPr="00540656" w:rsidRDefault="008B5902" w:rsidP="006409EF">
            <w:pPr>
              <w:shd w:val="clear" w:color="auto" w:fill="FFFFFF"/>
              <w:jc w:val="both"/>
            </w:pPr>
          </w:p>
        </w:tc>
      </w:tr>
      <w:tr w:rsidR="008B5902" w:rsidRPr="00540656" w:rsidTr="006409EF"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2.2.</w:t>
            </w:r>
          </w:p>
        </w:tc>
        <w:tc>
          <w:tcPr>
            <w:tcW w:w="25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Izrada novog Zakona o hrani je potrebna zato što je, nakon zadnje izmjene Zakona o hrani (Narodne novine broj 115/18), 2019. godine osnovan Državni inspektorat – državna upravna organizacija koja obavlja inspekcijske poslove na području Republike Hrvatske, kao i iz razloga što je stupila na snagu Uredba (EZ) 625/2017 te je izrađen nacrt prijedloga Zakona o službenim kontrolama i drugim službenim aktivnostima koje se provode sukladno propisima o hrani, hrani za životinje, o zdravlju i dobrobiti životinja, zdravlju bilja i sredstvima za zaštitu bilja. Dodatno, postoji potreba da se određeni dio aktivnosti i postupanja nadležnih tijela dodatno ustroji novim prijedlogom Zakona, primjerice definiranje nadležnosti i procedure postupanja nadležnih tijela kada su u pitanju prijevare vezane uz hranu te definiranje jedinstvene kontakt točke u okviru upravljanja informacijama za službene kontrole.</w:t>
            </w:r>
          </w:p>
        </w:tc>
      </w:tr>
      <w:tr w:rsidR="008B5902" w:rsidRPr="00540656" w:rsidTr="006409EF">
        <w:trPr>
          <w:trHeight w:val="858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2.3.</w:t>
            </w:r>
          </w:p>
        </w:tc>
        <w:tc>
          <w:tcPr>
            <w:tcW w:w="25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Zakon o državnom inspektoratu (Narodne novine broj  115/18);</w:t>
            </w:r>
          </w:p>
          <w:p w:rsidR="008B5902" w:rsidRPr="00540656" w:rsidRDefault="008B5902" w:rsidP="006409EF">
            <w:pPr>
              <w:shd w:val="clear" w:color="auto" w:fill="FFFFFF"/>
            </w:pPr>
            <w:r w:rsidRPr="00540656">
              <w:t>Prijedlog Zakona o službenim kontrolama drugim službenim aktivnostima koje se provode sukladno propisima o hrani, hrani za životinje, o zdravlju i dobrobiti životinja, zdravlju bilja i sredstvima za zaštitu bilja;</w:t>
            </w:r>
          </w:p>
          <w:p w:rsidR="008B5902" w:rsidRPr="00540656" w:rsidRDefault="008B5902" w:rsidP="006409EF">
            <w:pPr>
              <w:shd w:val="clear" w:color="auto" w:fill="FFFFFF"/>
            </w:pPr>
            <w:r w:rsidRPr="00540656">
              <w:t>Uredba (EZ) 625/2017;</w:t>
            </w:r>
          </w:p>
          <w:p w:rsidR="008B5902" w:rsidRPr="00540656" w:rsidRDefault="008B5902" w:rsidP="006409EF">
            <w:pPr>
              <w:shd w:val="clear" w:color="auto" w:fill="FFFFFF"/>
            </w:pPr>
          </w:p>
        </w:tc>
      </w:tr>
      <w:tr w:rsidR="008B5902" w:rsidRPr="00540656" w:rsidTr="006409EF">
        <w:trPr>
          <w:trHeight w:val="240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UTVRĐIVANJE ISHODA ODNOSNO PROMJENA </w:t>
            </w:r>
          </w:p>
        </w:tc>
      </w:tr>
      <w:tr w:rsidR="008B5902" w:rsidRPr="00540656" w:rsidTr="006409EF"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3.1.</w:t>
            </w:r>
          </w:p>
        </w:tc>
        <w:tc>
          <w:tcPr>
            <w:tcW w:w="25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 xml:space="preserve">Donošenjem novog Zakona osigurati će se određenost, razumljivost i jedinstvena primjena istog te će odredbe o podjeli nadležnosti nadležnih tijela uskladiti s odredbama Prijedloga Zakona o službenim kontrolama drugim službenim aktivnostima koje se provode </w:t>
            </w:r>
            <w:r w:rsidRPr="00540656">
              <w:lastRenderedPageBreak/>
              <w:t>sukladno propisima o hrani, hrani za životinje, o zdravlju i dobrobiti životinja, zdravlju bilja i sredstvima za zaštitu bilja. Urediti će se i određena nova područja nadležnosti kao i procedure za postupanje u odnosu na  prijevare vezane uz hranu i definirati će se jedinstvena kontakt točka u okviru upravljanja informacijama za službene kontrole.</w:t>
            </w:r>
          </w:p>
        </w:tc>
      </w:tr>
      <w:tr w:rsidR="008B5902" w:rsidRPr="00540656" w:rsidTr="006409EF"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lastRenderedPageBreak/>
              <w:t>3.2.</w:t>
            </w:r>
          </w:p>
        </w:tc>
        <w:tc>
          <w:tcPr>
            <w:tcW w:w="25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 xml:space="preserve">Osigurat će se jasna podjela nadležnosti za provedbu Zakona i uredbi čija se provedba njime osigurava. Također, jasnije će se definirati procedure za postupanja nadležnih tijela koja sudjeluju u politici provedbe sigurnosti hrane, a biti će dan zakonski temelj za dodatno uređivanje određenih područja u području sigurnosti hrane.  </w:t>
            </w:r>
          </w:p>
        </w:tc>
      </w:tr>
      <w:tr w:rsidR="008B5902" w:rsidRPr="00540656" w:rsidTr="006409EF"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3.3.</w:t>
            </w:r>
          </w:p>
        </w:tc>
        <w:tc>
          <w:tcPr>
            <w:tcW w:w="25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 xml:space="preserve">IV. kvartal 2021.  </w:t>
            </w:r>
          </w:p>
        </w:tc>
      </w:tr>
      <w:tr w:rsidR="008B5902" w:rsidRPr="00540656" w:rsidTr="006409EF">
        <w:trPr>
          <w:trHeight w:val="368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UTVRĐIVANJE RJEŠENJA </w:t>
            </w:r>
          </w:p>
        </w:tc>
      </w:tr>
      <w:tr w:rsidR="008B5902" w:rsidRPr="00540656" w:rsidTr="006409EF">
        <w:tc>
          <w:tcPr>
            <w:tcW w:w="993" w:type="dxa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4.1.</w:t>
            </w:r>
          </w:p>
        </w:tc>
        <w:tc>
          <w:tcPr>
            <w:tcW w:w="25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- Izrada novog Zakona o hrani</w:t>
            </w:r>
          </w:p>
        </w:tc>
      </w:tr>
      <w:tr w:rsidR="008B5902" w:rsidRPr="00540656" w:rsidTr="006409EF">
        <w:tc>
          <w:tcPr>
            <w:tcW w:w="993" w:type="dxa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540656">
              <w:t xml:space="preserve">Obrazloženje: </w:t>
            </w:r>
            <w:r w:rsidRPr="00540656">
              <w:rPr>
                <w:shd w:val="clear" w:color="auto" w:fill="FFFFFF"/>
              </w:rPr>
              <w:t>Potrebna je izrada novog propisa  zbog velikog broj prethodnih kao i planiranih izmjena i dopuna važećeg Zakona o hrani u skladu s člankom 48. stavkom 3. Jedinstvenih metodološko-</w:t>
            </w:r>
            <w:proofErr w:type="spellStart"/>
            <w:r w:rsidRPr="00540656">
              <w:rPr>
                <w:shd w:val="clear" w:color="auto" w:fill="FFFFFF"/>
              </w:rPr>
              <w:t>nomotehničkih</w:t>
            </w:r>
            <w:proofErr w:type="spellEnd"/>
            <w:r w:rsidRPr="00540656">
              <w:rPr>
                <w:shd w:val="clear" w:color="auto" w:fill="FFFFFF"/>
              </w:rPr>
              <w:t xml:space="preserve"> pravila za izradu akata koje donosi Hrvatski sabor.</w:t>
            </w:r>
          </w:p>
        </w:tc>
      </w:tr>
      <w:tr w:rsidR="008B5902" w:rsidRPr="00540656" w:rsidTr="006409EF">
        <w:trPr>
          <w:trHeight w:val="567"/>
        </w:trPr>
        <w:tc>
          <w:tcPr>
            <w:tcW w:w="993" w:type="dxa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4.2.</w:t>
            </w:r>
          </w:p>
        </w:tc>
        <w:tc>
          <w:tcPr>
            <w:tcW w:w="25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 xml:space="preserve">Navedite koja su moguća </w:t>
            </w:r>
            <w:proofErr w:type="spellStart"/>
            <w:r w:rsidRPr="00540656">
              <w:t>nenormativna</w:t>
            </w:r>
            <w:proofErr w:type="spellEnd"/>
            <w:r w:rsidRPr="00540656"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 xml:space="preserve">Moguća </w:t>
            </w:r>
            <w:proofErr w:type="spellStart"/>
            <w:r w:rsidRPr="00540656">
              <w:t>nenormativna</w:t>
            </w:r>
            <w:proofErr w:type="spellEnd"/>
            <w:r w:rsidRPr="00540656">
              <w:t xml:space="preserve"> rješenja (ne poduzimati normativnu inicijativu, informacije i kampanje, ekonomski instrumenti, samoregulacija, </w:t>
            </w:r>
            <w:proofErr w:type="spellStart"/>
            <w:r w:rsidRPr="00540656">
              <w:t>koregulacija</w:t>
            </w:r>
            <w:proofErr w:type="spellEnd"/>
            <w:r w:rsidRPr="00540656">
              <w:t xml:space="preserve"> i slično): NEMA</w:t>
            </w:r>
          </w:p>
        </w:tc>
      </w:tr>
      <w:tr w:rsidR="008B5902" w:rsidRPr="00540656" w:rsidTr="006409EF">
        <w:trPr>
          <w:trHeight w:val="567"/>
        </w:trPr>
        <w:tc>
          <w:tcPr>
            <w:tcW w:w="993" w:type="dxa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Obrazloženje:-</w:t>
            </w:r>
          </w:p>
        </w:tc>
      </w:tr>
      <w:tr w:rsidR="008B5902" w:rsidRPr="00540656" w:rsidTr="006409EF">
        <w:trPr>
          <w:trHeight w:val="419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UTVRĐIVANJE IZRAVNIH UČINAKA I ADRESATA </w:t>
            </w:r>
          </w:p>
        </w:tc>
      </w:tr>
      <w:tr w:rsidR="008B5902" w:rsidRPr="00540656" w:rsidTr="006409EF">
        <w:trPr>
          <w:trHeight w:val="567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Obrazloženje:</w:t>
            </w:r>
          </w:p>
        </w:tc>
      </w:tr>
      <w:tr w:rsidR="008B5902" w:rsidRPr="00540656" w:rsidTr="006409EF">
        <w:trPr>
          <w:trHeight w:val="419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UTVRĐIVANJE IZRAVNIH UČINAKA I ADRESATA </w:t>
            </w:r>
          </w:p>
        </w:tc>
      </w:tr>
      <w:tr w:rsidR="008B5902" w:rsidRPr="00540656" w:rsidTr="006409EF">
        <w:trPr>
          <w:trHeight w:val="382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UTVRĐIVANJE GOSPODARSKIH UČINAKA </w:t>
            </w:r>
          </w:p>
        </w:tc>
      </w:tr>
      <w:tr w:rsidR="008B5902" w:rsidRPr="00540656" w:rsidTr="006409EF">
        <w:trPr>
          <w:trHeight w:val="382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Vrsta izravnih učinaka</w:t>
            </w:r>
          </w:p>
        </w:tc>
        <w:tc>
          <w:tcPr>
            <w:tcW w:w="3147" w:type="dxa"/>
            <w:gridSpan w:val="5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center"/>
              <w:rPr>
                <w:b/>
              </w:rPr>
            </w:pPr>
            <w:r w:rsidRPr="00540656">
              <w:rPr>
                <w:b/>
              </w:rPr>
              <w:t>Mjerilo učinka</w:t>
            </w:r>
          </w:p>
        </w:tc>
      </w:tr>
      <w:tr w:rsidR="008B5902" w:rsidRPr="00540656" w:rsidTr="006409EF">
        <w:trPr>
          <w:trHeight w:val="382"/>
        </w:trPr>
        <w:tc>
          <w:tcPr>
            <w:tcW w:w="993" w:type="dxa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5783" w:type="dxa"/>
            <w:gridSpan w:val="2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Utvrdite učinak na: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Neznatan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Veliki</w:t>
            </w:r>
          </w:p>
        </w:tc>
      </w:tr>
      <w:tr w:rsidR="008B5902" w:rsidRPr="00540656" w:rsidTr="006409EF">
        <w:trPr>
          <w:trHeight w:val="382"/>
        </w:trPr>
        <w:tc>
          <w:tcPr>
            <w:tcW w:w="993" w:type="dxa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5783" w:type="dxa"/>
            <w:gridSpan w:val="2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ind w:right="-251"/>
            </w:pPr>
            <w:r w:rsidRPr="00540656">
              <w:t>5.1.1.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t>Slobodno kretanje roba, usluga, rada i kapitala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lastRenderedPageBreak/>
              <w:t>5.1.3.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Funkcioniranje tržišta i konkurentnost gospodarstva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5.1.4.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Prepreke za razmjenu dobara i usluga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5.1.5.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t xml:space="preserve">Cijena roba i usluga 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5.1.6.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Uvjet za poslovanje na tržištu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5.1.7.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Trošak kapitala u gospodarskim subjektima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5.1.8.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Trošak zapošljavanja u gospodarskim subjektima (trošak rada u cjelini)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5.1.9.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Trošak uvođenja tehnologije u poslovni proces u gospodarskim subjektima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5.1.10.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Trošak investicija vezano za poslovanje gospodarskih subjekata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5.1.11.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Trošak proizvodnje, osobito nabave materijala, tehnologije i energije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5.1.12.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Prepreke za slobodno kretanje roba, usluga, rada i kapitala vezano za poslovanje gospodarskih subjekata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5.1.13.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Djelovanje na imovinska prava gospodarskih subjekata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5.1.14.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Drugi očekivani izravni učinak:</w:t>
            </w:r>
          </w:p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5.1.15.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 za analizu utvrđivanja izravnih učinaka od 5.1.1. do 5.1.14.</w:t>
            </w:r>
          </w:p>
          <w:p w:rsidR="008B5902" w:rsidRPr="00540656" w:rsidRDefault="008B5902" w:rsidP="006409EF">
            <w:pPr>
              <w:shd w:val="clear" w:color="auto" w:fill="FFFFFF"/>
            </w:pPr>
            <w:r w:rsidRPr="00540656">
              <w:t xml:space="preserve">Prijedlog zakona neće proizvoditi gospodarske učinke. 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Utvrdite veličinu adresata: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5.1.16.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Mikro i mali poduzetnici i/ili obiteljska poljoprivredna gospodarstva i/ili zadruge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5.1.17.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Srednji i veliki poduzetnici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5.1.18.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Građani i/ili obitelji i/ili kućanstva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5.1.19.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Radnici i/ili umirovljenici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5.1.20.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Pružatelji uslužnih djelatnosti u pojedinoj gospodarskoj grani i/ili potrošači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5.1.21.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Hrvatski branitelji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5.1.22.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Manjine i/ili socijalne skupine s posebnim interesima i potrebama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5.1.23.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Udruge i/ili zaklade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5.1.24.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lastRenderedPageBreak/>
              <w:t>5.1.25.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5.1.26.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Drugi utvrđeni adresati:</w:t>
            </w:r>
          </w:p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5.1.27.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 za analizu utvrđivanja adresata od 5.1.16. do 5.1.26.:</w:t>
            </w:r>
          </w:p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</w:tr>
      <w:tr w:rsidR="008B5902" w:rsidRPr="00540656" w:rsidTr="006409EF">
        <w:trPr>
          <w:trHeight w:val="299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5.1.28.</w:t>
            </w:r>
          </w:p>
          <w:p w:rsidR="008B5902" w:rsidRPr="00540656" w:rsidRDefault="008B5902" w:rsidP="006409EF">
            <w:pPr>
              <w:shd w:val="clear" w:color="auto" w:fill="FFFFFF"/>
            </w:pPr>
          </w:p>
          <w:p w:rsidR="008B5902" w:rsidRPr="00540656" w:rsidRDefault="008B5902" w:rsidP="006409EF">
            <w:pPr>
              <w:shd w:val="clear" w:color="auto" w:fill="FFFFFF"/>
            </w:pPr>
          </w:p>
          <w:p w:rsidR="008B5902" w:rsidRPr="00540656" w:rsidRDefault="008B5902" w:rsidP="006409EF">
            <w:pPr>
              <w:shd w:val="clear" w:color="auto" w:fill="FFFFFF"/>
            </w:pPr>
          </w:p>
          <w:p w:rsidR="008B5902" w:rsidRPr="00540656" w:rsidRDefault="008B5902" w:rsidP="006409EF">
            <w:pPr>
              <w:shd w:val="clear" w:color="auto" w:fill="FFFFFF"/>
            </w:pPr>
          </w:p>
          <w:p w:rsidR="008B5902" w:rsidRPr="00540656" w:rsidRDefault="008B5902" w:rsidP="006409EF">
            <w:pPr>
              <w:shd w:val="clear" w:color="auto" w:fill="FFFFFF"/>
            </w:pPr>
          </w:p>
          <w:p w:rsidR="008B5902" w:rsidRPr="00540656" w:rsidRDefault="008B5902" w:rsidP="006409EF">
            <w:pPr>
              <w:shd w:val="clear" w:color="auto" w:fill="FFFFFF"/>
            </w:pPr>
          </w:p>
          <w:p w:rsidR="008B5902" w:rsidRPr="00540656" w:rsidRDefault="008B5902" w:rsidP="006409EF">
            <w:pPr>
              <w:shd w:val="clear" w:color="auto" w:fill="FFFFFF"/>
            </w:pPr>
          </w:p>
          <w:p w:rsidR="008B5902" w:rsidRPr="00540656" w:rsidRDefault="008B5902" w:rsidP="006409EF">
            <w:pPr>
              <w:shd w:val="clear" w:color="auto" w:fill="FFFFFF"/>
            </w:pPr>
          </w:p>
          <w:p w:rsidR="008B5902" w:rsidRPr="00540656" w:rsidRDefault="008B5902" w:rsidP="006409EF">
            <w:pPr>
              <w:shd w:val="clear" w:color="auto" w:fill="FFFFFF"/>
            </w:pPr>
          </w:p>
          <w:p w:rsidR="008B5902" w:rsidRPr="00540656" w:rsidRDefault="008B5902" w:rsidP="006409EF">
            <w:pPr>
              <w:shd w:val="clear" w:color="auto" w:fill="FFFFFF"/>
            </w:pPr>
          </w:p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REZULTAT PRETHODNE PROCJENE GOSPODARSKIH UČINAKA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 xml:space="preserve">Da li je utvrđena barem jedna kombinacija: 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veliki izravni učinak i mali broj adresata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veliki izravni učinak i veliki broj adresata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mali izravni učinak i veliki broj adresata.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8B5902" w:rsidRPr="00540656" w:rsidTr="006409EF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540656">
                    <w:rPr>
                      <w:b/>
                      <w:bCs/>
                      <w:color w:val="000000"/>
                    </w:rPr>
                    <w:t>Izravni učinci</w:t>
                  </w:r>
                </w:p>
              </w:tc>
            </w:tr>
            <w:tr w:rsidR="008B5902" w:rsidRPr="00540656" w:rsidTr="006409EF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veliki</w:t>
                  </w:r>
                </w:p>
              </w:tc>
            </w:tr>
            <w:tr w:rsidR="008B5902" w:rsidRPr="00540656" w:rsidTr="006409EF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540656">
                    <w:rPr>
                      <w:b/>
                      <w:bCs/>
                      <w:color w:val="000000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</w:tr>
            <w:tr w:rsidR="008B5902" w:rsidRPr="00540656" w:rsidTr="006409EF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8B5902" w:rsidRPr="00540656" w:rsidTr="006409EF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UTVRĐIVANJE UČINAKA NA TRŽIŠNO NATJECANJE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Vrsta izravnih učinaka</w:t>
            </w:r>
          </w:p>
        </w:tc>
        <w:tc>
          <w:tcPr>
            <w:tcW w:w="3147" w:type="dxa"/>
            <w:gridSpan w:val="5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center"/>
              <w:rPr>
                <w:b/>
              </w:rPr>
            </w:pPr>
            <w:r w:rsidRPr="00540656">
              <w:rPr>
                <w:b/>
              </w:rPr>
              <w:t>Mjerilo učinka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t>Utvrdite učinak na: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Neznatan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Veliki 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5.2.1.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Strukturalna, financijska, tehnička ili druga prepreka u pojedinom gospodarskom sektoru odnosno gospodarstvu u cjelini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color w:val="FF0000"/>
              </w:rPr>
            </w:pPr>
            <w:r w:rsidRPr="00540656">
              <w:t>Pozicija državnih tijela koja pružaju javne usluge uz istovremeno obavljanje gospodarske aktivnosti na tržištu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5.2.3.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5.2.4.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Drugi očekivani izravni učinak:</w:t>
            </w:r>
          </w:p>
          <w:p w:rsidR="008B5902" w:rsidRPr="00540656" w:rsidRDefault="008B5902" w:rsidP="006409EF">
            <w:pPr>
              <w:shd w:val="clear" w:color="auto" w:fill="FFFFFF"/>
              <w:jc w:val="both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lastRenderedPageBreak/>
              <w:t>5.2.5.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 za analizu utvrđivanja izravnih učinaka od 5.2.1. do 5.2.4.:</w:t>
            </w:r>
          </w:p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Prijedlog zakona neće proizvoditi učinke na tržišno natjecanje.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Utvrdite veličinu adresata: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5.2.6.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Mikro i mali poduzetnici i/ili obiteljska poljoprivredna gospodarstva i/ili zadruge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5.2.7.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Srednji i veliki poduzetnici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5.2.8.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Građani i/ili obitelji i/ili kućanstva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5.2.9.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Radnici i/ili umirovljenici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5.2.10.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Pružatelji uslužnih djelatnosti u pojedinoj gospodarskoj grani i/ili potrošači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5.2.11.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Hrvatski branitelji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5.2.12.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Manjine i/ili socijalne skupine s posebnim interesima i potrebama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5.2.13.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Udruge i/ili zaklade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5.2.14.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5.2.15.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5.2.16.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Drugi utvrđeni adresati:</w:t>
            </w:r>
          </w:p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5.2.17.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 za analizu utvrđivanja adresata od 5.2.6. do 5.2.16.: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t>-</w:t>
            </w:r>
          </w:p>
        </w:tc>
      </w:tr>
      <w:tr w:rsidR="008B5902" w:rsidRPr="00540656" w:rsidTr="006409EF">
        <w:trPr>
          <w:trHeight w:val="3562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5.2.17.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REZULTAT PRETHODNE PROCJENE UČINAKA NA ZAŠTITU TRŽIŠNOG NATJECANJA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 xml:space="preserve">Da li je utvrđena barem jedna kombinacija: 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veliki izravni učinak i mali broj adresata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veliki izravni učinak i veliki broj adresata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mali izravni učinak i veliki broj adresata.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8B5902" w:rsidRPr="00540656" w:rsidTr="006409EF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540656">
                    <w:rPr>
                      <w:b/>
                      <w:bCs/>
                      <w:color w:val="000000"/>
                    </w:rPr>
                    <w:t>Izravni učinci</w:t>
                  </w:r>
                </w:p>
              </w:tc>
            </w:tr>
            <w:tr w:rsidR="008B5902" w:rsidRPr="00540656" w:rsidTr="006409EF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veliki</w:t>
                  </w:r>
                </w:p>
              </w:tc>
            </w:tr>
            <w:tr w:rsidR="008B5902" w:rsidRPr="00540656" w:rsidTr="006409EF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540656">
                    <w:rPr>
                      <w:b/>
                      <w:bCs/>
                      <w:color w:val="000000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</w:tr>
            <w:tr w:rsidR="008B5902" w:rsidRPr="00540656" w:rsidTr="006409EF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8B5902" w:rsidRPr="00540656" w:rsidTr="006409EF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8B5902" w:rsidRPr="00540656" w:rsidRDefault="008B5902" w:rsidP="006409EF">
            <w:pPr>
              <w:shd w:val="clear" w:color="auto" w:fill="FFFFFF"/>
            </w:pP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lastRenderedPageBreak/>
              <w:t>5.3.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UTVRĐIVANJE SOCIJALNIH UČINAKA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Vrsta izravnih učinaka</w:t>
            </w:r>
          </w:p>
        </w:tc>
        <w:tc>
          <w:tcPr>
            <w:tcW w:w="3147" w:type="dxa"/>
            <w:gridSpan w:val="5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center"/>
              <w:rPr>
                <w:b/>
              </w:rPr>
            </w:pPr>
            <w:r w:rsidRPr="00540656">
              <w:rPr>
                <w:b/>
              </w:rPr>
              <w:t>Mjerilo učinka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Utvrdite učinak na: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Veliki 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5.3.1.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Demografski trend, osobito prirodno kretanje stanovništva, stopa nataliteta i mortaliteta, stopa rasta stanovništva i dr.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5.3.3.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Socijalna uključenost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5.3.4.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Zaštita osjetljivih skupina i skupina s posebnim interesima i potrebama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5.3.5.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Proširenje odnosno sužavanje pristupa sustavu socijalne skrbi i javnim uslugama te pravo na zdravstvenu zaštitu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5.3.6.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Financijska održivost sustava socijalne skrbi i sustava zdravstvene zaštite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5.3.7.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Drugi očekivani izravni učinak:</w:t>
            </w:r>
          </w:p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5.3.8.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 za analizu utvrđivanja izravnih učinaka od 5.3.1. do 5.3.7.:</w:t>
            </w:r>
          </w:p>
          <w:p w:rsidR="008B5902" w:rsidRPr="00540656" w:rsidRDefault="008B5902" w:rsidP="006409EF">
            <w:pPr>
              <w:shd w:val="clear" w:color="auto" w:fill="FFFFFF"/>
            </w:pPr>
            <w:r w:rsidRPr="00540656">
              <w:t>Prijedlog zakona neće proizvoditi socijalne učinke.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rPr>
                <w:b/>
              </w:rPr>
              <w:t>Utvrdite veličinu adresata: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5.3.9.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Mikro i mali poduzetnici i/ili obiteljska poljoprivredna gospodarstva i/ili zadruge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5.3.10.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Srednji i veliki poduzetnici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5.3.11.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Građani i/ili obitelji i/ili kućanstva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5.3.12.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Radnici i/ili umirovljenici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5.3.13.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Pružatelji uslužnih djelatnosti u pojedinoj gospodarskoj grani i/ili potrošači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5.3.14.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Hrvatski branitelji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5.3.15.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Manjine i/ili socijalne skupine s posebnim interesima i potrebama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5.3.16.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Udruge i/ili zaklade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5.3.17.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lastRenderedPageBreak/>
              <w:t>5.3.18.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5.3.19.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Drugi utvrđeni adresati:</w:t>
            </w:r>
          </w:p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5.3.20.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 za analizu utvrđivanja adresata od 5.3.9. do 5.3.19.:</w:t>
            </w:r>
          </w:p>
          <w:p w:rsidR="008B5902" w:rsidRPr="00540656" w:rsidRDefault="008B5902" w:rsidP="006409EF">
            <w:pPr>
              <w:shd w:val="clear" w:color="auto" w:fill="FFFFFF"/>
            </w:pPr>
            <w:r w:rsidRPr="00540656">
              <w:t>Nisu utvrđeni adresati za socijalne učinke.</w:t>
            </w:r>
          </w:p>
        </w:tc>
      </w:tr>
      <w:tr w:rsidR="008B5902" w:rsidRPr="00540656" w:rsidTr="006409EF">
        <w:trPr>
          <w:trHeight w:val="3401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5.3.21.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REZULTAT PRETHODNE PROCJENE SOCIJALNIH UČINAKA: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 xml:space="preserve">Da li je utvrđena barem jedna kombinacija: 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veliki izravni učinak i mali broj adresata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veliki izravni učinak i veliki broj adresata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mali izravni učinak i veliki broj adresata.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B5902" w:rsidRPr="00540656" w:rsidTr="006409EF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540656">
                    <w:rPr>
                      <w:b/>
                      <w:bCs/>
                      <w:color w:val="000000"/>
                    </w:rPr>
                    <w:t>Izravni učinci</w:t>
                  </w: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veliki</w:t>
                  </w: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540656">
                    <w:rPr>
                      <w:b/>
                      <w:bCs/>
                      <w:color w:val="000000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8B5902" w:rsidRPr="00540656" w:rsidRDefault="008B5902" w:rsidP="006409EF">
            <w:pPr>
              <w:shd w:val="clear" w:color="auto" w:fill="FFFFFF"/>
            </w:pP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UTVRĐIVANJE UČINAKA NA RAD I TRŽIŠTE RADA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Vrsta izravnih učinaka</w:t>
            </w:r>
          </w:p>
        </w:tc>
        <w:tc>
          <w:tcPr>
            <w:tcW w:w="3147" w:type="dxa"/>
            <w:gridSpan w:val="5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center"/>
              <w:rPr>
                <w:b/>
              </w:rPr>
            </w:pPr>
            <w:r w:rsidRPr="00540656">
              <w:rPr>
                <w:b/>
              </w:rPr>
              <w:t>Mjerilo učinka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Utvrdite učinak na: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Mali 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Veliki 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5.4.1.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Zapošljavanje i tržište rada u gospodarstvu Republike Hrvatske u cjelini odnosno u pojedinom gospodarskom području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Otvaranje novih radnih mjesta odnosno gubitak radnih mjesta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5.4.3.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Kretanje minimalne plaće i najniže mirovine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5.4.4.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Status regulirane profesije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5.4.5.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Status posebnih skupina radno sposobnog stanovništva s obzirom na dob stanovništva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5.4.6.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Fleksibilnost uvjeta rada i radnog mjesta za pojedine skupine stanovništva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5.4.7.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Financijska održivost mirovinskoga sustava, osobito u dijelu dugoročne održivosti mirovinskoga sustava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5.4.8.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Odnos između privatnog i poslovnog života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lastRenderedPageBreak/>
              <w:t>5.4.9.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Dohodak radnika odnosno samozaposlenih osoba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5.4.10.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Pravo na kvalitetu radnog mjesta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5.4.11.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Ostvarivanje prava na mirovinu i drugih radnih prava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5.4.12.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rPr>
                <w:iCs/>
              </w:rPr>
              <w:t>Status prava iz kolektivnog ugovora i na pravo kolektivnog pregovaranja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5.4.13.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Drugi očekivani izravni učinak:</w:t>
            </w:r>
          </w:p>
          <w:p w:rsidR="008B5902" w:rsidRPr="00540656" w:rsidRDefault="008B5902" w:rsidP="006409EF">
            <w:pPr>
              <w:shd w:val="clear" w:color="auto" w:fill="FFFFFF"/>
              <w:rPr>
                <w:iCs/>
              </w:rPr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5.4.14.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 za analizu utvrđivanja izravnih učinaka od 5.4.1 do 5.4.13:</w:t>
            </w:r>
          </w:p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Prijedlog zakona neće proizvoditi učinke na rad i tržište rada.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rPr>
                <w:b/>
              </w:rPr>
              <w:t>Utvrdite veličinu adresata: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5.4.15.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Mikro i mali poduzetnici i/ili obiteljska poljoprivredna gospodarstva i/ili zadruge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5.4.16.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Srednji i veliki poduzetnici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5.4.17.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Građani i/ili obitelji i/ili kućanstva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5.4.18.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Radnici i/ili umirovljenici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5.4.19.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Pružatelji uslužnih djelatnosti u pojedinoj gospodarskoj grani i/ili potrošači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5.4.20.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Hrvatski branitelji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5.4.21.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Manjine i/ili socijalne skupine s posebnim interesima i potrebama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5.4.22.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Udruge i/ili zaklade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5.4.23.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5.4.24.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5.4.25.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Drugi utvrđeni adresati:</w:t>
            </w:r>
          </w:p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5.4.26.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 za analizu utvrđivanja adresata od 5.4.14. do 5.4.25.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t>-</w:t>
            </w:r>
          </w:p>
        </w:tc>
      </w:tr>
      <w:tr w:rsidR="008B5902" w:rsidRPr="00540656" w:rsidTr="006409EF">
        <w:trPr>
          <w:trHeight w:val="3436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lastRenderedPageBreak/>
              <w:t>5.4.27.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REZULTAT PRETHODNE PROCJENE UČINAKA NA RAD I TRŽIŠTE RADA: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 xml:space="preserve">Da li je utvrđena barem jedna kombinacija: 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veliki izravni učinak i mali broj adresata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veliki izravni učinak i veliki broj adresata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mali izravni učinak i veliki broj adresata.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B5902" w:rsidRPr="00540656" w:rsidTr="006409EF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540656">
                    <w:rPr>
                      <w:b/>
                      <w:bCs/>
                      <w:color w:val="000000"/>
                    </w:rPr>
                    <w:t>Izravni učinci</w:t>
                  </w: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veliki</w:t>
                  </w: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540656">
                    <w:rPr>
                      <w:b/>
                      <w:bCs/>
                      <w:color w:val="000000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8B5902" w:rsidRPr="00540656" w:rsidRDefault="008B5902" w:rsidP="006409EF">
            <w:pPr>
              <w:shd w:val="clear" w:color="auto" w:fill="FFFFFF"/>
            </w:pP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UTVRĐIVANJE UČINAKA NA ZAŠTITU OKOLIŠA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Vrsta izravnih učinaka</w:t>
            </w:r>
          </w:p>
        </w:tc>
        <w:tc>
          <w:tcPr>
            <w:tcW w:w="3147" w:type="dxa"/>
            <w:gridSpan w:val="5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center"/>
              <w:rPr>
                <w:b/>
              </w:rPr>
            </w:pPr>
            <w:r w:rsidRPr="00540656">
              <w:rPr>
                <w:b/>
              </w:rPr>
              <w:t>Mjerilo učinka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Utvrdite učinak na: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Mali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Veliki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5.5.1.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Utjecaj na klimu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Kvaliteta i korištenje zraka, vode i tla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5.5.3.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Korištenje energije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5.5.4.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Korištenje obnovljivih i neobnovljivih izvora energije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5.5.5.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proofErr w:type="spellStart"/>
            <w:r w:rsidRPr="00540656">
              <w:t>Bioraznolikost</w:t>
            </w:r>
            <w:proofErr w:type="spellEnd"/>
            <w:r w:rsidRPr="00540656">
              <w:t xml:space="preserve"> biljnog i životinjskog svijeta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5.5.6.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Gospodarenje otpadom i/ili recikliranje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5.5.7.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Rizik onečišćenja od industrijskih pogona po bilo kojoj osnovi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5.5.8.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Zaštita od utjecaja genetski modificiranih organizama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5.5.9.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Zaštita od utjecaja kemikalija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5.5.10.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Drugi očekivani izravni učinak:</w:t>
            </w:r>
          </w:p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5.5.11.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 za analizu utvrđivanja izravnih učinaka od 5.5.1. do 5.5.10.: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t>Prijedlog zakona neće proizvoditi učinke na zaštitu okoliša.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rPr>
                <w:b/>
              </w:rPr>
              <w:t>Utvrdite veličinu adresata: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5.5.12.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Mikro i mali poduzetnici i/ili obiteljska poljoprivredna gospodarstva i/ili zadruge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5.5.13.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Srednji i veliki poduzetnici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5.5.14.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Građani i/ili obitelji i/ili kućanstva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lastRenderedPageBreak/>
              <w:t>5.5.15.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Radnici i/ili umirovljenici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5.5.16.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Pružatelji uslužnih djelatnosti u pojedinoj gospodarskoj grani i/ili potrošači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5.5.17.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Hrvatski branitelji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5.5.18.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Manjine i/ili socijalne skupine s posebnim interesima i potrebama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5.5.19.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Udruge i/ili zaklade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5.5.20.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5.5.21.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5.5.22.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Drugi utvrđeni adresati:</w:t>
            </w:r>
          </w:p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5.5.23.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 za analizu utvrđivanja adresata od 5.5.12. do 5.5.22.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t>-</w:t>
            </w:r>
          </w:p>
        </w:tc>
      </w:tr>
      <w:tr w:rsidR="008B5902" w:rsidRPr="00540656" w:rsidTr="006409EF">
        <w:trPr>
          <w:trHeight w:val="3418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5.5.24.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REZULTAT PRETHODNE PROCJENE UČINAKA NA ZAŠTITU OKOLIŠA: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 xml:space="preserve">Da li je utvrđena barem jedna kombinacija: 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veliki izravni učinak i mali broj adresata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veliki izravni učinak i veliki broj adresata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mali izravni učinak i veliki broj adresata.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B5902" w:rsidRPr="00540656" w:rsidTr="006409EF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540656">
                    <w:rPr>
                      <w:b/>
                      <w:bCs/>
                      <w:color w:val="000000"/>
                    </w:rPr>
                    <w:t>Izravni učinci</w:t>
                  </w: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veliki</w:t>
                  </w: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540656">
                    <w:rPr>
                      <w:b/>
                      <w:bCs/>
                      <w:color w:val="000000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8B5902" w:rsidRPr="00540656" w:rsidRDefault="008B5902" w:rsidP="006409EF">
            <w:pPr>
              <w:shd w:val="clear" w:color="auto" w:fill="FFFFFF"/>
            </w:pP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UTVRĐIVANJE UČINAKA NA ZAŠTITU LJUDSKIH PRAVA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Vrsta izravnih učinaka</w:t>
            </w:r>
          </w:p>
        </w:tc>
        <w:tc>
          <w:tcPr>
            <w:tcW w:w="3147" w:type="dxa"/>
            <w:gridSpan w:val="5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center"/>
              <w:rPr>
                <w:b/>
              </w:rPr>
            </w:pPr>
            <w:r w:rsidRPr="00540656">
              <w:rPr>
                <w:b/>
              </w:rPr>
              <w:t>Mjerilo učinka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Utvrdite učinak na: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Mali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Veliki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i/>
              </w:rPr>
            </w:pPr>
            <w:r w:rsidRPr="00540656">
              <w:rPr>
                <w:i/>
              </w:rPr>
              <w:t>Da/Ne</w:t>
            </w:r>
          </w:p>
        </w:tc>
      </w:tr>
      <w:tr w:rsidR="008B5902" w:rsidRPr="00540656" w:rsidTr="006409EF">
        <w:trPr>
          <w:trHeight w:val="943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5.6.1.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540656"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701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lastRenderedPageBreak/>
              <w:t>5.6.2.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540656"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5.6.3.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540656">
              <w:t>Povreda prava na slobodu kretanja u Republici Hrvatskoj odnosno u drugim zemljama članicama Europske unije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5.6.4.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540656">
              <w:t>Izravna ili neizravna diskriminacija po bilo kojoj osnovi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5.6.5.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540656">
              <w:t>Povreda prava na privatnost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5.6.6.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540656">
              <w:t>Ostvarivanje pravne zaštite, pristup sudu i pravo na besplatnu pravnu pomoć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5.6.7.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540656">
              <w:t>Pravo na međunarodnu zaštitu, privremenu zaštitu i postupanje s tim u vezi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5.6.8.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540656">
              <w:t>Pravo na pristup informacijama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5.6.9.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540656">
              <w:t>Drugi očekivani izravni učinak: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5.6.10.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 za analizu utvrđivanja izravnih učinaka od 5.6.1. do 5.6.9.:</w:t>
            </w:r>
          </w:p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t>Prijedlog zakona neće proizvoditi učinke na zaštitu ljudskih prava.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rPr>
                <w:b/>
              </w:rPr>
              <w:t>Utvrdite veličinu adresata: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5.6.12.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Mikro i mali poduzetnici i/ili obiteljska poljoprivredna gospodarstva i/ili zadruge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5.6.13.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Srednji i veliki poduzetnici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5.6.14.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Građani i/ili obitelji i/ili kućanstva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5.6.15.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Radnici i/ili umirovljenici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5.6.16.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Pružatelji uslužnih djelatnosti u pojedinoj gospodarskoj grani i/ili potrošači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5.6.17.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Hrvatski branitelji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5.6.18.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Manjine i/ili socijalne skupine s posebnim interesima i potrebama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5.6.19.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Udruge i/ili zaklade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5.6.20.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5.6.21.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5.6.22.</w:t>
            </w:r>
          </w:p>
        </w:tc>
        <w:tc>
          <w:tcPr>
            <w:tcW w:w="5783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Drugi utvrđeni adresati:</w:t>
            </w:r>
          </w:p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5.6.23.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 za analizu utvrđivanja adresata od 5.6.12. do 5.6.23.</w:t>
            </w:r>
          </w:p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t>-</w:t>
            </w:r>
          </w:p>
        </w:tc>
      </w:tr>
      <w:tr w:rsidR="008B5902" w:rsidRPr="00540656" w:rsidTr="006409EF">
        <w:trPr>
          <w:trHeight w:val="3642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lastRenderedPageBreak/>
              <w:t>5.6.24.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REZULTAT PRETHODNE PROCJENE UČINAKA NA ZAŠTITU LJUDSKIH PRAVA: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 xml:space="preserve">Da li je utvrđena barem jedna kombinacija: 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veliki izravni učinak i mali broj adresata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veliki izravni učinak i veliki broj adresata</w:t>
            </w:r>
          </w:p>
          <w:p w:rsidR="008B5902" w:rsidRPr="00540656" w:rsidRDefault="008B5902" w:rsidP="008B5902">
            <w:pPr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459" w:hanging="283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mali izravni učinak i veliki broj adresata.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8B5902" w:rsidRPr="00540656" w:rsidTr="006409EF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540656">
                    <w:rPr>
                      <w:b/>
                      <w:bCs/>
                      <w:color w:val="000000"/>
                    </w:rPr>
                    <w:t>Izravni učinci</w:t>
                  </w: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veliki</w:t>
                  </w: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540656">
                    <w:rPr>
                      <w:b/>
                      <w:bCs/>
                      <w:color w:val="000000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8B5902" w:rsidRPr="00540656" w:rsidTr="006409EF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  <w:r w:rsidRPr="00540656">
                    <w:rPr>
                      <w:color w:val="000000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color w:val="000000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8B5902" w:rsidRPr="00540656" w:rsidRDefault="008B5902" w:rsidP="006409EF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8B5902" w:rsidRPr="00540656" w:rsidRDefault="008B5902" w:rsidP="006409EF">
            <w:pPr>
              <w:shd w:val="clear" w:color="auto" w:fill="FFFFFF"/>
            </w:pP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6.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Prethodni test malog i srednjeg poduzetništva (Prethodni MSP test)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i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6946" w:type="dxa"/>
            <w:gridSpan w:val="4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DA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6.1.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 xml:space="preserve">Ne 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 xml:space="preserve">Obrazloženje: </w:t>
            </w:r>
          </w:p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t>Prijedlog zakona neće proizvoditi učinke na određeni broj malih i srednjih poduzetnika.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6.2.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 xml:space="preserve"> </w:t>
            </w: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t>Obrazloženje: Prijedlog zakona neće proizvoditi učinke na tržišnu konkurenciju i konkurentnost unutarnjeg tržišta EU.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6.3.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rPr>
                <w:b/>
              </w:rPr>
              <w:t>Ne</w:t>
            </w:r>
            <w:r w:rsidRPr="00540656">
              <w:t xml:space="preserve"> 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t>Obrazloženje: Prijedlog zakona ne uvodi naknade i davanja koje će imati učinke na financijske rezultate poslovanja poduzetnika.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6.4.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  <w:tc>
          <w:tcPr>
            <w:tcW w:w="956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rPr>
                <w:b/>
              </w:rPr>
              <w:t>Ne</w:t>
            </w:r>
            <w:r w:rsidRPr="00540656">
              <w:t xml:space="preserve"> 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t>Obrazloženje: Prijedlog zakona neće imati učinke na mikro poduzetnike.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 w:val="restart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6.5.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vMerge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Obrazloženje: Ovim Prijedlogom zakona ne uvode se nikakve administrativne obveze za male i srednje poduzetnike, kao ni naknade i davanja koje bi imale učinke na financijske rezultate poslovanja poduzetnika.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7.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  <w:r w:rsidRPr="00540656">
              <w:rPr>
                <w:b/>
              </w:rPr>
              <w:t>Utvrđivanje potrebe za provođenjem SCM metodologije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540656">
              <w:rPr>
                <w:i/>
              </w:rPr>
              <w:t>Cost</w:t>
            </w:r>
            <w:proofErr w:type="spellEnd"/>
            <w:r w:rsidRPr="00540656">
              <w:rPr>
                <w:i/>
              </w:rPr>
              <w:t xml:space="preserve"> Model (SCM) tablicu s procjenom mogućeg administrativnog troška za svaku propisanu obvezu i zahtjev (SCM kalkulator). 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 xml:space="preserve">SCM kalkulator dostupan je na stranici: </w:t>
            </w:r>
            <w:hyperlink r:id="rId10" w:history="1">
              <w:r w:rsidRPr="00540656">
                <w:rPr>
                  <w:color w:val="0000FF"/>
                  <w:u w:val="single"/>
                </w:rPr>
                <w:t>http://www.mingo.hr/page/standard-cost-model</w:t>
              </w:r>
            </w:hyperlink>
          </w:p>
          <w:p w:rsidR="008B5902" w:rsidRPr="00540656" w:rsidRDefault="008B5902" w:rsidP="006409EF">
            <w:pPr>
              <w:shd w:val="clear" w:color="auto" w:fill="FFFFFF"/>
              <w:rPr>
                <w:b/>
              </w:rPr>
            </w:pP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8.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>SAŽETAK REZULTATA PRETHODNE PROCJENE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i/>
              </w:rPr>
              <w:t xml:space="preserve">Ako je utvrđena barem jedna kombinacija: 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>–</w:t>
            </w:r>
            <w:r w:rsidRPr="00540656">
              <w:rPr>
                <w:i/>
              </w:rPr>
              <w:tab/>
              <w:t>veliki izravni učinak i mali broj adresata,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>–</w:t>
            </w:r>
            <w:r w:rsidRPr="00540656">
              <w:rPr>
                <w:i/>
              </w:rPr>
              <w:tab/>
              <w:t>veliki izravni učinak i veliki broj adresata,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>–</w:t>
            </w:r>
            <w:r w:rsidRPr="00540656">
              <w:rPr>
                <w:i/>
              </w:rPr>
              <w:tab/>
              <w:t>mali izravni učinak i veliki broj adresata,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i/>
              </w:rPr>
            </w:pPr>
            <w:r w:rsidRPr="00540656">
              <w:rPr>
                <w:i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i/>
              </w:rPr>
              <w:t>Ako je utvrđena potreba za provođenjem procjene učinaka propisa na malog gospodarstvo, stručni nositelj obvezno pristupa daljnjoj procjeni učinaka izradom MSP testa u okviru Iskaza o procjeni učinaka propisa.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6662" w:type="dxa"/>
            <w:gridSpan w:val="3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Potreba za PUP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6662" w:type="dxa"/>
            <w:gridSpan w:val="3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DA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8.1.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8.2.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8.3.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8.4.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8.5.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8.6.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6662" w:type="dxa"/>
            <w:gridSpan w:val="3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Potreba za MSP test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8.7.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DA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8.8.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Provođenje MSP testa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lastRenderedPageBreak/>
              <w:t>8.9.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>Ne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9.</w:t>
            </w:r>
          </w:p>
        </w:tc>
        <w:tc>
          <w:tcPr>
            <w:tcW w:w="6662" w:type="dxa"/>
            <w:gridSpan w:val="3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10.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 xml:space="preserve">POTPIS ČELNIKA TIJELA 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t xml:space="preserve">Potpis: </w:t>
            </w:r>
            <w:r w:rsidRPr="00540656">
              <w:rPr>
                <w:b/>
              </w:rPr>
              <w:t>Ministrica poljoprivrede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 xml:space="preserve">                </w:t>
            </w: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</w:p>
          <w:p w:rsidR="008B5902" w:rsidRPr="00540656" w:rsidRDefault="008B5902" w:rsidP="006409EF">
            <w:pPr>
              <w:shd w:val="clear" w:color="auto" w:fill="FFFFFF"/>
              <w:jc w:val="both"/>
              <w:rPr>
                <w:b/>
              </w:rPr>
            </w:pPr>
            <w:r w:rsidRPr="00540656">
              <w:rPr>
                <w:b/>
              </w:rPr>
              <w:t xml:space="preserve">                Marija Vučković</w:t>
            </w:r>
          </w:p>
          <w:p w:rsidR="008B5902" w:rsidRPr="00540656" w:rsidRDefault="008B5902" w:rsidP="006409EF">
            <w:pPr>
              <w:shd w:val="clear" w:color="auto" w:fill="FFFFFF"/>
              <w:jc w:val="both"/>
            </w:pPr>
          </w:p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 xml:space="preserve">Datum: </w:t>
            </w:r>
            <w:r>
              <w:t xml:space="preserve"> </w:t>
            </w:r>
            <w:r w:rsidRPr="00540656">
              <w:t>25. veljače 2021.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  <w:r w:rsidRPr="00540656">
              <w:t>11.</w:t>
            </w: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ind w:left="5"/>
              <w:jc w:val="both"/>
              <w:rPr>
                <w:b/>
              </w:rPr>
            </w:pPr>
            <w:r w:rsidRPr="00540656">
              <w:rPr>
                <w:b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8B5902" w:rsidRPr="00540656" w:rsidTr="006409EF">
        <w:trPr>
          <w:trHeight w:val="284"/>
        </w:trPr>
        <w:tc>
          <w:tcPr>
            <w:tcW w:w="993" w:type="dxa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</w:pPr>
          </w:p>
        </w:tc>
        <w:tc>
          <w:tcPr>
            <w:tcW w:w="8930" w:type="dxa"/>
            <w:gridSpan w:val="7"/>
            <w:shd w:val="clear" w:color="auto" w:fill="FFFFFF"/>
          </w:tcPr>
          <w:p w:rsidR="008B5902" w:rsidRPr="00540656" w:rsidRDefault="008B5902" w:rsidP="006409EF">
            <w:pPr>
              <w:shd w:val="clear" w:color="auto" w:fill="FFFFFF"/>
              <w:jc w:val="both"/>
            </w:pPr>
            <w:r w:rsidRPr="00540656">
              <w:t>Uputa:</w:t>
            </w:r>
          </w:p>
          <w:p w:rsidR="008B5902" w:rsidRPr="00540656" w:rsidRDefault="008B5902" w:rsidP="008B590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i/>
              </w:rPr>
            </w:pPr>
            <w:r w:rsidRPr="00540656">
              <w:rPr>
                <w:i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992A69" w:rsidRPr="008B5902" w:rsidRDefault="00992A69" w:rsidP="008B5902">
      <w:bookmarkStart w:id="0" w:name="_GoBack"/>
      <w:bookmarkEnd w:id="0"/>
    </w:p>
    <w:sectPr w:rsidR="00992A69" w:rsidRPr="008B5902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3D"/>
    <w:rsid w:val="0003775B"/>
    <w:rsid w:val="00061C28"/>
    <w:rsid w:val="00063617"/>
    <w:rsid w:val="000A0119"/>
    <w:rsid w:val="001A61AD"/>
    <w:rsid w:val="00207AA7"/>
    <w:rsid w:val="002F7A8F"/>
    <w:rsid w:val="00323D31"/>
    <w:rsid w:val="003C2EE8"/>
    <w:rsid w:val="003F4CF8"/>
    <w:rsid w:val="004327C2"/>
    <w:rsid w:val="004C72D7"/>
    <w:rsid w:val="005B14D2"/>
    <w:rsid w:val="005F7C05"/>
    <w:rsid w:val="006121EB"/>
    <w:rsid w:val="007D3625"/>
    <w:rsid w:val="008B5902"/>
    <w:rsid w:val="008D5A6A"/>
    <w:rsid w:val="00992A69"/>
    <w:rsid w:val="009C6680"/>
    <w:rsid w:val="009E55D6"/>
    <w:rsid w:val="009F3C1E"/>
    <w:rsid w:val="00A0193D"/>
    <w:rsid w:val="00A74C82"/>
    <w:rsid w:val="00AC4D69"/>
    <w:rsid w:val="00C109B3"/>
    <w:rsid w:val="00C10DE2"/>
    <w:rsid w:val="00C11074"/>
    <w:rsid w:val="00D358D2"/>
    <w:rsid w:val="00DA4831"/>
    <w:rsid w:val="00DF4416"/>
    <w:rsid w:val="00FB09F6"/>
    <w:rsid w:val="00FE1E7E"/>
    <w:rsid w:val="00F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5E286-7024-4B54-980E-E199D371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74C82"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9E55D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061C2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61C28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A74C82"/>
    <w:pPr>
      <w:spacing w:after="160" w:line="259" w:lineRule="auto"/>
    </w:pPr>
    <w:rPr>
      <w:sz w:val="24"/>
      <w:szCs w:val="24"/>
    </w:rPr>
  </w:style>
  <w:style w:type="character" w:customStyle="1" w:styleId="Naslov1Char">
    <w:name w:val="Naslov 1 Char"/>
    <w:link w:val="Naslov1"/>
    <w:uiPriority w:val="9"/>
    <w:rsid w:val="009E55D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D358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D358D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6C8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E6C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mingo.hr/page/standard-cost-mode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veterinarstvo@mp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1F1B8A3D6C344A22B05C3F8F4758D" ma:contentTypeVersion="0" ma:contentTypeDescription="Create a new document." ma:contentTypeScope="" ma:versionID="c63218d47e564a30c652da61b8a71dd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C50C-E2EE-4F74-B594-AABD597D6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3D93D-6033-4C88-A166-B9A9C47E4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EBC164F-795B-4924-A6A5-C599E036B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CBA5C3-E6E2-4758-9601-8309815A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3981</Words>
  <Characters>22695</Characters>
  <Application>Microsoft Office Word</Application>
  <DocSecurity>0</DocSecurity>
  <Lines>189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Mihaljević</dc:creator>
  <cp:keywords/>
  <dc:description/>
  <cp:lastModifiedBy>Sandra Gutić</cp:lastModifiedBy>
  <cp:revision>19</cp:revision>
  <cp:lastPrinted>2020-10-27T08:02:00Z</cp:lastPrinted>
  <dcterms:created xsi:type="dcterms:W3CDTF">2020-11-24T11:11:00Z</dcterms:created>
  <dcterms:modified xsi:type="dcterms:W3CDTF">2021-03-01T08:00:00Z</dcterms:modified>
</cp:coreProperties>
</file>