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Reetkatablice"/>
        <w:tblW w:w="9923" w:type="dxa"/>
        <w:tblInd w:w="-289" w:type="dxa"/>
        <w:tblLayout w:type="fixed"/>
        <w:tblLook w:val="04A0" w:firstRow="1" w:lastRow="0" w:firstColumn="1" w:lastColumn="0" w:noHBand="0" w:noVBand="1"/>
      </w:tblPr>
      <w:tblGrid>
        <w:gridCol w:w="851"/>
        <w:gridCol w:w="2698"/>
        <w:gridCol w:w="988"/>
        <w:gridCol w:w="5386"/>
      </w:tblGrid>
      <w:tr w:rsidR="000213BB" w:rsidRPr="0097347E" w:rsidTr="007C137B">
        <w:tc>
          <w:tcPr>
            <w:tcW w:w="9923" w:type="dxa"/>
            <w:gridSpan w:val="4"/>
            <w:shd w:val="clear" w:color="auto" w:fill="auto"/>
          </w:tcPr>
          <w:p w:rsidR="000213BB" w:rsidRPr="0097347E" w:rsidRDefault="000213BB" w:rsidP="007C137B">
            <w:pPr>
              <w:jc w:val="center"/>
              <w:rPr>
                <w:b/>
              </w:rPr>
            </w:pPr>
            <w:r w:rsidRPr="0097347E">
              <w:rPr>
                <w:b/>
              </w:rPr>
              <w:t>PRILOG 5.</w:t>
            </w:r>
          </w:p>
          <w:p w:rsidR="000213BB" w:rsidRPr="0097347E" w:rsidRDefault="000213BB" w:rsidP="007C137B">
            <w:pPr>
              <w:jc w:val="center"/>
              <w:rPr>
                <w:b/>
              </w:rPr>
            </w:pPr>
            <w:r w:rsidRPr="0097347E">
              <w:rPr>
                <w:b/>
              </w:rPr>
              <w:t>OBRAZAC NAKNADNE PROCJENE UČINAKA PROPISA</w:t>
            </w:r>
          </w:p>
        </w:tc>
      </w:tr>
      <w:tr w:rsidR="000213BB" w:rsidRPr="0097347E" w:rsidTr="007C137B">
        <w:tc>
          <w:tcPr>
            <w:tcW w:w="851" w:type="dxa"/>
          </w:tcPr>
          <w:p w:rsidR="000213BB" w:rsidRPr="0097347E" w:rsidRDefault="000213BB" w:rsidP="007C137B">
            <w:pPr>
              <w:rPr>
                <w:b/>
              </w:rPr>
            </w:pPr>
            <w:r w:rsidRPr="0097347E">
              <w:rPr>
                <w:b/>
              </w:rPr>
              <w:t>1.</w:t>
            </w:r>
          </w:p>
        </w:tc>
        <w:tc>
          <w:tcPr>
            <w:tcW w:w="9072" w:type="dxa"/>
            <w:gridSpan w:val="3"/>
          </w:tcPr>
          <w:p w:rsidR="000213BB" w:rsidRPr="0097347E" w:rsidRDefault="000213BB" w:rsidP="007C137B">
            <w:pPr>
              <w:rPr>
                <w:b/>
              </w:rPr>
            </w:pPr>
            <w:r w:rsidRPr="0097347E">
              <w:rPr>
                <w:b/>
              </w:rPr>
              <w:t>OPĆE INFORMACIJE</w:t>
            </w:r>
          </w:p>
        </w:tc>
      </w:tr>
      <w:tr w:rsidR="000213BB" w:rsidRPr="0097347E" w:rsidTr="009F5AD7">
        <w:tc>
          <w:tcPr>
            <w:tcW w:w="851" w:type="dxa"/>
          </w:tcPr>
          <w:p w:rsidR="000213BB" w:rsidRPr="0097347E" w:rsidRDefault="000213BB" w:rsidP="007C137B">
            <w:r w:rsidRPr="0097347E">
              <w:t>1.1.</w:t>
            </w:r>
          </w:p>
        </w:tc>
        <w:tc>
          <w:tcPr>
            <w:tcW w:w="2698" w:type="dxa"/>
          </w:tcPr>
          <w:p w:rsidR="000213BB" w:rsidRPr="0097347E" w:rsidRDefault="000213BB" w:rsidP="007C137B">
            <w:r w:rsidRPr="0097347E">
              <w:t>Naziv zakona:</w:t>
            </w:r>
          </w:p>
        </w:tc>
        <w:tc>
          <w:tcPr>
            <w:tcW w:w="6374" w:type="dxa"/>
            <w:gridSpan w:val="2"/>
            <w:shd w:val="clear" w:color="auto" w:fill="FFFFFF" w:themeFill="background1"/>
          </w:tcPr>
          <w:p w:rsidR="000213BB" w:rsidRPr="0097347E" w:rsidRDefault="00355EB1" w:rsidP="009F5AD7">
            <w:r>
              <w:t>Zakon o izmjenama i dopunama Zakona o tržištu električne energije</w:t>
            </w:r>
          </w:p>
        </w:tc>
      </w:tr>
      <w:tr w:rsidR="000213BB" w:rsidRPr="0097347E" w:rsidTr="009F5AD7">
        <w:tc>
          <w:tcPr>
            <w:tcW w:w="851" w:type="dxa"/>
          </w:tcPr>
          <w:p w:rsidR="000213BB" w:rsidRPr="0097347E" w:rsidRDefault="000213BB" w:rsidP="007C137B">
            <w:r w:rsidRPr="0097347E">
              <w:t>1.2.</w:t>
            </w:r>
          </w:p>
        </w:tc>
        <w:tc>
          <w:tcPr>
            <w:tcW w:w="2698" w:type="dxa"/>
          </w:tcPr>
          <w:p w:rsidR="000213BB" w:rsidRPr="0097347E" w:rsidRDefault="000213BB" w:rsidP="007C137B">
            <w:r w:rsidRPr="0097347E">
              <w:t>Broj "Narodnih novina"</w:t>
            </w:r>
          </w:p>
        </w:tc>
        <w:tc>
          <w:tcPr>
            <w:tcW w:w="6374" w:type="dxa"/>
            <w:gridSpan w:val="2"/>
            <w:shd w:val="clear" w:color="auto" w:fill="FFFFFF" w:themeFill="background1"/>
          </w:tcPr>
          <w:p w:rsidR="000213BB" w:rsidRPr="0097347E" w:rsidRDefault="00403D24" w:rsidP="007C137B">
            <w:r>
              <w:t>68/18</w:t>
            </w:r>
          </w:p>
        </w:tc>
      </w:tr>
      <w:tr w:rsidR="000213BB" w:rsidRPr="0097347E" w:rsidTr="009F5AD7">
        <w:tc>
          <w:tcPr>
            <w:tcW w:w="851" w:type="dxa"/>
          </w:tcPr>
          <w:p w:rsidR="000213BB" w:rsidRPr="0097347E" w:rsidRDefault="000213BB" w:rsidP="007C137B">
            <w:r w:rsidRPr="0097347E">
              <w:t>1.3.</w:t>
            </w:r>
          </w:p>
        </w:tc>
        <w:tc>
          <w:tcPr>
            <w:tcW w:w="2698" w:type="dxa"/>
          </w:tcPr>
          <w:p w:rsidR="000213BB" w:rsidRPr="0097347E" w:rsidRDefault="000213BB" w:rsidP="007C137B">
            <w:r w:rsidRPr="0097347E">
              <w:t>Program rada Vlade Republike Hrvatske, akt planiranja ili reformska mjera:</w:t>
            </w:r>
          </w:p>
        </w:tc>
        <w:tc>
          <w:tcPr>
            <w:tcW w:w="988" w:type="dxa"/>
            <w:shd w:val="clear" w:color="auto" w:fill="FFFFFF" w:themeFill="background1"/>
          </w:tcPr>
          <w:p w:rsidR="000213BB" w:rsidRPr="0097347E" w:rsidRDefault="000213BB" w:rsidP="007C137B">
            <w:r w:rsidRPr="0097347E">
              <w:t>Da/</w:t>
            </w:r>
            <w:r w:rsidRPr="009F5AD7">
              <w:rPr>
                <w:b/>
              </w:rPr>
              <w:t>Ne</w:t>
            </w:r>
            <w:r w:rsidRPr="0097347E">
              <w:t>:</w:t>
            </w:r>
          </w:p>
          <w:p w:rsidR="000213BB" w:rsidRPr="0097347E" w:rsidRDefault="00355EB1" w:rsidP="007C137B">
            <w:r>
              <w:t>NE</w:t>
            </w:r>
          </w:p>
        </w:tc>
        <w:tc>
          <w:tcPr>
            <w:tcW w:w="5386" w:type="dxa"/>
            <w:shd w:val="clear" w:color="auto" w:fill="FFFFFF" w:themeFill="background1"/>
          </w:tcPr>
          <w:p w:rsidR="000213BB" w:rsidRPr="0097347E" w:rsidRDefault="000213BB" w:rsidP="007C137B">
            <w:r w:rsidRPr="0097347E">
              <w:t>Naziv akta:</w:t>
            </w:r>
          </w:p>
          <w:p w:rsidR="000213BB" w:rsidRPr="0097347E" w:rsidRDefault="000213BB" w:rsidP="007C137B"/>
          <w:p w:rsidR="000213BB" w:rsidRPr="0097347E" w:rsidRDefault="000213BB" w:rsidP="007C137B">
            <w:r w:rsidRPr="0097347E">
              <w:t>Opis mjere:</w:t>
            </w:r>
          </w:p>
        </w:tc>
      </w:tr>
      <w:tr w:rsidR="000213BB" w:rsidRPr="0097347E" w:rsidTr="009F5AD7">
        <w:tc>
          <w:tcPr>
            <w:tcW w:w="851" w:type="dxa"/>
          </w:tcPr>
          <w:p w:rsidR="000213BB" w:rsidRPr="0097347E" w:rsidRDefault="000213BB" w:rsidP="007C137B">
            <w:r w:rsidRPr="0097347E">
              <w:t>1.4.</w:t>
            </w:r>
          </w:p>
        </w:tc>
        <w:tc>
          <w:tcPr>
            <w:tcW w:w="2698" w:type="dxa"/>
          </w:tcPr>
          <w:p w:rsidR="000213BB" w:rsidRPr="0097347E" w:rsidRDefault="000213BB" w:rsidP="007C137B">
            <w:r w:rsidRPr="0097347E">
              <w:t>Plan usklađivanja zakonodavstva Republike Hrvatske s pravnom stečevinom Europske unije</w:t>
            </w:r>
          </w:p>
        </w:tc>
        <w:tc>
          <w:tcPr>
            <w:tcW w:w="988" w:type="dxa"/>
            <w:shd w:val="clear" w:color="auto" w:fill="FFFFFF" w:themeFill="background1"/>
          </w:tcPr>
          <w:p w:rsidR="000213BB" w:rsidRPr="0097347E" w:rsidRDefault="000213BB" w:rsidP="007C137B">
            <w:r w:rsidRPr="009F5AD7">
              <w:rPr>
                <w:b/>
              </w:rPr>
              <w:t>Da</w:t>
            </w:r>
            <w:r w:rsidRPr="0097347E">
              <w:t>/Ne:</w:t>
            </w:r>
          </w:p>
          <w:p w:rsidR="000213BB" w:rsidRPr="0097347E" w:rsidRDefault="00355EB1" w:rsidP="007C137B">
            <w:r>
              <w:t>DA</w:t>
            </w:r>
          </w:p>
        </w:tc>
        <w:tc>
          <w:tcPr>
            <w:tcW w:w="5386" w:type="dxa"/>
            <w:shd w:val="clear" w:color="auto" w:fill="FFFFFF" w:themeFill="background1"/>
          </w:tcPr>
          <w:p w:rsidR="000213BB" w:rsidRPr="0097347E" w:rsidRDefault="000213BB" w:rsidP="009F5AD7">
            <w:r w:rsidRPr="0097347E">
              <w:t>Naziv pravne stečevine EU:</w:t>
            </w:r>
            <w:r w:rsidR="009F5AD7">
              <w:t xml:space="preserve"> </w:t>
            </w:r>
            <w:r w:rsidR="009F5AD7" w:rsidRPr="009F5AD7">
              <w:t>Direktiva 2009/72/EZ Europskog parlamenta i Vijeća od 13. srpnja 2009. o zajedničkim pravilima za unutarnje tržište električne energije i stavljanju izvan snage Direktive 2003/54/EZ Tekst značajan za EGP (u daljnjem tekstu: Direktiva 2009/72/EZ),</w:t>
            </w:r>
          </w:p>
        </w:tc>
      </w:tr>
      <w:tr w:rsidR="000213BB" w:rsidRPr="0097347E" w:rsidTr="009F5AD7">
        <w:trPr>
          <w:trHeight w:val="314"/>
        </w:trPr>
        <w:tc>
          <w:tcPr>
            <w:tcW w:w="851" w:type="dxa"/>
          </w:tcPr>
          <w:p w:rsidR="000213BB" w:rsidRPr="0097347E" w:rsidRDefault="000213BB" w:rsidP="007C137B">
            <w:pPr>
              <w:rPr>
                <w:b/>
              </w:rPr>
            </w:pPr>
            <w:r w:rsidRPr="0097347E">
              <w:rPr>
                <w:b/>
              </w:rPr>
              <w:t>2.</w:t>
            </w:r>
          </w:p>
        </w:tc>
        <w:tc>
          <w:tcPr>
            <w:tcW w:w="9072" w:type="dxa"/>
            <w:gridSpan w:val="3"/>
            <w:shd w:val="clear" w:color="auto" w:fill="FFFFFF" w:themeFill="background1"/>
          </w:tcPr>
          <w:p w:rsidR="000213BB" w:rsidRPr="0097347E" w:rsidRDefault="000213BB" w:rsidP="007C137B">
            <w:pPr>
              <w:rPr>
                <w:b/>
              </w:rPr>
            </w:pPr>
            <w:r w:rsidRPr="0097347E">
              <w:rPr>
                <w:b/>
              </w:rPr>
              <w:t>ANALIZA POSTIGNUTIH REZULTATA PRIMJENE ZAKONA</w:t>
            </w:r>
          </w:p>
        </w:tc>
      </w:tr>
      <w:tr w:rsidR="000213BB" w:rsidRPr="0097347E" w:rsidTr="009F5AD7">
        <w:tc>
          <w:tcPr>
            <w:tcW w:w="851" w:type="dxa"/>
          </w:tcPr>
          <w:p w:rsidR="000213BB" w:rsidRPr="0097347E" w:rsidRDefault="000213BB" w:rsidP="007C137B">
            <w:r w:rsidRPr="0097347E">
              <w:t>2.1.</w:t>
            </w:r>
          </w:p>
        </w:tc>
        <w:tc>
          <w:tcPr>
            <w:tcW w:w="9072" w:type="dxa"/>
            <w:gridSpan w:val="3"/>
            <w:shd w:val="clear" w:color="auto" w:fill="FFFFFF" w:themeFill="background1"/>
          </w:tcPr>
          <w:p w:rsidR="009F5AD7" w:rsidRDefault="009F5AD7" w:rsidP="007C137B">
            <w:pPr>
              <w:jc w:val="both"/>
              <w:rPr>
                <w:i/>
              </w:rPr>
            </w:pPr>
          </w:p>
          <w:p w:rsidR="009F5AD7" w:rsidRDefault="009F5AD7" w:rsidP="009F5AD7">
            <w:pPr>
              <w:jc w:val="both"/>
            </w:pPr>
            <w:r w:rsidRPr="00AF1CDD">
              <w:t>Republika Hrvatska je 14. srpnja 2017. zaprimila pismo Službene obavijesti – povreda br. 2017/2091 od Europske komisije zbog nepravilnog prenošenja Direktive 2009/72/EZ Europskog parlamenta i Vijeća od 13. srpnja 2009. o zajedničkim pravilima za unutarnje tržište električne energije i stavljanju izvan snage Direktive 2003/54/EZ Tekst značajan za EGP i Direktive 2009/73/EZ Europskog parlamenta i Vijeća od 13. srpnja 2009. o zajedničkim pravilima za unutarnje tržište prirodnog plina i stavljanju izvan snage Direktive 2003/55/EZ Tekst značajan za EGP.</w:t>
            </w:r>
          </w:p>
          <w:p w:rsidR="009F5AD7" w:rsidRDefault="009F5AD7" w:rsidP="009F5AD7">
            <w:pPr>
              <w:jc w:val="both"/>
              <w:rPr>
                <w:rFonts w:eastAsia="Times New Roman"/>
                <w:szCs w:val="24"/>
              </w:rPr>
            </w:pPr>
            <w:r>
              <w:t>P</w:t>
            </w:r>
            <w:r w:rsidRPr="00AF1CDD">
              <w:t xml:space="preserve">ovreda se </w:t>
            </w:r>
            <w:r>
              <w:t xml:space="preserve"> </w:t>
            </w:r>
            <w:r w:rsidRPr="00AF1CDD">
              <w:t>odnos</w:t>
            </w:r>
            <w:r w:rsidR="00CA5AAF">
              <w:t>ila</w:t>
            </w:r>
            <w:r w:rsidRPr="00AF1CDD">
              <w:t xml:space="preserve"> na</w:t>
            </w:r>
            <w:r>
              <w:t xml:space="preserve"> nepravilno prenošenje Direktive</w:t>
            </w:r>
            <w:r w:rsidRPr="00AF1CDD">
              <w:t xml:space="preserve"> 2009/72/EZ</w:t>
            </w:r>
            <w:r>
              <w:t xml:space="preserve"> čije su odrednice prenesene u Zakon kojim se uređuje tržište električne energije. </w:t>
            </w:r>
            <w:r w:rsidRPr="00AC78E0">
              <w:rPr>
                <w:rFonts w:eastAsia="Times New Roman"/>
                <w:szCs w:val="24"/>
              </w:rPr>
              <w:t>Nepravilno prenošenje odrednica Direktive 2009/72/EZ u hrvatski pravni poredak je vezano uz certificiranje operatora prijenosnog sustava koje je u vezi s trećim zemljama, određene zadatke operatora prijenosnog sustava za električnu energiju, zahtjeve na povjerljivost podataka za operatore prijenosnog sustava i njihove vlasnike, kao i odrednice koje se odnose na neovisnost uprave operatora sustava koja uključuje pravo žalbe regulatornom tijelu.</w:t>
            </w:r>
          </w:p>
          <w:p w:rsidR="009F5AD7" w:rsidRDefault="009F5AD7" w:rsidP="009F5AD7">
            <w:pPr>
              <w:jc w:val="both"/>
              <w:rPr>
                <w:rFonts w:eastAsia="Times New Roman"/>
                <w:szCs w:val="24"/>
              </w:rPr>
            </w:pPr>
          </w:p>
          <w:p w:rsidR="009F5AD7" w:rsidRPr="00AC78E0" w:rsidRDefault="004047C6" w:rsidP="009F5AD7">
            <w:pPr>
              <w:jc w:val="both"/>
            </w:pPr>
            <w:r>
              <w:rPr>
                <w:rFonts w:eastAsia="Times New Roman"/>
                <w:szCs w:val="24"/>
              </w:rPr>
              <w:t>Donošenjem ovoga Zakona iz</w:t>
            </w:r>
            <w:r w:rsidR="00F84BF0">
              <w:rPr>
                <w:rFonts w:eastAsia="Times New Roman"/>
                <w:szCs w:val="24"/>
              </w:rPr>
              <w:t xml:space="preserve">mijenjeni </w:t>
            </w:r>
            <w:r>
              <w:rPr>
                <w:rFonts w:eastAsia="Times New Roman"/>
                <w:szCs w:val="24"/>
              </w:rPr>
              <w:t xml:space="preserve">su </w:t>
            </w:r>
            <w:r w:rsidR="00F84BF0">
              <w:rPr>
                <w:rFonts w:eastAsia="Times New Roman"/>
                <w:szCs w:val="24"/>
              </w:rPr>
              <w:t>članci 3.,9., 10 ,19.,20. 30.,31. i 46., Zakona o tržištu električne energije</w:t>
            </w:r>
            <w:r>
              <w:rPr>
                <w:rFonts w:eastAsia="Times New Roman"/>
                <w:szCs w:val="24"/>
              </w:rPr>
              <w:t xml:space="preserve"> (Narodne novine, broj 22/13, 95/15 i 102/15)</w:t>
            </w:r>
            <w:r w:rsidR="00F84BF0">
              <w:rPr>
                <w:rFonts w:eastAsia="Times New Roman"/>
                <w:szCs w:val="24"/>
              </w:rPr>
              <w:t xml:space="preserve">.  </w:t>
            </w:r>
          </w:p>
          <w:p w:rsidR="000213BB" w:rsidRPr="0097347E" w:rsidRDefault="000213BB" w:rsidP="007C137B">
            <w:pPr>
              <w:jc w:val="both"/>
              <w:rPr>
                <w:i/>
              </w:rPr>
            </w:pPr>
            <w:r w:rsidRPr="0097347E">
              <w:rPr>
                <w:i/>
              </w:rPr>
              <w:t xml:space="preserve"> </w:t>
            </w:r>
          </w:p>
        </w:tc>
      </w:tr>
      <w:tr w:rsidR="000213BB" w:rsidRPr="0097347E" w:rsidTr="009F5AD7">
        <w:trPr>
          <w:trHeight w:val="240"/>
        </w:trPr>
        <w:tc>
          <w:tcPr>
            <w:tcW w:w="851" w:type="dxa"/>
            <w:shd w:val="clear" w:color="auto" w:fill="auto"/>
          </w:tcPr>
          <w:p w:rsidR="000213BB" w:rsidRPr="0097347E" w:rsidRDefault="000213BB" w:rsidP="007C137B">
            <w:pPr>
              <w:rPr>
                <w:b/>
              </w:rPr>
            </w:pPr>
            <w:r w:rsidRPr="0097347E">
              <w:rPr>
                <w:b/>
              </w:rPr>
              <w:t>3.</w:t>
            </w:r>
          </w:p>
        </w:tc>
        <w:tc>
          <w:tcPr>
            <w:tcW w:w="9072" w:type="dxa"/>
            <w:gridSpan w:val="3"/>
            <w:shd w:val="clear" w:color="auto" w:fill="FFFFFF" w:themeFill="background1"/>
          </w:tcPr>
          <w:p w:rsidR="000213BB" w:rsidRPr="0097347E" w:rsidRDefault="000213BB" w:rsidP="007C137B">
            <w:pPr>
              <w:rPr>
                <w:b/>
              </w:rPr>
            </w:pPr>
            <w:r w:rsidRPr="0097347E">
              <w:rPr>
                <w:b/>
              </w:rPr>
              <w:t xml:space="preserve">ANALIZA IZRAVNIH UČINAKA NASTALIH PRIMJENOM ZAKONA </w:t>
            </w:r>
          </w:p>
        </w:tc>
      </w:tr>
      <w:tr w:rsidR="000213BB" w:rsidRPr="0097347E" w:rsidTr="009F5AD7">
        <w:tc>
          <w:tcPr>
            <w:tcW w:w="851" w:type="dxa"/>
          </w:tcPr>
          <w:p w:rsidR="000213BB" w:rsidRPr="0097347E" w:rsidRDefault="000213BB" w:rsidP="007C137B">
            <w:r w:rsidRPr="0097347E">
              <w:t>3.1.</w:t>
            </w:r>
          </w:p>
        </w:tc>
        <w:tc>
          <w:tcPr>
            <w:tcW w:w="9072" w:type="dxa"/>
            <w:gridSpan w:val="3"/>
            <w:shd w:val="clear" w:color="auto" w:fill="FFFFFF" w:themeFill="background1"/>
          </w:tcPr>
          <w:p w:rsidR="000213BB" w:rsidRPr="0097347E" w:rsidRDefault="000213BB" w:rsidP="007C137B">
            <w:r w:rsidRPr="0097347E">
              <w:rPr>
                <w:b/>
              </w:rPr>
              <w:t>Analiza gospodarskih učinaka primjene Zakona</w:t>
            </w:r>
          </w:p>
        </w:tc>
      </w:tr>
      <w:tr w:rsidR="000213BB" w:rsidRPr="0097347E" w:rsidTr="009F5AD7">
        <w:tc>
          <w:tcPr>
            <w:tcW w:w="851" w:type="dxa"/>
          </w:tcPr>
          <w:p w:rsidR="000213BB" w:rsidRPr="0097347E" w:rsidRDefault="000213BB" w:rsidP="007C137B"/>
        </w:tc>
        <w:tc>
          <w:tcPr>
            <w:tcW w:w="9072" w:type="dxa"/>
            <w:gridSpan w:val="3"/>
            <w:shd w:val="clear" w:color="auto" w:fill="FFFFFF" w:themeFill="background1"/>
          </w:tcPr>
          <w:p w:rsidR="000276D9" w:rsidRPr="00DA1AB9" w:rsidRDefault="00CA5AAF" w:rsidP="00C23942">
            <w:pPr>
              <w:jc w:val="both"/>
            </w:pPr>
            <w:r w:rsidRPr="00DA1AB9">
              <w:t>Gospodarski učinci proizlaze iz a</w:t>
            </w:r>
            <w:r w:rsidR="000F68E5" w:rsidRPr="00DA1AB9">
              <w:t>dministrativno</w:t>
            </w:r>
            <w:r w:rsidRPr="00DA1AB9">
              <w:t>g</w:t>
            </w:r>
            <w:r w:rsidR="000F68E5" w:rsidRPr="00DA1AB9">
              <w:t xml:space="preserve"> rasterećenj</w:t>
            </w:r>
            <w:r w:rsidRPr="00DA1AB9">
              <w:t xml:space="preserve">a koje </w:t>
            </w:r>
            <w:r w:rsidR="000F68E5" w:rsidRPr="00DA1AB9">
              <w:t xml:space="preserve"> se postiglo</w:t>
            </w:r>
            <w:r w:rsidR="00BA09AA" w:rsidRPr="00DA1AB9">
              <w:t xml:space="preserve"> </w:t>
            </w:r>
            <w:r w:rsidR="000F68E5" w:rsidRPr="00DA1AB9">
              <w:t xml:space="preserve"> </w:t>
            </w:r>
            <w:r w:rsidR="00BA09AA" w:rsidRPr="00DA1AB9">
              <w:t>uv</w:t>
            </w:r>
            <w:r w:rsidRPr="00DA1AB9">
              <w:t xml:space="preserve">ođenjem </w:t>
            </w:r>
            <w:r w:rsidR="00BA09AA" w:rsidRPr="00DA1AB9">
              <w:t xml:space="preserve"> </w:t>
            </w:r>
            <w:r w:rsidR="00C23942" w:rsidRPr="00DA1AB9">
              <w:t>obavez</w:t>
            </w:r>
            <w:r w:rsidRPr="00DA1AB9">
              <w:t>e</w:t>
            </w:r>
            <w:r w:rsidR="00C23942" w:rsidRPr="00DA1AB9">
              <w:t xml:space="preserve"> </w:t>
            </w:r>
            <w:r w:rsidR="00BA09AA" w:rsidRPr="00DA1AB9">
              <w:t xml:space="preserve">da opskrbljivač, za krajnje kupce iz kategorije kućanstvo, </w:t>
            </w:r>
            <w:r w:rsidR="00C23942" w:rsidRPr="00DA1AB9">
              <w:t xml:space="preserve">mora </w:t>
            </w:r>
            <w:r w:rsidR="00BA09AA" w:rsidRPr="00DA1AB9">
              <w:t>imati potpisan ugovor samo s operatorom distribucijskog sustava, a ne i sa operatorom prijenosnog sustava.</w:t>
            </w:r>
            <w:r w:rsidRPr="00DA1AB9">
              <w:t xml:space="preserve"> Čime </w:t>
            </w:r>
            <w:r w:rsidR="00BA09AA" w:rsidRPr="00DA1AB9">
              <w:t xml:space="preserve"> se smanjila novčana obaveza opskrbljivaču s obzirom da ne mora imati dva instrumenta osiguranja plaćanja već je dovoljan samo jedan, te tako ima samo jedan ugovorni odnos. </w:t>
            </w:r>
          </w:p>
          <w:p w:rsidR="009542AB" w:rsidRPr="00DA1AB9" w:rsidRDefault="009542AB" w:rsidP="009542AB">
            <w:pPr>
              <w:jc w:val="both"/>
              <w:rPr>
                <w:color w:val="231F20"/>
              </w:rPr>
            </w:pPr>
            <w:r w:rsidRPr="00DA1AB9">
              <w:rPr>
                <w:color w:val="231F20"/>
              </w:rPr>
              <w:t xml:space="preserve">Reverzibilne hidroelektrane su hidroelektrane sa dvije akumulacije vode gornja i donja akumulacija. </w:t>
            </w:r>
            <w:r w:rsidR="006046C2" w:rsidRPr="00DA1AB9">
              <w:rPr>
                <w:color w:val="231F20"/>
              </w:rPr>
              <w:t xml:space="preserve">Akumulacijske </w:t>
            </w:r>
            <w:r w:rsidRPr="00DA1AB9">
              <w:rPr>
                <w:color w:val="231F20"/>
              </w:rPr>
              <w:t>hidroelektrane su hidroelektrane sa jednom akumulacije vode i to je gornja akumulacija.</w:t>
            </w:r>
          </w:p>
          <w:p w:rsidR="00460D76" w:rsidRPr="00DA1AB9" w:rsidRDefault="009542AB" w:rsidP="00460D76">
            <w:pPr>
              <w:jc w:val="both"/>
              <w:rPr>
                <w:color w:val="231F20"/>
              </w:rPr>
            </w:pPr>
            <w:r w:rsidRPr="00DA1AB9">
              <w:rPr>
                <w:color w:val="231F20"/>
              </w:rPr>
              <w:t xml:space="preserve"> Ovom izmjenom r</w:t>
            </w:r>
            <w:r w:rsidR="00ED6C6D" w:rsidRPr="00DA1AB9">
              <w:rPr>
                <w:color w:val="231F20"/>
              </w:rPr>
              <w:t>everzibilne hidroelektrane za potrebe crpnog (pumpnog) rada nisu krajnji kupac električne energije i</w:t>
            </w:r>
            <w:r w:rsidRPr="00DA1AB9">
              <w:rPr>
                <w:color w:val="231F20"/>
              </w:rPr>
              <w:t xml:space="preserve"> ne kupuju električnu energiju </w:t>
            </w:r>
            <w:r w:rsidR="00ED6C6D" w:rsidRPr="00DA1AB9">
              <w:rPr>
                <w:color w:val="231F20"/>
              </w:rPr>
              <w:t xml:space="preserve"> za rad u crpnom (pumpnom)</w:t>
            </w:r>
            <w:r w:rsidR="00CA5AAF" w:rsidRPr="00DA1AB9">
              <w:rPr>
                <w:color w:val="231F20"/>
              </w:rPr>
              <w:t xml:space="preserve"> načinu </w:t>
            </w:r>
            <w:r w:rsidR="00ED6C6D" w:rsidRPr="00DA1AB9">
              <w:rPr>
                <w:color w:val="231F20"/>
              </w:rPr>
              <w:lastRenderedPageBreak/>
              <w:t xml:space="preserve">rada </w:t>
            </w:r>
            <w:r w:rsidRPr="00DA1AB9">
              <w:rPr>
                <w:color w:val="231F20"/>
              </w:rPr>
              <w:t xml:space="preserve">na maloprodajnom tržištu nego na </w:t>
            </w:r>
            <w:r w:rsidR="00ED6C6D" w:rsidRPr="00DA1AB9">
              <w:rPr>
                <w:color w:val="231F20"/>
              </w:rPr>
              <w:t xml:space="preserve">veleprodajnom tržištu što </w:t>
            </w:r>
            <w:r w:rsidR="00CA5AAF" w:rsidRPr="00DA1AB9">
              <w:rPr>
                <w:color w:val="231F20"/>
              </w:rPr>
              <w:t xml:space="preserve">im </w:t>
            </w:r>
            <w:r w:rsidR="00ED6C6D" w:rsidRPr="00DA1AB9">
              <w:rPr>
                <w:color w:val="231F20"/>
              </w:rPr>
              <w:t>je smanjilo cijenu električne energije.</w:t>
            </w:r>
          </w:p>
          <w:p w:rsidR="00460D76" w:rsidRPr="00DA1AB9" w:rsidRDefault="00460D76" w:rsidP="00460D76">
            <w:pPr>
              <w:jc w:val="both"/>
              <w:rPr>
                <w:color w:val="231F20"/>
              </w:rPr>
            </w:pPr>
            <w:r w:rsidRPr="00DA1AB9">
              <w:rPr>
                <w:color w:val="231F20"/>
              </w:rPr>
              <w:t xml:space="preserve">HEP ODS je sklopio Ugovore o međusobnim odnosima kojima se uređuje naplata naknade za korištenje  distribucijske mreže i naknade  za korištenje prijenosne mreže sa svih 8 aktivnih opskrbljivača na tržištu električne energije. Također, prema sličnom konceptu, HEP ODS i HOPS su sklopili Ugovor o međusobnim odnosima kojima se uređuje naplata naknade za korištenje prijenosne mreže. </w:t>
            </w:r>
          </w:p>
          <w:p w:rsidR="00460D76" w:rsidRPr="00DA1AB9" w:rsidRDefault="00460D76" w:rsidP="00460D76">
            <w:pPr>
              <w:jc w:val="both"/>
              <w:rPr>
                <w:color w:val="231F20"/>
              </w:rPr>
            </w:pPr>
            <w:r w:rsidRPr="00DA1AB9">
              <w:rPr>
                <w:color w:val="231F20"/>
              </w:rPr>
              <w:t xml:space="preserve">U slučaju izdavanja odvojenih računa za naknadu za korištenje mreže, HEP ODS mora dodatno angažirati minimalno 0,25 osoba  za pripremu podloga za HOPS kako bi mogao izdavati račune za korištenje prijenosne mreže prema opskrbljivačima, a HOPS isto tako mora angažirati minimalno jednog zaposlenika za ove poslove. Kod izdavanja odvojenih računa za naknadu za korištenje mreže, procjenjujemo da opskrbljivač mora dodatno angažirati minimalno 0,5 uposlenik-a za sve poslove. </w:t>
            </w:r>
          </w:p>
          <w:p w:rsidR="00460D76" w:rsidRPr="00DA1AB9" w:rsidRDefault="00460D76" w:rsidP="00460D76">
            <w:pPr>
              <w:jc w:val="both"/>
              <w:rPr>
                <w:color w:val="231F20"/>
              </w:rPr>
            </w:pPr>
            <w:r w:rsidRPr="00DA1AB9">
              <w:rPr>
                <w:color w:val="231F20"/>
              </w:rPr>
              <w:t>U skladu s navedenim, promjenom zakonskih odredbi i omogućavanjem naplate naknade za korištenje prijenosne i distribucijske mreže od strane HEP ODS-a, može se procijeniti ukupna godišnja ušteda svih gore navedenih  gospodarskih subjekta  iznosi: oko 1 600 000,00 kn.</w:t>
            </w:r>
          </w:p>
          <w:p w:rsidR="00ED6C6D" w:rsidRPr="00DA1AB9" w:rsidRDefault="00ED6C6D" w:rsidP="009542AB">
            <w:pPr>
              <w:jc w:val="both"/>
            </w:pPr>
            <w:bookmarkStart w:id="0" w:name="_GoBack"/>
            <w:bookmarkEnd w:id="0"/>
          </w:p>
        </w:tc>
      </w:tr>
      <w:tr w:rsidR="000213BB" w:rsidRPr="0097347E" w:rsidTr="009F5AD7">
        <w:tc>
          <w:tcPr>
            <w:tcW w:w="851" w:type="dxa"/>
          </w:tcPr>
          <w:p w:rsidR="000213BB" w:rsidRPr="0097347E" w:rsidRDefault="000213BB" w:rsidP="007C137B">
            <w:r w:rsidRPr="0097347E">
              <w:lastRenderedPageBreak/>
              <w:t>3.2.</w:t>
            </w:r>
          </w:p>
        </w:tc>
        <w:tc>
          <w:tcPr>
            <w:tcW w:w="9072" w:type="dxa"/>
            <w:gridSpan w:val="3"/>
            <w:shd w:val="clear" w:color="auto" w:fill="FFFFFF" w:themeFill="background1"/>
          </w:tcPr>
          <w:p w:rsidR="000213BB" w:rsidRPr="0097347E" w:rsidRDefault="000213BB" w:rsidP="007C137B">
            <w:pPr>
              <w:rPr>
                <w:b/>
              </w:rPr>
            </w:pPr>
            <w:r w:rsidRPr="0097347E">
              <w:rPr>
                <w:b/>
              </w:rPr>
              <w:t xml:space="preserve">Analiza učinaka primjene Zakona na zaštitu tržišnog natjecanja </w:t>
            </w:r>
          </w:p>
        </w:tc>
      </w:tr>
      <w:tr w:rsidR="000213BB" w:rsidRPr="0097347E" w:rsidTr="009F5AD7">
        <w:tc>
          <w:tcPr>
            <w:tcW w:w="851" w:type="dxa"/>
          </w:tcPr>
          <w:p w:rsidR="000213BB" w:rsidRPr="0097347E" w:rsidRDefault="000213BB" w:rsidP="007C137B"/>
        </w:tc>
        <w:tc>
          <w:tcPr>
            <w:tcW w:w="9072" w:type="dxa"/>
            <w:gridSpan w:val="3"/>
            <w:shd w:val="clear" w:color="auto" w:fill="FFFFFF" w:themeFill="background1"/>
          </w:tcPr>
          <w:p w:rsidR="009F5AD7" w:rsidRDefault="000276D9" w:rsidP="000276D9">
            <w:pPr>
              <w:jc w:val="both"/>
            </w:pPr>
            <w:r>
              <w:t>Zakon</w:t>
            </w:r>
            <w:r w:rsidR="00CA5AAF">
              <w:t>om</w:t>
            </w:r>
            <w:r>
              <w:t xml:space="preserve"> je </w:t>
            </w:r>
            <w:r w:rsidR="0034202B">
              <w:t>poveća</w:t>
            </w:r>
            <w:r w:rsidR="00CA5AAF">
              <w:t xml:space="preserve">na </w:t>
            </w:r>
            <w:r w:rsidR="0034202B">
              <w:t xml:space="preserve"> </w:t>
            </w:r>
            <w:r>
              <w:t>zaštit</w:t>
            </w:r>
            <w:r w:rsidR="00CA5AAF">
              <w:t>a</w:t>
            </w:r>
            <w:r>
              <w:t xml:space="preserve"> tržišnog natjecanja </w:t>
            </w:r>
            <w:r w:rsidR="000F68E5">
              <w:t xml:space="preserve">jer se </w:t>
            </w:r>
            <w:r w:rsidR="0034202B">
              <w:t xml:space="preserve">obvezalo </w:t>
            </w:r>
            <w:r w:rsidR="0034202B" w:rsidRPr="000276D9">
              <w:t>operator</w:t>
            </w:r>
            <w:r w:rsidR="00CA5AAF">
              <w:t>a</w:t>
            </w:r>
            <w:r w:rsidR="0034202B" w:rsidRPr="000276D9">
              <w:t xml:space="preserve"> prijenosnog sustava </w:t>
            </w:r>
            <w:r w:rsidR="0034202B">
              <w:t xml:space="preserve">da pažljivije </w:t>
            </w:r>
            <w:r>
              <w:t>postupa sa zaštićenim podacima</w:t>
            </w:r>
            <w:r w:rsidR="0034202B">
              <w:t xml:space="preserve"> i ne smije </w:t>
            </w:r>
            <w:r w:rsidRPr="000276D9">
              <w:t xml:space="preserve">komercijalno </w:t>
            </w:r>
            <w:r w:rsidR="0034202B">
              <w:t xml:space="preserve">osjetljive podatke koristiti </w:t>
            </w:r>
            <w:r w:rsidRPr="000276D9">
              <w:t>na diskriminacijski način</w:t>
            </w:r>
            <w:r w:rsidR="0034202B">
              <w:t xml:space="preserve"> odnosno iste prezentirati svojem vlasniku u vertikalno integriranoj tvrtki</w:t>
            </w:r>
            <w:r w:rsidRPr="000276D9">
              <w:t>.</w:t>
            </w:r>
          </w:p>
          <w:p w:rsidR="000276D9" w:rsidRPr="000276D9" w:rsidRDefault="00BA09AA" w:rsidP="000276D9">
            <w:pPr>
              <w:jc w:val="both"/>
              <w:rPr>
                <w:szCs w:val="24"/>
                <w:lang w:eastAsia="en-US"/>
              </w:rPr>
            </w:pPr>
            <w:r>
              <w:rPr>
                <w:szCs w:val="24"/>
                <w:lang w:eastAsia="en-US"/>
              </w:rPr>
              <w:t xml:space="preserve">Nadalje </w:t>
            </w:r>
            <w:r w:rsidRPr="00BA09AA">
              <w:rPr>
                <w:szCs w:val="24"/>
                <w:lang w:eastAsia="en-US"/>
              </w:rPr>
              <w:t>HERA</w:t>
            </w:r>
            <w:r>
              <w:rPr>
                <w:szCs w:val="24"/>
                <w:lang w:eastAsia="en-US"/>
              </w:rPr>
              <w:t xml:space="preserve"> kao neovisni regulator tržišta je</w:t>
            </w:r>
            <w:r w:rsidRPr="00BA09AA">
              <w:rPr>
                <w:szCs w:val="24"/>
                <w:lang w:eastAsia="en-US"/>
              </w:rPr>
              <w:t xml:space="preserve"> dobila jasne ovlasti</w:t>
            </w:r>
            <w:r>
              <w:rPr>
                <w:szCs w:val="24"/>
                <w:lang w:eastAsia="en-US"/>
              </w:rPr>
              <w:t xml:space="preserve"> vezane uz nadzor nad radom operatora čime je </w:t>
            </w:r>
            <w:r w:rsidRPr="00BA09AA">
              <w:rPr>
                <w:szCs w:val="24"/>
                <w:lang w:eastAsia="en-US"/>
              </w:rPr>
              <w:t>sustav</w:t>
            </w:r>
            <w:r>
              <w:rPr>
                <w:szCs w:val="24"/>
                <w:lang w:eastAsia="en-US"/>
              </w:rPr>
              <w:t xml:space="preserve"> regulacije postao </w:t>
            </w:r>
            <w:proofErr w:type="spellStart"/>
            <w:r w:rsidR="00992AC8">
              <w:rPr>
                <w:szCs w:val="24"/>
                <w:lang w:eastAsia="en-US"/>
              </w:rPr>
              <w:t>transparentniji</w:t>
            </w:r>
            <w:proofErr w:type="spellEnd"/>
            <w:r>
              <w:rPr>
                <w:szCs w:val="24"/>
                <w:lang w:eastAsia="en-US"/>
              </w:rPr>
              <w:t xml:space="preserve"> i </w:t>
            </w:r>
            <w:r w:rsidR="00992AC8">
              <w:rPr>
                <w:szCs w:val="24"/>
                <w:lang w:eastAsia="en-US"/>
              </w:rPr>
              <w:t>doprinijelo</w:t>
            </w:r>
            <w:r>
              <w:rPr>
                <w:szCs w:val="24"/>
                <w:lang w:eastAsia="en-US"/>
              </w:rPr>
              <w:t xml:space="preserve"> daljnjem razvoju tržišta električne energije.</w:t>
            </w:r>
          </w:p>
          <w:p w:rsidR="000276D9" w:rsidRPr="0097347E" w:rsidRDefault="000276D9" w:rsidP="000276D9">
            <w:pPr>
              <w:jc w:val="both"/>
              <w:rPr>
                <w:i/>
              </w:rPr>
            </w:pPr>
          </w:p>
        </w:tc>
      </w:tr>
      <w:tr w:rsidR="000213BB" w:rsidRPr="0097347E" w:rsidTr="009F5AD7">
        <w:tc>
          <w:tcPr>
            <w:tcW w:w="851" w:type="dxa"/>
          </w:tcPr>
          <w:p w:rsidR="000213BB" w:rsidRPr="0097347E" w:rsidRDefault="000213BB" w:rsidP="007C137B">
            <w:r w:rsidRPr="0097347E">
              <w:t>3.3.</w:t>
            </w:r>
          </w:p>
        </w:tc>
        <w:tc>
          <w:tcPr>
            <w:tcW w:w="9072" w:type="dxa"/>
            <w:gridSpan w:val="3"/>
            <w:shd w:val="clear" w:color="auto" w:fill="FFFFFF" w:themeFill="background1"/>
          </w:tcPr>
          <w:p w:rsidR="000213BB" w:rsidRPr="0097347E" w:rsidRDefault="000213BB" w:rsidP="007C137B">
            <w:r w:rsidRPr="0097347E">
              <w:rPr>
                <w:b/>
              </w:rPr>
              <w:t>Analiza socijalnih učinaka primjene Zakona</w:t>
            </w:r>
          </w:p>
        </w:tc>
      </w:tr>
      <w:tr w:rsidR="000213BB" w:rsidRPr="0097347E" w:rsidTr="009F5AD7">
        <w:tc>
          <w:tcPr>
            <w:tcW w:w="851" w:type="dxa"/>
          </w:tcPr>
          <w:p w:rsidR="000213BB" w:rsidRPr="0097347E" w:rsidRDefault="000213BB" w:rsidP="007C137B"/>
        </w:tc>
        <w:tc>
          <w:tcPr>
            <w:tcW w:w="9072" w:type="dxa"/>
            <w:gridSpan w:val="3"/>
            <w:shd w:val="clear" w:color="auto" w:fill="FFFFFF" w:themeFill="background1"/>
          </w:tcPr>
          <w:p w:rsidR="009F5AD7" w:rsidRPr="00662B10" w:rsidRDefault="009F5AD7" w:rsidP="007C137B">
            <w:pPr>
              <w:jc w:val="both"/>
            </w:pPr>
            <w:r w:rsidRPr="00662B10">
              <w:t xml:space="preserve"> </w:t>
            </w:r>
            <w:r w:rsidR="00355EB1" w:rsidRPr="00662B10">
              <w:t xml:space="preserve">Primjena ovog Zakona nema socijalnih učinaka. </w:t>
            </w:r>
          </w:p>
        </w:tc>
      </w:tr>
      <w:tr w:rsidR="000213BB" w:rsidRPr="0097347E" w:rsidTr="009F5AD7">
        <w:tc>
          <w:tcPr>
            <w:tcW w:w="851" w:type="dxa"/>
          </w:tcPr>
          <w:p w:rsidR="000213BB" w:rsidRPr="0097347E" w:rsidRDefault="000213BB" w:rsidP="007C137B">
            <w:r w:rsidRPr="0097347E">
              <w:t>3.4.</w:t>
            </w:r>
          </w:p>
        </w:tc>
        <w:tc>
          <w:tcPr>
            <w:tcW w:w="9072" w:type="dxa"/>
            <w:gridSpan w:val="3"/>
            <w:shd w:val="clear" w:color="auto" w:fill="FFFFFF" w:themeFill="background1"/>
          </w:tcPr>
          <w:p w:rsidR="000213BB" w:rsidRPr="00662B10" w:rsidRDefault="000213BB" w:rsidP="007C137B">
            <w:pPr>
              <w:rPr>
                <w:b/>
              </w:rPr>
            </w:pPr>
            <w:r w:rsidRPr="00662B10">
              <w:rPr>
                <w:b/>
              </w:rPr>
              <w:t>Analiza učinaka primjene Zakona na rad i tržište rada</w:t>
            </w:r>
          </w:p>
        </w:tc>
      </w:tr>
      <w:tr w:rsidR="000213BB" w:rsidRPr="0097347E" w:rsidTr="009F5AD7">
        <w:tc>
          <w:tcPr>
            <w:tcW w:w="851" w:type="dxa"/>
          </w:tcPr>
          <w:p w:rsidR="000213BB" w:rsidRPr="0097347E" w:rsidRDefault="000213BB" w:rsidP="007C137B"/>
        </w:tc>
        <w:tc>
          <w:tcPr>
            <w:tcW w:w="9072" w:type="dxa"/>
            <w:gridSpan w:val="3"/>
            <w:shd w:val="clear" w:color="auto" w:fill="FFFFFF" w:themeFill="background1"/>
          </w:tcPr>
          <w:p w:rsidR="000213BB" w:rsidRPr="00662B10" w:rsidRDefault="00355EB1" w:rsidP="00355EB1">
            <w:pPr>
              <w:jc w:val="both"/>
            </w:pPr>
            <w:r w:rsidRPr="00662B10">
              <w:t xml:space="preserve">Primjena ovog Zakona nema učinaka na rad i tržište rada. </w:t>
            </w:r>
          </w:p>
        </w:tc>
      </w:tr>
      <w:tr w:rsidR="000213BB" w:rsidRPr="0097347E" w:rsidTr="009F5AD7">
        <w:tc>
          <w:tcPr>
            <w:tcW w:w="851" w:type="dxa"/>
          </w:tcPr>
          <w:p w:rsidR="000213BB" w:rsidRPr="0097347E" w:rsidRDefault="000213BB" w:rsidP="007C137B">
            <w:r w:rsidRPr="0097347E">
              <w:t>3.5.</w:t>
            </w:r>
          </w:p>
        </w:tc>
        <w:tc>
          <w:tcPr>
            <w:tcW w:w="9072" w:type="dxa"/>
            <w:gridSpan w:val="3"/>
            <w:shd w:val="clear" w:color="auto" w:fill="FFFFFF" w:themeFill="background1"/>
          </w:tcPr>
          <w:p w:rsidR="000213BB" w:rsidRPr="00662B10" w:rsidRDefault="000213BB" w:rsidP="007C137B">
            <w:pPr>
              <w:rPr>
                <w:b/>
              </w:rPr>
            </w:pPr>
            <w:r w:rsidRPr="00662B10">
              <w:rPr>
                <w:b/>
              </w:rPr>
              <w:t>Analiza učinaka primjene Zakona na zaštitu okoliša</w:t>
            </w:r>
          </w:p>
        </w:tc>
      </w:tr>
      <w:tr w:rsidR="000213BB" w:rsidRPr="0097347E" w:rsidTr="009F5AD7">
        <w:tc>
          <w:tcPr>
            <w:tcW w:w="851" w:type="dxa"/>
          </w:tcPr>
          <w:p w:rsidR="000213BB" w:rsidRPr="0097347E" w:rsidRDefault="000213BB" w:rsidP="007C137B"/>
        </w:tc>
        <w:tc>
          <w:tcPr>
            <w:tcW w:w="9072" w:type="dxa"/>
            <w:gridSpan w:val="3"/>
            <w:shd w:val="clear" w:color="auto" w:fill="FFFFFF" w:themeFill="background1"/>
          </w:tcPr>
          <w:p w:rsidR="00F84BF0" w:rsidRPr="00662B10" w:rsidRDefault="00F84BF0" w:rsidP="007C137B">
            <w:pPr>
              <w:jc w:val="both"/>
            </w:pPr>
          </w:p>
          <w:p w:rsidR="00F84BF0" w:rsidRPr="00662B10" w:rsidRDefault="00355EB1" w:rsidP="007C137B">
            <w:pPr>
              <w:jc w:val="both"/>
            </w:pPr>
            <w:r w:rsidRPr="00662B10">
              <w:t>Primjena ovog Zakona nema učinaka na zaštitu okoliša.</w:t>
            </w:r>
          </w:p>
        </w:tc>
      </w:tr>
      <w:tr w:rsidR="000213BB" w:rsidRPr="0097347E" w:rsidTr="009F5AD7">
        <w:tc>
          <w:tcPr>
            <w:tcW w:w="851" w:type="dxa"/>
          </w:tcPr>
          <w:p w:rsidR="000213BB" w:rsidRPr="0097347E" w:rsidRDefault="000213BB" w:rsidP="007C137B">
            <w:r w:rsidRPr="0097347E">
              <w:t>3.6.</w:t>
            </w:r>
          </w:p>
        </w:tc>
        <w:tc>
          <w:tcPr>
            <w:tcW w:w="9072" w:type="dxa"/>
            <w:gridSpan w:val="3"/>
            <w:shd w:val="clear" w:color="auto" w:fill="FFFFFF" w:themeFill="background1"/>
          </w:tcPr>
          <w:p w:rsidR="000213BB" w:rsidRPr="00662B10" w:rsidRDefault="000213BB" w:rsidP="007C137B">
            <w:pPr>
              <w:rPr>
                <w:b/>
              </w:rPr>
            </w:pPr>
            <w:r w:rsidRPr="00662B10">
              <w:rPr>
                <w:b/>
              </w:rPr>
              <w:t>Analiza učinaka primjene Zakona na zaštitu ljudskih prava</w:t>
            </w:r>
          </w:p>
        </w:tc>
      </w:tr>
      <w:tr w:rsidR="000213BB" w:rsidRPr="0097347E" w:rsidTr="009F5AD7">
        <w:tc>
          <w:tcPr>
            <w:tcW w:w="851" w:type="dxa"/>
          </w:tcPr>
          <w:p w:rsidR="000213BB" w:rsidRPr="0097347E" w:rsidRDefault="000213BB" w:rsidP="007C137B"/>
        </w:tc>
        <w:tc>
          <w:tcPr>
            <w:tcW w:w="9072" w:type="dxa"/>
            <w:gridSpan w:val="3"/>
            <w:shd w:val="clear" w:color="auto" w:fill="FFFFFF" w:themeFill="background1"/>
          </w:tcPr>
          <w:p w:rsidR="00F84BF0" w:rsidRPr="00662B10" w:rsidRDefault="00355EB1" w:rsidP="00355EB1">
            <w:pPr>
              <w:jc w:val="both"/>
            </w:pPr>
            <w:r w:rsidRPr="00662B10">
              <w:t>Primjena ovog Zakona nema učinaka na zaštitu ljudskih prava.</w:t>
            </w:r>
          </w:p>
        </w:tc>
      </w:tr>
      <w:tr w:rsidR="000213BB" w:rsidRPr="0097347E" w:rsidTr="009F5AD7">
        <w:tc>
          <w:tcPr>
            <w:tcW w:w="851" w:type="dxa"/>
          </w:tcPr>
          <w:p w:rsidR="000213BB" w:rsidRPr="0097347E" w:rsidRDefault="000213BB" w:rsidP="007C137B">
            <w:r w:rsidRPr="0097347E">
              <w:t>4.</w:t>
            </w:r>
          </w:p>
        </w:tc>
        <w:tc>
          <w:tcPr>
            <w:tcW w:w="9072" w:type="dxa"/>
            <w:gridSpan w:val="3"/>
            <w:shd w:val="clear" w:color="auto" w:fill="FFFFFF" w:themeFill="background1"/>
          </w:tcPr>
          <w:p w:rsidR="000213BB" w:rsidRPr="00662B10" w:rsidRDefault="000213BB" w:rsidP="007C137B">
            <w:pPr>
              <w:rPr>
                <w:b/>
              </w:rPr>
            </w:pPr>
            <w:r w:rsidRPr="00662B10">
              <w:rPr>
                <w:b/>
              </w:rPr>
              <w:t>SAVJETOVANJE I KONZULTACIJE</w:t>
            </w:r>
          </w:p>
        </w:tc>
      </w:tr>
      <w:tr w:rsidR="000213BB" w:rsidRPr="0097347E" w:rsidTr="000F68E5">
        <w:trPr>
          <w:trHeight w:val="394"/>
        </w:trPr>
        <w:tc>
          <w:tcPr>
            <w:tcW w:w="851" w:type="dxa"/>
          </w:tcPr>
          <w:p w:rsidR="000213BB" w:rsidRPr="0097347E" w:rsidRDefault="000213BB" w:rsidP="007C137B"/>
        </w:tc>
        <w:tc>
          <w:tcPr>
            <w:tcW w:w="9072" w:type="dxa"/>
            <w:gridSpan w:val="3"/>
            <w:shd w:val="clear" w:color="auto" w:fill="FFFFFF" w:themeFill="background1"/>
          </w:tcPr>
          <w:p w:rsidR="000213BB" w:rsidRPr="003F0021" w:rsidRDefault="000213BB" w:rsidP="007C137B">
            <w:pPr>
              <w:jc w:val="both"/>
              <w:rPr>
                <w:szCs w:val="24"/>
              </w:rPr>
            </w:pPr>
          </w:p>
        </w:tc>
      </w:tr>
      <w:tr w:rsidR="000213BB" w:rsidRPr="0097347E" w:rsidTr="007C137B">
        <w:tc>
          <w:tcPr>
            <w:tcW w:w="851" w:type="dxa"/>
          </w:tcPr>
          <w:p w:rsidR="000213BB" w:rsidRPr="0097347E" w:rsidRDefault="000213BB" w:rsidP="007C137B">
            <w:r w:rsidRPr="0097347E">
              <w:t>5.</w:t>
            </w:r>
          </w:p>
        </w:tc>
        <w:tc>
          <w:tcPr>
            <w:tcW w:w="9072" w:type="dxa"/>
            <w:gridSpan w:val="3"/>
          </w:tcPr>
          <w:p w:rsidR="000213BB" w:rsidRPr="0097347E" w:rsidRDefault="000213BB" w:rsidP="007C137B">
            <w:r w:rsidRPr="0097347E">
              <w:rPr>
                <w:b/>
              </w:rPr>
              <w:t>PREPORUKA O DALJNJEM POSTUPANJU</w:t>
            </w:r>
          </w:p>
        </w:tc>
      </w:tr>
      <w:tr w:rsidR="000213BB" w:rsidRPr="0097347E" w:rsidTr="00F84BF0">
        <w:tc>
          <w:tcPr>
            <w:tcW w:w="851" w:type="dxa"/>
          </w:tcPr>
          <w:p w:rsidR="000213BB" w:rsidRPr="0097347E" w:rsidRDefault="000213BB" w:rsidP="007C137B"/>
        </w:tc>
        <w:tc>
          <w:tcPr>
            <w:tcW w:w="9072" w:type="dxa"/>
            <w:gridSpan w:val="3"/>
            <w:shd w:val="clear" w:color="auto" w:fill="FFFFFF" w:themeFill="background1"/>
          </w:tcPr>
          <w:p w:rsidR="000F68E5" w:rsidRPr="007324BE" w:rsidRDefault="000F68E5" w:rsidP="000F68E5">
            <w:pPr>
              <w:jc w:val="both"/>
              <w:rPr>
                <w:rFonts w:eastAsia="Times New Roman"/>
                <w:color w:val="000000"/>
                <w:szCs w:val="24"/>
              </w:rPr>
            </w:pPr>
            <w:r w:rsidRPr="007324BE">
              <w:rPr>
                <w:rFonts w:eastAsia="Times New Roman"/>
                <w:color w:val="000000"/>
                <w:szCs w:val="24"/>
              </w:rPr>
              <w:t>P</w:t>
            </w:r>
            <w:r>
              <w:rPr>
                <w:rFonts w:eastAsia="Times New Roman"/>
                <w:color w:val="000000"/>
                <w:szCs w:val="24"/>
              </w:rPr>
              <w:t xml:space="preserve">redlaže se </w:t>
            </w:r>
            <w:r w:rsidRPr="007324BE">
              <w:rPr>
                <w:rFonts w:eastAsia="Times New Roman"/>
                <w:color w:val="000000"/>
                <w:szCs w:val="24"/>
              </w:rPr>
              <w:t xml:space="preserve"> dalj</w:t>
            </w:r>
            <w:r>
              <w:rPr>
                <w:rFonts w:eastAsia="Times New Roman"/>
                <w:color w:val="000000"/>
                <w:szCs w:val="24"/>
              </w:rPr>
              <w:t>nja</w:t>
            </w:r>
            <w:r w:rsidRPr="007324BE">
              <w:rPr>
                <w:rFonts w:eastAsia="Times New Roman"/>
                <w:color w:val="000000"/>
                <w:szCs w:val="24"/>
              </w:rPr>
              <w:t xml:space="preserve"> primje</w:t>
            </w:r>
            <w:r>
              <w:rPr>
                <w:rFonts w:eastAsia="Times New Roman"/>
                <w:color w:val="000000"/>
                <w:szCs w:val="24"/>
              </w:rPr>
              <w:t>na</w:t>
            </w:r>
            <w:r w:rsidRPr="007324BE">
              <w:rPr>
                <w:rFonts w:eastAsia="Times New Roman"/>
                <w:color w:val="000000"/>
                <w:szCs w:val="24"/>
              </w:rPr>
              <w:t xml:space="preserve"> Zakona. </w:t>
            </w:r>
          </w:p>
          <w:p w:rsidR="000213BB" w:rsidRPr="0097347E" w:rsidRDefault="000213BB" w:rsidP="007C137B">
            <w:pPr>
              <w:jc w:val="both"/>
              <w:rPr>
                <w:i/>
              </w:rPr>
            </w:pPr>
          </w:p>
        </w:tc>
      </w:tr>
      <w:tr w:rsidR="000213BB" w:rsidRPr="0097347E" w:rsidTr="00F84BF0">
        <w:tc>
          <w:tcPr>
            <w:tcW w:w="851" w:type="dxa"/>
          </w:tcPr>
          <w:p w:rsidR="000213BB" w:rsidRPr="0097347E" w:rsidRDefault="000213BB" w:rsidP="007C137B">
            <w:r w:rsidRPr="0097347E">
              <w:t xml:space="preserve">6. </w:t>
            </w:r>
          </w:p>
        </w:tc>
        <w:tc>
          <w:tcPr>
            <w:tcW w:w="9072" w:type="dxa"/>
            <w:gridSpan w:val="3"/>
            <w:shd w:val="clear" w:color="auto" w:fill="FFFFFF" w:themeFill="background1"/>
          </w:tcPr>
          <w:p w:rsidR="000213BB" w:rsidRPr="0097347E" w:rsidRDefault="000213BB" w:rsidP="007C137B">
            <w:pPr>
              <w:jc w:val="both"/>
              <w:rPr>
                <w:b/>
              </w:rPr>
            </w:pPr>
            <w:r w:rsidRPr="0097347E">
              <w:rPr>
                <w:b/>
              </w:rPr>
              <w:t>PRILOZI</w:t>
            </w:r>
          </w:p>
        </w:tc>
      </w:tr>
      <w:tr w:rsidR="000213BB" w:rsidRPr="0097347E" w:rsidTr="00F84BF0">
        <w:tc>
          <w:tcPr>
            <w:tcW w:w="851" w:type="dxa"/>
          </w:tcPr>
          <w:p w:rsidR="000213BB" w:rsidRPr="0097347E" w:rsidRDefault="000213BB" w:rsidP="007C137B"/>
        </w:tc>
        <w:tc>
          <w:tcPr>
            <w:tcW w:w="9072" w:type="dxa"/>
            <w:gridSpan w:val="3"/>
            <w:shd w:val="clear" w:color="auto" w:fill="FFFFFF" w:themeFill="background1"/>
          </w:tcPr>
          <w:p w:rsidR="00F84BF0" w:rsidRPr="0097347E" w:rsidRDefault="00F84BF0" w:rsidP="007C137B">
            <w:pPr>
              <w:jc w:val="both"/>
              <w:rPr>
                <w:i/>
              </w:rPr>
            </w:pPr>
          </w:p>
        </w:tc>
      </w:tr>
      <w:tr w:rsidR="000213BB" w:rsidRPr="0097347E" w:rsidTr="007C137B">
        <w:tc>
          <w:tcPr>
            <w:tcW w:w="851" w:type="dxa"/>
          </w:tcPr>
          <w:p w:rsidR="000213BB" w:rsidRPr="0097347E" w:rsidRDefault="000213BB" w:rsidP="007C137B">
            <w:r w:rsidRPr="0097347E">
              <w:t xml:space="preserve">7. </w:t>
            </w:r>
          </w:p>
        </w:tc>
        <w:tc>
          <w:tcPr>
            <w:tcW w:w="9072" w:type="dxa"/>
            <w:gridSpan w:val="3"/>
          </w:tcPr>
          <w:p w:rsidR="000213BB" w:rsidRPr="0097347E" w:rsidRDefault="000213BB" w:rsidP="007C137B">
            <w:pPr>
              <w:rPr>
                <w:b/>
                <w:szCs w:val="24"/>
              </w:rPr>
            </w:pPr>
            <w:r w:rsidRPr="0097347E">
              <w:rPr>
                <w:b/>
                <w:szCs w:val="24"/>
              </w:rPr>
              <w:t>POTPIS ČELNIKA TIJELA</w:t>
            </w:r>
          </w:p>
        </w:tc>
      </w:tr>
      <w:tr w:rsidR="00F84BF0" w:rsidRPr="0097347E" w:rsidTr="00981F33">
        <w:tc>
          <w:tcPr>
            <w:tcW w:w="851" w:type="dxa"/>
          </w:tcPr>
          <w:p w:rsidR="00F84BF0" w:rsidRPr="0097347E" w:rsidRDefault="00F84BF0" w:rsidP="00F84BF0"/>
        </w:tc>
        <w:tc>
          <w:tcPr>
            <w:tcW w:w="9072" w:type="dxa"/>
            <w:gridSpan w:val="3"/>
          </w:tcPr>
          <w:p w:rsidR="00F84BF0" w:rsidRPr="00AC78E0" w:rsidRDefault="00F84BF0" w:rsidP="00F84BF0">
            <w:pPr>
              <w:jc w:val="both"/>
              <w:rPr>
                <w:rFonts w:eastAsia="Times New Roman"/>
                <w:szCs w:val="24"/>
              </w:rPr>
            </w:pPr>
            <w:r w:rsidRPr="00AC78E0">
              <w:rPr>
                <w:rFonts w:eastAsia="Times New Roman"/>
                <w:szCs w:val="24"/>
              </w:rPr>
              <w:t xml:space="preserve">Potpis: dr. </w:t>
            </w:r>
            <w:proofErr w:type="spellStart"/>
            <w:r w:rsidRPr="00AC78E0">
              <w:rPr>
                <w:rFonts w:eastAsia="Times New Roman"/>
                <w:szCs w:val="24"/>
              </w:rPr>
              <w:t>sc</w:t>
            </w:r>
            <w:proofErr w:type="spellEnd"/>
            <w:r w:rsidRPr="00AC78E0">
              <w:rPr>
                <w:rFonts w:eastAsia="Times New Roman"/>
                <w:szCs w:val="24"/>
              </w:rPr>
              <w:t>. Tomislav Ćorić</w:t>
            </w:r>
            <w:r w:rsidR="00355EB1">
              <w:rPr>
                <w:rFonts w:eastAsia="Times New Roman"/>
                <w:szCs w:val="24"/>
              </w:rPr>
              <w:t>, ministar</w:t>
            </w:r>
          </w:p>
          <w:p w:rsidR="00F84BF0" w:rsidRDefault="00F84BF0" w:rsidP="00F84BF0">
            <w:pPr>
              <w:jc w:val="both"/>
              <w:rPr>
                <w:rFonts w:eastAsia="Times New Roman"/>
                <w:szCs w:val="24"/>
              </w:rPr>
            </w:pPr>
          </w:p>
          <w:p w:rsidR="00403D24" w:rsidRPr="00AC78E0" w:rsidRDefault="00403D24" w:rsidP="00F84BF0">
            <w:pPr>
              <w:jc w:val="both"/>
              <w:rPr>
                <w:rFonts w:eastAsia="Times New Roman"/>
                <w:szCs w:val="24"/>
              </w:rPr>
            </w:pPr>
          </w:p>
          <w:p w:rsidR="00F84BF0" w:rsidRPr="00AC78E0" w:rsidRDefault="00F84BF0" w:rsidP="00F84BF0">
            <w:pPr>
              <w:jc w:val="both"/>
              <w:rPr>
                <w:rFonts w:eastAsia="Times New Roman"/>
                <w:szCs w:val="24"/>
              </w:rPr>
            </w:pPr>
            <w:r w:rsidRPr="00AC78E0">
              <w:rPr>
                <w:rFonts w:eastAsia="Times New Roman"/>
                <w:szCs w:val="24"/>
              </w:rPr>
              <w:t>Datum:</w:t>
            </w:r>
            <w:r w:rsidR="00460D76">
              <w:rPr>
                <w:rFonts w:eastAsia="Times New Roman"/>
                <w:szCs w:val="24"/>
              </w:rPr>
              <w:t>1</w:t>
            </w:r>
            <w:r w:rsidRPr="00AC78E0">
              <w:rPr>
                <w:rFonts w:eastAsia="Times New Roman"/>
                <w:szCs w:val="24"/>
              </w:rPr>
              <w:t xml:space="preserve">. </w:t>
            </w:r>
            <w:r w:rsidR="00460D76">
              <w:rPr>
                <w:rFonts w:eastAsia="Times New Roman"/>
                <w:szCs w:val="24"/>
              </w:rPr>
              <w:t xml:space="preserve">travnja </w:t>
            </w:r>
            <w:r w:rsidRPr="00AC78E0">
              <w:rPr>
                <w:rFonts w:eastAsia="Times New Roman"/>
                <w:szCs w:val="24"/>
              </w:rPr>
              <w:t>20</w:t>
            </w:r>
            <w:r w:rsidR="00863745">
              <w:rPr>
                <w:rFonts w:eastAsia="Times New Roman"/>
                <w:szCs w:val="24"/>
              </w:rPr>
              <w:t>2</w:t>
            </w:r>
            <w:r w:rsidR="008833B0">
              <w:rPr>
                <w:rFonts w:eastAsia="Times New Roman"/>
                <w:szCs w:val="24"/>
              </w:rPr>
              <w:t>1</w:t>
            </w:r>
            <w:r w:rsidRPr="00AC78E0">
              <w:rPr>
                <w:rFonts w:eastAsia="Times New Roman"/>
                <w:szCs w:val="24"/>
              </w:rPr>
              <w:t>.</w:t>
            </w:r>
          </w:p>
          <w:p w:rsidR="00F84BF0" w:rsidRPr="00AC78E0" w:rsidRDefault="00F84BF0" w:rsidP="00F84BF0">
            <w:pPr>
              <w:rPr>
                <w:szCs w:val="24"/>
              </w:rPr>
            </w:pPr>
          </w:p>
        </w:tc>
      </w:tr>
    </w:tbl>
    <w:p w:rsidR="00A70780" w:rsidRDefault="00A70780"/>
    <w:sectPr w:rsidR="00A707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3BB"/>
    <w:rsid w:val="000213BB"/>
    <w:rsid w:val="000276D9"/>
    <w:rsid w:val="00063BC2"/>
    <w:rsid w:val="000647AA"/>
    <w:rsid w:val="000F68E5"/>
    <w:rsid w:val="001278F8"/>
    <w:rsid w:val="00310637"/>
    <w:rsid w:val="0034202B"/>
    <w:rsid w:val="00355EB1"/>
    <w:rsid w:val="003F0021"/>
    <w:rsid w:val="00403D24"/>
    <w:rsid w:val="004047C6"/>
    <w:rsid w:val="00460D76"/>
    <w:rsid w:val="006046C2"/>
    <w:rsid w:val="00662B10"/>
    <w:rsid w:val="006B0000"/>
    <w:rsid w:val="0074599E"/>
    <w:rsid w:val="007745FD"/>
    <w:rsid w:val="00863745"/>
    <w:rsid w:val="008833B0"/>
    <w:rsid w:val="009438C6"/>
    <w:rsid w:val="009542AB"/>
    <w:rsid w:val="00992AC8"/>
    <w:rsid w:val="009F5AD7"/>
    <w:rsid w:val="00A0267F"/>
    <w:rsid w:val="00A04467"/>
    <w:rsid w:val="00A70780"/>
    <w:rsid w:val="00BA09AA"/>
    <w:rsid w:val="00C23942"/>
    <w:rsid w:val="00CA2284"/>
    <w:rsid w:val="00CA5AAF"/>
    <w:rsid w:val="00D44456"/>
    <w:rsid w:val="00DA1AB9"/>
    <w:rsid w:val="00ED6C6D"/>
    <w:rsid w:val="00F84BF0"/>
    <w:rsid w:val="00F9242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A44DCE-3EAC-40D3-9B4E-AF81A17FD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BB"/>
    <w:pPr>
      <w:spacing w:after="0" w:line="240" w:lineRule="auto"/>
    </w:pPr>
    <w:rPr>
      <w:rFonts w:ascii="Times New Roman" w:eastAsia="Calibri" w:hAnsi="Times New Roman" w:cs="Times New Roman"/>
      <w:sz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021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355EB1"/>
    <w:rPr>
      <w:sz w:val="16"/>
      <w:szCs w:val="16"/>
    </w:rPr>
  </w:style>
  <w:style w:type="paragraph" w:styleId="Tekstkomentara">
    <w:name w:val="annotation text"/>
    <w:basedOn w:val="Normal"/>
    <w:link w:val="TekstkomentaraChar"/>
    <w:uiPriority w:val="99"/>
    <w:semiHidden/>
    <w:unhideWhenUsed/>
    <w:rsid w:val="00355EB1"/>
    <w:rPr>
      <w:sz w:val="20"/>
      <w:szCs w:val="20"/>
    </w:rPr>
  </w:style>
  <w:style w:type="character" w:customStyle="1" w:styleId="TekstkomentaraChar">
    <w:name w:val="Tekst komentara Char"/>
    <w:basedOn w:val="Zadanifontodlomka"/>
    <w:link w:val="Tekstkomentara"/>
    <w:uiPriority w:val="99"/>
    <w:semiHidden/>
    <w:rsid w:val="00355EB1"/>
    <w:rPr>
      <w:rFonts w:ascii="Times New Roman" w:eastAsia="Calibri"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355EB1"/>
    <w:rPr>
      <w:b/>
      <w:bCs/>
    </w:rPr>
  </w:style>
  <w:style w:type="character" w:customStyle="1" w:styleId="PredmetkomentaraChar">
    <w:name w:val="Predmet komentara Char"/>
    <w:basedOn w:val="TekstkomentaraChar"/>
    <w:link w:val="Predmetkomentara"/>
    <w:uiPriority w:val="99"/>
    <w:semiHidden/>
    <w:rsid w:val="00355EB1"/>
    <w:rPr>
      <w:rFonts w:ascii="Times New Roman" w:eastAsia="Calibri" w:hAnsi="Times New Roman" w:cs="Times New Roman"/>
      <w:b/>
      <w:bCs/>
      <w:sz w:val="20"/>
      <w:szCs w:val="20"/>
      <w:lang w:eastAsia="hr-HR"/>
    </w:rPr>
  </w:style>
  <w:style w:type="paragraph" w:styleId="Tekstbalonia">
    <w:name w:val="Balloon Text"/>
    <w:basedOn w:val="Normal"/>
    <w:link w:val="TekstbaloniaChar"/>
    <w:uiPriority w:val="99"/>
    <w:semiHidden/>
    <w:unhideWhenUsed/>
    <w:rsid w:val="00355EB1"/>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55EB1"/>
    <w:rPr>
      <w:rFonts w:ascii="Segoe UI" w:eastAsia="Calibri" w:hAnsi="Segoe UI" w:cs="Segoe UI"/>
      <w:sz w:val="18"/>
      <w:szCs w:val="18"/>
      <w:lang w:eastAsia="hr-HR"/>
    </w:rPr>
  </w:style>
  <w:style w:type="paragraph" w:customStyle="1" w:styleId="box458206">
    <w:name w:val="box_458206"/>
    <w:basedOn w:val="Normal"/>
    <w:rsid w:val="00ED6C6D"/>
    <w:pPr>
      <w:spacing w:before="100" w:beforeAutospacing="1" w:after="100" w:afterAutospacing="1"/>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3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821</Words>
  <Characters>4684</Characters>
  <Application>Microsoft Office Word</Application>
  <DocSecurity>0</DocSecurity>
  <Lines>39</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VRH</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dc:creator>
  <cp:lastModifiedBy>Boris Makšijan</cp:lastModifiedBy>
  <cp:revision>3</cp:revision>
  <cp:lastPrinted>2020-11-23T08:53:00Z</cp:lastPrinted>
  <dcterms:created xsi:type="dcterms:W3CDTF">2021-03-31T07:42:00Z</dcterms:created>
  <dcterms:modified xsi:type="dcterms:W3CDTF">2021-04-01T09:44:00Z</dcterms:modified>
</cp:coreProperties>
</file>