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4DE38" w14:textId="77777777" w:rsidR="00090188" w:rsidRPr="00090188" w:rsidRDefault="00090188" w:rsidP="00090188">
      <w:pPr>
        <w:pStyle w:val="t-9-8"/>
        <w:shd w:val="clear" w:color="auto" w:fill="FFFFFF"/>
        <w:spacing w:before="0" w:beforeAutospacing="0" w:after="225" w:afterAutospacing="0"/>
        <w:jc w:val="right"/>
        <w:textAlignment w:val="baseline"/>
        <w:rPr>
          <w:b/>
          <w:lang w:val="hr-HR"/>
        </w:rPr>
      </w:pPr>
      <w:r w:rsidRPr="00090188">
        <w:rPr>
          <w:b/>
          <w:lang w:val="hr-HR"/>
        </w:rPr>
        <w:t>PRIJEDLOG</w:t>
      </w:r>
    </w:p>
    <w:p w14:paraId="3F1DE1DC" w14:textId="6D80892B" w:rsidR="0050026F" w:rsidRPr="0050026F" w:rsidRDefault="0050026F" w:rsidP="0050026F">
      <w:pPr>
        <w:pStyle w:val="t-9-8"/>
        <w:shd w:val="clear" w:color="auto" w:fill="FFFFFF"/>
        <w:spacing w:before="0" w:beforeAutospacing="0" w:after="225" w:afterAutospacing="0"/>
        <w:jc w:val="both"/>
        <w:textAlignment w:val="baseline"/>
        <w:rPr>
          <w:rFonts w:ascii="Minion Pro" w:hAnsi="Minion Pro"/>
          <w:lang w:val="hr-HR"/>
        </w:rPr>
      </w:pPr>
      <w:r w:rsidRPr="0050026F">
        <w:rPr>
          <w:rFonts w:ascii="Minion Pro" w:hAnsi="Minion Pro"/>
          <w:lang w:val="hr-HR"/>
        </w:rPr>
        <w:t>Na temelju članka 4</w:t>
      </w:r>
      <w:r>
        <w:rPr>
          <w:rFonts w:ascii="Minion Pro" w:hAnsi="Minion Pro"/>
          <w:lang w:val="hr-HR"/>
        </w:rPr>
        <w:t>8</w:t>
      </w:r>
      <w:r w:rsidRPr="0050026F">
        <w:rPr>
          <w:rFonts w:ascii="Minion Pro" w:hAnsi="Minion Pro"/>
          <w:lang w:val="hr-HR"/>
        </w:rPr>
        <w:t>.</w:t>
      </w:r>
      <w:r w:rsidR="007E26A8">
        <w:rPr>
          <w:rFonts w:ascii="Minion Pro" w:hAnsi="Minion Pro"/>
          <w:lang w:val="hr-HR"/>
        </w:rPr>
        <w:t xml:space="preserve"> stavka 1.</w:t>
      </w:r>
      <w:r w:rsidRPr="0050026F">
        <w:rPr>
          <w:rFonts w:ascii="Minion Pro" w:hAnsi="Minion Pro"/>
          <w:lang w:val="hr-HR"/>
        </w:rPr>
        <w:t xml:space="preserve"> Zakona o zaštiti zraka (»Narodne novine« broj </w:t>
      </w:r>
      <w:r>
        <w:rPr>
          <w:rFonts w:ascii="Minion Pro" w:hAnsi="Minion Pro"/>
          <w:lang w:val="hr-HR"/>
        </w:rPr>
        <w:t>127</w:t>
      </w:r>
      <w:r w:rsidRPr="0050026F">
        <w:rPr>
          <w:rFonts w:ascii="Minion Pro" w:hAnsi="Minion Pro"/>
          <w:lang w:val="hr-HR"/>
        </w:rPr>
        <w:t>/</w:t>
      </w:r>
      <w:r>
        <w:rPr>
          <w:rFonts w:ascii="Minion Pro" w:hAnsi="Minion Pro"/>
          <w:lang w:val="hr-HR"/>
        </w:rPr>
        <w:t>19</w:t>
      </w:r>
      <w:r w:rsidRPr="0050026F">
        <w:rPr>
          <w:rFonts w:ascii="Minion Pro" w:hAnsi="Minion Pro"/>
          <w:lang w:val="hr-HR"/>
        </w:rPr>
        <w:t>)</w:t>
      </w:r>
      <w:r w:rsidR="006022F1">
        <w:rPr>
          <w:rFonts w:ascii="Minion Pro" w:hAnsi="Minion Pro"/>
          <w:lang w:val="hr-HR"/>
        </w:rPr>
        <w:t xml:space="preserve"> </w:t>
      </w:r>
      <w:r w:rsidR="006022F1" w:rsidRPr="007E26A8">
        <w:rPr>
          <w:lang w:val="hr-HR" w:eastAsia="hr-HR"/>
        </w:rPr>
        <w:t>i članka 30. stavka 2. Zakona o Vladi Republike Hrvatske (»Narodne novine«, br. 150/11, 119/14, 93/16 i 116/18)</w:t>
      </w:r>
      <w:r w:rsidRPr="0050026F">
        <w:rPr>
          <w:rFonts w:ascii="Minion Pro" w:hAnsi="Minion Pro"/>
          <w:lang w:val="hr-HR"/>
        </w:rPr>
        <w:t xml:space="preserve">, Vlada Republike Hrvatske je na sjednici održanoj </w:t>
      </w:r>
      <w:r>
        <w:rPr>
          <w:rFonts w:ascii="Minion Pro" w:hAnsi="Minion Pro"/>
          <w:lang w:val="hr-HR"/>
        </w:rPr>
        <w:t>__________</w:t>
      </w:r>
      <w:r w:rsidRPr="0050026F">
        <w:rPr>
          <w:rFonts w:ascii="Minion Pro" w:hAnsi="Minion Pro"/>
          <w:lang w:val="hr-HR"/>
        </w:rPr>
        <w:t xml:space="preserve"> 20</w:t>
      </w:r>
      <w:r>
        <w:rPr>
          <w:rFonts w:ascii="Minion Pro" w:hAnsi="Minion Pro"/>
          <w:lang w:val="hr-HR"/>
        </w:rPr>
        <w:t>21</w:t>
      </w:r>
      <w:r w:rsidRPr="0050026F">
        <w:rPr>
          <w:rFonts w:ascii="Minion Pro" w:hAnsi="Minion Pro"/>
          <w:lang w:val="hr-HR"/>
        </w:rPr>
        <w:t>. godine donijela</w:t>
      </w:r>
    </w:p>
    <w:p w14:paraId="786E94C1" w14:textId="77777777" w:rsidR="0050026F" w:rsidRPr="00986AEB" w:rsidRDefault="0050026F" w:rsidP="003B15CB">
      <w:pPr>
        <w:pStyle w:val="Naslov"/>
        <w:spacing w:before="0" w:after="0"/>
        <w:contextualSpacing/>
        <w:rPr>
          <w:b/>
          <w:bCs/>
        </w:rPr>
      </w:pPr>
      <w:r w:rsidRPr="003B15CB">
        <w:rPr>
          <w:b/>
        </w:rPr>
        <w:t>UREDBU</w:t>
      </w:r>
      <w:r w:rsidR="00986AEB" w:rsidRPr="00986AEB">
        <w:rPr>
          <w:b/>
          <w:bCs/>
        </w:rPr>
        <w:t xml:space="preserve"> </w:t>
      </w:r>
      <w:r w:rsidRPr="00986AEB">
        <w:rPr>
          <w:b/>
          <w:bCs/>
        </w:rPr>
        <w:t>O GRANIČNIM VRIJEDNOSTIMA SADRŽAJA HLAPIVIH ORGANSKIH SPOJEVA U ODREĐENIM BOJAMA I LAKOVIMA KOJI SE KORISTE U GRADITELJSTVU I PROIZVODIMA ZA ZAVRŠNU OBRADU VOZILA</w:t>
      </w:r>
    </w:p>
    <w:p w14:paraId="454D962A" w14:textId="77777777" w:rsidR="0050026F" w:rsidRPr="0050026F" w:rsidRDefault="0050026F" w:rsidP="00986AEB">
      <w:pPr>
        <w:pStyle w:val="Naslov1"/>
      </w:pPr>
      <w:r w:rsidRPr="0050026F">
        <w:t>Članak 1.</w:t>
      </w:r>
    </w:p>
    <w:p w14:paraId="4C86B262" w14:textId="0A733B9D" w:rsidR="0050026F" w:rsidRDefault="0050026F"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Ovom se Uredbom propisuju granične vrijednosti sadržaja hlapivih organskih spojeva u određenim bojama i lakovima koji se koriste u graditeljstvu i proizvodima za završnu obradu vozila koji se smiju </w:t>
      </w:r>
      <w:r w:rsidRPr="00F60183">
        <w:rPr>
          <w:rFonts w:ascii="Minion Pro" w:hAnsi="Minion Pro"/>
          <w:lang w:val="hr-HR"/>
        </w:rPr>
        <w:t>stavljati na tržište</w:t>
      </w:r>
      <w:r w:rsidR="00F60183" w:rsidRPr="00F60183">
        <w:rPr>
          <w:rFonts w:ascii="Minion Pro" w:hAnsi="Minion Pro"/>
          <w:lang w:val="hr-HR"/>
        </w:rPr>
        <w:t xml:space="preserve"> </w:t>
      </w:r>
      <w:r w:rsidR="00F60183" w:rsidRPr="0004563F">
        <w:rPr>
          <w:rFonts w:ascii="Minion Pro" w:hAnsi="Minion Pro"/>
          <w:lang w:val="hr-HR"/>
        </w:rPr>
        <w:t>odnosno na raspolaganje na tržištu</w:t>
      </w:r>
      <w:r w:rsidRPr="0004563F">
        <w:rPr>
          <w:rFonts w:ascii="Minion Pro" w:hAnsi="Minion Pro"/>
          <w:lang w:val="hr-HR"/>
        </w:rPr>
        <w:t>,</w:t>
      </w:r>
      <w:r w:rsidRPr="0050026F">
        <w:rPr>
          <w:rFonts w:ascii="Minion Pro" w:hAnsi="Minion Pro"/>
          <w:lang w:val="hr-HR"/>
        </w:rPr>
        <w:t xml:space="preserve"> način utvrđivanja i praćenja kvalitete proizvoda, način dokazivanja sukladnosti, naziv i označivanje proizvoda, način i rok dostave izvješća o kvaliteti proizvoda </w:t>
      </w:r>
      <w:r w:rsidR="004A71DB">
        <w:rPr>
          <w:rFonts w:ascii="Minion Pro" w:hAnsi="Minion Pro"/>
          <w:lang w:val="hr-HR"/>
        </w:rPr>
        <w:t>tijelu državne uprave nadležnom</w:t>
      </w:r>
      <w:r w:rsidR="004A71DB" w:rsidRPr="0050026F">
        <w:rPr>
          <w:rFonts w:ascii="Minion Pro" w:hAnsi="Minion Pro"/>
          <w:lang w:val="hr-HR"/>
        </w:rPr>
        <w:t xml:space="preserve"> </w:t>
      </w:r>
      <w:r w:rsidRPr="0050026F">
        <w:rPr>
          <w:rFonts w:ascii="Minion Pro" w:hAnsi="Minion Pro"/>
          <w:lang w:val="hr-HR"/>
        </w:rPr>
        <w:t xml:space="preserve">za zaštitu okoliša (u daljnjem tekstu: </w:t>
      </w:r>
      <w:r w:rsidR="004A71DB">
        <w:rPr>
          <w:rFonts w:ascii="Minion Pro" w:hAnsi="Minion Pro"/>
          <w:lang w:val="hr-HR"/>
        </w:rPr>
        <w:t>Ministarstvo</w:t>
      </w:r>
      <w:r w:rsidRPr="0050026F">
        <w:rPr>
          <w:rFonts w:ascii="Minion Pro" w:hAnsi="Minion Pro"/>
          <w:lang w:val="hr-HR"/>
        </w:rPr>
        <w:t>).</w:t>
      </w:r>
    </w:p>
    <w:p w14:paraId="66762D5F" w14:textId="77777777" w:rsidR="00223962" w:rsidRPr="0050026F" w:rsidRDefault="00223962" w:rsidP="004B77BA">
      <w:pPr>
        <w:pStyle w:val="t-9-8"/>
        <w:shd w:val="clear" w:color="auto" w:fill="FFFFFF"/>
        <w:spacing w:before="120" w:beforeAutospacing="0" w:after="120" w:afterAutospacing="0"/>
        <w:ind w:firstLine="567"/>
        <w:jc w:val="both"/>
        <w:textAlignment w:val="baseline"/>
        <w:rPr>
          <w:rFonts w:ascii="Minion Pro" w:hAnsi="Minion Pro"/>
          <w:lang w:val="hr-HR"/>
        </w:rPr>
      </w:pPr>
    </w:p>
    <w:p w14:paraId="5EB77232" w14:textId="77777777" w:rsidR="0050026F" w:rsidRPr="0050026F" w:rsidRDefault="0050026F" w:rsidP="00986AEB">
      <w:pPr>
        <w:pStyle w:val="Naslov1"/>
      </w:pPr>
      <w:r w:rsidRPr="0050026F">
        <w:t>Članak 2.</w:t>
      </w:r>
    </w:p>
    <w:p w14:paraId="3EA4DC74" w14:textId="77777777" w:rsidR="0050026F" w:rsidRPr="0050026F" w:rsidRDefault="004A71DB"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4A71DB">
        <w:rPr>
          <w:rFonts w:ascii="Minion Pro" w:hAnsi="Minion Pro"/>
          <w:lang w:val="hr-HR"/>
        </w:rPr>
        <w:t>Ovom Uredbom u hrvatsko zakonodavstvo preuzimaju se sljedeći akti Europske unije</w:t>
      </w:r>
      <w:r w:rsidR="0050026F" w:rsidRPr="0050026F">
        <w:rPr>
          <w:rFonts w:ascii="Minion Pro" w:hAnsi="Minion Pro"/>
          <w:lang w:val="hr-HR"/>
        </w:rPr>
        <w:t>:</w:t>
      </w:r>
    </w:p>
    <w:p w14:paraId="55AA2462" w14:textId="16C6A451" w:rsidR="0050026F" w:rsidRPr="0050026F" w:rsidRDefault="0050026F"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 </w:t>
      </w:r>
      <w:r w:rsidR="00C11222" w:rsidRPr="00C11222">
        <w:rPr>
          <w:rFonts w:ascii="Minion Pro" w:hAnsi="Minion Pro"/>
          <w:lang w:val="hr-HR"/>
        </w:rPr>
        <w:t>Direktiva 2004/42/EZ Europskog parlamenta i Vijeća od 21. travnja 2004. o ograničavanju emisija hlapivih organskih spojeva nastalih upotrebom organskih otapala u određenim bojama i lakovima i proizvodima za završnu obradu vozila, te o izmjeni Direktive 1999/13/EZ</w:t>
      </w:r>
      <w:r w:rsidRPr="0050026F">
        <w:rPr>
          <w:rFonts w:ascii="Minion Pro" w:hAnsi="Minion Pro"/>
          <w:lang w:val="hr-HR"/>
        </w:rPr>
        <w:t xml:space="preserve"> (SL L 143, 30. 4. 2004.)</w:t>
      </w:r>
    </w:p>
    <w:p w14:paraId="7B42A00F" w14:textId="15D99100" w:rsidR="0050026F" w:rsidRDefault="0050026F"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 </w:t>
      </w:r>
      <w:r w:rsidR="00C11222" w:rsidRPr="00C11222">
        <w:rPr>
          <w:rFonts w:ascii="Minion Pro" w:hAnsi="Minion Pro"/>
          <w:lang w:val="hr-HR"/>
        </w:rPr>
        <w:t xml:space="preserve">Direktiva Komisije 2010/79/EU od 19. studenoga 2010. o prilagodbi tehničkom napretku Priloga III. Direktivi 2004/42/EZ Europskog parlamenta i Vijeća o ograničavanju emisija hlapivih organskih spojeva </w:t>
      </w:r>
      <w:r w:rsidRPr="0050026F">
        <w:rPr>
          <w:rFonts w:ascii="Minion Pro" w:hAnsi="Minion Pro"/>
          <w:lang w:val="hr-HR"/>
        </w:rPr>
        <w:t>(SL L 304, 20. 11. 2010.).</w:t>
      </w:r>
    </w:p>
    <w:p w14:paraId="46036532" w14:textId="77777777" w:rsidR="00223962" w:rsidRPr="0050026F" w:rsidRDefault="00223962" w:rsidP="004B77BA">
      <w:pPr>
        <w:pStyle w:val="t-9-8"/>
        <w:shd w:val="clear" w:color="auto" w:fill="FFFFFF"/>
        <w:spacing w:before="120" w:beforeAutospacing="0" w:after="120" w:afterAutospacing="0"/>
        <w:ind w:firstLine="567"/>
        <w:jc w:val="both"/>
        <w:textAlignment w:val="baseline"/>
        <w:rPr>
          <w:rFonts w:ascii="Minion Pro" w:hAnsi="Minion Pro"/>
          <w:lang w:val="hr-HR"/>
        </w:rPr>
      </w:pPr>
    </w:p>
    <w:p w14:paraId="0B4E11D9" w14:textId="77777777" w:rsidR="0050026F" w:rsidRPr="0050026F" w:rsidRDefault="0050026F" w:rsidP="00986AEB">
      <w:pPr>
        <w:pStyle w:val="Naslov1"/>
      </w:pPr>
      <w:r w:rsidRPr="0050026F">
        <w:t>Članak 3.</w:t>
      </w:r>
    </w:p>
    <w:p w14:paraId="4D0F6DC6" w14:textId="09C9B0BA" w:rsidR="0050026F" w:rsidRDefault="0050026F"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 Pojedini pojmovi u ovoj Uredbi imaju sljedeće značenje:</w:t>
      </w:r>
    </w:p>
    <w:p w14:paraId="163D3BFB" w14:textId="1CB9EF40" w:rsidR="00402822" w:rsidRDefault="00402822"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1</w:t>
      </w:r>
      <w:r w:rsidRPr="0050026F">
        <w:rPr>
          <w:rFonts w:ascii="Minion Pro" w:hAnsi="Minion Pro"/>
          <w:lang w:val="hr-HR"/>
        </w:rPr>
        <w:t>.</w:t>
      </w:r>
      <w:r w:rsidRPr="0050026F">
        <w:rPr>
          <w:rStyle w:val="kurziv"/>
          <w:rFonts w:ascii="Minion Pro" w:hAnsi="Minion Pro"/>
          <w:i/>
          <w:iCs/>
          <w:bdr w:val="none" w:sz="0" w:space="0" w:color="auto" w:frame="1"/>
          <w:lang w:val="hr-HR"/>
        </w:rPr>
        <w:t> boje i lakovi</w:t>
      </w:r>
      <w:r w:rsidRPr="0050026F">
        <w:rPr>
          <w:rFonts w:ascii="Minion Pro" w:hAnsi="Minion Pro"/>
          <w:lang w:val="hr-HR"/>
        </w:rPr>
        <w:t> su premazi, isključujući aerosole, a uključujući sva organska otapala ili pripravke koji sadrže organska otapala potrebna za njegovu pravilnu primjenu, koji se koriste u graditeljstvu za dobivanje filma koji ima dekorativni, zaštitni ili drugi funkcionalni učinak na površinu zgrada, njihove ukrase i armature i na uz njih vezane konstrukcije, u dekorativne, funkcionalne i zaštitne svrhe</w:t>
      </w:r>
    </w:p>
    <w:p w14:paraId="5949BD5B" w14:textId="12E2CAB9" w:rsidR="00402822" w:rsidRDefault="008C717E"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2</w:t>
      </w:r>
      <w:r w:rsidRPr="0050026F">
        <w:rPr>
          <w:rFonts w:ascii="Minion Pro" w:hAnsi="Minion Pro"/>
          <w:lang w:val="hr-HR"/>
        </w:rPr>
        <w:t>.</w:t>
      </w:r>
      <w:r w:rsidRPr="0050026F">
        <w:rPr>
          <w:rStyle w:val="kurziv"/>
          <w:rFonts w:ascii="Minion Pro" w:hAnsi="Minion Pro"/>
          <w:i/>
          <w:iCs/>
          <w:bdr w:val="none" w:sz="0" w:space="0" w:color="auto" w:frame="1"/>
          <w:lang w:val="hr-HR"/>
        </w:rPr>
        <w:t> </w:t>
      </w:r>
      <w:r w:rsidR="00402822" w:rsidRPr="0050026F">
        <w:rPr>
          <w:rStyle w:val="kurziv"/>
          <w:rFonts w:ascii="Minion Pro" w:hAnsi="Minion Pro"/>
          <w:i/>
          <w:iCs/>
          <w:bdr w:val="none" w:sz="0" w:space="0" w:color="auto" w:frame="1"/>
          <w:lang w:val="hr-HR"/>
        </w:rPr>
        <w:t> film</w:t>
      </w:r>
      <w:r w:rsidR="00402822" w:rsidRPr="0050026F">
        <w:rPr>
          <w:rFonts w:ascii="Minion Pro" w:hAnsi="Minion Pro"/>
          <w:lang w:val="hr-HR"/>
        </w:rPr>
        <w:t> je neprekidni sloj koji nastaje nanošenjem jednog ili više slojeva premaza na podlogu</w:t>
      </w:r>
    </w:p>
    <w:p w14:paraId="6E0C16FB" w14:textId="73B48E5D" w:rsidR="00402822" w:rsidRPr="0050026F"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3</w:t>
      </w:r>
      <w:r w:rsidR="00402822" w:rsidRPr="0050026F">
        <w:rPr>
          <w:rFonts w:ascii="Minion Pro" w:hAnsi="Minion Pro"/>
          <w:lang w:val="hr-HR"/>
        </w:rPr>
        <w:t>. </w:t>
      </w:r>
      <w:r w:rsidR="00402822" w:rsidRPr="0050026F">
        <w:rPr>
          <w:rStyle w:val="kurziv"/>
          <w:rFonts w:ascii="Minion Pro" w:hAnsi="Minion Pro"/>
          <w:i/>
          <w:iCs/>
          <w:bdr w:val="none" w:sz="0" w:space="0" w:color="auto" w:frame="1"/>
          <w:lang w:val="hr-HR"/>
        </w:rPr>
        <w:t>hlapivi organski spoj (</w:t>
      </w:r>
      <w:r w:rsidR="002E6A49" w:rsidRPr="008C3EAB">
        <w:rPr>
          <w:rStyle w:val="kurziv"/>
          <w:rFonts w:ascii="Minion Pro" w:hAnsi="Minion Pro"/>
          <w:iCs/>
          <w:bdr w:val="none" w:sz="0" w:space="0" w:color="auto" w:frame="1"/>
          <w:lang w:val="hr-HR"/>
        </w:rPr>
        <w:t xml:space="preserve">u daljnjem tekstu: </w:t>
      </w:r>
      <w:r w:rsidR="00402822" w:rsidRPr="002E6A49">
        <w:rPr>
          <w:rStyle w:val="kurziv"/>
          <w:rFonts w:ascii="Minion Pro" w:hAnsi="Minion Pro"/>
          <w:iCs/>
          <w:bdr w:val="none" w:sz="0" w:space="0" w:color="auto" w:frame="1"/>
          <w:lang w:val="hr-HR"/>
        </w:rPr>
        <w:t>HOS</w:t>
      </w:r>
      <w:r w:rsidR="00402822" w:rsidRPr="0050026F">
        <w:rPr>
          <w:rStyle w:val="kurziv"/>
          <w:rFonts w:ascii="Minion Pro" w:hAnsi="Minion Pro"/>
          <w:i/>
          <w:iCs/>
          <w:bdr w:val="none" w:sz="0" w:space="0" w:color="auto" w:frame="1"/>
          <w:lang w:val="hr-HR"/>
        </w:rPr>
        <w:t>)</w:t>
      </w:r>
      <w:r w:rsidR="00402822" w:rsidRPr="0050026F">
        <w:rPr>
          <w:rFonts w:ascii="Minion Pro" w:hAnsi="Minion Pro"/>
          <w:lang w:val="hr-HR"/>
        </w:rPr>
        <w:t> je svaki organski spoj čija je početna točka vrelišta niža ili jednaka 250 °C, izmjerena pri standardnom tlaku od 101,3 kPa</w:t>
      </w:r>
    </w:p>
    <w:p w14:paraId="436527C2" w14:textId="070FBAB3" w:rsidR="00402822"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4</w:t>
      </w:r>
      <w:r w:rsidR="00402822" w:rsidRPr="0050026F">
        <w:rPr>
          <w:rFonts w:ascii="Minion Pro" w:hAnsi="Minion Pro"/>
          <w:lang w:val="hr-HR"/>
        </w:rPr>
        <w:t>.</w:t>
      </w:r>
      <w:r w:rsidR="00402822" w:rsidRPr="0050026F">
        <w:rPr>
          <w:rStyle w:val="kurziv"/>
          <w:rFonts w:ascii="Minion Pro" w:hAnsi="Minion Pro"/>
          <w:i/>
          <w:iCs/>
          <w:bdr w:val="none" w:sz="0" w:space="0" w:color="auto" w:frame="1"/>
          <w:lang w:val="hr-HR"/>
        </w:rPr>
        <w:t> organsko otapalo</w:t>
      </w:r>
      <w:r w:rsidR="00402822" w:rsidRPr="0050026F">
        <w:rPr>
          <w:rFonts w:ascii="Minion Pro" w:hAnsi="Minion Pro"/>
          <w:lang w:val="hr-HR"/>
        </w:rPr>
        <w:t xml:space="preserve"> je bilo koji </w:t>
      </w:r>
      <w:r w:rsidR="002E6A49">
        <w:rPr>
          <w:rFonts w:ascii="Minion Pro" w:hAnsi="Minion Pro"/>
          <w:lang w:val="hr-HR"/>
        </w:rPr>
        <w:t>HOS</w:t>
      </w:r>
      <w:r w:rsidR="00402822" w:rsidRPr="0050026F">
        <w:rPr>
          <w:rFonts w:ascii="Minion Pro" w:hAnsi="Minion Pro"/>
          <w:lang w:val="hr-HR"/>
        </w:rPr>
        <w:t xml:space="preserve"> koji se sam ili u kombinaciji s drugim agensima upotrebljava za otapanje sirovina, proizvoda ili otpadnih materijala, ili se upotrebljava kao sredstvo </w:t>
      </w:r>
      <w:r w:rsidR="00402822" w:rsidRPr="0050026F">
        <w:rPr>
          <w:rFonts w:ascii="Minion Pro" w:hAnsi="Minion Pro"/>
          <w:lang w:val="hr-HR"/>
        </w:rPr>
        <w:lastRenderedPageBreak/>
        <w:t>za čišćenje koje otapa onečišćujuće tvari, ili kao disperzivno sredstvo, ili kao sredstvo za podešavanje viskoziteta ili površinske napetosti, kao plastifikator ili kao konzervans</w:t>
      </w:r>
    </w:p>
    <w:p w14:paraId="049DC952" w14:textId="4257B7FB" w:rsidR="00402822"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5</w:t>
      </w:r>
      <w:r w:rsidR="00402822" w:rsidRPr="0050026F">
        <w:rPr>
          <w:rFonts w:ascii="Minion Pro" w:hAnsi="Minion Pro"/>
          <w:lang w:val="hr-HR"/>
        </w:rPr>
        <w:t>. </w:t>
      </w:r>
      <w:r w:rsidR="00402822" w:rsidRPr="0050026F">
        <w:rPr>
          <w:rStyle w:val="kurziv"/>
          <w:rFonts w:ascii="Minion Pro" w:hAnsi="Minion Pro"/>
          <w:i/>
          <w:iCs/>
          <w:bdr w:val="none" w:sz="0" w:space="0" w:color="auto" w:frame="1"/>
          <w:lang w:val="hr-HR"/>
        </w:rPr>
        <w:t>organski spoj</w:t>
      </w:r>
      <w:r w:rsidR="00402822" w:rsidRPr="0050026F">
        <w:rPr>
          <w:rFonts w:ascii="Minion Pro" w:hAnsi="Minion Pro"/>
          <w:lang w:val="hr-HR"/>
        </w:rPr>
        <w:t> je spoj koji u sebi sadrži najmanje ugljik i jedan ili više sljedećih elemenata: vodik, kisik, sumpor, fosfor, silicij, dušik ili halogen, izuzimajući ugljikove okside, anorganske karbonate i bikarbonate</w:t>
      </w:r>
    </w:p>
    <w:p w14:paraId="1C3B982D" w14:textId="2AD611DE" w:rsidR="00402822"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6</w:t>
      </w:r>
      <w:r w:rsidR="00402822" w:rsidRPr="0050026F">
        <w:rPr>
          <w:rFonts w:ascii="Minion Pro" w:hAnsi="Minion Pro"/>
          <w:lang w:val="hr-HR"/>
        </w:rPr>
        <w:t>.</w:t>
      </w:r>
      <w:r w:rsidR="00402822" w:rsidRPr="0050026F">
        <w:rPr>
          <w:rStyle w:val="kurziv"/>
          <w:rFonts w:ascii="Minion Pro" w:hAnsi="Minion Pro"/>
          <w:i/>
          <w:iCs/>
          <w:bdr w:val="none" w:sz="0" w:space="0" w:color="auto" w:frame="1"/>
          <w:lang w:val="hr-HR"/>
        </w:rPr>
        <w:t> premaz </w:t>
      </w:r>
      <w:r w:rsidR="00402822" w:rsidRPr="0050026F">
        <w:rPr>
          <w:rFonts w:ascii="Minion Pro" w:hAnsi="Minion Pro"/>
          <w:lang w:val="hr-HR"/>
        </w:rPr>
        <w:t>je svaki pripravak, uključujući sva organska otapala ili pripravke koji sadrže organska otapala potrebna za njegovu pravilnu primjenu, koji se koristi za dobivanje filma koji ima dekorativni, zaštitni ili drugi funkcionalni učinak na površinu</w:t>
      </w:r>
    </w:p>
    <w:p w14:paraId="43F171ED" w14:textId="76664F73" w:rsidR="00402822"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7</w:t>
      </w:r>
      <w:r w:rsidR="00402822" w:rsidRPr="0050026F">
        <w:rPr>
          <w:rFonts w:ascii="Minion Pro" w:hAnsi="Minion Pro"/>
          <w:lang w:val="hr-HR"/>
        </w:rPr>
        <w:t>.</w:t>
      </w:r>
      <w:r w:rsidR="00402822" w:rsidRPr="0050026F">
        <w:rPr>
          <w:rStyle w:val="kurziv"/>
          <w:rFonts w:ascii="Minion Pro" w:hAnsi="Minion Pro"/>
          <w:i/>
          <w:iCs/>
          <w:bdr w:val="none" w:sz="0" w:space="0" w:color="auto" w:frame="1"/>
          <w:lang w:val="hr-HR"/>
        </w:rPr>
        <w:t xml:space="preserve"> premazi na bazi otapala </w:t>
      </w:r>
      <w:r w:rsidR="00402822" w:rsidRPr="008C3EAB">
        <w:rPr>
          <w:rStyle w:val="kurziv"/>
          <w:rFonts w:ascii="Minion Pro" w:hAnsi="Minion Pro"/>
          <w:iCs/>
          <w:bdr w:val="none" w:sz="0" w:space="0" w:color="auto" w:frame="1"/>
          <w:lang w:val="hr-HR"/>
        </w:rPr>
        <w:t>(u daljnjem tekstu: OP)</w:t>
      </w:r>
      <w:r w:rsidR="00402822" w:rsidRPr="0050026F">
        <w:rPr>
          <w:rFonts w:ascii="Minion Pro" w:hAnsi="Minion Pro"/>
          <w:lang w:val="hr-HR"/>
        </w:rPr>
        <w:t> su premazi čija se viskoznost podešava pomoću organskog otapala</w:t>
      </w:r>
    </w:p>
    <w:p w14:paraId="198D93E8" w14:textId="0E69DF88" w:rsidR="00402822"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8</w:t>
      </w:r>
      <w:r w:rsidR="00402822" w:rsidRPr="0050026F">
        <w:rPr>
          <w:rFonts w:ascii="Minion Pro" w:hAnsi="Minion Pro"/>
          <w:lang w:val="hr-HR"/>
        </w:rPr>
        <w:t>. </w:t>
      </w:r>
      <w:r w:rsidR="00402822" w:rsidRPr="0050026F">
        <w:rPr>
          <w:rStyle w:val="kurziv"/>
          <w:rFonts w:ascii="Minion Pro" w:hAnsi="Minion Pro"/>
          <w:i/>
          <w:iCs/>
          <w:bdr w:val="none" w:sz="0" w:space="0" w:color="auto" w:frame="1"/>
          <w:lang w:val="hr-HR"/>
        </w:rPr>
        <w:t>pripravak</w:t>
      </w:r>
      <w:r w:rsidR="00402822" w:rsidRPr="0050026F">
        <w:rPr>
          <w:rFonts w:ascii="Minion Pro" w:hAnsi="Minion Pro"/>
          <w:lang w:val="hr-HR"/>
        </w:rPr>
        <w:t> je smjesa ili otopina koja se sastoji od dviju ili više tvari</w:t>
      </w:r>
    </w:p>
    <w:p w14:paraId="573B71FE" w14:textId="18BD10C5" w:rsidR="00402822"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9</w:t>
      </w:r>
      <w:r w:rsidR="00402822" w:rsidRPr="0050026F">
        <w:rPr>
          <w:rFonts w:ascii="Minion Pro" w:hAnsi="Minion Pro"/>
          <w:lang w:val="hr-HR"/>
        </w:rPr>
        <w:t>.</w:t>
      </w:r>
      <w:r w:rsidR="00402822" w:rsidRPr="0050026F">
        <w:rPr>
          <w:rStyle w:val="kurziv"/>
          <w:rFonts w:ascii="Minion Pro" w:hAnsi="Minion Pro"/>
          <w:i/>
          <w:iCs/>
          <w:bdr w:val="none" w:sz="0" w:space="0" w:color="auto" w:frame="1"/>
          <w:lang w:val="hr-HR"/>
        </w:rPr>
        <w:t> proizvodi za završnu obradu vozila</w:t>
      </w:r>
      <w:r w:rsidR="00402822" w:rsidRPr="0050026F">
        <w:rPr>
          <w:rFonts w:ascii="Minion Pro" w:hAnsi="Minion Pro"/>
          <w:lang w:val="hr-HR"/>
        </w:rPr>
        <w:t xml:space="preserve"> su proizvodi namijenjeni za postizanje estetskog efekta kada se nanose na posebno pripremljene, prethodno obojene supstrate ili temeljne premaze i naknadno se, tijekom sušenja, obrađuju različitim alatima; namijenjeni su za zaštitno bojenje cestovnih vozila sukladno </w:t>
      </w:r>
      <w:r w:rsidR="00402822">
        <w:rPr>
          <w:rFonts w:ascii="Minion Pro" w:hAnsi="Minion Pro"/>
          <w:lang w:val="hr-HR"/>
        </w:rPr>
        <w:t>propisima kojima se uređuje homologacija</w:t>
      </w:r>
      <w:r w:rsidR="00402822" w:rsidRPr="0050026F">
        <w:rPr>
          <w:rFonts w:ascii="Minion Pro" w:hAnsi="Minion Pro"/>
          <w:lang w:val="hr-HR"/>
        </w:rPr>
        <w:t>, ili za dio njih, u sklopu popravka, konzerviranja ili dekoracije vozila izvan proizvodnih pogona</w:t>
      </w:r>
    </w:p>
    <w:p w14:paraId="448EA112" w14:textId="2E8183A7" w:rsidR="00402822" w:rsidRDefault="008C717E"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1</w:t>
      </w:r>
      <w:r w:rsidR="00A4501B">
        <w:rPr>
          <w:rFonts w:ascii="Minion Pro" w:hAnsi="Minion Pro"/>
          <w:lang w:val="hr-HR"/>
        </w:rPr>
        <w:t>0</w:t>
      </w:r>
      <w:r w:rsidR="00402822" w:rsidRPr="0050026F">
        <w:rPr>
          <w:rFonts w:ascii="Minion Pro" w:hAnsi="Minion Pro"/>
          <w:lang w:val="hr-HR"/>
        </w:rPr>
        <w:t>.</w:t>
      </w:r>
      <w:r w:rsidR="00402822" w:rsidRPr="0050026F">
        <w:rPr>
          <w:rStyle w:val="kurziv"/>
          <w:rFonts w:ascii="Minion Pro" w:hAnsi="Minion Pro"/>
          <w:i/>
          <w:iCs/>
          <w:bdr w:val="none" w:sz="0" w:space="0" w:color="auto" w:frame="1"/>
          <w:lang w:val="hr-HR"/>
        </w:rPr>
        <w:t> proizvođač </w:t>
      </w:r>
      <w:r w:rsidR="00402822" w:rsidRPr="0050026F">
        <w:rPr>
          <w:rFonts w:ascii="Minion Pro" w:hAnsi="Minion Pro"/>
          <w:lang w:val="hr-HR"/>
        </w:rPr>
        <w:t>je</w:t>
      </w:r>
      <w:r w:rsidR="00402822">
        <w:rPr>
          <w:rFonts w:ascii="Minion Pro" w:hAnsi="Minion Pro"/>
          <w:lang w:val="hr-HR"/>
        </w:rPr>
        <w:t xml:space="preserve"> svaka</w:t>
      </w:r>
      <w:r w:rsidR="00402822" w:rsidRPr="0050026F">
        <w:rPr>
          <w:rFonts w:ascii="Minion Pro" w:hAnsi="Minion Pro"/>
          <w:lang w:val="hr-HR"/>
        </w:rPr>
        <w:t xml:space="preserve"> pravna ili fizička osoba</w:t>
      </w:r>
      <w:r w:rsidR="00AA2232">
        <w:rPr>
          <w:rFonts w:ascii="Minion Pro" w:hAnsi="Minion Pro"/>
          <w:lang w:val="hr-HR"/>
        </w:rPr>
        <w:t xml:space="preserve"> – obrtnik </w:t>
      </w:r>
      <w:r w:rsidR="00402822" w:rsidRPr="0050026F">
        <w:rPr>
          <w:rFonts w:ascii="Minion Pro" w:hAnsi="Minion Pro"/>
          <w:lang w:val="hr-HR"/>
        </w:rPr>
        <w:t>koja proizvodi</w:t>
      </w:r>
      <w:r w:rsidR="00402822" w:rsidRPr="009F4D80">
        <w:rPr>
          <w:lang w:val="hr-HR"/>
        </w:rPr>
        <w:t xml:space="preserve"> </w:t>
      </w:r>
      <w:r w:rsidR="00402822" w:rsidRPr="004A0FE3">
        <w:rPr>
          <w:rFonts w:ascii="Minion Pro" w:hAnsi="Minion Pro"/>
          <w:lang w:val="hr-HR"/>
        </w:rPr>
        <w:t xml:space="preserve">ili za koju se proizvode </w:t>
      </w:r>
      <w:r w:rsidR="00402822" w:rsidRPr="0050026F">
        <w:rPr>
          <w:rFonts w:ascii="Minion Pro" w:hAnsi="Minion Pro"/>
          <w:lang w:val="hr-HR"/>
        </w:rPr>
        <w:t>boje i lakov</w:t>
      </w:r>
      <w:r w:rsidR="00402822">
        <w:rPr>
          <w:rFonts w:ascii="Minion Pro" w:hAnsi="Minion Pro"/>
          <w:lang w:val="hr-HR"/>
        </w:rPr>
        <w:t>i</w:t>
      </w:r>
      <w:r w:rsidR="00402822" w:rsidRPr="0050026F">
        <w:rPr>
          <w:rFonts w:ascii="Minion Pro" w:hAnsi="Minion Pro"/>
          <w:lang w:val="hr-HR"/>
        </w:rPr>
        <w:t xml:space="preserve"> </w:t>
      </w:r>
      <w:r w:rsidR="00713CF5">
        <w:rPr>
          <w:rFonts w:ascii="Minion Pro" w:hAnsi="Minion Pro"/>
          <w:lang w:val="hr-HR"/>
        </w:rPr>
        <w:t>i/</w:t>
      </w:r>
      <w:r w:rsidR="00402822" w:rsidRPr="0050026F">
        <w:rPr>
          <w:rFonts w:ascii="Minion Pro" w:hAnsi="Minion Pro"/>
          <w:lang w:val="hr-HR"/>
        </w:rPr>
        <w:t>ili proizvod</w:t>
      </w:r>
      <w:r w:rsidR="00402822">
        <w:rPr>
          <w:rFonts w:ascii="Minion Pro" w:hAnsi="Minion Pro"/>
          <w:lang w:val="hr-HR"/>
        </w:rPr>
        <w:t>i</w:t>
      </w:r>
      <w:r w:rsidR="00402822" w:rsidRPr="0050026F">
        <w:rPr>
          <w:rFonts w:ascii="Minion Pro" w:hAnsi="Minion Pro"/>
          <w:lang w:val="hr-HR"/>
        </w:rPr>
        <w:t xml:space="preserve"> za završnu obradu vozila</w:t>
      </w:r>
      <w:r w:rsidR="00402822">
        <w:rPr>
          <w:rFonts w:ascii="Minion Pro" w:hAnsi="Minion Pro"/>
          <w:lang w:val="hr-HR"/>
        </w:rPr>
        <w:t xml:space="preserve"> </w:t>
      </w:r>
      <w:r w:rsidR="00402822" w:rsidRPr="0050026F">
        <w:rPr>
          <w:rFonts w:ascii="Minion Pro" w:hAnsi="Minion Pro"/>
          <w:lang w:val="hr-HR"/>
        </w:rPr>
        <w:t>i stavlja ih na tržište pod svojim imenom ili trgovačkim znakom</w:t>
      </w:r>
    </w:p>
    <w:p w14:paraId="22CA5433" w14:textId="327AAFC1" w:rsidR="00402822" w:rsidRDefault="00402822"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Fonts w:ascii="Minion Pro" w:hAnsi="Minion Pro"/>
          <w:lang w:val="hr-HR"/>
        </w:rPr>
        <w:t>1</w:t>
      </w:r>
      <w:r w:rsidR="00A4501B">
        <w:rPr>
          <w:rFonts w:ascii="Minion Pro" w:hAnsi="Minion Pro"/>
          <w:lang w:val="hr-HR"/>
        </w:rPr>
        <w:t>1</w:t>
      </w:r>
      <w:r w:rsidRPr="0050026F">
        <w:rPr>
          <w:rFonts w:ascii="Minion Pro" w:hAnsi="Minion Pro"/>
          <w:lang w:val="hr-HR"/>
        </w:rPr>
        <w:t>.</w:t>
      </w:r>
      <w:r w:rsidRPr="0050026F">
        <w:rPr>
          <w:rStyle w:val="kurziv"/>
          <w:rFonts w:ascii="Minion Pro" w:hAnsi="Minion Pro"/>
          <w:i/>
          <w:iCs/>
          <w:bdr w:val="none" w:sz="0" w:space="0" w:color="auto" w:frame="1"/>
          <w:lang w:val="hr-HR"/>
        </w:rPr>
        <w:t xml:space="preserve"> sadržaj </w:t>
      </w:r>
      <w:r w:rsidR="002E6A49">
        <w:rPr>
          <w:rStyle w:val="kurziv"/>
          <w:rFonts w:ascii="Minion Pro" w:hAnsi="Minion Pro"/>
          <w:i/>
          <w:iCs/>
          <w:bdr w:val="none" w:sz="0" w:space="0" w:color="auto" w:frame="1"/>
          <w:lang w:val="hr-HR"/>
        </w:rPr>
        <w:t>HOS-eva</w:t>
      </w:r>
      <w:r w:rsidRPr="0050026F">
        <w:rPr>
          <w:rFonts w:ascii="Minion Pro" w:hAnsi="Minion Pro"/>
          <w:lang w:val="hr-HR"/>
        </w:rPr>
        <w:t xml:space="preserve"> je masa </w:t>
      </w:r>
      <w:r w:rsidR="002E6A49">
        <w:rPr>
          <w:rFonts w:ascii="Minion Pro" w:hAnsi="Minion Pro"/>
          <w:lang w:val="hr-HR"/>
        </w:rPr>
        <w:t>HOS-eva</w:t>
      </w:r>
      <w:r w:rsidRPr="0050026F">
        <w:rPr>
          <w:rFonts w:ascii="Minion Pro" w:hAnsi="Minion Pro"/>
          <w:lang w:val="hr-HR"/>
        </w:rPr>
        <w:t xml:space="preserve">, izražena u gramima po litri (g/l), u proizvodu koji je spreman za uporabu. Masa </w:t>
      </w:r>
      <w:r w:rsidR="002E6A49">
        <w:rPr>
          <w:rFonts w:ascii="Minion Pro" w:hAnsi="Minion Pro"/>
          <w:lang w:val="hr-HR"/>
        </w:rPr>
        <w:t>HOS-eva</w:t>
      </w:r>
      <w:r w:rsidRPr="0050026F">
        <w:rPr>
          <w:rFonts w:ascii="Minion Pro" w:hAnsi="Minion Pro"/>
          <w:lang w:val="hr-HR"/>
        </w:rPr>
        <w:t xml:space="preserve"> u danom proizvodu koji kemijski reagira tijekom sušenja stvarajući dio premaza ne smatra se dijelom sadržaja </w:t>
      </w:r>
      <w:r w:rsidR="002E6A49">
        <w:rPr>
          <w:rFonts w:ascii="Minion Pro" w:hAnsi="Minion Pro"/>
          <w:lang w:val="hr-HR"/>
        </w:rPr>
        <w:t>HOS-a</w:t>
      </w:r>
    </w:p>
    <w:p w14:paraId="0717ED02" w14:textId="2C694B4E" w:rsidR="00A4501B" w:rsidRPr="00A4501B" w:rsidRDefault="00402822" w:rsidP="00402822">
      <w:pPr>
        <w:pStyle w:val="t-9-8"/>
        <w:shd w:val="clear" w:color="auto" w:fill="FFFFFF"/>
        <w:spacing w:before="120" w:beforeAutospacing="0" w:after="120" w:afterAutospacing="0"/>
        <w:ind w:firstLine="567"/>
        <w:jc w:val="both"/>
        <w:textAlignment w:val="baseline"/>
        <w:rPr>
          <w:rStyle w:val="kurziv"/>
          <w:rFonts w:ascii="Minion Pro" w:hAnsi="Minion Pro"/>
          <w:iCs/>
          <w:bdr w:val="none" w:sz="0" w:space="0" w:color="auto" w:frame="1"/>
          <w:lang w:val="hr-HR"/>
        </w:rPr>
      </w:pPr>
      <w:r w:rsidRPr="0050026F">
        <w:rPr>
          <w:rFonts w:ascii="Minion Pro" w:hAnsi="Minion Pro"/>
          <w:lang w:val="hr-HR"/>
        </w:rPr>
        <w:t>1</w:t>
      </w:r>
      <w:r w:rsidR="00A4501B">
        <w:rPr>
          <w:rFonts w:ascii="Minion Pro" w:hAnsi="Minion Pro"/>
          <w:lang w:val="hr-HR"/>
        </w:rPr>
        <w:t>2</w:t>
      </w:r>
      <w:r w:rsidRPr="0050026F">
        <w:rPr>
          <w:rFonts w:ascii="Minion Pro" w:hAnsi="Minion Pro"/>
          <w:lang w:val="hr-HR"/>
        </w:rPr>
        <w:t>.</w:t>
      </w:r>
      <w:r w:rsidRPr="0050026F">
        <w:rPr>
          <w:rStyle w:val="kurziv"/>
          <w:rFonts w:ascii="Minion Pro" w:hAnsi="Minion Pro"/>
          <w:i/>
          <w:iCs/>
          <w:bdr w:val="none" w:sz="0" w:space="0" w:color="auto" w:frame="1"/>
          <w:lang w:val="hr-HR"/>
        </w:rPr>
        <w:t> </w:t>
      </w:r>
      <w:r w:rsidR="00A4501B">
        <w:rPr>
          <w:rStyle w:val="kurziv"/>
          <w:rFonts w:ascii="Minion Pro" w:hAnsi="Minion Pro"/>
          <w:i/>
          <w:iCs/>
          <w:bdr w:val="none" w:sz="0" w:space="0" w:color="auto" w:frame="1"/>
          <w:lang w:val="hr-HR"/>
        </w:rPr>
        <w:t>t</w:t>
      </w:r>
      <w:r w:rsidR="00A4501B" w:rsidRPr="00A4501B">
        <w:rPr>
          <w:rStyle w:val="kurziv"/>
          <w:rFonts w:ascii="Minion Pro" w:hAnsi="Minion Pro"/>
          <w:i/>
          <w:iCs/>
          <w:bdr w:val="none" w:sz="0" w:space="0" w:color="auto" w:frame="1"/>
          <w:lang w:val="hr-HR"/>
        </w:rPr>
        <w:t xml:space="preserve">rgovac </w:t>
      </w:r>
      <w:r w:rsidR="00A4501B" w:rsidRPr="00A4501B">
        <w:rPr>
          <w:rStyle w:val="kurziv"/>
          <w:rFonts w:ascii="Minion Pro" w:hAnsi="Minion Pro"/>
          <w:iCs/>
          <w:bdr w:val="none" w:sz="0" w:space="0" w:color="auto" w:frame="1"/>
          <w:lang w:val="hr-HR"/>
        </w:rPr>
        <w:t>je pravna ili fizička osoba – obrtnik različita od proizvođača i/ili uvoznika proizvoda i kada proizvođač ili uvoznik nemaju sjedište u Republici Hrvatskoj, odgovorna osigurati da su proizvodi koje stavlja na raspolaganje na tržištu označeni u skladu s posebnim propisom kojim se utvrđuje kvaliteta određenih boja i lakova i/ili proizvoda za završnu obradu vozila</w:t>
      </w:r>
      <w:r w:rsidR="00A4501B">
        <w:rPr>
          <w:rStyle w:val="kurziv"/>
          <w:rFonts w:ascii="Minion Pro" w:hAnsi="Minion Pro"/>
          <w:iCs/>
          <w:bdr w:val="none" w:sz="0" w:space="0" w:color="auto" w:frame="1"/>
          <w:lang w:val="hr-HR"/>
        </w:rPr>
        <w:t xml:space="preserve">. U smislu ove Uredbe trgovac se smatra distributerom sukladno </w:t>
      </w:r>
      <w:r w:rsidR="00A86805">
        <w:rPr>
          <w:rStyle w:val="kurziv"/>
          <w:rFonts w:ascii="Minion Pro" w:hAnsi="Minion Pro"/>
          <w:iCs/>
          <w:bdr w:val="none" w:sz="0" w:space="0" w:color="auto" w:frame="1"/>
          <w:lang w:val="hr-HR"/>
        </w:rPr>
        <w:t>zakonu</w:t>
      </w:r>
      <w:r w:rsidR="00A4501B">
        <w:rPr>
          <w:rStyle w:val="kurziv"/>
          <w:rFonts w:ascii="Minion Pro" w:hAnsi="Minion Pro"/>
          <w:iCs/>
          <w:bdr w:val="none" w:sz="0" w:space="0" w:color="auto" w:frame="1"/>
          <w:lang w:val="hr-HR"/>
        </w:rPr>
        <w:t xml:space="preserve"> kojim se uređuje zaštita zraka</w:t>
      </w:r>
    </w:p>
    <w:p w14:paraId="51015685" w14:textId="2CFD57D1" w:rsidR="00402822" w:rsidRDefault="00A4501B" w:rsidP="00402822">
      <w:pPr>
        <w:pStyle w:val="t-9-8"/>
        <w:shd w:val="clear" w:color="auto" w:fill="FFFFFF"/>
        <w:spacing w:before="120" w:beforeAutospacing="0" w:after="120" w:afterAutospacing="0"/>
        <w:ind w:firstLine="567"/>
        <w:jc w:val="both"/>
        <w:textAlignment w:val="baseline"/>
        <w:rPr>
          <w:rFonts w:ascii="Minion Pro" w:hAnsi="Minion Pro"/>
          <w:lang w:val="hr-HR"/>
        </w:rPr>
      </w:pPr>
      <w:r>
        <w:rPr>
          <w:rStyle w:val="kurziv"/>
          <w:rFonts w:ascii="Minion Pro" w:hAnsi="Minion Pro"/>
          <w:iCs/>
          <w:bdr w:val="none" w:sz="0" w:space="0" w:color="auto" w:frame="1"/>
          <w:lang w:val="hr-HR"/>
        </w:rPr>
        <w:t>13</w:t>
      </w:r>
      <w:r>
        <w:rPr>
          <w:rStyle w:val="kurziv"/>
          <w:rFonts w:ascii="Minion Pro" w:hAnsi="Minion Pro"/>
          <w:i/>
          <w:iCs/>
          <w:bdr w:val="none" w:sz="0" w:space="0" w:color="auto" w:frame="1"/>
          <w:lang w:val="hr-HR"/>
        </w:rPr>
        <w:t xml:space="preserve">. </w:t>
      </w:r>
      <w:r w:rsidR="00402822" w:rsidRPr="0050026F">
        <w:rPr>
          <w:rStyle w:val="kurziv"/>
          <w:rFonts w:ascii="Minion Pro" w:hAnsi="Minion Pro"/>
          <w:i/>
          <w:iCs/>
          <w:bdr w:val="none" w:sz="0" w:space="0" w:color="auto" w:frame="1"/>
          <w:lang w:val="hr-HR"/>
        </w:rPr>
        <w:t>trgovina na malo</w:t>
      </w:r>
      <w:r w:rsidR="00402822" w:rsidRPr="0050026F">
        <w:rPr>
          <w:rFonts w:ascii="Minion Pro" w:hAnsi="Minion Pro"/>
          <w:lang w:val="hr-HR"/>
        </w:rPr>
        <w:t xml:space="preserve"> je kupnja robe radi daljnje prodaje potrošačima za osobnu uporabu ili uporabu u kućanstvu, kao i profesionalnim korisnicima ako za tu prodaju nije potrebno ispunjavanje dodatnih minimalnih tehničkih i drugih uvjeta propisanih posebnim propisima sukladno </w:t>
      </w:r>
      <w:r w:rsidR="00402822">
        <w:rPr>
          <w:rFonts w:ascii="Minion Pro" w:hAnsi="Minion Pro"/>
          <w:lang w:val="hr-HR"/>
        </w:rPr>
        <w:t>zakonu kojim se uređuje trgovina</w:t>
      </w:r>
    </w:p>
    <w:p w14:paraId="4B831CCB" w14:textId="59547994" w:rsidR="00402822" w:rsidRPr="0050026F" w:rsidRDefault="00402822" w:rsidP="008C717E">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w:t>
      </w:r>
      <w:r w:rsidR="00A4501B">
        <w:rPr>
          <w:rFonts w:ascii="Minion Pro" w:hAnsi="Minion Pro"/>
          <w:lang w:val="hr-HR"/>
        </w:rPr>
        <w:t>4</w:t>
      </w:r>
      <w:r w:rsidRPr="0050026F">
        <w:rPr>
          <w:rFonts w:ascii="Minion Pro" w:hAnsi="Minion Pro"/>
          <w:lang w:val="hr-HR"/>
        </w:rPr>
        <w:t>.</w:t>
      </w:r>
      <w:r w:rsidRPr="0050026F">
        <w:rPr>
          <w:rStyle w:val="kurziv"/>
          <w:rFonts w:ascii="Minion Pro" w:hAnsi="Minion Pro"/>
          <w:i/>
          <w:iCs/>
          <w:bdr w:val="none" w:sz="0" w:space="0" w:color="auto" w:frame="1"/>
          <w:lang w:val="hr-HR"/>
        </w:rPr>
        <w:t> trgovina na veliko </w:t>
      </w:r>
      <w:r w:rsidRPr="0050026F">
        <w:rPr>
          <w:rFonts w:ascii="Minion Pro" w:hAnsi="Minion Pro"/>
          <w:lang w:val="hr-HR"/>
        </w:rPr>
        <w:t xml:space="preserve">je kupnja robe radi daljnje prodaje profesionalnim korisnicima, odnosno drugim pravnim ili fizičkim osobama koje obavljaju neku registriranu ili zakonom određenu djelatnost sukladno </w:t>
      </w:r>
      <w:r>
        <w:rPr>
          <w:rFonts w:ascii="Minion Pro" w:hAnsi="Minion Pro"/>
          <w:lang w:val="hr-HR"/>
        </w:rPr>
        <w:t>zakonu kojim se uređuje trgovina</w:t>
      </w:r>
    </w:p>
    <w:p w14:paraId="63F32AC1" w14:textId="00242A1B" w:rsidR="0050026F" w:rsidRDefault="0050026F"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w:t>
      </w:r>
      <w:r w:rsidR="008C717E">
        <w:rPr>
          <w:rFonts w:ascii="Minion Pro" w:hAnsi="Minion Pro"/>
          <w:lang w:val="hr-HR"/>
        </w:rPr>
        <w:t>5</w:t>
      </w:r>
      <w:r w:rsidRPr="0050026F">
        <w:rPr>
          <w:rFonts w:ascii="Minion Pro" w:hAnsi="Minion Pro"/>
          <w:lang w:val="hr-HR"/>
        </w:rPr>
        <w:t>. </w:t>
      </w:r>
      <w:r w:rsidRPr="0050026F">
        <w:rPr>
          <w:rStyle w:val="kurziv"/>
          <w:rFonts w:ascii="Minion Pro" w:hAnsi="Minion Pro"/>
          <w:i/>
          <w:iCs/>
          <w:bdr w:val="none" w:sz="0" w:space="0" w:color="auto" w:frame="1"/>
          <w:lang w:val="hr-HR"/>
        </w:rPr>
        <w:t>tvari</w:t>
      </w:r>
      <w:r w:rsidRPr="0050026F">
        <w:rPr>
          <w:rFonts w:ascii="Minion Pro" w:hAnsi="Minion Pro"/>
          <w:lang w:val="hr-HR"/>
        </w:rPr>
        <w:t> su bilo koji kemijski element i njegovi spojevi u prirodnom obliku ili industrijski proizvedeni, u krutom, tekućem ili plinovitom stanju</w:t>
      </w:r>
    </w:p>
    <w:p w14:paraId="4A399FE2" w14:textId="565045F1" w:rsidR="0050026F" w:rsidRDefault="00721B66"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w:t>
      </w:r>
      <w:r w:rsidR="00A86805">
        <w:rPr>
          <w:rFonts w:ascii="Minion Pro" w:hAnsi="Minion Pro"/>
          <w:lang w:val="hr-HR"/>
        </w:rPr>
        <w:t>6</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uvoznik </w:t>
      </w:r>
      <w:r w:rsidR="0050026F" w:rsidRPr="0050026F">
        <w:rPr>
          <w:rFonts w:ascii="Minion Pro" w:hAnsi="Minion Pro"/>
          <w:lang w:val="hr-HR"/>
        </w:rPr>
        <w:t>je</w:t>
      </w:r>
      <w:r w:rsidR="00400534">
        <w:rPr>
          <w:rFonts w:ascii="Minion Pro" w:hAnsi="Minion Pro"/>
          <w:lang w:val="hr-HR"/>
        </w:rPr>
        <w:t xml:space="preserve"> svaka</w:t>
      </w:r>
      <w:r w:rsidR="0050026F" w:rsidRPr="0050026F">
        <w:rPr>
          <w:rFonts w:ascii="Minion Pro" w:hAnsi="Minion Pro"/>
          <w:lang w:val="hr-HR"/>
        </w:rPr>
        <w:t xml:space="preserve"> pravna ili fizička osoba</w:t>
      </w:r>
      <w:r w:rsidR="00400534" w:rsidRPr="009F4D80">
        <w:rPr>
          <w:lang w:val="hr-HR"/>
        </w:rPr>
        <w:t xml:space="preserve"> </w:t>
      </w:r>
      <w:r w:rsidR="00400534" w:rsidRPr="00400534">
        <w:rPr>
          <w:rFonts w:ascii="Minion Pro" w:hAnsi="Minion Pro"/>
          <w:lang w:val="hr-HR"/>
        </w:rPr>
        <w:t>s poslovnim nastanom u Uniji koja na tržište Unije stavlja</w:t>
      </w:r>
      <w:r w:rsidR="0050026F" w:rsidRPr="0050026F">
        <w:rPr>
          <w:rFonts w:ascii="Minion Pro" w:hAnsi="Minion Pro"/>
          <w:lang w:val="hr-HR"/>
        </w:rPr>
        <w:t xml:space="preserve"> boje i lakove </w:t>
      </w:r>
      <w:r w:rsidR="00713CF5">
        <w:rPr>
          <w:rFonts w:ascii="Minion Pro" w:hAnsi="Minion Pro"/>
          <w:lang w:val="hr-HR"/>
        </w:rPr>
        <w:t>i/</w:t>
      </w:r>
      <w:r w:rsidR="0050026F" w:rsidRPr="0050026F">
        <w:rPr>
          <w:rFonts w:ascii="Minion Pro" w:hAnsi="Minion Pro"/>
          <w:lang w:val="hr-HR"/>
        </w:rPr>
        <w:t>ili proizvode za završnu obradu vozila</w:t>
      </w:r>
      <w:r w:rsidR="001743FE">
        <w:rPr>
          <w:rFonts w:ascii="Minion Pro" w:hAnsi="Minion Pro"/>
          <w:lang w:val="hr-HR"/>
        </w:rPr>
        <w:t xml:space="preserve"> </w:t>
      </w:r>
      <w:r w:rsidR="001743FE" w:rsidRPr="001743FE">
        <w:rPr>
          <w:rFonts w:ascii="Minion Pro" w:hAnsi="Minion Pro"/>
          <w:lang w:val="hr-HR"/>
        </w:rPr>
        <w:t xml:space="preserve">iz treće </w:t>
      </w:r>
      <w:r w:rsidR="00400534">
        <w:rPr>
          <w:rFonts w:ascii="Minion Pro" w:hAnsi="Minion Pro"/>
          <w:lang w:val="hr-HR"/>
        </w:rPr>
        <w:t>zemlje</w:t>
      </w:r>
    </w:p>
    <w:p w14:paraId="46884FE4" w14:textId="425323D7" w:rsidR="008C717E" w:rsidRDefault="008C717E" w:rsidP="008C717E">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w:t>
      </w:r>
      <w:r w:rsidR="00A86805">
        <w:rPr>
          <w:rFonts w:ascii="Minion Pro" w:hAnsi="Minion Pro"/>
          <w:lang w:val="hr-HR"/>
        </w:rPr>
        <w:t>7</w:t>
      </w:r>
      <w:r w:rsidRPr="0050026F">
        <w:rPr>
          <w:rFonts w:ascii="Minion Pro" w:hAnsi="Minion Pro"/>
          <w:lang w:val="hr-HR"/>
        </w:rPr>
        <w:t>.</w:t>
      </w:r>
      <w:r w:rsidRPr="0050026F">
        <w:rPr>
          <w:rStyle w:val="kurziv"/>
          <w:rFonts w:ascii="Minion Pro" w:hAnsi="Minion Pro"/>
          <w:i/>
          <w:iCs/>
          <w:bdr w:val="none" w:sz="0" w:space="0" w:color="auto" w:frame="1"/>
          <w:lang w:val="hr-HR"/>
        </w:rPr>
        <w:t xml:space="preserve"> vodeni premazi </w:t>
      </w:r>
      <w:r w:rsidRPr="008C3EAB">
        <w:rPr>
          <w:rStyle w:val="kurziv"/>
          <w:rFonts w:ascii="Minion Pro" w:hAnsi="Minion Pro"/>
          <w:iCs/>
          <w:bdr w:val="none" w:sz="0" w:space="0" w:color="auto" w:frame="1"/>
          <w:lang w:val="hr-HR"/>
        </w:rPr>
        <w:t>(u daljnjem tekstu: VP)</w:t>
      </w:r>
      <w:r w:rsidRPr="008C3EAB">
        <w:rPr>
          <w:rFonts w:ascii="Minion Pro" w:hAnsi="Minion Pro"/>
          <w:lang w:val="hr-HR"/>
        </w:rPr>
        <w:t> </w:t>
      </w:r>
      <w:r w:rsidRPr="0050026F">
        <w:rPr>
          <w:rFonts w:ascii="Minion Pro" w:hAnsi="Minion Pro"/>
          <w:lang w:val="hr-HR"/>
        </w:rPr>
        <w:t>su premazi čija se viskoznost podešava pomoću vode</w:t>
      </w:r>
    </w:p>
    <w:p w14:paraId="45DE27E0" w14:textId="0978E777" w:rsidR="0050026F" w:rsidRDefault="00402822" w:rsidP="004B77BA">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lastRenderedPageBreak/>
        <w:t xml:space="preserve"> </w:t>
      </w:r>
      <w:r w:rsidR="0050026F" w:rsidRPr="0050026F">
        <w:rPr>
          <w:rFonts w:ascii="Minion Pro" w:hAnsi="Minion Pro"/>
          <w:lang w:val="hr-HR"/>
        </w:rPr>
        <w:t>(</w:t>
      </w:r>
      <w:r w:rsidR="00F57FB1">
        <w:rPr>
          <w:rFonts w:ascii="Minion Pro" w:hAnsi="Minion Pro"/>
          <w:lang w:val="hr-HR"/>
        </w:rPr>
        <w:t>2</w:t>
      </w:r>
      <w:r w:rsidR="0050026F" w:rsidRPr="0050026F">
        <w:rPr>
          <w:rFonts w:ascii="Minion Pro" w:hAnsi="Minion Pro"/>
          <w:lang w:val="hr-HR"/>
        </w:rPr>
        <w:t>) Osim pojmova iz stavka 1. ovoga članka, pojedini pojmovi koji se koriste u ovoj Uredbi sukladni su pojmovima utvrđenim</w:t>
      </w:r>
      <w:r w:rsidR="005E674C">
        <w:rPr>
          <w:rFonts w:ascii="Minion Pro" w:hAnsi="Minion Pro"/>
          <w:lang w:val="hr-HR"/>
        </w:rPr>
        <w:t>a</w:t>
      </w:r>
      <w:r w:rsidR="0050026F" w:rsidRPr="0050026F">
        <w:rPr>
          <w:rFonts w:ascii="Minion Pro" w:hAnsi="Minion Pro"/>
          <w:lang w:val="hr-HR"/>
        </w:rPr>
        <w:t xml:space="preserve"> u </w:t>
      </w:r>
      <w:r w:rsidR="00FF75E4">
        <w:rPr>
          <w:rFonts w:ascii="Minion Pro" w:hAnsi="Minion Pro"/>
          <w:lang w:val="hr-HR"/>
        </w:rPr>
        <w:t>zakonu kojim se uređuje zaštita zraka</w:t>
      </w:r>
      <w:r w:rsidR="0050026F" w:rsidRPr="0050026F">
        <w:rPr>
          <w:rFonts w:ascii="Minion Pro" w:hAnsi="Minion Pro"/>
          <w:lang w:val="hr-HR"/>
        </w:rPr>
        <w:t>.</w:t>
      </w:r>
    </w:p>
    <w:p w14:paraId="76AC8C05" w14:textId="77777777" w:rsidR="00223962" w:rsidRPr="0050026F" w:rsidRDefault="00223962" w:rsidP="004B77BA">
      <w:pPr>
        <w:pStyle w:val="t-9-8"/>
        <w:shd w:val="clear" w:color="auto" w:fill="FFFFFF"/>
        <w:spacing w:before="120" w:beforeAutospacing="0" w:after="120" w:afterAutospacing="0"/>
        <w:ind w:firstLine="567"/>
        <w:jc w:val="both"/>
        <w:textAlignment w:val="baseline"/>
        <w:rPr>
          <w:rFonts w:ascii="Minion Pro" w:hAnsi="Minion Pro"/>
          <w:lang w:val="hr-HR"/>
        </w:rPr>
      </w:pPr>
    </w:p>
    <w:p w14:paraId="54849F3D" w14:textId="77777777" w:rsidR="0050026F" w:rsidRPr="0050026F" w:rsidRDefault="0050026F" w:rsidP="00986AEB">
      <w:pPr>
        <w:pStyle w:val="Naslov1"/>
      </w:pPr>
      <w:r w:rsidRPr="0050026F">
        <w:t>Članak 4.</w:t>
      </w:r>
    </w:p>
    <w:p w14:paraId="7EDDD813" w14:textId="77777777"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Boje i lakovi koji se primjenjuju u graditeljstvu, odnosno koji se nanose na zgrade, njihove ukrase i armature i na uz njih vezane konstrukcije, u dekorativne, funkcionalne i zaštitne svrhe razvrstavaju se u sljedeće potkategorije:</w:t>
      </w:r>
    </w:p>
    <w:p w14:paraId="1FB746D7" w14:textId="530D7973" w:rsidR="0050026F" w:rsidRDefault="0050026F"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sidRPr="0050026F">
        <w:rPr>
          <w:rFonts w:ascii="Minion Pro" w:hAnsi="Minion Pro"/>
          <w:lang w:val="hr-HR"/>
        </w:rPr>
        <w:t>a)</w:t>
      </w:r>
      <w:r w:rsidRPr="0050026F">
        <w:rPr>
          <w:rStyle w:val="kurziv"/>
          <w:rFonts w:ascii="Minion Pro" w:hAnsi="Minion Pro"/>
          <w:i/>
          <w:iCs/>
          <w:bdr w:val="none" w:sz="0" w:space="0" w:color="auto" w:frame="1"/>
          <w:lang w:val="hr-HR"/>
        </w:rPr>
        <w:t> mat premazi za unutarnje zidove i stropove</w:t>
      </w:r>
      <w:r w:rsidRPr="0050026F">
        <w:rPr>
          <w:rFonts w:ascii="Minion Pro" w:hAnsi="Minion Pro"/>
          <w:lang w:val="hr-HR"/>
        </w:rPr>
        <w:t> su premazi namijenjeni za nanošenje na unutarnje zidove i stropove, sa stupnjem sjaja &lt; 25@60°</w:t>
      </w:r>
    </w:p>
    <w:p w14:paraId="55257C59" w14:textId="46F90DB0" w:rsidR="0050026F" w:rsidRDefault="0050026F"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sidRPr="0050026F">
        <w:rPr>
          <w:rFonts w:ascii="Minion Pro" w:hAnsi="Minion Pro"/>
          <w:lang w:val="hr-HR"/>
        </w:rPr>
        <w:t>b)</w:t>
      </w:r>
      <w:r w:rsidRPr="0050026F">
        <w:rPr>
          <w:rStyle w:val="kurziv"/>
          <w:rFonts w:ascii="Minion Pro" w:hAnsi="Minion Pro"/>
          <w:i/>
          <w:iCs/>
          <w:bdr w:val="none" w:sz="0" w:space="0" w:color="auto" w:frame="1"/>
          <w:lang w:val="hr-HR"/>
        </w:rPr>
        <w:t> sjajni premazi za unutarnje zidove i stropove</w:t>
      </w:r>
      <w:r w:rsidRPr="0050026F">
        <w:rPr>
          <w:rFonts w:ascii="Minion Pro" w:hAnsi="Minion Pro"/>
          <w:lang w:val="hr-HR"/>
        </w:rPr>
        <w:t> su premazi namijenjeni za nanošenje na unutarnje zidove i stropove, sa stupnjem sjaja &gt; 25@60°</w:t>
      </w:r>
    </w:p>
    <w:p w14:paraId="1A203ECC" w14:textId="5B8EFBC4" w:rsidR="0050026F" w:rsidRDefault="0050026F"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sidRPr="0050026F">
        <w:rPr>
          <w:rFonts w:ascii="Minion Pro" w:hAnsi="Minion Pro"/>
          <w:lang w:val="hr-HR"/>
        </w:rPr>
        <w:t>c)</w:t>
      </w:r>
      <w:r w:rsidRPr="0050026F">
        <w:rPr>
          <w:rStyle w:val="kurziv"/>
          <w:rFonts w:ascii="Minion Pro" w:hAnsi="Minion Pro"/>
          <w:i/>
          <w:iCs/>
          <w:bdr w:val="none" w:sz="0" w:space="0" w:color="auto" w:frame="1"/>
          <w:lang w:val="hr-HR"/>
        </w:rPr>
        <w:t> premazi za vanjske zidove od mineralnih supstrata</w:t>
      </w:r>
      <w:r w:rsidRPr="0050026F">
        <w:rPr>
          <w:rFonts w:ascii="Minion Pro" w:hAnsi="Minion Pro"/>
          <w:lang w:val="hr-HR"/>
        </w:rPr>
        <w:t> su premazi namijenjeni za nanošenje na zidane, ciglene i ožbukane zidove</w:t>
      </w:r>
    </w:p>
    <w:p w14:paraId="6215D121" w14:textId="175D7E73" w:rsidR="0050026F" w:rsidRDefault="0050026F"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sidRPr="0050026F">
        <w:rPr>
          <w:rFonts w:ascii="Minion Pro" w:hAnsi="Minion Pro"/>
          <w:lang w:val="hr-HR"/>
        </w:rPr>
        <w:t>d)</w:t>
      </w:r>
      <w:r w:rsidRPr="0050026F">
        <w:rPr>
          <w:rStyle w:val="kurziv"/>
          <w:rFonts w:ascii="Minion Pro" w:hAnsi="Minion Pro"/>
          <w:i/>
          <w:iCs/>
          <w:bdr w:val="none" w:sz="0" w:space="0" w:color="auto" w:frame="1"/>
          <w:lang w:val="hr-HR"/>
        </w:rPr>
        <w:t> boje za unutarnje/vanjsko ukrašavanje i premazivanje drveta, metala ili plastike</w:t>
      </w:r>
      <w:r w:rsidRPr="0050026F">
        <w:rPr>
          <w:rFonts w:ascii="Minion Pro" w:hAnsi="Minion Pro"/>
          <w:lang w:val="hr-HR"/>
        </w:rPr>
        <w:t> su premazi namijenjeni za nanošenje u svrhu ukrašavanja i oblaganja, koji stvaraju neprozirni film. Ti su premazi namijenjeni za drvene, metalne ili plastične podloge i uključuju temeljne premaze i međupremaze</w:t>
      </w:r>
    </w:p>
    <w:p w14:paraId="7A04C197" w14:textId="637B8871" w:rsidR="00F60645" w:rsidRDefault="0050026F"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sidRPr="0050026F">
        <w:rPr>
          <w:rFonts w:ascii="Minion Pro" w:hAnsi="Minion Pro"/>
          <w:lang w:val="hr-HR"/>
        </w:rPr>
        <w:t>e)</w:t>
      </w:r>
      <w:r w:rsidRPr="0050026F">
        <w:rPr>
          <w:rStyle w:val="kurziv"/>
          <w:rFonts w:ascii="Minion Pro" w:hAnsi="Minion Pro"/>
          <w:i/>
          <w:iCs/>
          <w:bdr w:val="none" w:sz="0" w:space="0" w:color="auto" w:frame="1"/>
          <w:lang w:val="hr-HR"/>
        </w:rPr>
        <w:t> lakovi i lazure za unutarnje i vanjsko uređenje </w:t>
      </w:r>
      <w:r w:rsidRPr="0050026F">
        <w:rPr>
          <w:rFonts w:ascii="Minion Pro" w:hAnsi="Minion Pro"/>
          <w:lang w:val="hr-HR"/>
        </w:rPr>
        <w:t xml:space="preserve">su premazi namijenjeni za uređivanje, koji stvaraju prozirni ili poluprozirni film za ukrašavanje i zaštitu drveta, metala i plastike te uključuju i neprozirne boje za drvo </w:t>
      </w:r>
    </w:p>
    <w:p w14:paraId="2383BF8F" w14:textId="77777777" w:rsid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t xml:space="preserve">f) </w:t>
      </w:r>
      <w:r w:rsidR="0050026F" w:rsidRPr="0050026F">
        <w:rPr>
          <w:rFonts w:ascii="Minion Pro" w:hAnsi="Minion Pro"/>
          <w:lang w:val="hr-HR"/>
        </w:rPr>
        <w:t>Pokrivne boje za drvo su premazi koji stvaraju neprozirni film za ukrašavanje i zaštitu drveta od propadanja zbog vremenskih utjecaja, definirani u normi HRN EN 927-1 u okviru kategorije polustabilnih proizvoda</w:t>
      </w:r>
    </w:p>
    <w:p w14:paraId="1058949D" w14:textId="767CC713" w:rsid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t>g</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tankoslojne lazure za drvo</w:t>
      </w:r>
      <w:r w:rsidR="0050026F" w:rsidRPr="0050026F">
        <w:rPr>
          <w:rFonts w:ascii="Minion Pro" w:hAnsi="Minion Pro"/>
          <w:lang w:val="hr-HR"/>
        </w:rPr>
        <w:t> su boje koje stvaraju jako/vrlo tanki film čija je srednja debljina, u skladu s normom HRN EN 927-1, manja od 5 µm kada se testiraju prema metodi 5A iz norme HRN ISO 2808</w:t>
      </w:r>
    </w:p>
    <w:p w14:paraId="3149FF56" w14:textId="65B601FA" w:rsid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t>h</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temeljni premazi </w:t>
      </w:r>
      <w:r w:rsidR="0050026F" w:rsidRPr="0050026F">
        <w:rPr>
          <w:rFonts w:ascii="Minion Pro" w:hAnsi="Minion Pro"/>
          <w:lang w:val="hr-HR"/>
        </w:rPr>
        <w:t>su premazi s impregnirajućim ili izolirajućim svojstvima namijenjeni za nanošenje na drvo, zidove i stropove</w:t>
      </w:r>
    </w:p>
    <w:p w14:paraId="7ED557D6" w14:textId="6F808C16" w:rsidR="0050026F" w:rsidRP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t>i</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vezujući temeljni premazi</w:t>
      </w:r>
      <w:r w:rsidR="0050026F" w:rsidRPr="0050026F">
        <w:rPr>
          <w:rFonts w:ascii="Minion Pro" w:hAnsi="Minion Pro"/>
          <w:lang w:val="hr-HR"/>
        </w:rPr>
        <w:t> su premazi koji su namijenjeni za učvršćivanje labavo vezanih čestica podloge ili da bi je učinili nepropusnim i/ili za zaštitu drveta od gljivica</w:t>
      </w:r>
    </w:p>
    <w:p w14:paraId="5997A586" w14:textId="42E53416" w:rsid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t>j</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jednokomponentni funkcionalni premazi </w:t>
      </w:r>
      <w:r w:rsidR="0050026F" w:rsidRPr="0050026F">
        <w:rPr>
          <w:rFonts w:ascii="Minion Pro" w:hAnsi="Minion Pro"/>
          <w:lang w:val="hr-HR"/>
        </w:rPr>
        <w:t>su funkcionalni premazi na bazi materijala koji stvaraju film. Namijenjeni su za uporabu u slučajevima gdje se zahtijevaju posebna funkcionalna svojstva, kao temeljni i završni premazi za plastiku, temeljni premazi za željezne podloge, temeljni premazi za reaktivne metale kao što su cink i aluminij, antikorozivni završni premazi, podni premazi koji uključuju premaze za drvene i cementne podove, kao i premazi koji su otporni na pisanje grafita, koji inhibiraju gorenje i koji su u skladu s higijenskim normama koje se primjenjuju u industriji hrane i pića ili u zdravstvu</w:t>
      </w:r>
    </w:p>
    <w:p w14:paraId="29B5FE64" w14:textId="5E272A75" w:rsid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lastRenderedPageBreak/>
        <w:t>k</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dvokomponentni funkcionalni premazi </w:t>
      </w:r>
      <w:r w:rsidR="0050026F" w:rsidRPr="0050026F">
        <w:rPr>
          <w:rFonts w:ascii="Minion Pro" w:hAnsi="Minion Pro"/>
          <w:lang w:val="hr-HR"/>
        </w:rPr>
        <w:t>su premazi iste namjene kao i jednokomponentni funkcionalni premazi, ali s drugom komponentom (npr. tercijarnim aminima) koja se dodaje prije upotrebe</w:t>
      </w:r>
    </w:p>
    <w:p w14:paraId="45ED0DB5" w14:textId="24495774" w:rsid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t>l</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višebojni premazi</w:t>
      </w:r>
      <w:r w:rsidR="0050026F" w:rsidRPr="0050026F">
        <w:rPr>
          <w:rFonts w:ascii="Minion Pro" w:hAnsi="Minion Pro"/>
          <w:lang w:val="hr-HR"/>
        </w:rPr>
        <w:t> su premazi namijenjeni za stvaranje dvobojnog ili višebojnog učinka već nakon prvog nanošenja</w:t>
      </w:r>
    </w:p>
    <w:p w14:paraId="3233A841" w14:textId="7AD4CE7A" w:rsidR="0050026F" w:rsidRDefault="00F60645" w:rsidP="004E2E41">
      <w:pPr>
        <w:pStyle w:val="t-9-8"/>
        <w:shd w:val="clear" w:color="auto" w:fill="FFFFFF"/>
        <w:spacing w:before="120" w:beforeAutospacing="0" w:after="120" w:afterAutospacing="0"/>
        <w:ind w:left="851" w:hanging="284"/>
        <w:jc w:val="both"/>
        <w:textAlignment w:val="baseline"/>
        <w:rPr>
          <w:rFonts w:ascii="Minion Pro" w:hAnsi="Minion Pro"/>
          <w:lang w:val="hr-HR"/>
        </w:rPr>
      </w:pPr>
      <w:r>
        <w:rPr>
          <w:rFonts w:ascii="Minion Pro" w:hAnsi="Minion Pro"/>
          <w:lang w:val="hr-HR"/>
        </w:rPr>
        <w:t>m</w:t>
      </w:r>
      <w:r w:rsidR="0050026F" w:rsidRPr="0050026F">
        <w:rPr>
          <w:rFonts w:ascii="Minion Pro" w:hAnsi="Minion Pro"/>
          <w:lang w:val="hr-HR"/>
        </w:rPr>
        <w:t>)</w:t>
      </w:r>
      <w:r w:rsidR="0050026F" w:rsidRPr="0050026F">
        <w:rPr>
          <w:rStyle w:val="kurziv"/>
          <w:rFonts w:ascii="Minion Pro" w:hAnsi="Minion Pro"/>
          <w:i/>
          <w:iCs/>
          <w:bdr w:val="none" w:sz="0" w:space="0" w:color="auto" w:frame="1"/>
          <w:lang w:val="hr-HR"/>
        </w:rPr>
        <w:t> dekorativni premazi </w:t>
      </w:r>
      <w:r w:rsidR="0050026F" w:rsidRPr="0050026F">
        <w:rPr>
          <w:rFonts w:ascii="Minion Pro" w:hAnsi="Minion Pro"/>
          <w:lang w:val="hr-HR"/>
        </w:rPr>
        <w:t>su premazi koji su namijenjeni za postizanje posebnog estetskog učinka kad se nanesu na posebno pripremljene, prethodno obojene podloge ili temeljne premaze i naknadno se, tijekom sušenja, obrađuju različitim alatima.</w:t>
      </w:r>
    </w:p>
    <w:p w14:paraId="02CA94BE" w14:textId="77777777" w:rsidR="00223962"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30B8E94F" w14:textId="77777777" w:rsidR="0050026F" w:rsidRPr="0050026F" w:rsidRDefault="0050026F" w:rsidP="00986AEB">
      <w:pPr>
        <w:pStyle w:val="Naslov1"/>
      </w:pPr>
      <w:r w:rsidRPr="0050026F">
        <w:t>Članak 5.</w:t>
      </w:r>
    </w:p>
    <w:p w14:paraId="40DB3C97" w14:textId="77777777"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Proizvodi za završnu obradu vozila razvrstavaju se u sljedeće potkategorije:</w:t>
      </w:r>
    </w:p>
    <w:p w14:paraId="35B042E0" w14:textId="51021B60"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a)</w:t>
      </w:r>
      <w:r w:rsidRPr="0050026F">
        <w:rPr>
          <w:rStyle w:val="kurziv"/>
          <w:rFonts w:ascii="Minion Pro" w:hAnsi="Minion Pro"/>
          <w:i/>
          <w:iCs/>
          <w:bdr w:val="none" w:sz="0" w:space="0" w:color="auto" w:frame="1"/>
          <w:lang w:val="hr-HR"/>
        </w:rPr>
        <w:t> proizvodi za pripremu i čišćenje </w:t>
      </w:r>
      <w:r w:rsidRPr="0050026F">
        <w:rPr>
          <w:rFonts w:ascii="Minion Pro" w:hAnsi="Minion Pro"/>
          <w:lang w:val="hr-HR"/>
        </w:rPr>
        <w:t>su proizvodi namijenjeni za skidanje starih premaza i hrđe, mehanički ili kemijski, ili za pripremu nanošenja novih premaza</w:t>
      </w:r>
      <w:r w:rsidR="00AF3364">
        <w:rPr>
          <w:rFonts w:ascii="Minion Pro" w:hAnsi="Minion Pro"/>
          <w:lang w:val="hr-HR"/>
        </w:rPr>
        <w:t>:</w:t>
      </w:r>
    </w:p>
    <w:p w14:paraId="460252EE" w14:textId="1B613DB9" w:rsidR="0050026F" w:rsidRDefault="0050026F" w:rsidP="004E2E41">
      <w:pPr>
        <w:pStyle w:val="t-9-8"/>
        <w:shd w:val="clear" w:color="auto" w:fill="FFFFFF"/>
        <w:tabs>
          <w:tab w:val="left" w:pos="1418"/>
        </w:tabs>
        <w:spacing w:before="120" w:beforeAutospacing="0" w:after="120" w:afterAutospacing="0"/>
        <w:ind w:left="1418" w:hanging="425"/>
        <w:jc w:val="both"/>
        <w:textAlignment w:val="baseline"/>
        <w:rPr>
          <w:rFonts w:ascii="Minion Pro" w:hAnsi="Minion Pro"/>
          <w:lang w:val="hr-HR"/>
        </w:rPr>
      </w:pPr>
      <w:r w:rsidRPr="0050026F">
        <w:rPr>
          <w:rFonts w:ascii="Minion Pro" w:hAnsi="Minion Pro"/>
          <w:lang w:val="hr-HR"/>
        </w:rPr>
        <w:t>(i)</w:t>
      </w:r>
      <w:r w:rsidRPr="0050026F">
        <w:rPr>
          <w:rStyle w:val="kurziv"/>
          <w:rFonts w:ascii="Minion Pro" w:hAnsi="Minion Pro"/>
          <w:i/>
          <w:iCs/>
          <w:bdr w:val="none" w:sz="0" w:space="0" w:color="auto" w:frame="1"/>
          <w:lang w:val="hr-HR"/>
        </w:rPr>
        <w:t> </w:t>
      </w:r>
      <w:r w:rsidR="004E2E41">
        <w:rPr>
          <w:rStyle w:val="kurziv"/>
          <w:rFonts w:ascii="Minion Pro" w:hAnsi="Minion Pro"/>
          <w:i/>
          <w:iCs/>
          <w:bdr w:val="none" w:sz="0" w:space="0" w:color="auto" w:frame="1"/>
          <w:lang w:val="hr-HR"/>
        </w:rPr>
        <w:tab/>
      </w:r>
      <w:r w:rsidRPr="0050026F">
        <w:rPr>
          <w:rStyle w:val="kurziv"/>
          <w:rFonts w:ascii="Minion Pro" w:hAnsi="Minion Pro"/>
          <w:i/>
          <w:iCs/>
          <w:bdr w:val="none" w:sz="0" w:space="0" w:color="auto" w:frame="1"/>
          <w:lang w:val="hr-HR"/>
        </w:rPr>
        <w:t>proizvodi za pripremu </w:t>
      </w:r>
      <w:r w:rsidRPr="0050026F">
        <w:rPr>
          <w:rFonts w:ascii="Minion Pro" w:hAnsi="Minion Pro"/>
          <w:lang w:val="hr-HR"/>
        </w:rPr>
        <w:t>uključuju sredstva za pranje (proizvode namijenjene za pranje pištolja za raspršivanje i druge opreme), za skidanje boje, odmašćivače (uključujući antistatične vrste za plastiku) i za skidanje silikona</w:t>
      </w:r>
    </w:p>
    <w:p w14:paraId="62346035" w14:textId="7C899382" w:rsidR="0050026F" w:rsidRDefault="0050026F" w:rsidP="004E2E41">
      <w:pPr>
        <w:pStyle w:val="t-9-8"/>
        <w:shd w:val="clear" w:color="auto" w:fill="FFFFFF"/>
        <w:tabs>
          <w:tab w:val="left" w:pos="1418"/>
        </w:tabs>
        <w:spacing w:before="120" w:beforeAutospacing="0" w:after="120" w:afterAutospacing="0"/>
        <w:ind w:left="1418" w:hanging="425"/>
        <w:jc w:val="both"/>
        <w:textAlignment w:val="baseline"/>
        <w:rPr>
          <w:rFonts w:ascii="Minion Pro" w:hAnsi="Minion Pro"/>
          <w:lang w:val="hr-HR"/>
        </w:rPr>
      </w:pPr>
      <w:r w:rsidRPr="0050026F">
        <w:rPr>
          <w:rFonts w:ascii="Minion Pro" w:hAnsi="Minion Pro"/>
          <w:lang w:val="hr-HR"/>
        </w:rPr>
        <w:t>(ii)</w:t>
      </w:r>
      <w:r w:rsidRPr="0050026F">
        <w:rPr>
          <w:rStyle w:val="kurziv"/>
          <w:rFonts w:ascii="Minion Pro" w:hAnsi="Minion Pro"/>
          <w:i/>
          <w:iCs/>
          <w:bdr w:val="none" w:sz="0" w:space="0" w:color="auto" w:frame="1"/>
          <w:lang w:val="hr-HR"/>
        </w:rPr>
        <w:t> </w:t>
      </w:r>
      <w:r w:rsidR="004E2E41">
        <w:rPr>
          <w:rStyle w:val="kurziv"/>
          <w:rFonts w:ascii="Minion Pro" w:hAnsi="Minion Pro"/>
          <w:i/>
          <w:iCs/>
          <w:bdr w:val="none" w:sz="0" w:space="0" w:color="auto" w:frame="1"/>
          <w:lang w:val="hr-HR"/>
        </w:rPr>
        <w:tab/>
      </w:r>
      <w:r w:rsidRPr="0050026F">
        <w:rPr>
          <w:rStyle w:val="kurziv"/>
          <w:rFonts w:ascii="Minion Pro" w:hAnsi="Minion Pro"/>
          <w:i/>
          <w:iCs/>
          <w:bdr w:val="none" w:sz="0" w:space="0" w:color="auto" w:frame="1"/>
          <w:lang w:val="hr-HR"/>
        </w:rPr>
        <w:t>sredstva za pretpranje</w:t>
      </w:r>
      <w:r w:rsidRPr="0050026F">
        <w:rPr>
          <w:rFonts w:ascii="Minion Pro" w:hAnsi="Minion Pro"/>
          <w:lang w:val="hr-HR"/>
        </w:rPr>
        <w:t> su proizvodi za pranje koji su namijenjeni za skidanje onečišćenja s površine tijekom pripreme za nanošenje slojeva materijala i neposredno prije njihovoga nanošenja</w:t>
      </w:r>
    </w:p>
    <w:p w14:paraId="0E5BB2BD" w14:textId="58E111DB"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b)</w:t>
      </w:r>
      <w:r w:rsidRPr="0050026F">
        <w:rPr>
          <w:rStyle w:val="kurziv"/>
          <w:rFonts w:ascii="Minion Pro" w:hAnsi="Minion Pro"/>
          <w:i/>
          <w:iCs/>
          <w:bdr w:val="none" w:sz="0" w:space="0" w:color="auto" w:frame="1"/>
          <w:lang w:val="hr-HR"/>
        </w:rPr>
        <w:t> grubi kit/zapunjač </w:t>
      </w:r>
      <w:r w:rsidRPr="0050026F">
        <w:rPr>
          <w:rFonts w:ascii="Minion Pro" w:hAnsi="Minion Pro"/>
          <w:lang w:val="hr-HR"/>
        </w:rPr>
        <w:t>je gusta smjesa namijenjena za ispunjavanje dubokih neravnina na površini, prije nanošenja završne podloge/finog kita</w:t>
      </w:r>
    </w:p>
    <w:p w14:paraId="6EE4BC32" w14:textId="4D76F28C"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c)</w:t>
      </w:r>
      <w:r w:rsidRPr="0050026F">
        <w:rPr>
          <w:rStyle w:val="kurziv"/>
          <w:rFonts w:ascii="Minion Pro" w:hAnsi="Minion Pro"/>
          <w:i/>
          <w:iCs/>
          <w:bdr w:val="none" w:sz="0" w:space="0" w:color="auto" w:frame="1"/>
          <w:lang w:val="hr-HR"/>
        </w:rPr>
        <w:t> temelj</w:t>
      </w:r>
      <w:r w:rsidRPr="0050026F">
        <w:rPr>
          <w:rFonts w:ascii="Minion Pro" w:hAnsi="Minion Pro"/>
          <w:lang w:val="hr-HR"/>
        </w:rPr>
        <w:t> je premaz koji je namijenjen za izravno nanošenje na goli/nezaštićeni metal ili na postojeću završnu prevlaku kao antikorozivna zaštita prije nanošenja kita:</w:t>
      </w:r>
    </w:p>
    <w:p w14:paraId="5814CB90" w14:textId="54E6D1D2" w:rsidR="0050026F" w:rsidRDefault="0050026F" w:rsidP="004E2E41">
      <w:pPr>
        <w:pStyle w:val="t-9-8"/>
        <w:shd w:val="clear" w:color="auto" w:fill="FFFFFF"/>
        <w:tabs>
          <w:tab w:val="left" w:pos="1418"/>
        </w:tabs>
        <w:spacing w:before="120" w:beforeAutospacing="0" w:after="120" w:afterAutospacing="0"/>
        <w:ind w:left="1418" w:hanging="425"/>
        <w:jc w:val="both"/>
        <w:textAlignment w:val="baseline"/>
        <w:rPr>
          <w:rFonts w:ascii="Minion Pro" w:hAnsi="Minion Pro"/>
          <w:lang w:val="hr-HR"/>
        </w:rPr>
      </w:pPr>
      <w:r w:rsidRPr="0050026F">
        <w:rPr>
          <w:rFonts w:ascii="Minion Pro" w:hAnsi="Minion Pro"/>
          <w:lang w:val="hr-HR"/>
        </w:rPr>
        <w:t>(i)</w:t>
      </w:r>
      <w:r w:rsidR="004E2E41">
        <w:rPr>
          <w:rFonts w:ascii="Minion Pro" w:hAnsi="Minion Pro"/>
          <w:lang w:val="hr-HR"/>
        </w:rPr>
        <w:tab/>
      </w:r>
      <w:r w:rsidRPr="0050026F">
        <w:rPr>
          <w:rStyle w:val="kurziv"/>
          <w:rFonts w:ascii="Minion Pro" w:hAnsi="Minion Pro"/>
          <w:i/>
          <w:iCs/>
          <w:bdr w:val="none" w:sz="0" w:space="0" w:color="auto" w:frame="1"/>
          <w:lang w:val="hr-HR"/>
        </w:rPr>
        <w:t> fini kit/zapunjač</w:t>
      </w:r>
      <w:r w:rsidRPr="0050026F">
        <w:rPr>
          <w:rFonts w:ascii="Minion Pro" w:hAnsi="Minion Pro"/>
          <w:lang w:val="hr-HR"/>
        </w:rPr>
        <w:t> je premaz koji se nanosi neposredno prije završnog sloja, koji osigurava otpornost na hrđu, prianjanje završnog sloja i ispunjavajući sitne površinske neravnine, omogućuje stvaranje glatke površine završnog sloja</w:t>
      </w:r>
    </w:p>
    <w:p w14:paraId="30D247D4" w14:textId="360C3E88" w:rsidR="0050026F" w:rsidRPr="0050026F" w:rsidRDefault="0050026F" w:rsidP="004E2E41">
      <w:pPr>
        <w:pStyle w:val="t-9-8"/>
        <w:shd w:val="clear" w:color="auto" w:fill="FFFFFF"/>
        <w:tabs>
          <w:tab w:val="left" w:pos="1418"/>
        </w:tabs>
        <w:spacing w:before="120" w:beforeAutospacing="0" w:after="120" w:afterAutospacing="0"/>
        <w:ind w:left="1418" w:hanging="425"/>
        <w:jc w:val="both"/>
        <w:textAlignment w:val="baseline"/>
        <w:rPr>
          <w:rFonts w:ascii="Minion Pro" w:hAnsi="Minion Pro"/>
          <w:lang w:val="hr-HR"/>
        </w:rPr>
      </w:pPr>
      <w:r w:rsidRPr="0050026F">
        <w:rPr>
          <w:rFonts w:ascii="Minion Pro" w:hAnsi="Minion Pro"/>
          <w:lang w:val="hr-HR"/>
        </w:rPr>
        <w:t>(ii)</w:t>
      </w:r>
      <w:r w:rsidRPr="0050026F">
        <w:rPr>
          <w:rStyle w:val="kurziv"/>
          <w:rFonts w:ascii="Minion Pro" w:hAnsi="Minion Pro"/>
          <w:i/>
          <w:iCs/>
          <w:bdr w:val="none" w:sz="0" w:space="0" w:color="auto" w:frame="1"/>
          <w:lang w:val="hr-HR"/>
        </w:rPr>
        <w:t> </w:t>
      </w:r>
      <w:r w:rsidR="004E2E41">
        <w:rPr>
          <w:rStyle w:val="kurziv"/>
          <w:rFonts w:ascii="Minion Pro" w:hAnsi="Minion Pro"/>
          <w:i/>
          <w:iCs/>
          <w:bdr w:val="none" w:sz="0" w:space="0" w:color="auto" w:frame="1"/>
          <w:lang w:val="hr-HR"/>
        </w:rPr>
        <w:tab/>
      </w:r>
      <w:r w:rsidRPr="0050026F">
        <w:rPr>
          <w:rStyle w:val="kurziv"/>
          <w:rFonts w:ascii="Minion Pro" w:hAnsi="Minion Pro"/>
          <w:i/>
          <w:iCs/>
          <w:bdr w:val="none" w:sz="0" w:space="0" w:color="auto" w:frame="1"/>
          <w:lang w:val="hr-HR"/>
        </w:rPr>
        <w:t>opći temelj za metal</w:t>
      </w:r>
      <w:r w:rsidRPr="0050026F">
        <w:rPr>
          <w:rFonts w:ascii="Minion Pro" w:hAnsi="Minion Pro"/>
          <w:lang w:val="hr-HR"/>
        </w:rPr>
        <w:t> znači premaze koji se nanose kao temeljni premazi, kao što su premazi za poboljšanje prianjanja, nepropusni premazi, fini kitovi/zapunjači, podloge, plastični temeljni premazi, kitovi koji se nanose mokro–na mokro, kitovi bez pijeska i kitovi za raspršivanje</w:t>
      </w:r>
    </w:p>
    <w:p w14:paraId="0E1A54CE" w14:textId="569C5A7B" w:rsidR="0050026F" w:rsidRDefault="0050026F" w:rsidP="004E2E41">
      <w:pPr>
        <w:pStyle w:val="t-9-8"/>
        <w:shd w:val="clear" w:color="auto" w:fill="FFFFFF"/>
        <w:tabs>
          <w:tab w:val="left" w:pos="1418"/>
        </w:tabs>
        <w:spacing w:before="120" w:beforeAutospacing="0" w:after="120" w:afterAutospacing="0"/>
        <w:ind w:left="1418" w:hanging="425"/>
        <w:jc w:val="both"/>
        <w:textAlignment w:val="baseline"/>
        <w:rPr>
          <w:rFonts w:ascii="Minion Pro" w:hAnsi="Minion Pro"/>
          <w:lang w:val="hr-HR"/>
        </w:rPr>
      </w:pPr>
      <w:r w:rsidRPr="0050026F">
        <w:rPr>
          <w:rFonts w:ascii="Minion Pro" w:hAnsi="Minion Pro"/>
          <w:lang w:val="hr-HR"/>
        </w:rPr>
        <w:t>(iii)</w:t>
      </w:r>
      <w:r w:rsidRPr="0050026F">
        <w:rPr>
          <w:rStyle w:val="kurziv"/>
          <w:rFonts w:ascii="Minion Pro" w:hAnsi="Minion Pro"/>
          <w:i/>
          <w:iCs/>
          <w:bdr w:val="none" w:sz="0" w:space="0" w:color="auto" w:frame="1"/>
          <w:lang w:val="hr-HR"/>
        </w:rPr>
        <w:t> reaktivni temelji</w:t>
      </w:r>
      <w:r w:rsidRPr="0050026F">
        <w:rPr>
          <w:rFonts w:ascii="Minion Pro" w:hAnsi="Minion Pro"/>
          <w:lang w:val="hr-HR"/>
        </w:rPr>
        <w:t> su sredstva koja sadrže najmanje 0,5</w:t>
      </w:r>
      <w:r w:rsidR="00C11222">
        <w:rPr>
          <w:rFonts w:ascii="Minion Pro" w:hAnsi="Minion Pro"/>
          <w:lang w:val="hr-HR"/>
        </w:rPr>
        <w:t xml:space="preserve"> </w:t>
      </w:r>
      <w:r w:rsidRPr="0050026F">
        <w:rPr>
          <w:rFonts w:ascii="Minion Pro" w:hAnsi="Minion Pro"/>
          <w:lang w:val="hr-HR"/>
        </w:rPr>
        <w:t>% masenog udjela fosforne kiseline, koji se izravno nanose na gole metalne površine i osiguravaju otpornost na hrđu i prianjanje sljedećeg sloja; sredstva koja se koriste kao podloga za zavarivanje; i otopine za izjedanje za galvanizirane i pocinčane površine</w:t>
      </w:r>
    </w:p>
    <w:p w14:paraId="23340C93" w14:textId="6743C597"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d)</w:t>
      </w:r>
      <w:r w:rsidRPr="0050026F">
        <w:rPr>
          <w:rStyle w:val="kurziv"/>
          <w:rFonts w:ascii="Minion Pro" w:hAnsi="Minion Pro"/>
          <w:i/>
          <w:iCs/>
          <w:bdr w:val="none" w:sz="0" w:space="0" w:color="auto" w:frame="1"/>
          <w:lang w:val="hr-HR"/>
        </w:rPr>
        <w:t> završni premaz</w:t>
      </w:r>
      <w:r w:rsidRPr="0050026F">
        <w:rPr>
          <w:rFonts w:ascii="Minion Pro" w:hAnsi="Minion Pro"/>
          <w:lang w:val="hr-HR"/>
        </w:rPr>
        <w:t> je svaki pigmentirani premaz koji se nanosi kao jednoslojna ili višeslojna baza koja osigurava sjaj i izdržljivost. Ovaj pojam uključuje sve proizvode koji se koriste kao osnovni premazi i prozirni premazi:</w:t>
      </w:r>
    </w:p>
    <w:p w14:paraId="1ED31D8D" w14:textId="2D7785F8" w:rsidR="0050026F" w:rsidRDefault="0050026F" w:rsidP="004E2E41">
      <w:pPr>
        <w:pStyle w:val="t-9-8"/>
        <w:shd w:val="clear" w:color="auto" w:fill="FFFFFF"/>
        <w:tabs>
          <w:tab w:val="left" w:pos="1418"/>
        </w:tabs>
        <w:spacing w:before="120" w:beforeAutospacing="0" w:after="120" w:afterAutospacing="0"/>
        <w:ind w:left="1418" w:hanging="425"/>
        <w:jc w:val="both"/>
        <w:textAlignment w:val="baseline"/>
        <w:rPr>
          <w:rFonts w:ascii="Minion Pro" w:hAnsi="Minion Pro"/>
          <w:lang w:val="hr-HR"/>
        </w:rPr>
      </w:pPr>
      <w:r w:rsidRPr="0050026F">
        <w:rPr>
          <w:rFonts w:ascii="Minion Pro" w:hAnsi="Minion Pro"/>
          <w:lang w:val="hr-HR"/>
        </w:rPr>
        <w:t>(i)</w:t>
      </w:r>
      <w:r w:rsidRPr="0050026F">
        <w:rPr>
          <w:rStyle w:val="kurziv"/>
          <w:rFonts w:ascii="Minion Pro" w:hAnsi="Minion Pro"/>
          <w:i/>
          <w:iCs/>
          <w:bdr w:val="none" w:sz="0" w:space="0" w:color="auto" w:frame="1"/>
          <w:lang w:val="hr-HR"/>
        </w:rPr>
        <w:t> </w:t>
      </w:r>
      <w:r w:rsidR="004E2E41">
        <w:rPr>
          <w:rStyle w:val="kurziv"/>
          <w:rFonts w:ascii="Minion Pro" w:hAnsi="Minion Pro"/>
          <w:i/>
          <w:iCs/>
          <w:bdr w:val="none" w:sz="0" w:space="0" w:color="auto" w:frame="1"/>
          <w:lang w:val="hr-HR"/>
        </w:rPr>
        <w:tab/>
      </w:r>
      <w:r w:rsidRPr="0050026F">
        <w:rPr>
          <w:rStyle w:val="kurziv"/>
          <w:rFonts w:ascii="Minion Pro" w:hAnsi="Minion Pro"/>
          <w:i/>
          <w:iCs/>
          <w:bdr w:val="none" w:sz="0" w:space="0" w:color="auto" w:frame="1"/>
          <w:lang w:val="hr-HR"/>
        </w:rPr>
        <w:t>osnovni sloj</w:t>
      </w:r>
      <w:r w:rsidRPr="0050026F">
        <w:rPr>
          <w:rFonts w:ascii="Minion Pro" w:hAnsi="Minion Pro"/>
          <w:lang w:val="hr-HR"/>
        </w:rPr>
        <w:t> je pigmentirani premaz koji daje boju i proizvodi bilo kakav optički učinak, ali ne i sjaj ili površinsku otpornost višeslojnog sustava</w:t>
      </w:r>
    </w:p>
    <w:p w14:paraId="24215BE7" w14:textId="5D5B450C" w:rsidR="0050026F" w:rsidRDefault="0050026F" w:rsidP="004E2E41">
      <w:pPr>
        <w:pStyle w:val="t-9-8"/>
        <w:shd w:val="clear" w:color="auto" w:fill="FFFFFF"/>
        <w:tabs>
          <w:tab w:val="left" w:pos="1418"/>
        </w:tabs>
        <w:spacing w:before="120" w:beforeAutospacing="0" w:after="120" w:afterAutospacing="0"/>
        <w:ind w:left="1418" w:hanging="425"/>
        <w:jc w:val="both"/>
        <w:textAlignment w:val="baseline"/>
        <w:rPr>
          <w:rFonts w:ascii="Minion Pro" w:hAnsi="Minion Pro"/>
          <w:lang w:val="hr-HR"/>
        </w:rPr>
      </w:pPr>
      <w:r w:rsidRPr="0050026F">
        <w:rPr>
          <w:rFonts w:ascii="Minion Pro" w:hAnsi="Minion Pro"/>
          <w:lang w:val="hr-HR"/>
        </w:rPr>
        <w:lastRenderedPageBreak/>
        <w:t>(ii)</w:t>
      </w:r>
      <w:r w:rsidR="004E2E41">
        <w:rPr>
          <w:rFonts w:ascii="Minion Pro" w:hAnsi="Minion Pro"/>
          <w:lang w:val="hr-HR"/>
        </w:rPr>
        <w:tab/>
      </w:r>
      <w:r w:rsidRPr="0050026F">
        <w:rPr>
          <w:rStyle w:val="kurziv"/>
          <w:rFonts w:ascii="Minion Pro" w:hAnsi="Minion Pro"/>
          <w:i/>
          <w:iCs/>
          <w:bdr w:val="none" w:sz="0" w:space="0" w:color="auto" w:frame="1"/>
          <w:lang w:val="hr-HR"/>
        </w:rPr>
        <w:t> prozirni sloj</w:t>
      </w:r>
      <w:r w:rsidRPr="0050026F">
        <w:rPr>
          <w:rFonts w:ascii="Minion Pro" w:hAnsi="Minion Pro"/>
          <w:lang w:val="hr-HR"/>
        </w:rPr>
        <w:t> je prozirni premaz koji osigurava konačni sjaj i otpornost višeslojnog sustava</w:t>
      </w:r>
    </w:p>
    <w:p w14:paraId="2ECF70CE" w14:textId="2A62D55C"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e)</w:t>
      </w:r>
      <w:r w:rsidRPr="0050026F">
        <w:rPr>
          <w:rStyle w:val="kurziv"/>
          <w:rFonts w:ascii="Minion Pro" w:hAnsi="Minion Pro"/>
          <w:i/>
          <w:iCs/>
          <w:bdr w:val="none" w:sz="0" w:space="0" w:color="auto" w:frame="1"/>
          <w:lang w:val="hr-HR"/>
        </w:rPr>
        <w:t> specijalni završni proizvodi</w:t>
      </w:r>
      <w:r w:rsidRPr="0050026F">
        <w:rPr>
          <w:rFonts w:ascii="Minion Pro" w:hAnsi="Minion Pro"/>
          <w:lang w:val="hr-HR"/>
        </w:rPr>
        <w:t> su premazi koji se nanose u jednom sloju kao završni premazi kad se traže posebna svojstva kao što je metalni ili biserni sjaj, kao visoko-funkcionalni obojeni i prozirni premazi (na primjer premazi otporni na grebanje i fluorirani prozirni premazi), zrcalni osnovni premazi, t</w:t>
      </w:r>
      <w:r w:rsidR="00F60183">
        <w:rPr>
          <w:rFonts w:ascii="Minion Pro" w:hAnsi="Minion Pro"/>
          <w:lang w:val="hr-HR"/>
        </w:rPr>
        <w:t>eksturni završni premazi (npr.</w:t>
      </w:r>
      <w:r w:rsidRPr="0050026F">
        <w:rPr>
          <w:rFonts w:ascii="Minion Pro" w:hAnsi="Minion Pro"/>
          <w:lang w:val="hr-HR"/>
        </w:rPr>
        <w:t xml:space="preserve"> koji proizvode učinak udarca čekićem), protuklizni premazi, nepropusni premazi za dno karoserije, premazi otporni na udarac, unutarnji završni premazi i aerosoli.</w:t>
      </w:r>
    </w:p>
    <w:p w14:paraId="6727580A" w14:textId="77777777" w:rsidR="00223962" w:rsidRPr="0050026F"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6B69633A" w14:textId="77777777" w:rsidR="0050026F" w:rsidRPr="0050026F" w:rsidRDefault="0050026F" w:rsidP="00986AEB">
      <w:pPr>
        <w:pStyle w:val="Naslov1"/>
      </w:pPr>
      <w:r w:rsidRPr="0050026F">
        <w:t>Članak 6.</w:t>
      </w:r>
    </w:p>
    <w:p w14:paraId="4510A1FB" w14:textId="67FC2561" w:rsidR="0050026F" w:rsidRPr="00A86805"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(1) Granične vrijednosti sadržaja </w:t>
      </w:r>
      <w:r w:rsidR="002E6A49">
        <w:rPr>
          <w:rFonts w:ascii="Minion Pro" w:hAnsi="Minion Pro"/>
          <w:lang w:val="hr-HR"/>
        </w:rPr>
        <w:t>HOS-eva</w:t>
      </w:r>
      <w:r w:rsidRPr="0050026F">
        <w:rPr>
          <w:rFonts w:ascii="Minion Pro" w:hAnsi="Minion Pro"/>
          <w:lang w:val="hr-HR"/>
        </w:rPr>
        <w:t xml:space="preserve"> u bojama i lakovima iz članka 4. ove Uredbe koji se stavljaju na </w:t>
      </w:r>
      <w:r w:rsidRPr="00A86805">
        <w:rPr>
          <w:rFonts w:ascii="Minion Pro" w:hAnsi="Minion Pro"/>
          <w:lang w:val="hr-HR"/>
        </w:rPr>
        <w:t>tržište</w:t>
      </w:r>
      <w:r w:rsidR="009027F4" w:rsidRPr="00A86805">
        <w:rPr>
          <w:lang w:val="hr-HR"/>
        </w:rPr>
        <w:t xml:space="preserve"> </w:t>
      </w:r>
      <w:r w:rsidR="009027F4" w:rsidRPr="00A86805">
        <w:rPr>
          <w:rFonts w:ascii="Minion Pro" w:hAnsi="Minion Pro"/>
          <w:lang w:val="hr-HR"/>
        </w:rPr>
        <w:t>odnosno na raspolaganje na tržištu</w:t>
      </w:r>
      <w:r w:rsidRPr="00A86805">
        <w:rPr>
          <w:rFonts w:ascii="Minion Pro" w:hAnsi="Minion Pro"/>
          <w:lang w:val="hr-HR"/>
        </w:rPr>
        <w:t xml:space="preserve"> propisane su u Prilogu 1. dijelu A ove Uredbe.</w:t>
      </w:r>
    </w:p>
    <w:p w14:paraId="2A22E20B" w14:textId="3A67BB8A"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A86805">
        <w:rPr>
          <w:rFonts w:ascii="Minion Pro" w:hAnsi="Minion Pro"/>
          <w:lang w:val="hr-HR"/>
        </w:rPr>
        <w:t xml:space="preserve">(2) Granične vrijednosti sadržaja </w:t>
      </w:r>
      <w:r w:rsidR="002E6A49" w:rsidRPr="00A86805">
        <w:rPr>
          <w:rFonts w:ascii="Minion Pro" w:hAnsi="Minion Pro"/>
          <w:lang w:val="hr-HR"/>
        </w:rPr>
        <w:t>HOS-eva</w:t>
      </w:r>
      <w:r w:rsidRPr="00A86805">
        <w:rPr>
          <w:rFonts w:ascii="Minion Pro" w:hAnsi="Minion Pro"/>
          <w:lang w:val="hr-HR"/>
        </w:rPr>
        <w:t xml:space="preserve"> u proizvodima za završnu obradu vozila iz članka 5. ove Uredbe koji se stavljaju na tržište </w:t>
      </w:r>
      <w:r w:rsidR="009027F4" w:rsidRPr="00A86805">
        <w:rPr>
          <w:rFonts w:ascii="Minion Pro" w:hAnsi="Minion Pro"/>
          <w:lang w:val="hr-HR"/>
        </w:rPr>
        <w:t xml:space="preserve">odnosno na raspolaganje na tržištu </w:t>
      </w:r>
      <w:r w:rsidRPr="00A86805">
        <w:rPr>
          <w:rFonts w:ascii="Minion Pro" w:hAnsi="Minion Pro"/>
          <w:lang w:val="hr-HR"/>
        </w:rPr>
        <w:t>propisane su u Prilogu 1. dijelu B ove Uredbe.</w:t>
      </w:r>
    </w:p>
    <w:p w14:paraId="17467AE4" w14:textId="08DB83DF"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(3) Za proizvode iz članaka 4. i 5. ove Uredbe kojima se moraju dodavati otapala/razrjeđivači kako bi bili spremni za uporabu, propisane granične vrijednosti iz Priloga 1. ove Uredbe primjenjuju se na sadržaj </w:t>
      </w:r>
      <w:r w:rsidR="002E6A49">
        <w:rPr>
          <w:rFonts w:ascii="Minion Pro" w:hAnsi="Minion Pro"/>
          <w:lang w:val="hr-HR"/>
        </w:rPr>
        <w:t>HOS-eva</w:t>
      </w:r>
      <w:r w:rsidRPr="0050026F">
        <w:rPr>
          <w:rFonts w:ascii="Minion Pro" w:hAnsi="Minion Pro"/>
          <w:lang w:val="hr-HR"/>
        </w:rPr>
        <w:t xml:space="preserve"> kad je proizvod spreman za uporabu.</w:t>
      </w:r>
    </w:p>
    <w:p w14:paraId="05E54DD4" w14:textId="056F80AC"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(4) Odredbe stavaka 1., 2. i 3. ovoga članka ne primjenjuju se na proizvode za isključivu upotrebu u postrojenjima i radnim površinama gdje se obavljaju aktivnosti u kojima se koriste </w:t>
      </w:r>
      <w:r w:rsidR="002E6A49">
        <w:rPr>
          <w:rFonts w:ascii="Minion Pro" w:hAnsi="Minion Pro"/>
          <w:lang w:val="hr-HR"/>
        </w:rPr>
        <w:t>HOS-evi</w:t>
      </w:r>
      <w:r w:rsidRPr="0050026F">
        <w:rPr>
          <w:rFonts w:ascii="Minion Pro" w:hAnsi="Minion Pro"/>
          <w:lang w:val="hr-HR"/>
        </w:rPr>
        <w:t xml:space="preserve"> u skladu s posebnim propisom kojim se propisuju granične vrijednosti emisija onečišćujućih tvari iz nepokretnih izvora.</w:t>
      </w:r>
    </w:p>
    <w:p w14:paraId="48E77F0E" w14:textId="77777777" w:rsidR="00223962" w:rsidRPr="0050026F"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74020909" w14:textId="77777777" w:rsidR="0050026F" w:rsidRPr="0050026F" w:rsidRDefault="0050026F" w:rsidP="00986AEB">
      <w:pPr>
        <w:pStyle w:val="Naslov1"/>
      </w:pPr>
      <w:r w:rsidRPr="0050026F">
        <w:t>Članak 7.</w:t>
      </w:r>
    </w:p>
    <w:p w14:paraId="0D218D04" w14:textId="77777777"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 Proizvodi koji se koriste za aktivnosti iz članka 6. stavka 4. ove Uredbe mogu se kupovati isključivo u trgovinama na veliko uz izdavanje R-1 računa na kojem mora biti upisana tvrtka operatera.</w:t>
      </w:r>
    </w:p>
    <w:p w14:paraId="326FAE19" w14:textId="3E323E71" w:rsidR="00223962" w:rsidRPr="0050026F" w:rsidRDefault="0050026F" w:rsidP="00EB4B74">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(2) Proizvodi koji su u skladu s propisanim graničnim vrijednostima sadržaja hlapivih organskih spojeva iz Priloga 1. ove Uredbe mogu se prodavati u trgovinama na veliko i trgovinama na malo.</w:t>
      </w:r>
    </w:p>
    <w:p w14:paraId="2EDC2D9C" w14:textId="77777777" w:rsidR="00223962" w:rsidRPr="0050026F"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4FCE7371" w14:textId="55AA7C5B" w:rsidR="0050026F" w:rsidRPr="0050026F" w:rsidRDefault="0050026F" w:rsidP="00986AEB">
      <w:pPr>
        <w:pStyle w:val="Naslov1"/>
      </w:pPr>
      <w:r w:rsidRPr="0050026F">
        <w:t xml:space="preserve">Članak </w:t>
      </w:r>
      <w:r w:rsidR="00F60645">
        <w:t>8</w:t>
      </w:r>
      <w:r w:rsidRPr="0050026F">
        <w:t>.</w:t>
      </w:r>
    </w:p>
    <w:p w14:paraId="3E2F919D" w14:textId="77777777"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Operateri koji obavljaju premazivanje cestovnih vozila, ili nekog njihovog dijela, koje se obavlja u okviru popravka, zaštite ili ukrašavanja vozila izvan industrijske proizvodnje vozila, dužni su koristiti proizvode za završnu obradu vozila iz članka 5. ove Uredbe kao mjeru za smanjivanje emisija onečišćujućih tvari u zrak.</w:t>
      </w:r>
    </w:p>
    <w:p w14:paraId="41F20C87" w14:textId="6BAEA754" w:rsidR="00223962"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292F81E8" w14:textId="457F3298" w:rsidR="005715C2" w:rsidRPr="0050026F" w:rsidRDefault="005715C2" w:rsidP="00A86805">
      <w:pPr>
        <w:pStyle w:val="t-9-8"/>
        <w:shd w:val="clear" w:color="auto" w:fill="FFFFFF"/>
        <w:spacing w:before="120" w:beforeAutospacing="0" w:after="120" w:afterAutospacing="0"/>
        <w:jc w:val="both"/>
        <w:textAlignment w:val="baseline"/>
        <w:rPr>
          <w:rFonts w:ascii="Minion Pro" w:hAnsi="Minion Pro"/>
          <w:lang w:val="hr-HR"/>
        </w:rPr>
      </w:pPr>
    </w:p>
    <w:p w14:paraId="7DD75E5F" w14:textId="08719FC1" w:rsidR="0050026F" w:rsidRPr="0050026F" w:rsidRDefault="0050026F" w:rsidP="00986AEB">
      <w:pPr>
        <w:pStyle w:val="Naslov1"/>
      </w:pPr>
      <w:r w:rsidRPr="0050026F">
        <w:lastRenderedPageBreak/>
        <w:t xml:space="preserve">Članak </w:t>
      </w:r>
      <w:r w:rsidR="00F60645">
        <w:t>9</w:t>
      </w:r>
      <w:r w:rsidRPr="0050026F">
        <w:t>.</w:t>
      </w:r>
    </w:p>
    <w:p w14:paraId="4A4C5FB7" w14:textId="3939FFDC" w:rsidR="0050026F" w:rsidRPr="0050026F" w:rsidRDefault="007248A6"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A86805">
        <w:rPr>
          <w:rFonts w:ascii="Minion Pro" w:hAnsi="Minion Pro"/>
          <w:lang w:val="hr-HR"/>
        </w:rPr>
        <w:t xml:space="preserve">(1) Proizvođač, </w:t>
      </w:r>
      <w:r w:rsidR="0050026F" w:rsidRPr="00A86805">
        <w:rPr>
          <w:rFonts w:ascii="Minion Pro" w:hAnsi="Minion Pro"/>
          <w:lang w:val="hr-HR"/>
        </w:rPr>
        <w:t>uvoznik</w:t>
      </w:r>
      <w:r w:rsidRPr="00A86805">
        <w:rPr>
          <w:lang w:val="hr-HR"/>
        </w:rPr>
        <w:t xml:space="preserve"> i distributer</w:t>
      </w:r>
      <w:r w:rsidR="0050026F" w:rsidRPr="00A86805">
        <w:rPr>
          <w:rFonts w:ascii="Minion Pro" w:hAnsi="Minion Pro"/>
          <w:lang w:val="hr-HR"/>
        </w:rPr>
        <w:t xml:space="preserve"> dužni su osigurati da su proizvodi iz članaka 4. i 5. ove Uredbe prilikom stavljanja na tržište</w:t>
      </w:r>
      <w:r w:rsidR="005715C2" w:rsidRPr="00A86805">
        <w:rPr>
          <w:rFonts w:ascii="Minion Pro" w:hAnsi="Minion Pro"/>
          <w:lang w:val="hr-HR"/>
        </w:rPr>
        <w:t xml:space="preserve"> odnosno </w:t>
      </w:r>
      <w:r w:rsidRPr="00A86805">
        <w:rPr>
          <w:rFonts w:ascii="Minion Pro" w:hAnsi="Minion Pro"/>
          <w:lang w:val="hr-HR"/>
        </w:rPr>
        <w:t>stavljanj</w:t>
      </w:r>
      <w:r w:rsidR="005715C2" w:rsidRPr="00A86805">
        <w:rPr>
          <w:rFonts w:ascii="Minion Pro" w:hAnsi="Minion Pro"/>
          <w:lang w:val="hr-HR"/>
        </w:rPr>
        <w:t>a</w:t>
      </w:r>
      <w:r w:rsidRPr="00A86805">
        <w:rPr>
          <w:rFonts w:ascii="Minion Pro" w:hAnsi="Minion Pro"/>
          <w:lang w:val="hr-HR"/>
        </w:rPr>
        <w:t xml:space="preserve"> na raspolaganje na tržištu</w:t>
      </w:r>
      <w:r w:rsidR="005715C2" w:rsidRPr="00A86805">
        <w:rPr>
          <w:rFonts w:ascii="Minion Pro" w:hAnsi="Minion Pro"/>
          <w:lang w:val="hr-HR"/>
        </w:rPr>
        <w:t xml:space="preserve"> </w:t>
      </w:r>
      <w:r w:rsidR="0050026F" w:rsidRPr="00A86805">
        <w:rPr>
          <w:rFonts w:ascii="Minion Pro" w:hAnsi="Minion Pro"/>
          <w:lang w:val="hr-HR"/>
        </w:rPr>
        <w:t>označeni oznakom na hrvatskom jeziku.</w:t>
      </w:r>
    </w:p>
    <w:p w14:paraId="6F00DD66" w14:textId="77777777"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(2) Oznaka iz stavka 1. ovoga članka sadrži:</w:t>
      </w:r>
    </w:p>
    <w:p w14:paraId="0F3A7DCE" w14:textId="71141E97" w:rsidR="0050026F" w:rsidRPr="0050026F" w:rsidRDefault="0050026F" w:rsidP="004E2E41">
      <w:pPr>
        <w:pStyle w:val="t-9-8"/>
        <w:shd w:val="clear" w:color="auto" w:fill="FFFFFF"/>
        <w:tabs>
          <w:tab w:val="left" w:pos="1418"/>
        </w:tabs>
        <w:spacing w:before="120" w:beforeAutospacing="0" w:after="120" w:afterAutospacing="0"/>
        <w:ind w:left="1418" w:hanging="284"/>
        <w:jc w:val="both"/>
        <w:textAlignment w:val="baseline"/>
        <w:rPr>
          <w:rFonts w:ascii="Minion Pro" w:hAnsi="Minion Pro"/>
          <w:lang w:val="hr-HR"/>
        </w:rPr>
      </w:pPr>
      <w:r w:rsidRPr="0050026F">
        <w:rPr>
          <w:rFonts w:ascii="Minion Pro" w:hAnsi="Minion Pro"/>
          <w:lang w:val="hr-HR"/>
        </w:rPr>
        <w:t xml:space="preserve">– </w:t>
      </w:r>
      <w:r w:rsidR="004E2E41">
        <w:rPr>
          <w:rFonts w:ascii="Minion Pro" w:hAnsi="Minion Pro"/>
          <w:lang w:val="hr-HR"/>
        </w:rPr>
        <w:tab/>
      </w:r>
      <w:r w:rsidRPr="0050026F">
        <w:rPr>
          <w:rFonts w:ascii="Minion Pro" w:hAnsi="Minion Pro"/>
          <w:lang w:val="hr-HR"/>
        </w:rPr>
        <w:t xml:space="preserve">propisane granične vrijednosti sadržaja </w:t>
      </w:r>
      <w:r w:rsidR="00A90A40">
        <w:rPr>
          <w:rFonts w:ascii="Minion Pro" w:hAnsi="Minion Pro"/>
          <w:lang w:val="hr-HR"/>
        </w:rPr>
        <w:t>HOS-eva</w:t>
      </w:r>
      <w:r w:rsidRPr="0050026F">
        <w:rPr>
          <w:rFonts w:ascii="Minion Pro" w:hAnsi="Minion Pro"/>
          <w:lang w:val="hr-HR"/>
        </w:rPr>
        <w:t xml:space="preserve"> u g/l za potkategoriju proizvoda iz Priloga 1. ove Uredbe kao i oznaku potkategorije te</w:t>
      </w:r>
    </w:p>
    <w:p w14:paraId="51F9031A" w14:textId="0DBEF044" w:rsidR="0050026F" w:rsidRPr="0050026F" w:rsidRDefault="0050026F" w:rsidP="004E2E41">
      <w:pPr>
        <w:pStyle w:val="t-9-8"/>
        <w:shd w:val="clear" w:color="auto" w:fill="FFFFFF"/>
        <w:tabs>
          <w:tab w:val="left" w:pos="1418"/>
        </w:tabs>
        <w:spacing w:before="120" w:beforeAutospacing="0" w:after="120" w:afterAutospacing="0"/>
        <w:ind w:left="1418" w:hanging="284"/>
        <w:jc w:val="both"/>
        <w:textAlignment w:val="baseline"/>
        <w:rPr>
          <w:rFonts w:ascii="Minion Pro" w:hAnsi="Minion Pro"/>
          <w:lang w:val="hr-HR"/>
        </w:rPr>
      </w:pPr>
      <w:r w:rsidRPr="0050026F">
        <w:rPr>
          <w:rFonts w:ascii="Minion Pro" w:hAnsi="Minion Pro"/>
          <w:lang w:val="hr-HR"/>
        </w:rPr>
        <w:t xml:space="preserve">– </w:t>
      </w:r>
      <w:r w:rsidR="004E2E41">
        <w:rPr>
          <w:rFonts w:ascii="Minion Pro" w:hAnsi="Minion Pro"/>
          <w:lang w:val="hr-HR"/>
        </w:rPr>
        <w:tab/>
      </w:r>
      <w:r w:rsidRPr="0050026F">
        <w:rPr>
          <w:rFonts w:ascii="Minion Pro" w:hAnsi="Minion Pro"/>
          <w:lang w:val="hr-HR"/>
        </w:rPr>
        <w:t xml:space="preserve">maksimalni sadržaj </w:t>
      </w:r>
      <w:r w:rsidR="00A90A40">
        <w:rPr>
          <w:rFonts w:ascii="Minion Pro" w:hAnsi="Minion Pro"/>
          <w:lang w:val="hr-HR"/>
        </w:rPr>
        <w:t>HOS-eva</w:t>
      </w:r>
      <w:r w:rsidRPr="0050026F">
        <w:rPr>
          <w:rFonts w:ascii="Minion Pro" w:hAnsi="Minion Pro"/>
          <w:lang w:val="hr-HR"/>
        </w:rPr>
        <w:t xml:space="preserve"> u g/l proizvoda pripremljenoga za uporabu.</w:t>
      </w:r>
    </w:p>
    <w:p w14:paraId="58F8F049" w14:textId="77777777"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(3) Prikaz oznake iz stavka 1. ovoga članka propisan je u Prilogu 2. ove Uredbe.</w:t>
      </w:r>
    </w:p>
    <w:p w14:paraId="6126F350" w14:textId="0A0A69C9"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(4) Veličina oznake iz stavka 1. ovoga članka ovisi o veličini ambalaže proizvoda na koji se stavlja i mora biti </w:t>
      </w:r>
      <w:r w:rsidR="00F60645">
        <w:rPr>
          <w:rFonts w:ascii="Minion Pro" w:hAnsi="Minion Pro"/>
          <w:lang w:val="hr-HR"/>
        </w:rPr>
        <w:t>čitljiva</w:t>
      </w:r>
      <w:r w:rsidRPr="0050026F">
        <w:rPr>
          <w:rFonts w:ascii="Minion Pro" w:hAnsi="Minion Pro"/>
          <w:lang w:val="hr-HR"/>
        </w:rPr>
        <w:t>.</w:t>
      </w:r>
    </w:p>
    <w:p w14:paraId="2E513940" w14:textId="77777777"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(5) Iznimno od stavka 1. ovoga članka, proizvodi koji se koriste za aktivnosti iz članka 6. stavka 4. ove Uredbe moraju sadržavati oznaku »samo za profesionalnu uporabu«.</w:t>
      </w:r>
    </w:p>
    <w:p w14:paraId="7D0E2962" w14:textId="77777777" w:rsidR="00223962" w:rsidRPr="0050026F"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23568C57" w14:textId="4C89001D" w:rsidR="0050026F" w:rsidRPr="0050026F" w:rsidRDefault="0050026F" w:rsidP="00986AEB">
      <w:pPr>
        <w:pStyle w:val="Naslov1"/>
      </w:pPr>
      <w:r w:rsidRPr="0050026F">
        <w:t xml:space="preserve">Članak </w:t>
      </w:r>
      <w:r w:rsidR="00F60645">
        <w:t>10</w:t>
      </w:r>
      <w:r w:rsidRPr="0050026F">
        <w:t>.</w:t>
      </w:r>
    </w:p>
    <w:p w14:paraId="4A52A345" w14:textId="77777777"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 Utvrđivanje kvalitete proizvoda iz članaka 4. i 5. ove Uredbe obavlja proizvođač primjenom metoda koje su propisane u Prilogu 3. ove Uredbe.</w:t>
      </w:r>
    </w:p>
    <w:p w14:paraId="5F4E7AB6" w14:textId="0817F320"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(2) Za provjeru sukladnosti proizvoda s graničnim vrijednostima sadržaja </w:t>
      </w:r>
      <w:r w:rsidR="00A90A40">
        <w:rPr>
          <w:rFonts w:ascii="Minion Pro" w:hAnsi="Minion Pro"/>
          <w:lang w:val="hr-HR"/>
        </w:rPr>
        <w:t>HOS-eva</w:t>
      </w:r>
      <w:r w:rsidRPr="0050026F">
        <w:rPr>
          <w:rFonts w:ascii="Minion Pro" w:hAnsi="Minion Pro"/>
          <w:lang w:val="hr-HR"/>
        </w:rPr>
        <w:t xml:space="preserve"> iz Priloga 1. ove Uredbe i ispitivanja sadržaja </w:t>
      </w:r>
      <w:r w:rsidR="00A90A40">
        <w:rPr>
          <w:rFonts w:ascii="Minion Pro" w:hAnsi="Minion Pro"/>
          <w:lang w:val="hr-HR"/>
        </w:rPr>
        <w:t>HOS-eva</w:t>
      </w:r>
      <w:r w:rsidRPr="0050026F">
        <w:rPr>
          <w:rFonts w:ascii="Minion Pro" w:hAnsi="Minion Pro"/>
          <w:lang w:val="hr-HR"/>
        </w:rPr>
        <w:t xml:space="preserve"> za nove proizvode koji do sada nisu bili ispitani koriste se metode koje su propisane u Prilogu 3. ove Uredbe.</w:t>
      </w:r>
    </w:p>
    <w:p w14:paraId="60C6807E" w14:textId="3ED625F0"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(3) Iznimno od stavaka 1. i 2. ovoga članka, za proizvode koji se koriste za aktivnosti iz članka 6. stavka 4. ove Uredbe ne provodi se utvrđivanje kvalitete.</w:t>
      </w:r>
    </w:p>
    <w:p w14:paraId="3A3C3C96" w14:textId="77777777" w:rsidR="00223962" w:rsidRPr="0050026F"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33ED2607" w14:textId="387A3404" w:rsidR="0050026F" w:rsidRPr="0050026F" w:rsidRDefault="0050026F" w:rsidP="00986AEB">
      <w:pPr>
        <w:pStyle w:val="Naslov1"/>
      </w:pPr>
      <w:r w:rsidRPr="0050026F">
        <w:t xml:space="preserve">Članak </w:t>
      </w:r>
      <w:r w:rsidR="00F60645" w:rsidRPr="0050026F">
        <w:t>1</w:t>
      </w:r>
      <w:r w:rsidR="00F60645">
        <w:t>1</w:t>
      </w:r>
      <w:r w:rsidRPr="0050026F">
        <w:t>.</w:t>
      </w:r>
    </w:p>
    <w:p w14:paraId="2BD8A4B9" w14:textId="3B78E98C"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(1) Na temelju rezultata utvrđivanja kvalitete proizvoda iz članka </w:t>
      </w:r>
      <w:r w:rsidR="00F60645" w:rsidRPr="0050026F">
        <w:rPr>
          <w:rFonts w:ascii="Minion Pro" w:hAnsi="Minion Pro"/>
          <w:lang w:val="hr-HR"/>
        </w:rPr>
        <w:t>1</w:t>
      </w:r>
      <w:r w:rsidR="00F60645">
        <w:rPr>
          <w:rFonts w:ascii="Minion Pro" w:hAnsi="Minion Pro"/>
          <w:lang w:val="hr-HR"/>
        </w:rPr>
        <w:t>0</w:t>
      </w:r>
      <w:r w:rsidRPr="0050026F">
        <w:rPr>
          <w:rFonts w:ascii="Minion Pro" w:hAnsi="Minion Pro"/>
          <w:lang w:val="hr-HR"/>
        </w:rPr>
        <w:t xml:space="preserve">. ove Uredbe proizvođač je dužan izraditi </w:t>
      </w:r>
      <w:r w:rsidR="006925D6">
        <w:rPr>
          <w:rFonts w:ascii="Minion Pro" w:hAnsi="Minion Pro"/>
          <w:lang w:val="hr-HR"/>
        </w:rPr>
        <w:t>izvješće o ispitivanju</w:t>
      </w:r>
      <w:r w:rsidRPr="0050026F">
        <w:rPr>
          <w:rFonts w:ascii="Minion Pro" w:hAnsi="Minion Pro"/>
          <w:lang w:val="hr-HR"/>
        </w:rPr>
        <w:t xml:space="preserve"> proizvoda s graničnim vrijednostima sadržaja </w:t>
      </w:r>
      <w:r w:rsidR="00A90A40">
        <w:rPr>
          <w:rFonts w:ascii="Minion Pro" w:hAnsi="Minion Pro"/>
          <w:lang w:val="hr-HR"/>
        </w:rPr>
        <w:t>HOS-eva</w:t>
      </w:r>
      <w:r w:rsidRPr="0050026F">
        <w:rPr>
          <w:rFonts w:ascii="Minion Pro" w:hAnsi="Minion Pro"/>
          <w:lang w:val="hr-HR"/>
        </w:rPr>
        <w:t xml:space="preserve"> iz Priloga 1. ove Uredbe za koje odgovara.</w:t>
      </w:r>
    </w:p>
    <w:p w14:paraId="3134204E" w14:textId="2FFA03A6"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(2) Ako dođe do promjene procesa proizvodnje proizvoda iz članaka 4. i 5. ove Uredbe, odnosno do promjene recepture proizvoda, a koja može utjecati na propisane granične vrijednosti sadržaja </w:t>
      </w:r>
      <w:r w:rsidR="00A90A40" w:rsidRPr="00A90A40">
        <w:rPr>
          <w:rFonts w:ascii="Minion Pro" w:hAnsi="Minion Pro"/>
          <w:lang w:val="hr-HR"/>
        </w:rPr>
        <w:t xml:space="preserve">HOS-eva </w:t>
      </w:r>
      <w:r w:rsidRPr="0050026F">
        <w:rPr>
          <w:rFonts w:ascii="Minion Pro" w:hAnsi="Minion Pro"/>
          <w:lang w:val="hr-HR"/>
        </w:rPr>
        <w:t>u proizvodu mora se obaviti novi postupak utvrđivanja kvalitete proizvoda.</w:t>
      </w:r>
    </w:p>
    <w:p w14:paraId="37C814AC" w14:textId="4E642B29"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(3) Uvoznik</w:t>
      </w:r>
      <w:r w:rsidR="005715C2">
        <w:rPr>
          <w:lang w:val="hr-HR"/>
        </w:rPr>
        <w:t xml:space="preserve"> i </w:t>
      </w:r>
      <w:r w:rsidR="005715C2" w:rsidRPr="00A86805">
        <w:rPr>
          <w:lang w:val="hr-HR"/>
        </w:rPr>
        <w:t>distributer</w:t>
      </w:r>
      <w:r w:rsidRPr="0050026F">
        <w:rPr>
          <w:rFonts w:ascii="Minion Pro" w:hAnsi="Minion Pro"/>
          <w:lang w:val="hr-HR"/>
        </w:rPr>
        <w:t xml:space="preserve"> proizvoda iz članaka 4. i 5. ove Uredbe osigurava</w:t>
      </w:r>
      <w:r w:rsidR="005715C2">
        <w:rPr>
          <w:rFonts w:ascii="Minion Pro" w:hAnsi="Minion Pro"/>
          <w:lang w:val="hr-HR"/>
        </w:rPr>
        <w:t>ju</w:t>
      </w:r>
      <w:r w:rsidRPr="0050026F">
        <w:rPr>
          <w:rFonts w:ascii="Minion Pro" w:hAnsi="Minion Pro"/>
          <w:lang w:val="hr-HR"/>
        </w:rPr>
        <w:t xml:space="preserve"> </w:t>
      </w:r>
      <w:r w:rsidR="006316E4">
        <w:rPr>
          <w:rFonts w:ascii="Minion Pro" w:hAnsi="Minion Pro"/>
          <w:lang w:val="hr-HR"/>
        </w:rPr>
        <w:t>izvješće o ispitivanju</w:t>
      </w:r>
      <w:r w:rsidRPr="0050026F">
        <w:rPr>
          <w:rFonts w:ascii="Minion Pro" w:hAnsi="Minion Pro"/>
          <w:lang w:val="hr-HR"/>
        </w:rPr>
        <w:t xml:space="preserve"> ili druge odgovarajuće isprave izdane u inozemstvu kojima dokazuj</w:t>
      </w:r>
      <w:r w:rsidR="005715C2">
        <w:rPr>
          <w:rFonts w:ascii="Minion Pro" w:hAnsi="Minion Pro"/>
          <w:lang w:val="hr-HR"/>
        </w:rPr>
        <w:t>u</w:t>
      </w:r>
      <w:r w:rsidRPr="0050026F">
        <w:rPr>
          <w:rFonts w:ascii="Minion Pro" w:hAnsi="Minion Pro"/>
          <w:lang w:val="hr-HR"/>
        </w:rPr>
        <w:t xml:space="preserve"> sukladnost proizvoda s graničnim vrijednostima sadržaja </w:t>
      </w:r>
      <w:r w:rsidR="00A90A40" w:rsidRPr="00A90A40">
        <w:rPr>
          <w:rFonts w:ascii="Minion Pro" w:hAnsi="Minion Pro"/>
          <w:lang w:val="hr-HR"/>
        </w:rPr>
        <w:t xml:space="preserve">HOS-eva </w:t>
      </w:r>
      <w:r w:rsidRPr="0050026F">
        <w:rPr>
          <w:rFonts w:ascii="Minion Pro" w:hAnsi="Minion Pro"/>
          <w:lang w:val="hr-HR"/>
        </w:rPr>
        <w:t>iz Priloga 1. ove Uredbe za koje odgovara</w:t>
      </w:r>
      <w:r w:rsidR="005715C2">
        <w:rPr>
          <w:rFonts w:ascii="Minion Pro" w:hAnsi="Minion Pro"/>
          <w:lang w:val="hr-HR"/>
        </w:rPr>
        <w:t>ju</w:t>
      </w:r>
      <w:r w:rsidRPr="0050026F">
        <w:rPr>
          <w:rFonts w:ascii="Minion Pro" w:hAnsi="Minion Pro"/>
          <w:lang w:val="hr-HR"/>
        </w:rPr>
        <w:t>.</w:t>
      </w:r>
    </w:p>
    <w:p w14:paraId="11CDD724" w14:textId="73D89FE7" w:rsidR="00223962"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587B6338" w14:textId="109A3064" w:rsidR="00A86805" w:rsidRDefault="00A86805"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063F2607" w14:textId="77777777" w:rsidR="00A86805" w:rsidRPr="0050026F" w:rsidRDefault="00A86805"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20C32C96" w14:textId="0197B56A" w:rsidR="0050026F" w:rsidRPr="0050026F" w:rsidRDefault="0050026F" w:rsidP="00986AEB">
      <w:pPr>
        <w:pStyle w:val="Naslov1"/>
      </w:pPr>
      <w:r w:rsidRPr="0050026F">
        <w:lastRenderedPageBreak/>
        <w:t xml:space="preserve">Članak </w:t>
      </w:r>
      <w:r w:rsidR="00F60645" w:rsidRPr="0050026F">
        <w:t>1</w:t>
      </w:r>
      <w:r w:rsidR="00F60645">
        <w:t>2</w:t>
      </w:r>
      <w:r w:rsidRPr="0050026F">
        <w:t>.</w:t>
      </w:r>
    </w:p>
    <w:p w14:paraId="7A924C48" w14:textId="36C9CB74" w:rsidR="0050026F" w:rsidRPr="00A86805" w:rsidRDefault="005715C2"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A86805">
        <w:rPr>
          <w:rFonts w:ascii="Minion Pro" w:hAnsi="Minion Pro"/>
          <w:lang w:val="hr-HR"/>
        </w:rPr>
        <w:t xml:space="preserve">(1) Proizvođač, </w:t>
      </w:r>
      <w:r w:rsidR="0050026F" w:rsidRPr="00A86805">
        <w:rPr>
          <w:rFonts w:ascii="Minion Pro" w:hAnsi="Minion Pro"/>
          <w:lang w:val="hr-HR"/>
        </w:rPr>
        <w:t xml:space="preserve">uvoznik </w:t>
      </w:r>
      <w:r w:rsidRPr="00A86805">
        <w:rPr>
          <w:rFonts w:ascii="Minion Pro" w:hAnsi="Minion Pro"/>
          <w:lang w:val="hr-HR"/>
        </w:rPr>
        <w:t xml:space="preserve">i distributer </w:t>
      </w:r>
      <w:r w:rsidR="0050026F" w:rsidRPr="00A86805">
        <w:rPr>
          <w:rFonts w:ascii="Minion Pro" w:hAnsi="Minion Pro"/>
          <w:lang w:val="hr-HR"/>
        </w:rPr>
        <w:t xml:space="preserve">vode očevidnik u koji unose podatke, za svaki proizvod posebno, o datumu ispitivanja kvalitete proizvoda i sadržaju </w:t>
      </w:r>
      <w:r w:rsidR="00A90A40" w:rsidRPr="00A86805">
        <w:rPr>
          <w:rFonts w:ascii="Minion Pro" w:hAnsi="Minion Pro"/>
          <w:lang w:val="hr-HR"/>
        </w:rPr>
        <w:t xml:space="preserve">HOS-eva </w:t>
      </w:r>
      <w:r w:rsidR="0050026F" w:rsidRPr="00A86805">
        <w:rPr>
          <w:rFonts w:ascii="Minion Pro" w:hAnsi="Minion Pro"/>
          <w:lang w:val="hr-HR"/>
        </w:rPr>
        <w:t>u ispitivanom proizvodu. Očevidnik se čuva tri godine.</w:t>
      </w:r>
    </w:p>
    <w:p w14:paraId="59856588" w14:textId="2794D042" w:rsidR="0050026F" w:rsidRPr="00A86805" w:rsidRDefault="005715C2"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A86805">
        <w:rPr>
          <w:rFonts w:ascii="Minion Pro" w:hAnsi="Minion Pro"/>
          <w:lang w:val="hr-HR"/>
        </w:rPr>
        <w:t xml:space="preserve">(2) Proizvođač, </w:t>
      </w:r>
      <w:r w:rsidR="0050026F" w:rsidRPr="00A86805">
        <w:rPr>
          <w:rFonts w:ascii="Minion Pro" w:hAnsi="Minion Pro"/>
          <w:lang w:val="hr-HR"/>
        </w:rPr>
        <w:t xml:space="preserve">uvoznik </w:t>
      </w:r>
      <w:r w:rsidRPr="00A86805">
        <w:rPr>
          <w:rFonts w:ascii="Minion Pro" w:hAnsi="Minion Pro"/>
          <w:lang w:val="hr-HR"/>
        </w:rPr>
        <w:t xml:space="preserve">i distributer </w:t>
      </w:r>
      <w:r w:rsidR="0050026F" w:rsidRPr="00A86805">
        <w:rPr>
          <w:rFonts w:ascii="Minion Pro" w:hAnsi="Minion Pro"/>
          <w:lang w:val="hr-HR"/>
        </w:rPr>
        <w:t>u očevidnik iz stavka 1. ovoga članka unose i podatke o godišnjoj količini proizvedenih/uvezenih</w:t>
      </w:r>
      <w:r w:rsidR="00AB3320" w:rsidRPr="00A86805">
        <w:rPr>
          <w:lang w:val="hr-HR"/>
        </w:rPr>
        <w:t>/unesenih</w:t>
      </w:r>
      <w:r w:rsidR="0050026F" w:rsidRPr="00A86805">
        <w:rPr>
          <w:rFonts w:ascii="Minion Pro" w:hAnsi="Minion Pro"/>
          <w:lang w:val="hr-HR"/>
        </w:rPr>
        <w:t xml:space="preserve"> proizvoda iz članaka 4. i 5. ove Uredbe stavljenih na tržište i njihovom odredištu.</w:t>
      </w:r>
    </w:p>
    <w:p w14:paraId="6D950A84" w14:textId="7EE3CE0B"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A86805">
        <w:rPr>
          <w:rFonts w:ascii="Minion Pro" w:hAnsi="Minion Pro"/>
          <w:lang w:val="hr-HR"/>
        </w:rPr>
        <w:t xml:space="preserve">(3) Izvješće o </w:t>
      </w:r>
      <w:r w:rsidR="006316E4" w:rsidRPr="00A86805">
        <w:rPr>
          <w:rFonts w:ascii="Minion Pro" w:hAnsi="Minion Pro"/>
          <w:lang w:val="hr-HR"/>
        </w:rPr>
        <w:t xml:space="preserve">ispitivanju </w:t>
      </w:r>
      <w:r w:rsidRPr="00A86805">
        <w:rPr>
          <w:rFonts w:ascii="Minion Pro" w:hAnsi="Minion Pro"/>
          <w:lang w:val="hr-HR"/>
        </w:rPr>
        <w:t xml:space="preserve">iz članka </w:t>
      </w:r>
      <w:r w:rsidR="00F60645" w:rsidRPr="00A86805">
        <w:rPr>
          <w:rFonts w:ascii="Minion Pro" w:hAnsi="Minion Pro"/>
          <w:lang w:val="hr-HR"/>
        </w:rPr>
        <w:t>11</w:t>
      </w:r>
      <w:r w:rsidRPr="00A86805">
        <w:rPr>
          <w:rFonts w:ascii="Minion Pro" w:hAnsi="Minion Pro"/>
          <w:lang w:val="hr-HR"/>
        </w:rPr>
        <w:t>. ove Uredbe sastavni je dio očevidnika iz stavka 1. ovoga članka.</w:t>
      </w:r>
    </w:p>
    <w:p w14:paraId="574CA951" w14:textId="77274986" w:rsidR="00223962" w:rsidRDefault="00223962" w:rsidP="005715C2">
      <w:pPr>
        <w:pStyle w:val="t-9-8"/>
        <w:shd w:val="clear" w:color="auto" w:fill="FFFFFF"/>
        <w:spacing w:before="120" w:beforeAutospacing="0" w:after="120" w:afterAutospacing="0"/>
        <w:jc w:val="both"/>
        <w:textAlignment w:val="baseline"/>
        <w:rPr>
          <w:rFonts w:ascii="Minion Pro" w:hAnsi="Minion Pro"/>
          <w:lang w:val="hr-HR"/>
        </w:rPr>
      </w:pPr>
    </w:p>
    <w:p w14:paraId="393C7E29" w14:textId="77777777" w:rsidR="00A90A40" w:rsidRPr="0050026F" w:rsidRDefault="00A90A40" w:rsidP="005715C2">
      <w:pPr>
        <w:pStyle w:val="t-9-8"/>
        <w:shd w:val="clear" w:color="auto" w:fill="FFFFFF"/>
        <w:spacing w:before="120" w:beforeAutospacing="0" w:after="120" w:afterAutospacing="0"/>
        <w:jc w:val="both"/>
        <w:textAlignment w:val="baseline"/>
        <w:rPr>
          <w:rFonts w:ascii="Minion Pro" w:hAnsi="Minion Pro"/>
          <w:lang w:val="hr-HR"/>
        </w:rPr>
      </w:pPr>
    </w:p>
    <w:p w14:paraId="3308627E" w14:textId="3354E87B" w:rsidR="0050026F" w:rsidRPr="0050026F" w:rsidRDefault="0050026F" w:rsidP="00986AEB">
      <w:pPr>
        <w:pStyle w:val="Naslov1"/>
      </w:pPr>
      <w:r w:rsidRPr="0050026F">
        <w:t xml:space="preserve">Članak </w:t>
      </w:r>
      <w:r w:rsidR="00F60645" w:rsidRPr="0050026F">
        <w:t>1</w:t>
      </w:r>
      <w:r w:rsidR="00F60645">
        <w:t>3</w:t>
      </w:r>
      <w:r w:rsidRPr="0050026F">
        <w:t>.</w:t>
      </w:r>
    </w:p>
    <w:p w14:paraId="63B73BFC" w14:textId="6FBCC7EC" w:rsidR="0050026F" w:rsidRP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(1) Proizvođač</w:t>
      </w:r>
      <w:r w:rsidR="00F60183">
        <w:rPr>
          <w:rFonts w:ascii="Minion Pro" w:hAnsi="Minion Pro"/>
          <w:lang w:val="hr-HR"/>
        </w:rPr>
        <w:t>,</w:t>
      </w:r>
      <w:r w:rsidRPr="0050026F">
        <w:rPr>
          <w:rFonts w:ascii="Minion Pro" w:hAnsi="Minion Pro"/>
          <w:lang w:val="hr-HR"/>
        </w:rPr>
        <w:t xml:space="preserve"> uvoznik </w:t>
      </w:r>
      <w:r w:rsidR="00F60183" w:rsidRPr="00A86805">
        <w:rPr>
          <w:rFonts w:ascii="Minion Pro" w:hAnsi="Minion Pro"/>
          <w:lang w:val="hr-HR"/>
        </w:rPr>
        <w:t>i distributer</w:t>
      </w:r>
      <w:r w:rsidR="00F60183">
        <w:rPr>
          <w:rFonts w:ascii="Minion Pro" w:hAnsi="Minion Pro"/>
          <w:lang w:val="hr-HR"/>
        </w:rPr>
        <w:t xml:space="preserve"> </w:t>
      </w:r>
      <w:r w:rsidRPr="0050026F">
        <w:rPr>
          <w:rFonts w:ascii="Minion Pro" w:hAnsi="Minion Pro"/>
          <w:lang w:val="hr-HR"/>
        </w:rPr>
        <w:t xml:space="preserve">dužni su podatke iz očevidnika iz članka </w:t>
      </w:r>
      <w:r w:rsidR="00F60645" w:rsidRPr="0050026F">
        <w:rPr>
          <w:rFonts w:ascii="Minion Pro" w:hAnsi="Minion Pro"/>
          <w:lang w:val="hr-HR"/>
        </w:rPr>
        <w:t>1</w:t>
      </w:r>
      <w:r w:rsidR="00F60645">
        <w:rPr>
          <w:rFonts w:ascii="Minion Pro" w:hAnsi="Minion Pro"/>
          <w:lang w:val="hr-HR"/>
        </w:rPr>
        <w:t>2</w:t>
      </w:r>
      <w:r w:rsidRPr="0050026F">
        <w:rPr>
          <w:rFonts w:ascii="Minion Pro" w:hAnsi="Minion Pro"/>
          <w:lang w:val="hr-HR"/>
        </w:rPr>
        <w:t xml:space="preserve">. ove Uredbe dostaviti </w:t>
      </w:r>
      <w:r w:rsidR="00A2170D">
        <w:rPr>
          <w:rFonts w:ascii="Minion Pro" w:hAnsi="Minion Pro"/>
          <w:lang w:val="hr-HR"/>
        </w:rPr>
        <w:t>Ministarstvu</w:t>
      </w:r>
      <w:r w:rsidR="00A2170D" w:rsidRPr="0050026F">
        <w:rPr>
          <w:rFonts w:ascii="Minion Pro" w:hAnsi="Minion Pro"/>
          <w:lang w:val="hr-HR"/>
        </w:rPr>
        <w:t xml:space="preserve"> </w:t>
      </w:r>
      <w:r w:rsidRPr="0050026F">
        <w:rPr>
          <w:rFonts w:ascii="Minion Pro" w:hAnsi="Minion Pro"/>
          <w:lang w:val="hr-HR"/>
        </w:rPr>
        <w:t xml:space="preserve">do 31. </w:t>
      </w:r>
      <w:r w:rsidR="00A2170D">
        <w:rPr>
          <w:rFonts w:ascii="Minion Pro" w:hAnsi="Minion Pro"/>
          <w:lang w:val="hr-HR"/>
        </w:rPr>
        <w:t>ožujka</w:t>
      </w:r>
      <w:r w:rsidR="00A2170D" w:rsidRPr="0050026F">
        <w:rPr>
          <w:rFonts w:ascii="Minion Pro" w:hAnsi="Minion Pro"/>
          <w:lang w:val="hr-HR"/>
        </w:rPr>
        <w:t xml:space="preserve"> </w:t>
      </w:r>
      <w:r w:rsidRPr="0050026F">
        <w:rPr>
          <w:rFonts w:ascii="Minion Pro" w:hAnsi="Minion Pro"/>
          <w:lang w:val="hr-HR"/>
        </w:rPr>
        <w:t xml:space="preserve">tekuće godine za proteklu kalendarsku godinu </w:t>
      </w:r>
      <w:r w:rsidR="00AD0D54">
        <w:rPr>
          <w:rFonts w:ascii="Minion Pro" w:hAnsi="Minion Pro"/>
          <w:lang w:val="hr-HR"/>
        </w:rPr>
        <w:t>u obliku izvješća</w:t>
      </w:r>
      <w:r w:rsidRPr="0050026F">
        <w:rPr>
          <w:rFonts w:ascii="Minion Pro" w:hAnsi="Minion Pro"/>
          <w:lang w:val="hr-HR"/>
        </w:rPr>
        <w:t xml:space="preserve"> BLV-1 i/ili BLV-2.</w:t>
      </w:r>
    </w:p>
    <w:p w14:paraId="1424E78A" w14:textId="1D2253E6" w:rsidR="00223962" w:rsidRDefault="0050026F" w:rsidP="005715C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w:t>
      </w:r>
      <w:r w:rsidR="00AD0D54">
        <w:rPr>
          <w:rFonts w:ascii="Minion Pro" w:hAnsi="Minion Pro"/>
          <w:lang w:val="hr-HR"/>
        </w:rPr>
        <w:t>3</w:t>
      </w:r>
      <w:r w:rsidRPr="0050026F">
        <w:rPr>
          <w:rFonts w:ascii="Minion Pro" w:hAnsi="Minion Pro"/>
          <w:lang w:val="hr-HR"/>
        </w:rPr>
        <w:t xml:space="preserve">) </w:t>
      </w:r>
      <w:r w:rsidR="00AD0D54">
        <w:rPr>
          <w:rFonts w:ascii="Minion Pro" w:hAnsi="Minion Pro"/>
          <w:lang w:val="hr-HR"/>
        </w:rPr>
        <w:t>Izvješća</w:t>
      </w:r>
      <w:r w:rsidR="00AD0D54" w:rsidRPr="0050026F">
        <w:rPr>
          <w:rFonts w:ascii="Minion Pro" w:hAnsi="Minion Pro"/>
          <w:lang w:val="hr-HR"/>
        </w:rPr>
        <w:t xml:space="preserve"> </w:t>
      </w:r>
      <w:r w:rsidRPr="0050026F">
        <w:rPr>
          <w:rFonts w:ascii="Minion Pro" w:hAnsi="Minion Pro"/>
          <w:lang w:val="hr-HR"/>
        </w:rPr>
        <w:t>BLV-1</w:t>
      </w:r>
      <w:r w:rsidR="006316E4">
        <w:rPr>
          <w:rFonts w:ascii="Minion Pro" w:hAnsi="Minion Pro"/>
          <w:lang w:val="hr-HR"/>
        </w:rPr>
        <w:t>i</w:t>
      </w:r>
      <w:r w:rsidR="006316E4" w:rsidRPr="0050026F">
        <w:rPr>
          <w:rFonts w:ascii="Minion Pro" w:hAnsi="Minion Pro"/>
          <w:lang w:val="hr-HR"/>
        </w:rPr>
        <w:t xml:space="preserve"> </w:t>
      </w:r>
      <w:r w:rsidRPr="0050026F">
        <w:rPr>
          <w:rFonts w:ascii="Minion Pro" w:hAnsi="Minion Pro"/>
          <w:lang w:val="hr-HR"/>
        </w:rPr>
        <w:t xml:space="preserve">BLV-2 </w:t>
      </w:r>
      <w:r w:rsidR="00AD0D54" w:rsidRPr="0050026F">
        <w:rPr>
          <w:rFonts w:ascii="Minion Pro" w:hAnsi="Minion Pro"/>
          <w:lang w:val="hr-HR"/>
        </w:rPr>
        <w:t>propisan</w:t>
      </w:r>
      <w:r w:rsidR="00AD0D54">
        <w:rPr>
          <w:rFonts w:ascii="Minion Pro" w:hAnsi="Minion Pro"/>
          <w:lang w:val="hr-HR"/>
        </w:rPr>
        <w:t>a</w:t>
      </w:r>
      <w:r w:rsidR="00AD0D54" w:rsidRPr="0050026F">
        <w:rPr>
          <w:rFonts w:ascii="Minion Pro" w:hAnsi="Minion Pro"/>
          <w:lang w:val="hr-HR"/>
        </w:rPr>
        <w:t xml:space="preserve"> </w:t>
      </w:r>
      <w:r w:rsidRPr="0050026F">
        <w:rPr>
          <w:rFonts w:ascii="Minion Pro" w:hAnsi="Minion Pro"/>
          <w:lang w:val="hr-HR"/>
        </w:rPr>
        <w:t>su u Prilogu 4. ove Uredbe.</w:t>
      </w:r>
    </w:p>
    <w:p w14:paraId="48F9606B" w14:textId="77777777" w:rsidR="005715C2" w:rsidRDefault="005715C2" w:rsidP="005715C2">
      <w:pPr>
        <w:pStyle w:val="t-9-8"/>
        <w:shd w:val="clear" w:color="auto" w:fill="FFFFFF"/>
        <w:spacing w:before="120" w:beforeAutospacing="0" w:after="120" w:afterAutospacing="0"/>
        <w:ind w:firstLine="567"/>
        <w:jc w:val="both"/>
        <w:textAlignment w:val="baseline"/>
        <w:rPr>
          <w:rFonts w:ascii="Minion Pro" w:hAnsi="Minion Pro"/>
          <w:lang w:val="hr-HR"/>
        </w:rPr>
      </w:pPr>
    </w:p>
    <w:p w14:paraId="66D357FF" w14:textId="072B0EFD" w:rsidR="00FF46E9" w:rsidRPr="0050026F" w:rsidRDefault="00FF46E9" w:rsidP="00986AEB">
      <w:pPr>
        <w:pStyle w:val="Naslov1"/>
      </w:pPr>
      <w:r w:rsidRPr="0050026F">
        <w:t xml:space="preserve">Članak </w:t>
      </w:r>
      <w:r w:rsidR="00F60645" w:rsidRPr="0050026F">
        <w:t>1</w:t>
      </w:r>
      <w:r w:rsidR="00F60645">
        <w:t>4</w:t>
      </w:r>
      <w:r w:rsidRPr="0050026F">
        <w:t>.</w:t>
      </w:r>
    </w:p>
    <w:p w14:paraId="54E3BAAF" w14:textId="19EAB27D" w:rsidR="00FF46E9" w:rsidRPr="00FF46E9" w:rsidRDefault="00FF46E9" w:rsidP="00223962">
      <w:pPr>
        <w:pStyle w:val="box455522"/>
        <w:spacing w:before="120" w:beforeAutospacing="0" w:after="120"/>
        <w:ind w:firstLine="567"/>
        <w:jc w:val="both"/>
      </w:pPr>
      <w:r w:rsidRPr="00FF46E9">
        <w:t xml:space="preserve">(1) Za dostavu podataka iz članaka </w:t>
      </w:r>
      <w:r w:rsidR="00F60645" w:rsidRPr="00FF46E9">
        <w:t>1</w:t>
      </w:r>
      <w:r w:rsidR="00F60645">
        <w:t>3</w:t>
      </w:r>
      <w:r w:rsidRPr="00FF46E9">
        <w:t>. ove Uredbe koristi se elektronička programska oprema (mrežna aplikacija) koja omogućava mrežni unos, obradu i prikaz podataka.</w:t>
      </w:r>
    </w:p>
    <w:p w14:paraId="3F7DBEBD" w14:textId="77777777" w:rsidR="00FF46E9" w:rsidRPr="00FF46E9" w:rsidRDefault="00FF46E9" w:rsidP="00223962">
      <w:pPr>
        <w:pStyle w:val="box455522"/>
        <w:spacing w:before="120" w:beforeAutospacing="0" w:after="120"/>
        <w:ind w:firstLine="567"/>
        <w:jc w:val="both"/>
      </w:pPr>
      <w:r w:rsidRPr="00FF46E9">
        <w:t>(2) Za korisnički račun potrebno je zatražiti pristup elektroničkoj programskoj opremi iz stavka 1. ovoga članka, koji odobrava Ministarstvo.</w:t>
      </w:r>
    </w:p>
    <w:p w14:paraId="560B3977" w14:textId="77777777" w:rsidR="00FF46E9" w:rsidRDefault="00FF46E9" w:rsidP="00223962">
      <w:pPr>
        <w:pStyle w:val="box455522"/>
        <w:spacing w:before="120" w:beforeAutospacing="0" w:after="120"/>
        <w:ind w:firstLine="567"/>
        <w:jc w:val="both"/>
      </w:pPr>
      <w:r w:rsidRPr="00FF46E9">
        <w:t>(3) Podaci koje obveznik dostavlja Ministarstvu moraju biti potpuni, dosljedni i vjerodostojni.</w:t>
      </w:r>
    </w:p>
    <w:p w14:paraId="07A87E26" w14:textId="77777777" w:rsidR="00223962" w:rsidRPr="0050026F" w:rsidRDefault="00223962" w:rsidP="00223962">
      <w:pPr>
        <w:pStyle w:val="box455522"/>
        <w:spacing w:before="120" w:beforeAutospacing="0" w:after="120"/>
        <w:ind w:firstLine="567"/>
        <w:jc w:val="both"/>
      </w:pPr>
    </w:p>
    <w:p w14:paraId="65FC2B34" w14:textId="101B85EB" w:rsidR="0050026F" w:rsidRPr="0050026F" w:rsidRDefault="0050026F" w:rsidP="00986AEB">
      <w:pPr>
        <w:pStyle w:val="Naslov1"/>
      </w:pPr>
      <w:r w:rsidRPr="0050026F">
        <w:t xml:space="preserve">Članak </w:t>
      </w:r>
      <w:r w:rsidR="00F60645" w:rsidRPr="0050026F">
        <w:t>1</w:t>
      </w:r>
      <w:r w:rsidR="00F60645">
        <w:t>5</w:t>
      </w:r>
      <w:r w:rsidRPr="0050026F">
        <w:t>.</w:t>
      </w:r>
    </w:p>
    <w:p w14:paraId="16125AF6" w14:textId="77777777" w:rsidR="00977156"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Prilozi 1., 2., 3. i 4. s propisanim sadržajem tiskani su uz ovu Uredbu i čine njezin sastavni dio.</w:t>
      </w:r>
    </w:p>
    <w:p w14:paraId="59384683" w14:textId="77777777" w:rsidR="00223962" w:rsidRPr="006123B5" w:rsidRDefault="00223962" w:rsidP="00223962">
      <w:pPr>
        <w:pStyle w:val="t-9-8"/>
        <w:shd w:val="clear" w:color="auto" w:fill="FFFFFF"/>
        <w:spacing w:before="120" w:beforeAutospacing="0" w:after="120" w:afterAutospacing="0"/>
        <w:ind w:firstLine="567"/>
        <w:jc w:val="both"/>
        <w:textAlignment w:val="baseline"/>
        <w:rPr>
          <w:lang w:val="hr-HR"/>
        </w:rPr>
      </w:pPr>
    </w:p>
    <w:p w14:paraId="5EF603CD" w14:textId="0AED521B" w:rsidR="0050026F" w:rsidRPr="0050026F" w:rsidRDefault="0050026F" w:rsidP="00986AEB">
      <w:pPr>
        <w:pStyle w:val="Naslov1"/>
      </w:pPr>
      <w:r w:rsidRPr="0050026F">
        <w:t xml:space="preserve">Članak </w:t>
      </w:r>
      <w:r w:rsidR="00F60645">
        <w:t>16</w:t>
      </w:r>
      <w:r w:rsidRPr="0050026F">
        <w:t>.</w:t>
      </w:r>
    </w:p>
    <w:p w14:paraId="1EFCC51D" w14:textId="77777777" w:rsidR="0050026F" w:rsidRDefault="0050026F" w:rsidP="00223962">
      <w:pPr>
        <w:pStyle w:val="t-9-8"/>
        <w:shd w:val="clear" w:color="auto" w:fill="FFFFFF"/>
        <w:spacing w:before="120" w:beforeAutospacing="0" w:after="120" w:afterAutospacing="0"/>
        <w:ind w:firstLine="567"/>
        <w:jc w:val="both"/>
        <w:textAlignment w:val="baseline"/>
        <w:rPr>
          <w:rFonts w:ascii="Minion Pro" w:hAnsi="Minion Pro"/>
          <w:lang w:val="hr-HR"/>
        </w:rPr>
      </w:pPr>
      <w:r w:rsidRPr="0050026F">
        <w:rPr>
          <w:rFonts w:ascii="Minion Pro" w:hAnsi="Minion Pro"/>
          <w:lang w:val="hr-HR"/>
        </w:rPr>
        <w:t xml:space="preserve">Danom stupanja na snagu ove Uredbe prestaje važiti </w:t>
      </w:r>
      <w:r w:rsidR="00090188">
        <w:rPr>
          <w:rFonts w:ascii="Minion Pro" w:hAnsi="Minion Pro"/>
          <w:lang w:val="hr-HR"/>
        </w:rPr>
        <w:t xml:space="preserve">Uredba </w:t>
      </w:r>
      <w:r w:rsidR="00090188" w:rsidRPr="00090188">
        <w:rPr>
          <w:rFonts w:ascii="Minion Pro" w:hAnsi="Minion Pro"/>
          <w:lang w:val="hr-HR"/>
        </w:rPr>
        <w:t>o graničnim vrijednostima sadržaja hlapivih organskih spojeva u određenim bojama i lakovima koji se koriste u graditeljstvu i proizvodima za završnu obradu vozila</w:t>
      </w:r>
      <w:r w:rsidR="00090188" w:rsidRPr="00090188" w:rsidDel="00090188">
        <w:rPr>
          <w:rFonts w:ascii="Minion Pro" w:hAnsi="Minion Pro"/>
          <w:lang w:val="hr-HR"/>
        </w:rPr>
        <w:t xml:space="preserve"> </w:t>
      </w:r>
      <w:r w:rsidR="00090188" w:rsidRPr="00090188">
        <w:rPr>
          <w:color w:val="231F20"/>
          <w:lang w:val="hr-HR"/>
        </w:rPr>
        <w:t xml:space="preserve">(»Narodne novine«, </w:t>
      </w:r>
      <w:r w:rsidRPr="0050026F">
        <w:rPr>
          <w:rFonts w:ascii="Minion Pro" w:hAnsi="Minion Pro"/>
          <w:lang w:val="hr-HR"/>
        </w:rPr>
        <w:t xml:space="preserve">broj </w:t>
      </w:r>
      <w:r w:rsidR="00090188">
        <w:rPr>
          <w:rFonts w:ascii="Minion Pro" w:hAnsi="Minion Pro"/>
          <w:lang w:val="hr-HR"/>
        </w:rPr>
        <w:t>69</w:t>
      </w:r>
      <w:r w:rsidRPr="0050026F">
        <w:rPr>
          <w:rFonts w:ascii="Minion Pro" w:hAnsi="Minion Pro"/>
          <w:lang w:val="hr-HR"/>
        </w:rPr>
        <w:t>/</w:t>
      </w:r>
      <w:r w:rsidR="00090188">
        <w:rPr>
          <w:rFonts w:ascii="Minion Pro" w:hAnsi="Minion Pro"/>
          <w:lang w:val="hr-HR"/>
        </w:rPr>
        <w:t>13</w:t>
      </w:r>
      <w:r w:rsidRPr="0050026F">
        <w:rPr>
          <w:rFonts w:ascii="Minion Pro" w:hAnsi="Minion Pro"/>
          <w:lang w:val="hr-HR"/>
        </w:rPr>
        <w:t>).</w:t>
      </w:r>
    </w:p>
    <w:p w14:paraId="6222A3C1" w14:textId="77777777" w:rsidR="00223962" w:rsidRDefault="00223962" w:rsidP="00223962">
      <w:pPr>
        <w:pStyle w:val="t-9-8"/>
        <w:shd w:val="clear" w:color="auto" w:fill="FFFFFF"/>
        <w:spacing w:before="120" w:beforeAutospacing="0" w:after="120" w:afterAutospacing="0"/>
        <w:ind w:firstLine="567"/>
        <w:jc w:val="both"/>
        <w:textAlignment w:val="baseline"/>
        <w:rPr>
          <w:rFonts w:ascii="Minion Pro" w:hAnsi="Minion Pro"/>
          <w:lang w:val="hr-HR"/>
        </w:rPr>
      </w:pPr>
    </w:p>
    <w:p w14:paraId="65F1021F" w14:textId="4D737F18" w:rsidR="00090188" w:rsidRDefault="00090188" w:rsidP="00986AEB">
      <w:pPr>
        <w:pStyle w:val="Naslov1"/>
      </w:pPr>
      <w:r w:rsidRPr="0050026F">
        <w:t xml:space="preserve">Članak </w:t>
      </w:r>
      <w:r w:rsidR="00F60645">
        <w:t>17</w:t>
      </w:r>
      <w:r w:rsidRPr="0050026F">
        <w:t>.</w:t>
      </w:r>
    </w:p>
    <w:p w14:paraId="69EB4563" w14:textId="77777777" w:rsidR="00090188" w:rsidRPr="0050026F" w:rsidRDefault="00090188" w:rsidP="00223962">
      <w:pPr>
        <w:pStyle w:val="clanak"/>
        <w:shd w:val="clear" w:color="auto" w:fill="FFFFFF"/>
        <w:spacing w:before="120" w:beforeAutospacing="0" w:after="120" w:afterAutospacing="0"/>
        <w:ind w:firstLine="567"/>
        <w:jc w:val="both"/>
        <w:textAlignment w:val="baseline"/>
        <w:rPr>
          <w:rFonts w:ascii="Minion Pro" w:hAnsi="Minion Pro"/>
          <w:lang w:val="hr-HR"/>
        </w:rPr>
      </w:pPr>
      <w:r w:rsidRPr="00090188">
        <w:rPr>
          <w:rFonts w:ascii="Minion Pro" w:hAnsi="Minion Pro"/>
          <w:lang w:val="hr-HR"/>
        </w:rPr>
        <w:t>Ova Uredba stupa na snagu osmoga dana od dana objave u »Narodnim novinama«.</w:t>
      </w:r>
    </w:p>
    <w:p w14:paraId="6A2E6A5B" w14:textId="24D3C435" w:rsidR="00977156" w:rsidRDefault="00F60645" w:rsidP="00223962">
      <w:pPr>
        <w:pStyle w:val="klasa2"/>
        <w:shd w:val="clear" w:color="auto" w:fill="FFFFFF"/>
        <w:spacing w:before="120" w:beforeAutospacing="0" w:after="120" w:afterAutospacing="0"/>
        <w:jc w:val="both"/>
        <w:textAlignment w:val="baseline"/>
        <w:rPr>
          <w:rFonts w:ascii="Minion Pro" w:hAnsi="Minion Pro"/>
          <w:lang w:val="hr-HR"/>
        </w:rPr>
      </w:pPr>
      <w:r>
        <w:rPr>
          <w:rFonts w:ascii="Minion Pro" w:hAnsi="Minion Pro"/>
          <w:lang w:val="hr-HR"/>
        </w:rPr>
        <w:lastRenderedPageBreak/>
        <w:t>KLASA</w:t>
      </w:r>
      <w:r w:rsidR="0050026F" w:rsidRPr="0050026F">
        <w:rPr>
          <w:rFonts w:ascii="Minion Pro" w:hAnsi="Minion Pro"/>
          <w:lang w:val="hr-HR"/>
        </w:rPr>
        <w:t xml:space="preserve">: </w:t>
      </w:r>
      <w:bookmarkStart w:id="0" w:name="_GoBack"/>
      <w:bookmarkEnd w:id="0"/>
    </w:p>
    <w:p w14:paraId="11B30A5E" w14:textId="36F4FB10" w:rsidR="0050026F" w:rsidRPr="0050026F" w:rsidRDefault="00F60645" w:rsidP="00223962">
      <w:pPr>
        <w:pStyle w:val="klasa2"/>
        <w:shd w:val="clear" w:color="auto" w:fill="FFFFFF"/>
        <w:spacing w:before="120" w:beforeAutospacing="0" w:after="120" w:afterAutospacing="0"/>
        <w:jc w:val="both"/>
        <w:textAlignment w:val="baseline"/>
        <w:rPr>
          <w:rFonts w:ascii="Minion Pro" w:hAnsi="Minion Pro"/>
          <w:lang w:val="hr-HR"/>
        </w:rPr>
      </w:pPr>
      <w:r>
        <w:rPr>
          <w:rFonts w:ascii="Minion Pro" w:hAnsi="Minion Pro"/>
          <w:lang w:val="hr-HR"/>
        </w:rPr>
        <w:t>URBROJ</w:t>
      </w:r>
      <w:r w:rsidR="0050026F" w:rsidRPr="0050026F">
        <w:rPr>
          <w:rFonts w:ascii="Minion Pro" w:hAnsi="Minion Pro"/>
          <w:lang w:val="hr-HR"/>
        </w:rPr>
        <w:t xml:space="preserve">: </w:t>
      </w:r>
    </w:p>
    <w:p w14:paraId="1CA17272" w14:textId="77777777" w:rsidR="0050026F" w:rsidRPr="0050026F" w:rsidRDefault="0050026F" w:rsidP="00223962">
      <w:pPr>
        <w:pStyle w:val="klasa2"/>
        <w:shd w:val="clear" w:color="auto" w:fill="FFFFFF"/>
        <w:spacing w:before="120" w:beforeAutospacing="0" w:after="120" w:afterAutospacing="0"/>
        <w:jc w:val="both"/>
        <w:textAlignment w:val="baseline"/>
        <w:rPr>
          <w:rFonts w:ascii="Minion Pro" w:hAnsi="Minion Pro"/>
          <w:lang w:val="hr-HR"/>
        </w:rPr>
      </w:pPr>
      <w:r w:rsidRPr="0050026F">
        <w:rPr>
          <w:rFonts w:ascii="Minion Pro" w:hAnsi="Minion Pro"/>
          <w:lang w:val="hr-HR"/>
        </w:rPr>
        <w:t xml:space="preserve">Zagreb, </w:t>
      </w:r>
    </w:p>
    <w:p w14:paraId="78B03F06" w14:textId="77777777" w:rsidR="00090188" w:rsidRPr="00090188" w:rsidRDefault="00090188" w:rsidP="00173ACC">
      <w:pPr>
        <w:shd w:val="clear" w:color="auto" w:fill="FFFFFF"/>
        <w:spacing w:after="0" w:line="240" w:lineRule="auto"/>
        <w:ind w:left="6804"/>
        <w:jc w:val="center"/>
        <w:textAlignment w:val="baseline"/>
        <w:rPr>
          <w:rFonts w:ascii="Times New Roman" w:eastAsia="Times New Roman" w:hAnsi="Times New Roman" w:cs="Times New Roman"/>
          <w:color w:val="231F20"/>
          <w:sz w:val="24"/>
          <w:szCs w:val="24"/>
          <w:lang w:eastAsia="hr-HR"/>
        </w:rPr>
      </w:pPr>
      <w:r w:rsidRPr="00090188">
        <w:rPr>
          <w:rFonts w:ascii="Times New Roman" w:eastAsia="Times New Roman" w:hAnsi="Times New Roman" w:cs="Times New Roman"/>
          <w:color w:val="231F20"/>
          <w:sz w:val="24"/>
          <w:szCs w:val="24"/>
          <w:lang w:eastAsia="hr-HR"/>
        </w:rPr>
        <w:t>Predsjednik</w:t>
      </w:r>
      <w:r w:rsidR="00173ACC">
        <w:rPr>
          <w:rFonts w:ascii="Times New Roman" w:eastAsia="Times New Roman" w:hAnsi="Times New Roman" w:cs="Times New Roman"/>
          <w:color w:val="231F20"/>
          <w:sz w:val="24"/>
          <w:szCs w:val="24"/>
          <w:lang w:eastAsia="hr-HR"/>
        </w:rPr>
        <w:t xml:space="preserve"> </w:t>
      </w:r>
    </w:p>
    <w:p w14:paraId="1C6ED18D" w14:textId="77777777" w:rsidR="00090188" w:rsidRDefault="00090188" w:rsidP="00173ACC">
      <w:pPr>
        <w:shd w:val="clear" w:color="auto" w:fill="FFFFFF"/>
        <w:spacing w:after="0" w:line="240" w:lineRule="auto"/>
        <w:ind w:left="6804"/>
        <w:jc w:val="center"/>
        <w:textAlignment w:val="baseline"/>
        <w:rPr>
          <w:rFonts w:ascii="Times New Roman" w:eastAsia="Times New Roman" w:hAnsi="Times New Roman" w:cs="Times New Roman"/>
          <w:color w:val="231F20"/>
          <w:sz w:val="24"/>
          <w:szCs w:val="24"/>
          <w:lang w:eastAsia="hr-HR"/>
        </w:rPr>
      </w:pPr>
      <w:r w:rsidRPr="00090188">
        <w:rPr>
          <w:rFonts w:ascii="Times New Roman" w:eastAsia="Times New Roman" w:hAnsi="Times New Roman" w:cs="Times New Roman"/>
          <w:color w:val="231F20"/>
          <w:sz w:val="24"/>
          <w:szCs w:val="24"/>
          <w:lang w:eastAsia="hr-HR"/>
        </w:rPr>
        <w:br/>
      </w:r>
      <w:r w:rsidRPr="00090188">
        <w:rPr>
          <w:rFonts w:ascii="Times New Roman" w:eastAsia="Times New Roman" w:hAnsi="Times New Roman" w:cs="Times New Roman"/>
          <w:b/>
          <w:bCs/>
          <w:color w:val="231F20"/>
          <w:sz w:val="24"/>
          <w:szCs w:val="24"/>
          <w:bdr w:val="none" w:sz="0" w:space="0" w:color="auto" w:frame="1"/>
          <w:lang w:eastAsia="hr-HR"/>
        </w:rPr>
        <w:t xml:space="preserve">mr. sc. Andrej Plenković, </w:t>
      </w:r>
      <w:r w:rsidRPr="00090188">
        <w:rPr>
          <w:rFonts w:ascii="Times New Roman" w:eastAsia="Times New Roman" w:hAnsi="Times New Roman" w:cs="Times New Roman"/>
          <w:color w:val="231F20"/>
          <w:sz w:val="24"/>
          <w:szCs w:val="24"/>
          <w:lang w:eastAsia="hr-HR"/>
        </w:rPr>
        <w:t>v. r.</w:t>
      </w:r>
    </w:p>
    <w:p w14:paraId="73582FBA" w14:textId="60C0B4B2" w:rsidR="009027F4" w:rsidRDefault="009027F4" w:rsidP="003B15CB"/>
    <w:p w14:paraId="5BE10DA5" w14:textId="63D54BE1" w:rsidR="00A90A40" w:rsidRDefault="00A90A40" w:rsidP="003B15CB"/>
    <w:p w14:paraId="4988D8ED" w14:textId="2412767C" w:rsidR="004A06C7" w:rsidRPr="00986AEB" w:rsidRDefault="004A06C7" w:rsidP="00825FF4">
      <w:pPr>
        <w:pStyle w:val="Naslov1"/>
        <w:spacing w:before="120" w:line="240" w:lineRule="auto"/>
      </w:pPr>
      <w:r w:rsidRPr="00986AEB">
        <w:t>PRILOG 1.</w:t>
      </w:r>
    </w:p>
    <w:p w14:paraId="160423A8" w14:textId="77777777" w:rsidR="004A06C7" w:rsidRPr="00825FF4" w:rsidRDefault="004A06C7" w:rsidP="00825FF4">
      <w:pPr>
        <w:spacing w:before="120" w:after="120" w:line="240" w:lineRule="auto"/>
        <w:ind w:left="197" w:right="138"/>
        <w:jc w:val="center"/>
        <w:rPr>
          <w:rFonts w:ascii="Times New Roman" w:hAnsi="Times New Roman" w:cs="Times New Roman"/>
          <w:sz w:val="24"/>
          <w:szCs w:val="24"/>
        </w:rPr>
      </w:pPr>
      <w:r w:rsidRPr="00825FF4">
        <w:rPr>
          <w:rFonts w:ascii="Times New Roman" w:hAnsi="Times New Roman" w:cs="Times New Roman"/>
          <w:sz w:val="24"/>
          <w:szCs w:val="24"/>
        </w:rPr>
        <w:t>GRANIČNE VRIJEDNOSTI SADRŽAJA HLAPIVIH ORGANSKIH SPOJEVA</w:t>
      </w:r>
    </w:p>
    <w:p w14:paraId="37D89110" w14:textId="77777777" w:rsidR="004A06C7" w:rsidRPr="004A06C7" w:rsidRDefault="004A06C7" w:rsidP="00825FF4">
      <w:pPr>
        <w:pStyle w:val="Naslov2"/>
        <w:spacing w:before="120" w:line="240" w:lineRule="auto"/>
      </w:pPr>
      <w:r w:rsidRPr="004A06C7">
        <w:t>Dio A: Kategorija: boje i lakovi</w:t>
      </w:r>
    </w:p>
    <w:tbl>
      <w:tblPr>
        <w:tblW w:w="0" w:type="auto"/>
        <w:tblInd w:w="340"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1E0" w:firstRow="1" w:lastRow="1" w:firstColumn="1" w:lastColumn="1" w:noHBand="0" w:noVBand="0"/>
      </w:tblPr>
      <w:tblGrid>
        <w:gridCol w:w="278"/>
        <w:gridCol w:w="5206"/>
        <w:gridCol w:w="796"/>
        <w:gridCol w:w="2994"/>
      </w:tblGrid>
      <w:tr w:rsidR="004E2E41" w:rsidRPr="004E2E41" w14:paraId="10A4F508" w14:textId="77777777" w:rsidTr="00512576">
        <w:trPr>
          <w:trHeight w:val="780"/>
        </w:trPr>
        <w:tc>
          <w:tcPr>
            <w:tcW w:w="278" w:type="dxa"/>
            <w:tcBorders>
              <w:bottom w:val="single" w:sz="12" w:space="0" w:color="666666"/>
              <w:right w:val="single" w:sz="12" w:space="0" w:color="666666"/>
            </w:tcBorders>
          </w:tcPr>
          <w:p w14:paraId="1F14E959" w14:textId="77777777" w:rsidR="004A06C7" w:rsidRPr="004E2E41" w:rsidRDefault="004A06C7" w:rsidP="00512576">
            <w:pPr>
              <w:pStyle w:val="TableParagraph"/>
            </w:pPr>
          </w:p>
        </w:tc>
        <w:tc>
          <w:tcPr>
            <w:tcW w:w="5206" w:type="dxa"/>
            <w:tcBorders>
              <w:left w:val="single" w:sz="12" w:space="0" w:color="666666"/>
              <w:bottom w:val="single" w:sz="12" w:space="0" w:color="666666"/>
              <w:right w:val="single" w:sz="12" w:space="0" w:color="666666"/>
            </w:tcBorders>
          </w:tcPr>
          <w:p w14:paraId="0048CFB5" w14:textId="77777777" w:rsidR="004A06C7" w:rsidRPr="004E2E41" w:rsidRDefault="004A06C7" w:rsidP="00512576">
            <w:pPr>
              <w:pStyle w:val="TableParagraph"/>
              <w:spacing w:before="117"/>
              <w:ind w:left="47"/>
              <w:rPr>
                <w:sz w:val="20"/>
              </w:rPr>
            </w:pPr>
            <w:r w:rsidRPr="004E2E41">
              <w:rPr>
                <w:sz w:val="20"/>
              </w:rPr>
              <w:t>Potkategorija proizvoda</w:t>
            </w:r>
          </w:p>
        </w:tc>
        <w:tc>
          <w:tcPr>
            <w:tcW w:w="796" w:type="dxa"/>
            <w:tcBorders>
              <w:left w:val="single" w:sz="12" w:space="0" w:color="666666"/>
              <w:bottom w:val="single" w:sz="12" w:space="0" w:color="666666"/>
              <w:right w:val="single" w:sz="12" w:space="0" w:color="666666"/>
            </w:tcBorders>
          </w:tcPr>
          <w:p w14:paraId="0454F41A" w14:textId="77777777" w:rsidR="004A06C7" w:rsidRPr="004E2E41" w:rsidRDefault="004A06C7" w:rsidP="00512576">
            <w:pPr>
              <w:pStyle w:val="TableParagraph"/>
              <w:spacing w:line="249" w:lineRule="auto"/>
              <w:ind w:left="39" w:right="29"/>
              <w:rPr>
                <w:sz w:val="20"/>
              </w:rPr>
            </w:pPr>
            <w:r w:rsidRPr="004E2E41">
              <w:rPr>
                <w:sz w:val="20"/>
              </w:rPr>
              <w:t>Vrsta premaza</w:t>
            </w:r>
          </w:p>
        </w:tc>
        <w:tc>
          <w:tcPr>
            <w:tcW w:w="2994" w:type="dxa"/>
            <w:tcBorders>
              <w:left w:val="single" w:sz="12" w:space="0" w:color="666666"/>
              <w:bottom w:val="single" w:sz="12" w:space="0" w:color="666666"/>
            </w:tcBorders>
          </w:tcPr>
          <w:p w14:paraId="4A253667" w14:textId="77777777" w:rsidR="004A06C7" w:rsidRPr="004E2E41" w:rsidRDefault="004A06C7" w:rsidP="00512576">
            <w:pPr>
              <w:pStyle w:val="TableParagraph"/>
              <w:spacing w:line="249" w:lineRule="auto"/>
              <w:ind w:left="40" w:right="106"/>
              <w:rPr>
                <w:sz w:val="20"/>
              </w:rPr>
            </w:pPr>
            <w:r w:rsidRPr="004E2E41">
              <w:rPr>
                <w:sz w:val="20"/>
              </w:rPr>
              <w:t>Granična vrijednost sadržaja HOS- eva, g/l (*)</w:t>
            </w:r>
          </w:p>
        </w:tc>
      </w:tr>
      <w:tr w:rsidR="004E2E41" w:rsidRPr="004E2E41" w14:paraId="5D32D593" w14:textId="77777777" w:rsidTr="00512576">
        <w:trPr>
          <w:trHeight w:val="1020"/>
        </w:trPr>
        <w:tc>
          <w:tcPr>
            <w:tcW w:w="278" w:type="dxa"/>
            <w:tcBorders>
              <w:top w:val="single" w:sz="12" w:space="0" w:color="666666"/>
              <w:bottom w:val="single" w:sz="12" w:space="0" w:color="666666"/>
              <w:right w:val="single" w:sz="12" w:space="0" w:color="666666"/>
            </w:tcBorders>
          </w:tcPr>
          <w:p w14:paraId="2358FEE9" w14:textId="77777777" w:rsidR="004A06C7" w:rsidRPr="004E2E41" w:rsidRDefault="004A06C7" w:rsidP="00512576">
            <w:pPr>
              <w:pStyle w:val="TableParagraph"/>
              <w:spacing w:before="5"/>
              <w:rPr>
                <w:b/>
                <w:sz w:val="20"/>
              </w:rPr>
            </w:pPr>
          </w:p>
          <w:p w14:paraId="283803AB" w14:textId="77777777" w:rsidR="004A06C7" w:rsidRPr="004E2E41" w:rsidRDefault="004A06C7" w:rsidP="00512576">
            <w:pPr>
              <w:pStyle w:val="TableParagraph"/>
              <w:ind w:left="11" w:right="12"/>
              <w:jc w:val="center"/>
              <w:rPr>
                <w:sz w:val="20"/>
              </w:rPr>
            </w:pPr>
            <w:r w:rsidRPr="004E2E41">
              <w:rPr>
                <w:sz w:val="20"/>
              </w:rPr>
              <w:t>a)</w:t>
            </w:r>
          </w:p>
        </w:tc>
        <w:tc>
          <w:tcPr>
            <w:tcW w:w="5206" w:type="dxa"/>
            <w:tcBorders>
              <w:top w:val="single" w:sz="12" w:space="0" w:color="666666"/>
              <w:left w:val="single" w:sz="12" w:space="0" w:color="666666"/>
              <w:bottom w:val="single" w:sz="12" w:space="0" w:color="666666"/>
              <w:right w:val="single" w:sz="12" w:space="0" w:color="666666"/>
            </w:tcBorders>
          </w:tcPr>
          <w:p w14:paraId="07F1747E" w14:textId="77777777" w:rsidR="004A06C7" w:rsidRPr="004E2E41" w:rsidRDefault="004A06C7" w:rsidP="00512576">
            <w:pPr>
              <w:pStyle w:val="TableParagraph"/>
              <w:spacing w:before="5"/>
              <w:rPr>
                <w:b/>
                <w:sz w:val="20"/>
              </w:rPr>
            </w:pPr>
          </w:p>
          <w:p w14:paraId="550EB02F" w14:textId="77777777" w:rsidR="004A06C7" w:rsidRPr="004E2E41" w:rsidRDefault="004A06C7" w:rsidP="00512576">
            <w:pPr>
              <w:pStyle w:val="TableParagraph"/>
              <w:ind w:left="47"/>
              <w:rPr>
                <w:sz w:val="20"/>
              </w:rPr>
            </w:pPr>
            <w:r w:rsidRPr="004E2E41">
              <w:rPr>
                <w:sz w:val="20"/>
              </w:rPr>
              <w:t>Mat premazi za unutarnje zidove i stropove (sjaj &lt; 25@60°)</w:t>
            </w:r>
          </w:p>
        </w:tc>
        <w:tc>
          <w:tcPr>
            <w:tcW w:w="796" w:type="dxa"/>
            <w:tcBorders>
              <w:top w:val="single" w:sz="12" w:space="0" w:color="666666"/>
              <w:left w:val="single" w:sz="12" w:space="0" w:color="666666"/>
              <w:bottom w:val="single" w:sz="12" w:space="0" w:color="666666"/>
              <w:right w:val="single" w:sz="12" w:space="0" w:color="666666"/>
            </w:tcBorders>
          </w:tcPr>
          <w:p w14:paraId="2F89CD92" w14:textId="77777777" w:rsidR="004A06C7" w:rsidRPr="004E2E41" w:rsidRDefault="004A06C7" w:rsidP="00512576">
            <w:pPr>
              <w:pStyle w:val="TableParagraph"/>
              <w:spacing w:before="2"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54A0335A" w14:textId="77777777" w:rsidR="004A06C7" w:rsidRPr="004E2E41" w:rsidRDefault="004A06C7" w:rsidP="00512576">
            <w:pPr>
              <w:pStyle w:val="TableParagraph"/>
              <w:spacing w:before="2"/>
              <w:ind w:left="40"/>
              <w:rPr>
                <w:sz w:val="20"/>
              </w:rPr>
            </w:pPr>
            <w:r w:rsidRPr="004E2E41">
              <w:rPr>
                <w:sz w:val="20"/>
              </w:rPr>
              <w:t>30</w:t>
            </w:r>
          </w:p>
          <w:p w14:paraId="20DEF151" w14:textId="77777777" w:rsidR="004A06C7" w:rsidRPr="004E2E41" w:rsidRDefault="004A06C7" w:rsidP="00512576">
            <w:pPr>
              <w:pStyle w:val="TableParagraph"/>
              <w:spacing w:before="5"/>
              <w:rPr>
                <w:b/>
                <w:sz w:val="20"/>
              </w:rPr>
            </w:pPr>
          </w:p>
          <w:p w14:paraId="23DC804D" w14:textId="77777777" w:rsidR="004A06C7" w:rsidRPr="004E2E41" w:rsidRDefault="004A06C7" w:rsidP="00512576">
            <w:pPr>
              <w:pStyle w:val="TableParagraph"/>
              <w:ind w:left="40"/>
              <w:rPr>
                <w:sz w:val="20"/>
              </w:rPr>
            </w:pPr>
            <w:r w:rsidRPr="004E2E41">
              <w:rPr>
                <w:sz w:val="20"/>
              </w:rPr>
              <w:t>30</w:t>
            </w:r>
          </w:p>
        </w:tc>
      </w:tr>
      <w:tr w:rsidR="004E2E41" w:rsidRPr="004E2E41" w14:paraId="6F385EF7" w14:textId="77777777" w:rsidTr="00512576">
        <w:trPr>
          <w:trHeight w:val="1005"/>
        </w:trPr>
        <w:tc>
          <w:tcPr>
            <w:tcW w:w="278" w:type="dxa"/>
            <w:tcBorders>
              <w:top w:val="single" w:sz="12" w:space="0" w:color="666666"/>
              <w:bottom w:val="single" w:sz="12" w:space="0" w:color="666666"/>
              <w:right w:val="single" w:sz="12" w:space="0" w:color="666666"/>
            </w:tcBorders>
          </w:tcPr>
          <w:p w14:paraId="02384CCF" w14:textId="77777777" w:rsidR="004A06C7" w:rsidRPr="004E2E41" w:rsidRDefault="004A06C7" w:rsidP="00512576">
            <w:pPr>
              <w:pStyle w:val="TableParagraph"/>
              <w:spacing w:before="6"/>
              <w:rPr>
                <w:b/>
                <w:sz w:val="19"/>
              </w:rPr>
            </w:pPr>
          </w:p>
          <w:p w14:paraId="44E763F6" w14:textId="77777777" w:rsidR="004A06C7" w:rsidRPr="004E2E41" w:rsidRDefault="004A06C7" w:rsidP="00512576">
            <w:pPr>
              <w:pStyle w:val="TableParagraph"/>
              <w:ind w:left="22" w:right="12"/>
              <w:jc w:val="center"/>
              <w:rPr>
                <w:sz w:val="20"/>
              </w:rPr>
            </w:pPr>
            <w:r w:rsidRPr="004E2E41">
              <w:rPr>
                <w:w w:val="105"/>
                <w:sz w:val="20"/>
              </w:rPr>
              <w:t>b)</w:t>
            </w:r>
          </w:p>
        </w:tc>
        <w:tc>
          <w:tcPr>
            <w:tcW w:w="5206" w:type="dxa"/>
            <w:tcBorders>
              <w:top w:val="single" w:sz="12" w:space="0" w:color="666666"/>
              <w:left w:val="single" w:sz="12" w:space="0" w:color="666666"/>
              <w:bottom w:val="single" w:sz="12" w:space="0" w:color="666666"/>
              <w:right w:val="single" w:sz="12" w:space="0" w:color="666666"/>
            </w:tcBorders>
          </w:tcPr>
          <w:p w14:paraId="7BF2A823" w14:textId="77777777" w:rsidR="004A06C7" w:rsidRPr="004E2E41" w:rsidRDefault="004A06C7" w:rsidP="00512576">
            <w:pPr>
              <w:pStyle w:val="TableParagraph"/>
              <w:spacing w:before="6"/>
              <w:rPr>
                <w:b/>
                <w:sz w:val="19"/>
              </w:rPr>
            </w:pPr>
          </w:p>
          <w:p w14:paraId="27293A68" w14:textId="77777777" w:rsidR="004A06C7" w:rsidRPr="004E2E41" w:rsidRDefault="004A06C7" w:rsidP="00512576">
            <w:pPr>
              <w:pStyle w:val="TableParagraph"/>
              <w:ind w:left="47"/>
              <w:rPr>
                <w:sz w:val="20"/>
              </w:rPr>
            </w:pPr>
            <w:r w:rsidRPr="004E2E41">
              <w:rPr>
                <w:sz w:val="20"/>
              </w:rPr>
              <w:t>Sjajni premazi za unutarnje zidove i stropove (sjaj &gt; 25@60°)</w:t>
            </w:r>
          </w:p>
        </w:tc>
        <w:tc>
          <w:tcPr>
            <w:tcW w:w="796" w:type="dxa"/>
            <w:tcBorders>
              <w:top w:val="single" w:sz="12" w:space="0" w:color="666666"/>
              <w:left w:val="single" w:sz="12" w:space="0" w:color="666666"/>
              <w:bottom w:val="single" w:sz="12" w:space="0" w:color="666666"/>
              <w:right w:val="single" w:sz="12" w:space="0" w:color="666666"/>
            </w:tcBorders>
          </w:tcPr>
          <w:p w14:paraId="73B26CA3" w14:textId="77777777" w:rsidR="004A06C7" w:rsidRPr="004E2E41" w:rsidRDefault="004A06C7" w:rsidP="00512576">
            <w:pPr>
              <w:pStyle w:val="TableParagraph"/>
              <w:spacing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1EFEA6A6" w14:textId="77777777" w:rsidR="004A06C7" w:rsidRPr="004E2E41" w:rsidRDefault="004A06C7" w:rsidP="00512576">
            <w:pPr>
              <w:pStyle w:val="TableParagraph"/>
              <w:spacing w:line="222" w:lineRule="exact"/>
              <w:ind w:left="40"/>
              <w:rPr>
                <w:sz w:val="20"/>
              </w:rPr>
            </w:pPr>
            <w:r w:rsidRPr="004E2E41">
              <w:rPr>
                <w:sz w:val="20"/>
              </w:rPr>
              <w:t>100</w:t>
            </w:r>
          </w:p>
          <w:p w14:paraId="2A4BE47B" w14:textId="77777777" w:rsidR="004A06C7" w:rsidRPr="004E2E41" w:rsidRDefault="004A06C7" w:rsidP="00512576">
            <w:pPr>
              <w:pStyle w:val="TableParagraph"/>
              <w:spacing w:before="4"/>
              <w:rPr>
                <w:b/>
                <w:sz w:val="20"/>
              </w:rPr>
            </w:pPr>
          </w:p>
          <w:p w14:paraId="3C8902AC" w14:textId="77777777" w:rsidR="004A06C7" w:rsidRPr="004E2E41" w:rsidRDefault="004A06C7" w:rsidP="00512576">
            <w:pPr>
              <w:pStyle w:val="TableParagraph"/>
              <w:spacing w:before="1"/>
              <w:ind w:left="40"/>
              <w:rPr>
                <w:sz w:val="20"/>
              </w:rPr>
            </w:pPr>
            <w:r w:rsidRPr="004E2E41">
              <w:rPr>
                <w:sz w:val="20"/>
              </w:rPr>
              <w:t>100</w:t>
            </w:r>
          </w:p>
        </w:tc>
      </w:tr>
      <w:tr w:rsidR="004E2E41" w:rsidRPr="004E2E41" w14:paraId="53B562E5" w14:textId="77777777" w:rsidTr="00512576">
        <w:trPr>
          <w:trHeight w:val="1005"/>
        </w:trPr>
        <w:tc>
          <w:tcPr>
            <w:tcW w:w="278" w:type="dxa"/>
            <w:tcBorders>
              <w:top w:val="single" w:sz="12" w:space="0" w:color="666666"/>
              <w:bottom w:val="single" w:sz="12" w:space="0" w:color="666666"/>
              <w:right w:val="single" w:sz="12" w:space="0" w:color="666666"/>
            </w:tcBorders>
          </w:tcPr>
          <w:p w14:paraId="60A02BCE" w14:textId="77777777" w:rsidR="004A06C7" w:rsidRPr="004E2E41" w:rsidRDefault="004A06C7" w:rsidP="00512576">
            <w:pPr>
              <w:pStyle w:val="TableParagraph"/>
              <w:spacing w:before="11"/>
              <w:rPr>
                <w:b/>
                <w:sz w:val="19"/>
              </w:rPr>
            </w:pPr>
          </w:p>
          <w:p w14:paraId="7BBD6442" w14:textId="77777777" w:rsidR="004A06C7" w:rsidRPr="004E2E41" w:rsidRDefault="004A06C7" w:rsidP="00512576">
            <w:pPr>
              <w:pStyle w:val="TableParagraph"/>
              <w:ind w:left="8" w:right="12"/>
              <w:jc w:val="center"/>
              <w:rPr>
                <w:sz w:val="20"/>
              </w:rPr>
            </w:pPr>
            <w:r w:rsidRPr="004E2E41">
              <w:rPr>
                <w:sz w:val="20"/>
              </w:rPr>
              <w:t>c)</w:t>
            </w:r>
          </w:p>
        </w:tc>
        <w:tc>
          <w:tcPr>
            <w:tcW w:w="5206" w:type="dxa"/>
            <w:tcBorders>
              <w:top w:val="single" w:sz="12" w:space="0" w:color="666666"/>
              <w:left w:val="single" w:sz="12" w:space="0" w:color="666666"/>
              <w:bottom w:val="single" w:sz="12" w:space="0" w:color="666666"/>
              <w:right w:val="single" w:sz="12" w:space="0" w:color="666666"/>
            </w:tcBorders>
          </w:tcPr>
          <w:p w14:paraId="2BBC43CB" w14:textId="77777777" w:rsidR="004A06C7" w:rsidRPr="004E2E41" w:rsidRDefault="004A06C7" w:rsidP="00512576">
            <w:pPr>
              <w:pStyle w:val="TableParagraph"/>
              <w:spacing w:before="11"/>
              <w:rPr>
                <w:b/>
                <w:sz w:val="19"/>
              </w:rPr>
            </w:pPr>
          </w:p>
          <w:p w14:paraId="70819A7C" w14:textId="77777777" w:rsidR="004A06C7" w:rsidRPr="004E2E41" w:rsidRDefault="004A06C7" w:rsidP="00512576">
            <w:pPr>
              <w:pStyle w:val="TableParagraph"/>
              <w:ind w:left="47"/>
              <w:rPr>
                <w:sz w:val="20"/>
              </w:rPr>
            </w:pPr>
            <w:r w:rsidRPr="004E2E41">
              <w:rPr>
                <w:sz w:val="20"/>
              </w:rPr>
              <w:t>Premazi za vanjske zidove od mineralnih supstrata</w:t>
            </w:r>
          </w:p>
        </w:tc>
        <w:tc>
          <w:tcPr>
            <w:tcW w:w="796" w:type="dxa"/>
            <w:tcBorders>
              <w:top w:val="single" w:sz="12" w:space="0" w:color="666666"/>
              <w:left w:val="single" w:sz="12" w:space="0" w:color="666666"/>
              <w:bottom w:val="single" w:sz="12" w:space="0" w:color="666666"/>
              <w:right w:val="single" w:sz="12" w:space="0" w:color="666666"/>
            </w:tcBorders>
          </w:tcPr>
          <w:p w14:paraId="37107BC9" w14:textId="77777777" w:rsidR="004A06C7" w:rsidRPr="004E2E41" w:rsidRDefault="004A06C7" w:rsidP="00512576">
            <w:pPr>
              <w:pStyle w:val="TableParagraph"/>
              <w:spacing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0E69A7DD" w14:textId="77777777" w:rsidR="004A06C7" w:rsidRPr="004E2E41" w:rsidRDefault="004A06C7" w:rsidP="00512576">
            <w:pPr>
              <w:pStyle w:val="TableParagraph"/>
              <w:spacing w:line="227" w:lineRule="exact"/>
              <w:ind w:left="40"/>
              <w:rPr>
                <w:sz w:val="20"/>
              </w:rPr>
            </w:pPr>
            <w:r w:rsidRPr="004E2E41">
              <w:rPr>
                <w:sz w:val="20"/>
              </w:rPr>
              <w:t>40</w:t>
            </w:r>
          </w:p>
          <w:p w14:paraId="06597499" w14:textId="77777777" w:rsidR="004A06C7" w:rsidRPr="004E2E41" w:rsidRDefault="004A06C7" w:rsidP="00512576">
            <w:pPr>
              <w:pStyle w:val="TableParagraph"/>
              <w:spacing w:before="4"/>
              <w:rPr>
                <w:b/>
                <w:sz w:val="20"/>
              </w:rPr>
            </w:pPr>
          </w:p>
          <w:p w14:paraId="30DAC49C" w14:textId="77777777" w:rsidR="004A06C7" w:rsidRPr="004E2E41" w:rsidRDefault="004A06C7" w:rsidP="00512576">
            <w:pPr>
              <w:pStyle w:val="TableParagraph"/>
              <w:spacing w:before="1"/>
              <w:ind w:left="40"/>
              <w:rPr>
                <w:sz w:val="20"/>
              </w:rPr>
            </w:pPr>
            <w:r w:rsidRPr="004E2E41">
              <w:rPr>
                <w:sz w:val="20"/>
              </w:rPr>
              <w:t>430</w:t>
            </w:r>
          </w:p>
        </w:tc>
      </w:tr>
      <w:tr w:rsidR="004E2E41" w:rsidRPr="004E2E41" w14:paraId="4814DEBC" w14:textId="77777777" w:rsidTr="00512576">
        <w:trPr>
          <w:trHeight w:val="1020"/>
        </w:trPr>
        <w:tc>
          <w:tcPr>
            <w:tcW w:w="278" w:type="dxa"/>
            <w:tcBorders>
              <w:top w:val="single" w:sz="12" w:space="0" w:color="666666"/>
              <w:bottom w:val="single" w:sz="12" w:space="0" w:color="666666"/>
              <w:right w:val="single" w:sz="12" w:space="0" w:color="666666"/>
            </w:tcBorders>
          </w:tcPr>
          <w:p w14:paraId="709FDD4E" w14:textId="77777777" w:rsidR="004A06C7" w:rsidRPr="004E2E41" w:rsidRDefault="004A06C7" w:rsidP="00512576">
            <w:pPr>
              <w:pStyle w:val="TableParagraph"/>
              <w:spacing w:before="4"/>
              <w:rPr>
                <w:b/>
                <w:sz w:val="20"/>
              </w:rPr>
            </w:pPr>
          </w:p>
          <w:p w14:paraId="3FF9EBAD" w14:textId="77777777" w:rsidR="004A06C7" w:rsidRPr="004E2E41" w:rsidRDefault="004A06C7" w:rsidP="00512576">
            <w:pPr>
              <w:pStyle w:val="TableParagraph"/>
              <w:ind w:left="25" w:right="11"/>
              <w:jc w:val="center"/>
              <w:rPr>
                <w:sz w:val="20"/>
              </w:rPr>
            </w:pPr>
            <w:r w:rsidRPr="004E2E41">
              <w:rPr>
                <w:w w:val="105"/>
                <w:sz w:val="20"/>
              </w:rPr>
              <w:t>d)</w:t>
            </w:r>
          </w:p>
        </w:tc>
        <w:tc>
          <w:tcPr>
            <w:tcW w:w="5206" w:type="dxa"/>
            <w:tcBorders>
              <w:top w:val="single" w:sz="12" w:space="0" w:color="666666"/>
              <w:left w:val="single" w:sz="12" w:space="0" w:color="666666"/>
              <w:bottom w:val="single" w:sz="12" w:space="0" w:color="666666"/>
              <w:right w:val="single" w:sz="12" w:space="0" w:color="666666"/>
            </w:tcBorders>
          </w:tcPr>
          <w:p w14:paraId="71D32CE1" w14:textId="77777777" w:rsidR="004A06C7" w:rsidRPr="004E2E41" w:rsidRDefault="004A06C7" w:rsidP="00512576">
            <w:pPr>
              <w:pStyle w:val="TableParagraph"/>
              <w:spacing w:before="114" w:line="249" w:lineRule="auto"/>
              <w:ind w:left="47"/>
              <w:rPr>
                <w:sz w:val="20"/>
              </w:rPr>
            </w:pPr>
            <w:r w:rsidRPr="004E2E41">
              <w:rPr>
                <w:sz w:val="20"/>
              </w:rPr>
              <w:t>Boje za unutarnje/vanjsko ukrašavanje i premazivanje drveta, metala ili plastike</w:t>
            </w:r>
          </w:p>
        </w:tc>
        <w:tc>
          <w:tcPr>
            <w:tcW w:w="796" w:type="dxa"/>
            <w:tcBorders>
              <w:top w:val="single" w:sz="12" w:space="0" w:color="666666"/>
              <w:left w:val="single" w:sz="12" w:space="0" w:color="666666"/>
              <w:bottom w:val="single" w:sz="12" w:space="0" w:color="666666"/>
              <w:right w:val="single" w:sz="12" w:space="0" w:color="666666"/>
            </w:tcBorders>
          </w:tcPr>
          <w:p w14:paraId="4D6D9632" w14:textId="77777777" w:rsidR="004A06C7" w:rsidRPr="004E2E41" w:rsidRDefault="004A06C7" w:rsidP="00512576">
            <w:pPr>
              <w:pStyle w:val="TableParagraph"/>
              <w:spacing w:before="1"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0027C9B8" w14:textId="77777777" w:rsidR="004A06C7" w:rsidRPr="004E2E41" w:rsidRDefault="004A06C7" w:rsidP="00512576">
            <w:pPr>
              <w:pStyle w:val="TableParagraph"/>
              <w:spacing w:before="1"/>
              <w:ind w:left="40"/>
              <w:rPr>
                <w:sz w:val="20"/>
              </w:rPr>
            </w:pPr>
            <w:r w:rsidRPr="004E2E41">
              <w:rPr>
                <w:sz w:val="20"/>
              </w:rPr>
              <w:t>130</w:t>
            </w:r>
          </w:p>
          <w:p w14:paraId="11724B3F" w14:textId="77777777" w:rsidR="004A06C7" w:rsidRPr="004E2E41" w:rsidRDefault="004A06C7" w:rsidP="00512576">
            <w:pPr>
              <w:pStyle w:val="TableParagraph"/>
              <w:spacing w:before="5"/>
              <w:rPr>
                <w:b/>
                <w:sz w:val="20"/>
              </w:rPr>
            </w:pPr>
          </w:p>
          <w:p w14:paraId="68BD7A97" w14:textId="77777777" w:rsidR="004A06C7" w:rsidRPr="004E2E41" w:rsidRDefault="004A06C7" w:rsidP="00512576">
            <w:pPr>
              <w:pStyle w:val="TableParagraph"/>
              <w:ind w:left="40"/>
              <w:rPr>
                <w:sz w:val="20"/>
              </w:rPr>
            </w:pPr>
            <w:r w:rsidRPr="004E2E41">
              <w:rPr>
                <w:sz w:val="20"/>
              </w:rPr>
              <w:t>300</w:t>
            </w:r>
          </w:p>
        </w:tc>
      </w:tr>
      <w:tr w:rsidR="004E2E41" w:rsidRPr="004E2E41" w14:paraId="4C01BC7E" w14:textId="77777777" w:rsidTr="00512576">
        <w:trPr>
          <w:trHeight w:val="1005"/>
        </w:trPr>
        <w:tc>
          <w:tcPr>
            <w:tcW w:w="278" w:type="dxa"/>
            <w:tcBorders>
              <w:top w:val="single" w:sz="12" w:space="0" w:color="666666"/>
              <w:bottom w:val="single" w:sz="12" w:space="0" w:color="666666"/>
              <w:right w:val="single" w:sz="12" w:space="0" w:color="666666"/>
            </w:tcBorders>
          </w:tcPr>
          <w:p w14:paraId="63B1A338" w14:textId="77777777" w:rsidR="004A06C7" w:rsidRPr="004E2E41" w:rsidRDefault="004A06C7" w:rsidP="00512576">
            <w:pPr>
              <w:pStyle w:val="TableParagraph"/>
              <w:spacing w:before="5"/>
              <w:rPr>
                <w:b/>
                <w:sz w:val="19"/>
              </w:rPr>
            </w:pPr>
          </w:p>
          <w:p w14:paraId="30CF7BC7" w14:textId="77777777" w:rsidR="004A06C7" w:rsidRPr="004E2E41" w:rsidRDefault="004A06C7" w:rsidP="00512576">
            <w:pPr>
              <w:pStyle w:val="TableParagraph"/>
              <w:ind w:left="8" w:right="12"/>
              <w:jc w:val="center"/>
              <w:rPr>
                <w:sz w:val="20"/>
              </w:rPr>
            </w:pPr>
            <w:r w:rsidRPr="004E2E41">
              <w:rPr>
                <w:sz w:val="20"/>
              </w:rPr>
              <w:t>e)</w:t>
            </w:r>
          </w:p>
        </w:tc>
        <w:tc>
          <w:tcPr>
            <w:tcW w:w="5206" w:type="dxa"/>
            <w:tcBorders>
              <w:top w:val="single" w:sz="12" w:space="0" w:color="666666"/>
              <w:left w:val="single" w:sz="12" w:space="0" w:color="666666"/>
              <w:bottom w:val="single" w:sz="12" w:space="0" w:color="666666"/>
              <w:right w:val="single" w:sz="12" w:space="0" w:color="666666"/>
            </w:tcBorders>
          </w:tcPr>
          <w:p w14:paraId="22CC525E" w14:textId="77777777" w:rsidR="004A06C7" w:rsidRPr="004E2E41" w:rsidRDefault="004A06C7" w:rsidP="00512576">
            <w:pPr>
              <w:pStyle w:val="TableParagraph"/>
              <w:spacing w:before="5"/>
              <w:rPr>
                <w:b/>
                <w:sz w:val="19"/>
              </w:rPr>
            </w:pPr>
          </w:p>
          <w:p w14:paraId="1380A828" w14:textId="77777777" w:rsidR="004A06C7" w:rsidRPr="004E2E41" w:rsidRDefault="004A06C7" w:rsidP="00512576">
            <w:pPr>
              <w:pStyle w:val="TableParagraph"/>
              <w:ind w:left="47"/>
              <w:rPr>
                <w:sz w:val="20"/>
              </w:rPr>
            </w:pPr>
            <w:r w:rsidRPr="004E2E41">
              <w:rPr>
                <w:sz w:val="20"/>
              </w:rPr>
              <w:t>Lakovi i lazure, za unutarnje i vanjsko uređenje</w:t>
            </w:r>
          </w:p>
        </w:tc>
        <w:tc>
          <w:tcPr>
            <w:tcW w:w="796" w:type="dxa"/>
            <w:tcBorders>
              <w:top w:val="single" w:sz="12" w:space="0" w:color="666666"/>
              <w:left w:val="single" w:sz="12" w:space="0" w:color="666666"/>
              <w:bottom w:val="single" w:sz="12" w:space="0" w:color="666666"/>
              <w:right w:val="single" w:sz="12" w:space="0" w:color="666666"/>
            </w:tcBorders>
          </w:tcPr>
          <w:p w14:paraId="49BFCF5C" w14:textId="77777777" w:rsidR="004A06C7" w:rsidRPr="004E2E41" w:rsidRDefault="004A06C7" w:rsidP="00512576">
            <w:pPr>
              <w:pStyle w:val="TableParagraph"/>
              <w:spacing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5E82EB8A" w14:textId="77777777" w:rsidR="004A06C7" w:rsidRPr="004E2E41" w:rsidRDefault="004A06C7" w:rsidP="00512576">
            <w:pPr>
              <w:pStyle w:val="TableParagraph"/>
              <w:spacing w:line="222" w:lineRule="exact"/>
              <w:ind w:left="40"/>
              <w:rPr>
                <w:sz w:val="20"/>
              </w:rPr>
            </w:pPr>
            <w:r w:rsidRPr="004E2E41">
              <w:rPr>
                <w:sz w:val="20"/>
              </w:rPr>
              <w:t>130</w:t>
            </w:r>
          </w:p>
          <w:p w14:paraId="5F92F548" w14:textId="77777777" w:rsidR="004A06C7" w:rsidRPr="004E2E41" w:rsidRDefault="004A06C7" w:rsidP="00512576">
            <w:pPr>
              <w:pStyle w:val="TableParagraph"/>
              <w:spacing w:before="4"/>
              <w:rPr>
                <w:b/>
                <w:sz w:val="20"/>
              </w:rPr>
            </w:pPr>
          </w:p>
          <w:p w14:paraId="23D8B76E" w14:textId="77777777" w:rsidR="004A06C7" w:rsidRPr="004E2E41" w:rsidRDefault="004A06C7" w:rsidP="00512576">
            <w:pPr>
              <w:pStyle w:val="TableParagraph"/>
              <w:spacing w:before="1"/>
              <w:ind w:left="40"/>
              <w:rPr>
                <w:sz w:val="20"/>
              </w:rPr>
            </w:pPr>
            <w:r w:rsidRPr="004E2E41">
              <w:rPr>
                <w:sz w:val="20"/>
              </w:rPr>
              <w:t>400</w:t>
            </w:r>
          </w:p>
        </w:tc>
      </w:tr>
      <w:tr w:rsidR="004E2E41" w:rsidRPr="004E2E41" w14:paraId="2447BAFC" w14:textId="77777777" w:rsidTr="00512576">
        <w:trPr>
          <w:trHeight w:val="1005"/>
        </w:trPr>
        <w:tc>
          <w:tcPr>
            <w:tcW w:w="278" w:type="dxa"/>
            <w:tcBorders>
              <w:top w:val="single" w:sz="12" w:space="0" w:color="666666"/>
              <w:bottom w:val="single" w:sz="12" w:space="0" w:color="666666"/>
              <w:right w:val="single" w:sz="12" w:space="0" w:color="666666"/>
            </w:tcBorders>
          </w:tcPr>
          <w:p w14:paraId="79A91D30" w14:textId="77777777" w:rsidR="004A06C7" w:rsidRPr="004E2E41" w:rsidRDefault="004A06C7" w:rsidP="00512576">
            <w:pPr>
              <w:pStyle w:val="TableParagraph"/>
              <w:spacing w:before="10"/>
              <w:rPr>
                <w:b/>
                <w:sz w:val="19"/>
              </w:rPr>
            </w:pPr>
          </w:p>
          <w:p w14:paraId="67D1BE76" w14:textId="77777777" w:rsidR="004A06C7" w:rsidRPr="004E2E41" w:rsidRDefault="004A06C7" w:rsidP="00512576">
            <w:pPr>
              <w:pStyle w:val="TableParagraph"/>
              <w:ind w:left="25" w:right="55"/>
              <w:jc w:val="center"/>
              <w:rPr>
                <w:sz w:val="20"/>
              </w:rPr>
            </w:pPr>
            <w:r w:rsidRPr="004E2E41">
              <w:rPr>
                <w:sz w:val="20"/>
              </w:rPr>
              <w:t>f)</w:t>
            </w:r>
          </w:p>
        </w:tc>
        <w:tc>
          <w:tcPr>
            <w:tcW w:w="5206" w:type="dxa"/>
            <w:tcBorders>
              <w:top w:val="single" w:sz="12" w:space="0" w:color="666666"/>
              <w:left w:val="single" w:sz="12" w:space="0" w:color="666666"/>
              <w:bottom w:val="single" w:sz="12" w:space="0" w:color="666666"/>
              <w:right w:val="single" w:sz="12" w:space="0" w:color="666666"/>
            </w:tcBorders>
          </w:tcPr>
          <w:p w14:paraId="748490CD" w14:textId="77777777" w:rsidR="004A06C7" w:rsidRPr="004E2E41" w:rsidRDefault="004A06C7" w:rsidP="00512576">
            <w:pPr>
              <w:pStyle w:val="TableParagraph"/>
              <w:spacing w:before="10"/>
              <w:rPr>
                <w:b/>
                <w:sz w:val="19"/>
              </w:rPr>
            </w:pPr>
          </w:p>
          <w:p w14:paraId="1CB403CF" w14:textId="77777777" w:rsidR="004A06C7" w:rsidRPr="004E2E41" w:rsidRDefault="004A06C7" w:rsidP="00512576">
            <w:pPr>
              <w:pStyle w:val="TableParagraph"/>
              <w:ind w:left="47"/>
              <w:rPr>
                <w:sz w:val="20"/>
              </w:rPr>
            </w:pPr>
            <w:r w:rsidRPr="004E2E41">
              <w:rPr>
                <w:sz w:val="20"/>
              </w:rPr>
              <w:t>Tankoslojne lazure za drvo</w:t>
            </w:r>
          </w:p>
        </w:tc>
        <w:tc>
          <w:tcPr>
            <w:tcW w:w="796" w:type="dxa"/>
            <w:tcBorders>
              <w:top w:val="single" w:sz="12" w:space="0" w:color="666666"/>
              <w:left w:val="single" w:sz="12" w:space="0" w:color="666666"/>
              <w:bottom w:val="single" w:sz="12" w:space="0" w:color="666666"/>
              <w:right w:val="single" w:sz="12" w:space="0" w:color="666666"/>
            </w:tcBorders>
          </w:tcPr>
          <w:p w14:paraId="4102CF13" w14:textId="77777777" w:rsidR="004A06C7" w:rsidRPr="004E2E41" w:rsidRDefault="004A06C7" w:rsidP="00512576">
            <w:pPr>
              <w:pStyle w:val="TableParagraph"/>
              <w:spacing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23CEF28E" w14:textId="77777777" w:rsidR="004A06C7" w:rsidRPr="004E2E41" w:rsidRDefault="004A06C7" w:rsidP="00512576">
            <w:pPr>
              <w:pStyle w:val="TableParagraph"/>
              <w:spacing w:line="226" w:lineRule="exact"/>
              <w:ind w:left="40"/>
              <w:rPr>
                <w:sz w:val="20"/>
              </w:rPr>
            </w:pPr>
            <w:r w:rsidRPr="004E2E41">
              <w:rPr>
                <w:sz w:val="20"/>
              </w:rPr>
              <w:t>130</w:t>
            </w:r>
          </w:p>
          <w:p w14:paraId="553C0594" w14:textId="77777777" w:rsidR="004A06C7" w:rsidRPr="004E2E41" w:rsidRDefault="004A06C7" w:rsidP="00512576">
            <w:pPr>
              <w:pStyle w:val="TableParagraph"/>
              <w:spacing w:before="4"/>
              <w:rPr>
                <w:b/>
                <w:sz w:val="20"/>
              </w:rPr>
            </w:pPr>
          </w:p>
          <w:p w14:paraId="7AAEF05B" w14:textId="77777777" w:rsidR="004A06C7" w:rsidRPr="004E2E41" w:rsidRDefault="004A06C7" w:rsidP="00512576">
            <w:pPr>
              <w:pStyle w:val="TableParagraph"/>
              <w:spacing w:before="1"/>
              <w:ind w:left="40"/>
              <w:rPr>
                <w:sz w:val="20"/>
              </w:rPr>
            </w:pPr>
            <w:r w:rsidRPr="004E2E41">
              <w:rPr>
                <w:sz w:val="20"/>
              </w:rPr>
              <w:t>700</w:t>
            </w:r>
          </w:p>
        </w:tc>
      </w:tr>
      <w:tr w:rsidR="004E2E41" w:rsidRPr="004E2E41" w14:paraId="2818E077" w14:textId="77777777" w:rsidTr="00512576">
        <w:trPr>
          <w:trHeight w:val="1005"/>
        </w:trPr>
        <w:tc>
          <w:tcPr>
            <w:tcW w:w="278" w:type="dxa"/>
            <w:tcBorders>
              <w:top w:val="single" w:sz="12" w:space="0" w:color="666666"/>
              <w:bottom w:val="single" w:sz="12" w:space="0" w:color="666666"/>
              <w:right w:val="single" w:sz="12" w:space="0" w:color="666666"/>
            </w:tcBorders>
          </w:tcPr>
          <w:p w14:paraId="6EDD2CFC" w14:textId="77777777" w:rsidR="004A06C7" w:rsidRPr="004E2E41" w:rsidRDefault="004A06C7" w:rsidP="00512576">
            <w:pPr>
              <w:pStyle w:val="TableParagraph"/>
              <w:spacing w:before="3"/>
              <w:rPr>
                <w:b/>
                <w:sz w:val="20"/>
              </w:rPr>
            </w:pPr>
          </w:p>
          <w:p w14:paraId="3613BEC7" w14:textId="77777777" w:rsidR="004A06C7" w:rsidRPr="004E2E41" w:rsidRDefault="004A06C7" w:rsidP="00512576">
            <w:pPr>
              <w:pStyle w:val="TableParagraph"/>
              <w:ind w:left="14" w:right="12"/>
              <w:jc w:val="center"/>
              <w:rPr>
                <w:sz w:val="20"/>
              </w:rPr>
            </w:pPr>
            <w:r w:rsidRPr="004E2E41">
              <w:rPr>
                <w:sz w:val="20"/>
              </w:rPr>
              <w:t>g)</w:t>
            </w:r>
          </w:p>
        </w:tc>
        <w:tc>
          <w:tcPr>
            <w:tcW w:w="5206" w:type="dxa"/>
            <w:tcBorders>
              <w:top w:val="single" w:sz="12" w:space="0" w:color="666666"/>
              <w:left w:val="single" w:sz="12" w:space="0" w:color="666666"/>
              <w:bottom w:val="single" w:sz="12" w:space="0" w:color="666666"/>
              <w:right w:val="single" w:sz="12" w:space="0" w:color="666666"/>
            </w:tcBorders>
          </w:tcPr>
          <w:p w14:paraId="2E8A9C41" w14:textId="77777777" w:rsidR="004A06C7" w:rsidRPr="004E2E41" w:rsidRDefault="004A06C7" w:rsidP="00512576">
            <w:pPr>
              <w:pStyle w:val="TableParagraph"/>
              <w:spacing w:before="3"/>
              <w:rPr>
                <w:b/>
                <w:sz w:val="20"/>
              </w:rPr>
            </w:pPr>
          </w:p>
          <w:p w14:paraId="169939CA" w14:textId="77777777" w:rsidR="004A06C7" w:rsidRPr="004E2E41" w:rsidRDefault="004A06C7" w:rsidP="00512576">
            <w:pPr>
              <w:pStyle w:val="TableParagraph"/>
              <w:ind w:left="47"/>
              <w:rPr>
                <w:sz w:val="20"/>
              </w:rPr>
            </w:pPr>
            <w:r w:rsidRPr="004E2E41">
              <w:rPr>
                <w:sz w:val="20"/>
              </w:rPr>
              <w:t>Temeljni premazi</w:t>
            </w:r>
          </w:p>
        </w:tc>
        <w:tc>
          <w:tcPr>
            <w:tcW w:w="796" w:type="dxa"/>
            <w:tcBorders>
              <w:top w:val="single" w:sz="12" w:space="0" w:color="666666"/>
              <w:left w:val="single" w:sz="12" w:space="0" w:color="666666"/>
              <w:bottom w:val="single" w:sz="12" w:space="0" w:color="666666"/>
              <w:right w:val="single" w:sz="12" w:space="0" w:color="666666"/>
            </w:tcBorders>
          </w:tcPr>
          <w:p w14:paraId="0F4ABB80" w14:textId="77777777" w:rsidR="004A06C7" w:rsidRPr="004E2E41" w:rsidRDefault="004A06C7" w:rsidP="00512576">
            <w:pPr>
              <w:pStyle w:val="TableParagraph"/>
              <w:spacing w:before="1"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4107CB0F" w14:textId="77777777" w:rsidR="004A06C7" w:rsidRPr="004E2E41" w:rsidRDefault="004A06C7" w:rsidP="00512576">
            <w:pPr>
              <w:pStyle w:val="TableParagraph"/>
              <w:spacing w:before="1"/>
              <w:ind w:left="40"/>
              <w:rPr>
                <w:sz w:val="20"/>
              </w:rPr>
            </w:pPr>
            <w:r w:rsidRPr="004E2E41">
              <w:rPr>
                <w:sz w:val="20"/>
              </w:rPr>
              <w:t>30</w:t>
            </w:r>
          </w:p>
          <w:p w14:paraId="6305C2B5" w14:textId="77777777" w:rsidR="004A06C7" w:rsidRPr="004E2E41" w:rsidRDefault="004A06C7" w:rsidP="00512576">
            <w:pPr>
              <w:pStyle w:val="TableParagraph"/>
              <w:spacing w:before="5"/>
              <w:rPr>
                <w:b/>
                <w:sz w:val="20"/>
              </w:rPr>
            </w:pPr>
          </w:p>
          <w:p w14:paraId="6F0B85CC" w14:textId="77777777" w:rsidR="004A06C7" w:rsidRPr="004E2E41" w:rsidRDefault="004A06C7" w:rsidP="00512576">
            <w:pPr>
              <w:pStyle w:val="TableParagraph"/>
              <w:ind w:left="40"/>
              <w:rPr>
                <w:sz w:val="20"/>
              </w:rPr>
            </w:pPr>
            <w:r w:rsidRPr="004E2E41">
              <w:rPr>
                <w:sz w:val="20"/>
              </w:rPr>
              <w:t>350</w:t>
            </w:r>
          </w:p>
        </w:tc>
      </w:tr>
      <w:tr w:rsidR="004E2E41" w:rsidRPr="004E2E41" w14:paraId="2E6841C9" w14:textId="77777777" w:rsidTr="003524B7">
        <w:trPr>
          <w:trHeight w:val="1020"/>
        </w:trPr>
        <w:tc>
          <w:tcPr>
            <w:tcW w:w="278" w:type="dxa"/>
            <w:tcBorders>
              <w:top w:val="single" w:sz="12" w:space="0" w:color="666666"/>
              <w:bottom w:val="single" w:sz="12" w:space="0" w:color="666666"/>
              <w:right w:val="single" w:sz="12" w:space="0" w:color="666666"/>
            </w:tcBorders>
          </w:tcPr>
          <w:p w14:paraId="5D680AB9" w14:textId="77777777" w:rsidR="004A06C7" w:rsidRPr="004E2E41" w:rsidRDefault="004A06C7" w:rsidP="00512576">
            <w:pPr>
              <w:pStyle w:val="TableParagraph"/>
              <w:spacing w:before="8"/>
              <w:rPr>
                <w:b/>
                <w:sz w:val="20"/>
              </w:rPr>
            </w:pPr>
          </w:p>
          <w:p w14:paraId="7B703EB5" w14:textId="77777777" w:rsidR="004A06C7" w:rsidRPr="004E2E41" w:rsidRDefault="004A06C7" w:rsidP="00512576">
            <w:pPr>
              <w:pStyle w:val="TableParagraph"/>
              <w:ind w:left="25" w:right="10"/>
              <w:jc w:val="center"/>
              <w:rPr>
                <w:sz w:val="20"/>
              </w:rPr>
            </w:pPr>
            <w:r w:rsidRPr="004E2E41">
              <w:rPr>
                <w:w w:val="105"/>
                <w:sz w:val="20"/>
              </w:rPr>
              <w:t>h)</w:t>
            </w:r>
          </w:p>
        </w:tc>
        <w:tc>
          <w:tcPr>
            <w:tcW w:w="5206" w:type="dxa"/>
            <w:tcBorders>
              <w:top w:val="single" w:sz="12" w:space="0" w:color="666666"/>
              <w:left w:val="single" w:sz="12" w:space="0" w:color="666666"/>
              <w:bottom w:val="single" w:sz="12" w:space="0" w:color="666666"/>
              <w:right w:val="single" w:sz="12" w:space="0" w:color="666666"/>
            </w:tcBorders>
          </w:tcPr>
          <w:p w14:paraId="1C22AE5A" w14:textId="77777777" w:rsidR="004A06C7" w:rsidRPr="004E2E41" w:rsidRDefault="004A06C7" w:rsidP="00512576">
            <w:pPr>
              <w:pStyle w:val="TableParagraph"/>
              <w:spacing w:before="8"/>
              <w:rPr>
                <w:b/>
                <w:sz w:val="20"/>
              </w:rPr>
            </w:pPr>
          </w:p>
          <w:p w14:paraId="79876B43" w14:textId="77777777" w:rsidR="004A06C7" w:rsidRPr="004E2E41" w:rsidRDefault="004A06C7" w:rsidP="00512576">
            <w:pPr>
              <w:pStyle w:val="TableParagraph"/>
              <w:ind w:left="47"/>
              <w:rPr>
                <w:sz w:val="20"/>
              </w:rPr>
            </w:pPr>
            <w:r w:rsidRPr="004E2E41">
              <w:rPr>
                <w:sz w:val="20"/>
              </w:rPr>
              <w:t>Vezujući temeljni premazi</w:t>
            </w:r>
          </w:p>
        </w:tc>
        <w:tc>
          <w:tcPr>
            <w:tcW w:w="796" w:type="dxa"/>
            <w:tcBorders>
              <w:top w:val="single" w:sz="12" w:space="0" w:color="666666"/>
              <w:left w:val="single" w:sz="12" w:space="0" w:color="666666"/>
              <w:bottom w:val="single" w:sz="12" w:space="0" w:color="666666"/>
              <w:right w:val="single" w:sz="12" w:space="0" w:color="666666"/>
            </w:tcBorders>
          </w:tcPr>
          <w:p w14:paraId="5B2AEEDC" w14:textId="77777777" w:rsidR="004A06C7" w:rsidRPr="004E2E41" w:rsidRDefault="004A06C7" w:rsidP="00512576">
            <w:pPr>
              <w:pStyle w:val="TableParagraph"/>
              <w:spacing w:before="5"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191A6223" w14:textId="77777777" w:rsidR="004A06C7" w:rsidRPr="004E2E41" w:rsidRDefault="004A06C7" w:rsidP="00512576">
            <w:pPr>
              <w:pStyle w:val="TableParagraph"/>
              <w:spacing w:before="5"/>
              <w:ind w:left="40"/>
              <w:rPr>
                <w:sz w:val="20"/>
              </w:rPr>
            </w:pPr>
            <w:r w:rsidRPr="004E2E41">
              <w:rPr>
                <w:sz w:val="20"/>
              </w:rPr>
              <w:t>30</w:t>
            </w:r>
          </w:p>
          <w:p w14:paraId="2433A7FE" w14:textId="77777777" w:rsidR="004A06C7" w:rsidRPr="004E2E41" w:rsidRDefault="004A06C7" w:rsidP="00512576">
            <w:pPr>
              <w:pStyle w:val="TableParagraph"/>
              <w:spacing w:before="5"/>
              <w:rPr>
                <w:b/>
                <w:sz w:val="20"/>
              </w:rPr>
            </w:pPr>
          </w:p>
          <w:p w14:paraId="6CC0757E" w14:textId="77777777" w:rsidR="004A06C7" w:rsidRPr="004E2E41" w:rsidRDefault="004A06C7" w:rsidP="00512576">
            <w:pPr>
              <w:pStyle w:val="TableParagraph"/>
              <w:ind w:left="40"/>
              <w:rPr>
                <w:sz w:val="20"/>
              </w:rPr>
            </w:pPr>
            <w:r w:rsidRPr="004E2E41">
              <w:rPr>
                <w:sz w:val="20"/>
              </w:rPr>
              <w:t>750</w:t>
            </w:r>
          </w:p>
        </w:tc>
      </w:tr>
      <w:tr w:rsidR="004E2E41" w:rsidRPr="004E2E41" w14:paraId="60E7C272" w14:textId="77777777" w:rsidTr="003524B7">
        <w:trPr>
          <w:trHeight w:val="1020"/>
        </w:trPr>
        <w:tc>
          <w:tcPr>
            <w:tcW w:w="278" w:type="dxa"/>
            <w:tcBorders>
              <w:top w:val="single" w:sz="12" w:space="0" w:color="666666"/>
              <w:bottom w:val="single" w:sz="12" w:space="0" w:color="666666"/>
              <w:right w:val="single" w:sz="12" w:space="0" w:color="666666"/>
            </w:tcBorders>
          </w:tcPr>
          <w:p w14:paraId="70B07BC8" w14:textId="77777777" w:rsidR="003524B7" w:rsidRPr="004E2E41" w:rsidRDefault="003524B7" w:rsidP="003524B7">
            <w:pPr>
              <w:pStyle w:val="TableParagraph"/>
              <w:spacing w:before="1"/>
              <w:rPr>
                <w:b/>
                <w:sz w:val="20"/>
              </w:rPr>
            </w:pPr>
          </w:p>
          <w:p w14:paraId="3D899799" w14:textId="77777777" w:rsidR="003524B7" w:rsidRPr="004E2E41" w:rsidRDefault="003524B7" w:rsidP="003524B7">
            <w:pPr>
              <w:pStyle w:val="TableParagraph"/>
              <w:ind w:left="21" w:right="56"/>
              <w:jc w:val="center"/>
              <w:rPr>
                <w:sz w:val="20"/>
              </w:rPr>
            </w:pPr>
            <w:r w:rsidRPr="004E2E41">
              <w:rPr>
                <w:sz w:val="20"/>
              </w:rPr>
              <w:t>i)</w:t>
            </w:r>
          </w:p>
        </w:tc>
        <w:tc>
          <w:tcPr>
            <w:tcW w:w="5206" w:type="dxa"/>
            <w:tcBorders>
              <w:top w:val="single" w:sz="12" w:space="0" w:color="666666"/>
              <w:left w:val="single" w:sz="12" w:space="0" w:color="666666"/>
              <w:bottom w:val="single" w:sz="12" w:space="0" w:color="666666"/>
              <w:right w:val="single" w:sz="12" w:space="0" w:color="666666"/>
            </w:tcBorders>
          </w:tcPr>
          <w:p w14:paraId="6289B0CE" w14:textId="77777777" w:rsidR="003524B7" w:rsidRPr="004E2E41" w:rsidRDefault="003524B7" w:rsidP="003524B7">
            <w:pPr>
              <w:pStyle w:val="TableParagraph"/>
              <w:spacing w:before="1"/>
              <w:rPr>
                <w:b/>
                <w:sz w:val="20"/>
              </w:rPr>
            </w:pPr>
          </w:p>
          <w:p w14:paraId="5750C213" w14:textId="77777777" w:rsidR="003524B7" w:rsidRPr="004E2E41" w:rsidRDefault="003524B7" w:rsidP="003524B7">
            <w:pPr>
              <w:pStyle w:val="TableParagraph"/>
              <w:ind w:left="47"/>
              <w:rPr>
                <w:sz w:val="20"/>
              </w:rPr>
            </w:pPr>
            <w:r w:rsidRPr="004E2E41">
              <w:rPr>
                <w:sz w:val="20"/>
              </w:rPr>
              <w:t>Jednokomponentni funkcionalni premazi</w:t>
            </w:r>
          </w:p>
        </w:tc>
        <w:tc>
          <w:tcPr>
            <w:tcW w:w="796" w:type="dxa"/>
            <w:tcBorders>
              <w:top w:val="single" w:sz="12" w:space="0" w:color="666666"/>
              <w:left w:val="single" w:sz="12" w:space="0" w:color="666666"/>
              <w:bottom w:val="single" w:sz="12" w:space="0" w:color="666666"/>
              <w:right w:val="single" w:sz="12" w:space="0" w:color="666666"/>
            </w:tcBorders>
          </w:tcPr>
          <w:p w14:paraId="50323AAD" w14:textId="77777777" w:rsidR="003524B7" w:rsidRPr="004E2E41" w:rsidRDefault="003524B7" w:rsidP="003524B7">
            <w:pPr>
              <w:pStyle w:val="TableParagraph"/>
              <w:spacing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3201EEA4" w14:textId="77777777" w:rsidR="003524B7" w:rsidRPr="004E2E41" w:rsidRDefault="003524B7" w:rsidP="003524B7">
            <w:pPr>
              <w:pStyle w:val="TableParagraph"/>
              <w:spacing w:line="229" w:lineRule="exact"/>
              <w:ind w:left="40"/>
              <w:rPr>
                <w:sz w:val="20"/>
              </w:rPr>
            </w:pPr>
            <w:r w:rsidRPr="004E2E41">
              <w:rPr>
                <w:sz w:val="20"/>
              </w:rPr>
              <w:t>140</w:t>
            </w:r>
          </w:p>
          <w:p w14:paraId="0F2CE3B8" w14:textId="77777777" w:rsidR="003524B7" w:rsidRPr="004E2E41" w:rsidRDefault="003524B7" w:rsidP="003524B7">
            <w:pPr>
              <w:pStyle w:val="TableParagraph"/>
              <w:spacing w:before="4"/>
              <w:rPr>
                <w:b/>
                <w:sz w:val="20"/>
              </w:rPr>
            </w:pPr>
          </w:p>
          <w:p w14:paraId="4828D107" w14:textId="77777777" w:rsidR="003524B7" w:rsidRPr="004E2E41" w:rsidRDefault="003524B7" w:rsidP="003524B7">
            <w:pPr>
              <w:pStyle w:val="TableParagraph"/>
              <w:spacing w:before="1"/>
              <w:ind w:left="40"/>
              <w:rPr>
                <w:sz w:val="20"/>
              </w:rPr>
            </w:pPr>
            <w:r w:rsidRPr="004E2E41">
              <w:rPr>
                <w:sz w:val="20"/>
              </w:rPr>
              <w:t>500</w:t>
            </w:r>
          </w:p>
        </w:tc>
      </w:tr>
      <w:tr w:rsidR="004E2E41" w:rsidRPr="004E2E41" w14:paraId="5BC4A220" w14:textId="77777777" w:rsidTr="003524B7">
        <w:trPr>
          <w:trHeight w:val="1020"/>
        </w:trPr>
        <w:tc>
          <w:tcPr>
            <w:tcW w:w="278" w:type="dxa"/>
            <w:tcBorders>
              <w:top w:val="single" w:sz="12" w:space="0" w:color="666666"/>
              <w:bottom w:val="single" w:sz="12" w:space="0" w:color="666666"/>
              <w:right w:val="single" w:sz="12" w:space="0" w:color="666666"/>
            </w:tcBorders>
          </w:tcPr>
          <w:p w14:paraId="361B8581" w14:textId="77777777" w:rsidR="003524B7" w:rsidRPr="004E2E41" w:rsidRDefault="003524B7" w:rsidP="003524B7">
            <w:pPr>
              <w:pStyle w:val="TableParagraph"/>
              <w:spacing w:before="5"/>
              <w:rPr>
                <w:b/>
                <w:sz w:val="20"/>
              </w:rPr>
            </w:pPr>
          </w:p>
          <w:p w14:paraId="58DD6387" w14:textId="77777777" w:rsidR="003524B7" w:rsidRPr="004E2E41" w:rsidRDefault="003524B7" w:rsidP="003524B7">
            <w:pPr>
              <w:pStyle w:val="TableParagraph"/>
              <w:spacing w:before="1"/>
              <w:ind w:left="18" w:right="56"/>
              <w:jc w:val="center"/>
              <w:rPr>
                <w:sz w:val="20"/>
              </w:rPr>
            </w:pPr>
            <w:r w:rsidRPr="004E2E41">
              <w:rPr>
                <w:sz w:val="20"/>
              </w:rPr>
              <w:t>j)</w:t>
            </w:r>
          </w:p>
        </w:tc>
        <w:tc>
          <w:tcPr>
            <w:tcW w:w="5206" w:type="dxa"/>
            <w:tcBorders>
              <w:top w:val="single" w:sz="12" w:space="0" w:color="666666"/>
              <w:left w:val="single" w:sz="12" w:space="0" w:color="666666"/>
              <w:bottom w:val="single" w:sz="12" w:space="0" w:color="666666"/>
              <w:right w:val="single" w:sz="12" w:space="0" w:color="666666"/>
            </w:tcBorders>
          </w:tcPr>
          <w:p w14:paraId="40401EB0" w14:textId="77777777" w:rsidR="003524B7" w:rsidRPr="004E2E41" w:rsidRDefault="003524B7" w:rsidP="003524B7">
            <w:pPr>
              <w:pStyle w:val="TableParagraph"/>
              <w:spacing w:before="5"/>
              <w:rPr>
                <w:b/>
                <w:sz w:val="20"/>
              </w:rPr>
            </w:pPr>
          </w:p>
          <w:p w14:paraId="76E62E4F" w14:textId="77777777" w:rsidR="003524B7" w:rsidRPr="004E2E41" w:rsidRDefault="003524B7" w:rsidP="003524B7">
            <w:pPr>
              <w:pStyle w:val="TableParagraph"/>
              <w:spacing w:before="1"/>
              <w:ind w:left="47"/>
              <w:rPr>
                <w:sz w:val="20"/>
              </w:rPr>
            </w:pPr>
            <w:r w:rsidRPr="004E2E41">
              <w:rPr>
                <w:sz w:val="20"/>
              </w:rPr>
              <w:t>Dvokomponentni funkcionalni premazi</w:t>
            </w:r>
          </w:p>
        </w:tc>
        <w:tc>
          <w:tcPr>
            <w:tcW w:w="796" w:type="dxa"/>
            <w:tcBorders>
              <w:top w:val="single" w:sz="12" w:space="0" w:color="666666"/>
              <w:left w:val="single" w:sz="12" w:space="0" w:color="666666"/>
              <w:bottom w:val="single" w:sz="12" w:space="0" w:color="666666"/>
              <w:right w:val="single" w:sz="12" w:space="0" w:color="666666"/>
            </w:tcBorders>
          </w:tcPr>
          <w:p w14:paraId="778B8DDF" w14:textId="77777777" w:rsidR="003524B7" w:rsidRPr="004E2E41" w:rsidRDefault="003524B7" w:rsidP="003524B7">
            <w:pPr>
              <w:pStyle w:val="TableParagraph"/>
              <w:spacing w:before="3"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3FCEA9E9" w14:textId="77777777" w:rsidR="003524B7" w:rsidRPr="004E2E41" w:rsidRDefault="003524B7" w:rsidP="003524B7">
            <w:pPr>
              <w:pStyle w:val="TableParagraph"/>
              <w:spacing w:before="3"/>
              <w:ind w:left="40"/>
              <w:rPr>
                <w:sz w:val="20"/>
              </w:rPr>
            </w:pPr>
            <w:r w:rsidRPr="004E2E41">
              <w:rPr>
                <w:sz w:val="20"/>
              </w:rPr>
              <w:t>140</w:t>
            </w:r>
          </w:p>
          <w:p w14:paraId="765919E5" w14:textId="77777777" w:rsidR="003524B7" w:rsidRPr="004E2E41" w:rsidRDefault="003524B7" w:rsidP="003524B7">
            <w:pPr>
              <w:pStyle w:val="TableParagraph"/>
              <w:spacing w:before="5"/>
              <w:rPr>
                <w:b/>
                <w:sz w:val="20"/>
              </w:rPr>
            </w:pPr>
          </w:p>
          <w:p w14:paraId="5343669E" w14:textId="77777777" w:rsidR="003524B7" w:rsidRPr="004E2E41" w:rsidRDefault="003524B7" w:rsidP="003524B7">
            <w:pPr>
              <w:pStyle w:val="TableParagraph"/>
              <w:ind w:left="40"/>
              <w:rPr>
                <w:sz w:val="20"/>
              </w:rPr>
            </w:pPr>
            <w:r w:rsidRPr="004E2E41">
              <w:rPr>
                <w:sz w:val="20"/>
              </w:rPr>
              <w:t>500</w:t>
            </w:r>
          </w:p>
        </w:tc>
      </w:tr>
      <w:tr w:rsidR="004E2E41" w:rsidRPr="004E2E41" w14:paraId="39C3CD3B" w14:textId="77777777" w:rsidTr="003524B7">
        <w:trPr>
          <w:trHeight w:val="1020"/>
        </w:trPr>
        <w:tc>
          <w:tcPr>
            <w:tcW w:w="278" w:type="dxa"/>
            <w:tcBorders>
              <w:top w:val="single" w:sz="12" w:space="0" w:color="666666"/>
              <w:bottom w:val="single" w:sz="12" w:space="0" w:color="666666"/>
              <w:right w:val="single" w:sz="12" w:space="0" w:color="666666"/>
            </w:tcBorders>
          </w:tcPr>
          <w:p w14:paraId="218C8097" w14:textId="77777777" w:rsidR="003524B7" w:rsidRPr="004E2E41" w:rsidRDefault="003524B7" w:rsidP="003524B7">
            <w:pPr>
              <w:pStyle w:val="TableParagraph"/>
              <w:spacing w:before="7"/>
              <w:rPr>
                <w:b/>
                <w:sz w:val="19"/>
              </w:rPr>
            </w:pPr>
          </w:p>
          <w:p w14:paraId="262DE7F7" w14:textId="77777777" w:rsidR="003524B7" w:rsidRPr="004E2E41" w:rsidRDefault="003524B7" w:rsidP="003524B7">
            <w:pPr>
              <w:pStyle w:val="TableParagraph"/>
              <w:ind w:left="19" w:right="12"/>
              <w:jc w:val="center"/>
              <w:rPr>
                <w:sz w:val="20"/>
              </w:rPr>
            </w:pPr>
            <w:r w:rsidRPr="004E2E41">
              <w:rPr>
                <w:sz w:val="20"/>
              </w:rPr>
              <w:t>k)</w:t>
            </w:r>
          </w:p>
        </w:tc>
        <w:tc>
          <w:tcPr>
            <w:tcW w:w="5206" w:type="dxa"/>
            <w:tcBorders>
              <w:top w:val="single" w:sz="12" w:space="0" w:color="666666"/>
              <w:left w:val="single" w:sz="12" w:space="0" w:color="666666"/>
              <w:bottom w:val="single" w:sz="12" w:space="0" w:color="666666"/>
              <w:right w:val="single" w:sz="12" w:space="0" w:color="666666"/>
            </w:tcBorders>
          </w:tcPr>
          <w:p w14:paraId="4A28B0AB" w14:textId="77777777" w:rsidR="003524B7" w:rsidRPr="004E2E41" w:rsidRDefault="003524B7" w:rsidP="003524B7">
            <w:pPr>
              <w:pStyle w:val="TableParagraph"/>
              <w:spacing w:before="7"/>
              <w:rPr>
                <w:b/>
                <w:sz w:val="19"/>
              </w:rPr>
            </w:pPr>
          </w:p>
          <w:p w14:paraId="160E63F8" w14:textId="77777777" w:rsidR="003524B7" w:rsidRPr="004E2E41" w:rsidRDefault="003524B7" w:rsidP="003524B7">
            <w:pPr>
              <w:pStyle w:val="TableParagraph"/>
              <w:ind w:left="47"/>
              <w:rPr>
                <w:sz w:val="20"/>
              </w:rPr>
            </w:pPr>
            <w:r w:rsidRPr="004E2E41">
              <w:rPr>
                <w:sz w:val="20"/>
              </w:rPr>
              <w:t>Višebojni premazi</w:t>
            </w:r>
          </w:p>
        </w:tc>
        <w:tc>
          <w:tcPr>
            <w:tcW w:w="796" w:type="dxa"/>
            <w:tcBorders>
              <w:top w:val="single" w:sz="12" w:space="0" w:color="666666"/>
              <w:left w:val="single" w:sz="12" w:space="0" w:color="666666"/>
              <w:bottom w:val="single" w:sz="12" w:space="0" w:color="666666"/>
              <w:right w:val="single" w:sz="12" w:space="0" w:color="666666"/>
            </w:tcBorders>
          </w:tcPr>
          <w:p w14:paraId="411DDE63" w14:textId="77777777" w:rsidR="003524B7" w:rsidRPr="004E2E41" w:rsidRDefault="003524B7" w:rsidP="003524B7">
            <w:pPr>
              <w:pStyle w:val="TableParagraph"/>
              <w:spacing w:line="484" w:lineRule="auto"/>
              <w:ind w:left="39" w:right="451"/>
              <w:rPr>
                <w:sz w:val="20"/>
              </w:rPr>
            </w:pPr>
            <w:r w:rsidRPr="004E2E41">
              <w:rPr>
                <w:sz w:val="20"/>
              </w:rPr>
              <w:t>VP OP</w:t>
            </w:r>
          </w:p>
        </w:tc>
        <w:tc>
          <w:tcPr>
            <w:tcW w:w="2994" w:type="dxa"/>
            <w:tcBorders>
              <w:top w:val="single" w:sz="12" w:space="0" w:color="666666"/>
              <w:left w:val="single" w:sz="12" w:space="0" w:color="666666"/>
              <w:bottom w:val="single" w:sz="12" w:space="0" w:color="666666"/>
            </w:tcBorders>
          </w:tcPr>
          <w:p w14:paraId="31E945C5" w14:textId="77777777" w:rsidR="003524B7" w:rsidRPr="004E2E41" w:rsidRDefault="003524B7" w:rsidP="003524B7">
            <w:pPr>
              <w:pStyle w:val="TableParagraph"/>
              <w:spacing w:line="223" w:lineRule="exact"/>
              <w:ind w:left="40"/>
              <w:rPr>
                <w:sz w:val="20"/>
              </w:rPr>
            </w:pPr>
            <w:r w:rsidRPr="004E2E41">
              <w:rPr>
                <w:sz w:val="20"/>
              </w:rPr>
              <w:t>100</w:t>
            </w:r>
          </w:p>
          <w:p w14:paraId="5D266D2F" w14:textId="77777777" w:rsidR="003524B7" w:rsidRPr="004E2E41" w:rsidRDefault="003524B7" w:rsidP="003524B7">
            <w:pPr>
              <w:pStyle w:val="TableParagraph"/>
              <w:spacing w:before="4"/>
              <w:rPr>
                <w:b/>
                <w:sz w:val="20"/>
              </w:rPr>
            </w:pPr>
          </w:p>
          <w:p w14:paraId="26377D04" w14:textId="77777777" w:rsidR="003524B7" w:rsidRPr="004E2E41" w:rsidRDefault="003524B7" w:rsidP="003524B7">
            <w:pPr>
              <w:pStyle w:val="TableParagraph"/>
              <w:spacing w:before="1"/>
              <w:ind w:left="40"/>
              <w:rPr>
                <w:sz w:val="20"/>
              </w:rPr>
            </w:pPr>
            <w:r w:rsidRPr="004E2E41">
              <w:rPr>
                <w:sz w:val="20"/>
              </w:rPr>
              <w:t>100</w:t>
            </w:r>
          </w:p>
        </w:tc>
      </w:tr>
      <w:tr w:rsidR="004E2E41" w:rsidRPr="004E2E41" w14:paraId="75B49079" w14:textId="77777777" w:rsidTr="00512576">
        <w:trPr>
          <w:trHeight w:val="1020"/>
        </w:trPr>
        <w:tc>
          <w:tcPr>
            <w:tcW w:w="278" w:type="dxa"/>
            <w:tcBorders>
              <w:top w:val="single" w:sz="12" w:space="0" w:color="666666"/>
              <w:right w:val="single" w:sz="12" w:space="0" w:color="666666"/>
            </w:tcBorders>
          </w:tcPr>
          <w:p w14:paraId="27A534EA" w14:textId="77777777" w:rsidR="003524B7" w:rsidRPr="004E2E41" w:rsidRDefault="003524B7" w:rsidP="003524B7">
            <w:pPr>
              <w:pStyle w:val="TableParagraph"/>
              <w:rPr>
                <w:b/>
                <w:sz w:val="20"/>
              </w:rPr>
            </w:pPr>
          </w:p>
          <w:p w14:paraId="07EBBEBE" w14:textId="77777777" w:rsidR="003524B7" w:rsidRPr="004E2E41" w:rsidRDefault="003524B7" w:rsidP="003524B7">
            <w:pPr>
              <w:pStyle w:val="TableParagraph"/>
              <w:ind w:left="18" w:right="56"/>
              <w:jc w:val="center"/>
              <w:rPr>
                <w:sz w:val="20"/>
              </w:rPr>
            </w:pPr>
            <w:r w:rsidRPr="004E2E41">
              <w:rPr>
                <w:sz w:val="20"/>
              </w:rPr>
              <w:t>l)</w:t>
            </w:r>
          </w:p>
        </w:tc>
        <w:tc>
          <w:tcPr>
            <w:tcW w:w="5206" w:type="dxa"/>
            <w:tcBorders>
              <w:top w:val="single" w:sz="12" w:space="0" w:color="666666"/>
              <w:left w:val="single" w:sz="12" w:space="0" w:color="666666"/>
              <w:right w:val="single" w:sz="12" w:space="0" w:color="666666"/>
            </w:tcBorders>
          </w:tcPr>
          <w:p w14:paraId="7A01284E" w14:textId="77777777" w:rsidR="003524B7" w:rsidRPr="004E2E41" w:rsidRDefault="003524B7" w:rsidP="003524B7">
            <w:pPr>
              <w:pStyle w:val="TableParagraph"/>
              <w:rPr>
                <w:b/>
                <w:sz w:val="20"/>
              </w:rPr>
            </w:pPr>
          </w:p>
          <w:p w14:paraId="19743BC3" w14:textId="77777777" w:rsidR="003524B7" w:rsidRPr="004E2E41" w:rsidRDefault="003524B7" w:rsidP="003524B7">
            <w:pPr>
              <w:pStyle w:val="TableParagraph"/>
              <w:ind w:left="47"/>
              <w:rPr>
                <w:sz w:val="20"/>
              </w:rPr>
            </w:pPr>
            <w:r w:rsidRPr="004E2E41">
              <w:rPr>
                <w:sz w:val="20"/>
              </w:rPr>
              <w:t>Dekorativni premazi</w:t>
            </w:r>
          </w:p>
        </w:tc>
        <w:tc>
          <w:tcPr>
            <w:tcW w:w="796" w:type="dxa"/>
            <w:tcBorders>
              <w:top w:val="single" w:sz="12" w:space="0" w:color="666666"/>
              <w:left w:val="single" w:sz="12" w:space="0" w:color="666666"/>
              <w:right w:val="single" w:sz="12" w:space="0" w:color="666666"/>
            </w:tcBorders>
          </w:tcPr>
          <w:p w14:paraId="1B257265" w14:textId="77777777" w:rsidR="003524B7" w:rsidRPr="004E2E41" w:rsidRDefault="003524B7" w:rsidP="003524B7">
            <w:pPr>
              <w:pStyle w:val="TableParagraph"/>
              <w:spacing w:line="484" w:lineRule="auto"/>
              <w:ind w:left="39" w:right="451"/>
              <w:rPr>
                <w:sz w:val="20"/>
              </w:rPr>
            </w:pPr>
            <w:r w:rsidRPr="004E2E41">
              <w:rPr>
                <w:sz w:val="20"/>
              </w:rPr>
              <w:t>VP OP</w:t>
            </w:r>
          </w:p>
        </w:tc>
        <w:tc>
          <w:tcPr>
            <w:tcW w:w="2994" w:type="dxa"/>
            <w:tcBorders>
              <w:top w:val="single" w:sz="12" w:space="0" w:color="666666"/>
              <w:left w:val="single" w:sz="12" w:space="0" w:color="666666"/>
            </w:tcBorders>
          </w:tcPr>
          <w:p w14:paraId="06A25C45" w14:textId="77777777" w:rsidR="003524B7" w:rsidRPr="004E2E41" w:rsidRDefault="003524B7" w:rsidP="003524B7">
            <w:pPr>
              <w:pStyle w:val="TableParagraph"/>
              <w:spacing w:line="228" w:lineRule="exact"/>
              <w:ind w:left="40"/>
              <w:rPr>
                <w:sz w:val="20"/>
              </w:rPr>
            </w:pPr>
            <w:r w:rsidRPr="004E2E41">
              <w:rPr>
                <w:sz w:val="20"/>
              </w:rPr>
              <w:t>200</w:t>
            </w:r>
          </w:p>
          <w:p w14:paraId="1DBA72CC" w14:textId="77777777" w:rsidR="003524B7" w:rsidRPr="004E2E41" w:rsidRDefault="003524B7" w:rsidP="003524B7">
            <w:pPr>
              <w:pStyle w:val="TableParagraph"/>
              <w:spacing w:before="4"/>
              <w:rPr>
                <w:b/>
                <w:sz w:val="20"/>
              </w:rPr>
            </w:pPr>
          </w:p>
          <w:p w14:paraId="14D2CAA3" w14:textId="77777777" w:rsidR="003524B7" w:rsidRPr="004E2E41" w:rsidRDefault="003524B7" w:rsidP="003524B7">
            <w:pPr>
              <w:pStyle w:val="TableParagraph"/>
              <w:spacing w:before="1"/>
              <w:ind w:left="40"/>
              <w:rPr>
                <w:sz w:val="20"/>
              </w:rPr>
            </w:pPr>
            <w:r w:rsidRPr="004E2E41">
              <w:rPr>
                <w:sz w:val="20"/>
              </w:rPr>
              <w:t>200</w:t>
            </w:r>
          </w:p>
        </w:tc>
      </w:tr>
    </w:tbl>
    <w:p w14:paraId="0B90761C" w14:textId="77777777" w:rsidR="004A06C7" w:rsidRDefault="004A06C7" w:rsidP="004E2E41">
      <w:pPr>
        <w:pStyle w:val="Tijeloteksta"/>
        <w:spacing w:before="120"/>
        <w:ind w:left="323"/>
        <w:jc w:val="both"/>
      </w:pPr>
      <w:r>
        <w:t>(*) g/l proizvoda spremnog za uporabu.</w:t>
      </w:r>
    </w:p>
    <w:p w14:paraId="400FD7E1" w14:textId="77777777" w:rsidR="004A06C7" w:rsidRDefault="004A06C7" w:rsidP="004A06C7">
      <w:pPr>
        <w:pStyle w:val="Tijeloteksta"/>
        <w:spacing w:before="3"/>
        <w:rPr>
          <w:sz w:val="20"/>
        </w:rPr>
      </w:pPr>
    </w:p>
    <w:p w14:paraId="3AD9A60F" w14:textId="77777777" w:rsidR="004A06C7" w:rsidRPr="00986AEB" w:rsidRDefault="004A06C7" w:rsidP="00825FF4">
      <w:pPr>
        <w:pStyle w:val="Naslov2"/>
        <w:spacing w:before="120" w:line="240" w:lineRule="auto"/>
      </w:pPr>
      <w:r w:rsidRPr="00986AEB">
        <w:t>Dio B: Kategorija: proizvodi za završnu obradu vozila</w:t>
      </w:r>
    </w:p>
    <w:p w14:paraId="4AC466B0" w14:textId="77777777" w:rsidR="004A06C7" w:rsidRDefault="004A06C7" w:rsidP="004A06C7">
      <w:pPr>
        <w:pStyle w:val="Tijeloteksta"/>
        <w:spacing w:before="1"/>
        <w:rPr>
          <w:b/>
          <w:sz w:val="25"/>
        </w:rPr>
      </w:pPr>
    </w:p>
    <w:tbl>
      <w:tblPr>
        <w:tblW w:w="0" w:type="auto"/>
        <w:tblInd w:w="340" w:type="dxa"/>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78"/>
        <w:gridCol w:w="2536"/>
        <w:gridCol w:w="3001"/>
        <w:gridCol w:w="3459"/>
      </w:tblGrid>
      <w:tr w:rsidR="004A06C7" w14:paraId="7A6A3F26" w14:textId="77777777" w:rsidTr="00825FF4">
        <w:trPr>
          <w:trHeight w:val="795"/>
        </w:trPr>
        <w:tc>
          <w:tcPr>
            <w:tcW w:w="278" w:type="dxa"/>
          </w:tcPr>
          <w:p w14:paraId="6BA45496" w14:textId="77777777" w:rsidR="004A06C7" w:rsidRDefault="004A06C7" w:rsidP="00512576">
            <w:pPr>
              <w:pStyle w:val="TableParagraph"/>
            </w:pPr>
          </w:p>
        </w:tc>
        <w:tc>
          <w:tcPr>
            <w:tcW w:w="2536" w:type="dxa"/>
          </w:tcPr>
          <w:p w14:paraId="1A4DF8DA" w14:textId="77777777" w:rsidR="004A06C7" w:rsidRDefault="004A06C7" w:rsidP="00512576">
            <w:pPr>
              <w:pStyle w:val="TableParagraph"/>
              <w:spacing w:before="122"/>
              <w:ind w:left="46"/>
              <w:rPr>
                <w:sz w:val="20"/>
              </w:rPr>
            </w:pPr>
            <w:r>
              <w:rPr>
                <w:sz w:val="20"/>
              </w:rPr>
              <w:t>Potkategorija proizvoda</w:t>
            </w:r>
          </w:p>
        </w:tc>
        <w:tc>
          <w:tcPr>
            <w:tcW w:w="3001" w:type="dxa"/>
          </w:tcPr>
          <w:p w14:paraId="3C508E80" w14:textId="77777777" w:rsidR="004A06C7" w:rsidRDefault="004A06C7" w:rsidP="00512576">
            <w:pPr>
              <w:pStyle w:val="TableParagraph"/>
              <w:spacing w:before="122"/>
              <w:ind w:left="46"/>
              <w:rPr>
                <w:sz w:val="20"/>
              </w:rPr>
            </w:pPr>
            <w:r>
              <w:rPr>
                <w:sz w:val="20"/>
              </w:rPr>
              <w:t>Premazi</w:t>
            </w:r>
          </w:p>
        </w:tc>
        <w:tc>
          <w:tcPr>
            <w:tcW w:w="3459" w:type="dxa"/>
          </w:tcPr>
          <w:p w14:paraId="79778D07" w14:textId="77777777" w:rsidR="004A06C7" w:rsidRDefault="004A06C7" w:rsidP="00512576">
            <w:pPr>
              <w:pStyle w:val="TableParagraph"/>
              <w:spacing w:before="2" w:line="249" w:lineRule="auto"/>
              <w:ind w:left="44" w:right="69"/>
              <w:rPr>
                <w:sz w:val="20"/>
              </w:rPr>
            </w:pPr>
            <w:r>
              <w:rPr>
                <w:sz w:val="20"/>
              </w:rPr>
              <w:t>Granična vrijednost sadržaja HOS-eva, g/l (*)</w:t>
            </w:r>
          </w:p>
        </w:tc>
      </w:tr>
      <w:tr w:rsidR="004A06C7" w14:paraId="6901F486" w14:textId="77777777" w:rsidTr="00825FF4">
        <w:trPr>
          <w:trHeight w:val="540"/>
        </w:trPr>
        <w:tc>
          <w:tcPr>
            <w:tcW w:w="278" w:type="dxa"/>
            <w:vMerge w:val="restart"/>
          </w:tcPr>
          <w:p w14:paraId="59058D83" w14:textId="77777777" w:rsidR="004A06C7" w:rsidRDefault="004A06C7" w:rsidP="00512576">
            <w:pPr>
              <w:pStyle w:val="TableParagraph"/>
              <w:spacing w:before="3"/>
              <w:rPr>
                <w:b/>
                <w:sz w:val="24"/>
              </w:rPr>
            </w:pPr>
          </w:p>
          <w:p w14:paraId="4512CC68" w14:textId="77777777" w:rsidR="004A06C7" w:rsidRDefault="004A06C7" w:rsidP="00512576">
            <w:pPr>
              <w:pStyle w:val="TableParagraph"/>
              <w:ind w:left="47"/>
              <w:rPr>
                <w:sz w:val="20"/>
              </w:rPr>
            </w:pPr>
            <w:r>
              <w:rPr>
                <w:sz w:val="20"/>
              </w:rPr>
              <w:t>a)</w:t>
            </w:r>
          </w:p>
        </w:tc>
        <w:tc>
          <w:tcPr>
            <w:tcW w:w="2536" w:type="dxa"/>
            <w:vMerge w:val="restart"/>
          </w:tcPr>
          <w:p w14:paraId="7D38883F" w14:textId="77777777" w:rsidR="004A06C7" w:rsidRDefault="004A06C7" w:rsidP="00512576">
            <w:pPr>
              <w:pStyle w:val="TableParagraph"/>
              <w:spacing w:before="159" w:line="249" w:lineRule="auto"/>
              <w:ind w:left="46" w:right="546"/>
              <w:rPr>
                <w:sz w:val="20"/>
              </w:rPr>
            </w:pPr>
            <w:r>
              <w:rPr>
                <w:sz w:val="20"/>
              </w:rPr>
              <w:t>Proizvodi za pripremu i čišćenje</w:t>
            </w:r>
          </w:p>
        </w:tc>
        <w:tc>
          <w:tcPr>
            <w:tcW w:w="3001" w:type="dxa"/>
          </w:tcPr>
          <w:p w14:paraId="7CCFCA40" w14:textId="77777777" w:rsidR="004A06C7" w:rsidRDefault="004A06C7" w:rsidP="00512576">
            <w:pPr>
              <w:pStyle w:val="TableParagraph"/>
              <w:spacing w:line="222" w:lineRule="exact"/>
              <w:ind w:left="46"/>
              <w:rPr>
                <w:sz w:val="20"/>
              </w:rPr>
            </w:pPr>
            <w:r>
              <w:rPr>
                <w:sz w:val="20"/>
              </w:rPr>
              <w:t>Proizvodi za pripremu</w:t>
            </w:r>
          </w:p>
        </w:tc>
        <w:tc>
          <w:tcPr>
            <w:tcW w:w="3459" w:type="dxa"/>
          </w:tcPr>
          <w:p w14:paraId="4A8EF2B5" w14:textId="77777777" w:rsidR="004A06C7" w:rsidRDefault="004A06C7" w:rsidP="00512576">
            <w:pPr>
              <w:pStyle w:val="TableParagraph"/>
              <w:spacing w:line="222" w:lineRule="exact"/>
              <w:ind w:left="44"/>
              <w:rPr>
                <w:sz w:val="20"/>
              </w:rPr>
            </w:pPr>
            <w:r>
              <w:rPr>
                <w:sz w:val="20"/>
              </w:rPr>
              <w:t>850</w:t>
            </w:r>
          </w:p>
        </w:tc>
      </w:tr>
      <w:tr w:rsidR="004A06C7" w14:paraId="2AD659A8" w14:textId="77777777" w:rsidTr="00825FF4">
        <w:trPr>
          <w:trHeight w:val="540"/>
        </w:trPr>
        <w:tc>
          <w:tcPr>
            <w:tcW w:w="278" w:type="dxa"/>
            <w:vMerge/>
          </w:tcPr>
          <w:p w14:paraId="0B0EB2AB" w14:textId="77777777" w:rsidR="004A06C7" w:rsidRDefault="004A06C7" w:rsidP="00512576">
            <w:pPr>
              <w:rPr>
                <w:sz w:val="2"/>
                <w:szCs w:val="2"/>
              </w:rPr>
            </w:pPr>
          </w:p>
        </w:tc>
        <w:tc>
          <w:tcPr>
            <w:tcW w:w="2536" w:type="dxa"/>
            <w:vMerge/>
          </w:tcPr>
          <w:p w14:paraId="4DE8F282" w14:textId="77777777" w:rsidR="004A06C7" w:rsidRDefault="004A06C7" w:rsidP="00512576">
            <w:pPr>
              <w:rPr>
                <w:sz w:val="2"/>
                <w:szCs w:val="2"/>
              </w:rPr>
            </w:pPr>
          </w:p>
        </w:tc>
        <w:tc>
          <w:tcPr>
            <w:tcW w:w="3001" w:type="dxa"/>
          </w:tcPr>
          <w:p w14:paraId="7CAC3B64" w14:textId="77777777" w:rsidR="004A06C7" w:rsidRDefault="004A06C7" w:rsidP="00512576">
            <w:pPr>
              <w:pStyle w:val="TableParagraph"/>
              <w:spacing w:line="227" w:lineRule="exact"/>
              <w:ind w:left="46"/>
              <w:rPr>
                <w:sz w:val="20"/>
              </w:rPr>
            </w:pPr>
            <w:r>
              <w:rPr>
                <w:sz w:val="20"/>
              </w:rPr>
              <w:t>Sredstva za pretpranje</w:t>
            </w:r>
          </w:p>
        </w:tc>
        <w:tc>
          <w:tcPr>
            <w:tcW w:w="3459" w:type="dxa"/>
          </w:tcPr>
          <w:p w14:paraId="766F672E" w14:textId="77777777" w:rsidR="004A06C7" w:rsidRDefault="004A06C7" w:rsidP="00512576">
            <w:pPr>
              <w:pStyle w:val="TableParagraph"/>
              <w:spacing w:line="227" w:lineRule="exact"/>
              <w:ind w:left="44"/>
              <w:rPr>
                <w:sz w:val="20"/>
              </w:rPr>
            </w:pPr>
            <w:r>
              <w:rPr>
                <w:sz w:val="20"/>
              </w:rPr>
              <w:t>200</w:t>
            </w:r>
          </w:p>
        </w:tc>
      </w:tr>
      <w:tr w:rsidR="004A06C7" w14:paraId="6E0E99D7" w14:textId="77777777" w:rsidTr="00825FF4">
        <w:trPr>
          <w:trHeight w:val="555"/>
        </w:trPr>
        <w:tc>
          <w:tcPr>
            <w:tcW w:w="278" w:type="dxa"/>
          </w:tcPr>
          <w:p w14:paraId="7C3A44F0" w14:textId="77777777" w:rsidR="004A06C7" w:rsidRDefault="004A06C7" w:rsidP="00512576">
            <w:pPr>
              <w:pStyle w:val="TableParagraph"/>
              <w:spacing w:before="1"/>
              <w:ind w:left="22" w:right="12"/>
              <w:jc w:val="center"/>
              <w:rPr>
                <w:sz w:val="20"/>
              </w:rPr>
            </w:pPr>
            <w:r>
              <w:rPr>
                <w:w w:val="105"/>
                <w:sz w:val="20"/>
              </w:rPr>
              <w:t>b)</w:t>
            </w:r>
          </w:p>
        </w:tc>
        <w:tc>
          <w:tcPr>
            <w:tcW w:w="2536" w:type="dxa"/>
          </w:tcPr>
          <w:p w14:paraId="6273B341" w14:textId="77777777" w:rsidR="004A06C7" w:rsidRDefault="004A06C7" w:rsidP="00512576">
            <w:pPr>
              <w:pStyle w:val="TableParagraph"/>
              <w:spacing w:before="1"/>
              <w:ind w:left="46"/>
              <w:rPr>
                <w:sz w:val="20"/>
              </w:rPr>
            </w:pPr>
            <w:r>
              <w:rPr>
                <w:w w:val="105"/>
                <w:sz w:val="20"/>
              </w:rPr>
              <w:t>Grubi kit/zapunjač</w:t>
            </w:r>
          </w:p>
        </w:tc>
        <w:tc>
          <w:tcPr>
            <w:tcW w:w="3001" w:type="dxa"/>
          </w:tcPr>
          <w:p w14:paraId="0BB0BF6D" w14:textId="77777777" w:rsidR="004A06C7" w:rsidRDefault="004A06C7" w:rsidP="00512576">
            <w:pPr>
              <w:pStyle w:val="TableParagraph"/>
              <w:spacing w:before="1"/>
              <w:ind w:left="46"/>
              <w:rPr>
                <w:sz w:val="20"/>
              </w:rPr>
            </w:pPr>
            <w:r>
              <w:rPr>
                <w:sz w:val="20"/>
              </w:rPr>
              <w:t>Sve vrste</w:t>
            </w:r>
          </w:p>
        </w:tc>
        <w:tc>
          <w:tcPr>
            <w:tcW w:w="3459" w:type="dxa"/>
          </w:tcPr>
          <w:p w14:paraId="16AC60E9" w14:textId="77777777" w:rsidR="004A06C7" w:rsidRDefault="004A06C7" w:rsidP="00512576">
            <w:pPr>
              <w:pStyle w:val="TableParagraph"/>
              <w:spacing w:before="1"/>
              <w:ind w:left="44"/>
              <w:rPr>
                <w:sz w:val="20"/>
              </w:rPr>
            </w:pPr>
            <w:r>
              <w:rPr>
                <w:sz w:val="20"/>
              </w:rPr>
              <w:t>250</w:t>
            </w:r>
          </w:p>
        </w:tc>
      </w:tr>
      <w:tr w:rsidR="004A06C7" w14:paraId="4B7A6E63" w14:textId="77777777" w:rsidTr="00825FF4">
        <w:trPr>
          <w:trHeight w:val="780"/>
        </w:trPr>
        <w:tc>
          <w:tcPr>
            <w:tcW w:w="278" w:type="dxa"/>
            <w:vMerge w:val="restart"/>
          </w:tcPr>
          <w:p w14:paraId="4130CD15" w14:textId="77777777" w:rsidR="004A06C7" w:rsidRDefault="004A06C7" w:rsidP="00512576">
            <w:pPr>
              <w:pStyle w:val="TableParagraph"/>
              <w:rPr>
                <w:b/>
                <w:sz w:val="20"/>
              </w:rPr>
            </w:pPr>
          </w:p>
          <w:p w14:paraId="083881C3" w14:textId="77777777" w:rsidR="004A06C7" w:rsidRDefault="004A06C7" w:rsidP="00512576">
            <w:pPr>
              <w:pStyle w:val="TableParagraph"/>
              <w:spacing w:before="169"/>
              <w:ind w:left="47"/>
              <w:rPr>
                <w:sz w:val="20"/>
              </w:rPr>
            </w:pPr>
            <w:r>
              <w:rPr>
                <w:sz w:val="20"/>
              </w:rPr>
              <w:t>c)</w:t>
            </w:r>
          </w:p>
        </w:tc>
        <w:tc>
          <w:tcPr>
            <w:tcW w:w="2536" w:type="dxa"/>
            <w:vMerge w:val="restart"/>
          </w:tcPr>
          <w:p w14:paraId="7AD6D53A" w14:textId="77777777" w:rsidR="004A06C7" w:rsidRDefault="004A06C7" w:rsidP="00512576">
            <w:pPr>
              <w:pStyle w:val="TableParagraph"/>
              <w:rPr>
                <w:b/>
                <w:sz w:val="20"/>
              </w:rPr>
            </w:pPr>
          </w:p>
          <w:p w14:paraId="1EBF058A" w14:textId="77777777" w:rsidR="004A06C7" w:rsidRDefault="004A06C7" w:rsidP="00512576">
            <w:pPr>
              <w:pStyle w:val="TableParagraph"/>
              <w:spacing w:before="169"/>
              <w:ind w:left="46"/>
              <w:rPr>
                <w:sz w:val="20"/>
              </w:rPr>
            </w:pPr>
            <w:r>
              <w:rPr>
                <w:sz w:val="20"/>
              </w:rPr>
              <w:t>Temelj</w:t>
            </w:r>
          </w:p>
        </w:tc>
        <w:tc>
          <w:tcPr>
            <w:tcW w:w="3001" w:type="dxa"/>
          </w:tcPr>
          <w:p w14:paraId="21442F2A" w14:textId="77777777" w:rsidR="004A06C7" w:rsidRDefault="004A06C7" w:rsidP="00512576">
            <w:pPr>
              <w:pStyle w:val="TableParagraph"/>
              <w:spacing w:line="249" w:lineRule="auto"/>
              <w:ind w:left="46"/>
              <w:rPr>
                <w:sz w:val="20"/>
              </w:rPr>
            </w:pPr>
            <w:r>
              <w:rPr>
                <w:sz w:val="20"/>
              </w:rPr>
              <w:t>Fini kit/zapunjač i opći temelj za metal</w:t>
            </w:r>
          </w:p>
        </w:tc>
        <w:tc>
          <w:tcPr>
            <w:tcW w:w="3459" w:type="dxa"/>
          </w:tcPr>
          <w:p w14:paraId="4FD2224B" w14:textId="77777777" w:rsidR="004A06C7" w:rsidRDefault="004A06C7" w:rsidP="00512576">
            <w:pPr>
              <w:pStyle w:val="TableParagraph"/>
              <w:spacing w:before="111"/>
              <w:ind w:left="44"/>
              <w:rPr>
                <w:sz w:val="20"/>
              </w:rPr>
            </w:pPr>
            <w:r>
              <w:rPr>
                <w:sz w:val="20"/>
              </w:rPr>
              <w:t>540</w:t>
            </w:r>
          </w:p>
        </w:tc>
      </w:tr>
      <w:tr w:rsidR="004A06C7" w14:paraId="6D5565BD" w14:textId="77777777" w:rsidTr="00825FF4">
        <w:trPr>
          <w:trHeight w:val="540"/>
        </w:trPr>
        <w:tc>
          <w:tcPr>
            <w:tcW w:w="278" w:type="dxa"/>
            <w:vMerge/>
          </w:tcPr>
          <w:p w14:paraId="32E9AF52" w14:textId="77777777" w:rsidR="004A06C7" w:rsidRDefault="004A06C7" w:rsidP="00512576">
            <w:pPr>
              <w:rPr>
                <w:sz w:val="2"/>
                <w:szCs w:val="2"/>
              </w:rPr>
            </w:pPr>
          </w:p>
        </w:tc>
        <w:tc>
          <w:tcPr>
            <w:tcW w:w="2536" w:type="dxa"/>
            <w:vMerge/>
          </w:tcPr>
          <w:p w14:paraId="49F7B115" w14:textId="77777777" w:rsidR="004A06C7" w:rsidRDefault="004A06C7" w:rsidP="00512576">
            <w:pPr>
              <w:rPr>
                <w:sz w:val="2"/>
                <w:szCs w:val="2"/>
              </w:rPr>
            </w:pPr>
          </w:p>
        </w:tc>
        <w:tc>
          <w:tcPr>
            <w:tcW w:w="3001" w:type="dxa"/>
          </w:tcPr>
          <w:p w14:paraId="3E5159BB" w14:textId="77777777" w:rsidR="004A06C7" w:rsidRDefault="004A06C7" w:rsidP="00512576">
            <w:pPr>
              <w:pStyle w:val="TableParagraph"/>
              <w:spacing w:line="226" w:lineRule="exact"/>
              <w:ind w:left="46"/>
              <w:rPr>
                <w:sz w:val="20"/>
              </w:rPr>
            </w:pPr>
            <w:r>
              <w:rPr>
                <w:sz w:val="20"/>
              </w:rPr>
              <w:t>Reaktivni temelji</w:t>
            </w:r>
          </w:p>
        </w:tc>
        <w:tc>
          <w:tcPr>
            <w:tcW w:w="3459" w:type="dxa"/>
          </w:tcPr>
          <w:p w14:paraId="51EC3260" w14:textId="77777777" w:rsidR="004A06C7" w:rsidRDefault="004A06C7" w:rsidP="00512576">
            <w:pPr>
              <w:pStyle w:val="TableParagraph"/>
              <w:spacing w:line="226" w:lineRule="exact"/>
              <w:ind w:left="44"/>
              <w:rPr>
                <w:sz w:val="20"/>
              </w:rPr>
            </w:pPr>
            <w:r>
              <w:rPr>
                <w:sz w:val="20"/>
              </w:rPr>
              <w:t>780</w:t>
            </w:r>
          </w:p>
        </w:tc>
      </w:tr>
      <w:tr w:rsidR="004A06C7" w14:paraId="6C7F4202" w14:textId="77777777" w:rsidTr="00825FF4">
        <w:trPr>
          <w:trHeight w:val="540"/>
        </w:trPr>
        <w:tc>
          <w:tcPr>
            <w:tcW w:w="278" w:type="dxa"/>
          </w:tcPr>
          <w:p w14:paraId="002CEDD6" w14:textId="77777777" w:rsidR="004A06C7" w:rsidRDefault="004A06C7" w:rsidP="00512576">
            <w:pPr>
              <w:pStyle w:val="TableParagraph"/>
              <w:spacing w:before="1"/>
              <w:ind w:left="25" w:right="11"/>
              <w:jc w:val="center"/>
              <w:rPr>
                <w:sz w:val="20"/>
              </w:rPr>
            </w:pPr>
            <w:r>
              <w:rPr>
                <w:w w:val="105"/>
                <w:sz w:val="20"/>
              </w:rPr>
              <w:t>d)</w:t>
            </w:r>
          </w:p>
        </w:tc>
        <w:tc>
          <w:tcPr>
            <w:tcW w:w="2536" w:type="dxa"/>
          </w:tcPr>
          <w:p w14:paraId="56ACED0D" w14:textId="77777777" w:rsidR="004A06C7" w:rsidRDefault="004A06C7" w:rsidP="00512576">
            <w:pPr>
              <w:pStyle w:val="TableParagraph"/>
              <w:spacing w:before="1"/>
              <w:ind w:left="46"/>
              <w:rPr>
                <w:sz w:val="20"/>
              </w:rPr>
            </w:pPr>
            <w:r>
              <w:rPr>
                <w:sz w:val="20"/>
              </w:rPr>
              <w:t>Završni premaz</w:t>
            </w:r>
          </w:p>
        </w:tc>
        <w:tc>
          <w:tcPr>
            <w:tcW w:w="3001" w:type="dxa"/>
          </w:tcPr>
          <w:p w14:paraId="430F0269" w14:textId="77777777" w:rsidR="004A06C7" w:rsidRDefault="004A06C7" w:rsidP="00512576">
            <w:pPr>
              <w:pStyle w:val="TableParagraph"/>
              <w:spacing w:before="1"/>
              <w:ind w:left="46"/>
              <w:rPr>
                <w:sz w:val="20"/>
              </w:rPr>
            </w:pPr>
            <w:r>
              <w:rPr>
                <w:sz w:val="20"/>
              </w:rPr>
              <w:t>Sve vrste</w:t>
            </w:r>
          </w:p>
        </w:tc>
        <w:tc>
          <w:tcPr>
            <w:tcW w:w="3459" w:type="dxa"/>
          </w:tcPr>
          <w:p w14:paraId="31DC5395" w14:textId="77777777" w:rsidR="004A06C7" w:rsidRDefault="004A06C7" w:rsidP="00512576">
            <w:pPr>
              <w:pStyle w:val="TableParagraph"/>
              <w:spacing w:before="1"/>
              <w:ind w:left="44"/>
              <w:rPr>
                <w:sz w:val="20"/>
              </w:rPr>
            </w:pPr>
            <w:r>
              <w:rPr>
                <w:sz w:val="20"/>
              </w:rPr>
              <w:t>420</w:t>
            </w:r>
          </w:p>
        </w:tc>
      </w:tr>
      <w:tr w:rsidR="004A06C7" w14:paraId="006FEF7A" w14:textId="77777777" w:rsidTr="00825FF4">
        <w:trPr>
          <w:trHeight w:val="555"/>
        </w:trPr>
        <w:tc>
          <w:tcPr>
            <w:tcW w:w="278" w:type="dxa"/>
          </w:tcPr>
          <w:p w14:paraId="6914407C" w14:textId="77777777" w:rsidR="004A06C7" w:rsidRDefault="004A06C7" w:rsidP="00512576">
            <w:pPr>
              <w:pStyle w:val="TableParagraph"/>
              <w:spacing w:before="6"/>
              <w:ind w:left="8" w:right="12"/>
              <w:jc w:val="center"/>
              <w:rPr>
                <w:sz w:val="20"/>
              </w:rPr>
            </w:pPr>
            <w:r>
              <w:rPr>
                <w:sz w:val="20"/>
              </w:rPr>
              <w:t>e)</w:t>
            </w:r>
          </w:p>
        </w:tc>
        <w:tc>
          <w:tcPr>
            <w:tcW w:w="2536" w:type="dxa"/>
          </w:tcPr>
          <w:p w14:paraId="48FAB554" w14:textId="77777777" w:rsidR="004A06C7" w:rsidRDefault="004A06C7" w:rsidP="00512576">
            <w:pPr>
              <w:pStyle w:val="TableParagraph"/>
              <w:spacing w:before="6"/>
              <w:ind w:left="46"/>
              <w:rPr>
                <w:sz w:val="20"/>
              </w:rPr>
            </w:pPr>
            <w:r>
              <w:rPr>
                <w:sz w:val="20"/>
              </w:rPr>
              <w:t>Specijalni završni proizvodi</w:t>
            </w:r>
          </w:p>
        </w:tc>
        <w:tc>
          <w:tcPr>
            <w:tcW w:w="3001" w:type="dxa"/>
          </w:tcPr>
          <w:p w14:paraId="550B4104" w14:textId="77777777" w:rsidR="004A06C7" w:rsidRDefault="004A06C7" w:rsidP="00512576">
            <w:pPr>
              <w:pStyle w:val="TableParagraph"/>
              <w:spacing w:before="6"/>
              <w:ind w:left="46"/>
              <w:rPr>
                <w:sz w:val="20"/>
              </w:rPr>
            </w:pPr>
            <w:r>
              <w:rPr>
                <w:sz w:val="20"/>
              </w:rPr>
              <w:t>Sve vrste</w:t>
            </w:r>
          </w:p>
        </w:tc>
        <w:tc>
          <w:tcPr>
            <w:tcW w:w="3459" w:type="dxa"/>
          </w:tcPr>
          <w:p w14:paraId="2BCA06B4" w14:textId="77777777" w:rsidR="004A06C7" w:rsidRDefault="004A06C7" w:rsidP="00512576">
            <w:pPr>
              <w:pStyle w:val="TableParagraph"/>
              <w:spacing w:before="6"/>
              <w:ind w:left="44"/>
              <w:rPr>
                <w:sz w:val="20"/>
              </w:rPr>
            </w:pPr>
            <w:r>
              <w:rPr>
                <w:sz w:val="20"/>
              </w:rPr>
              <w:t>840</w:t>
            </w:r>
          </w:p>
        </w:tc>
      </w:tr>
    </w:tbl>
    <w:p w14:paraId="59830B1C" w14:textId="77777777" w:rsidR="00512576" w:rsidRPr="004E2E41" w:rsidRDefault="004A06C7" w:rsidP="004E2E41">
      <w:pPr>
        <w:pStyle w:val="Tijeloteksta"/>
        <w:spacing w:before="120"/>
        <w:ind w:left="323"/>
        <w:jc w:val="both"/>
      </w:pPr>
      <w:r w:rsidRPr="00512576">
        <w:t>(*) g/l proizvoda spremnog za upotrebu. Izuzimajući potkategoriju (a) svaki sadržaj vode u proizvodu spremnom za upotrebu mora se odbiti.</w:t>
      </w:r>
    </w:p>
    <w:p w14:paraId="134E252A" w14:textId="77777777" w:rsidR="00512576" w:rsidRDefault="00512576" w:rsidP="00512576">
      <w:pPr>
        <w:pStyle w:val="prilog"/>
        <w:shd w:val="clear" w:color="auto" w:fill="FFFFFF"/>
        <w:spacing w:before="0" w:beforeAutospacing="0" w:after="225" w:afterAutospacing="0"/>
        <w:jc w:val="center"/>
        <w:textAlignment w:val="baseline"/>
        <w:rPr>
          <w:b/>
          <w:bCs/>
          <w:lang w:val="hr-HR"/>
        </w:rPr>
      </w:pPr>
    </w:p>
    <w:p w14:paraId="37F476A1" w14:textId="77777777" w:rsidR="00512576" w:rsidRPr="00512576" w:rsidRDefault="00512576" w:rsidP="00986AEB">
      <w:pPr>
        <w:pStyle w:val="Naslov1"/>
      </w:pPr>
      <w:r w:rsidRPr="00512576">
        <w:lastRenderedPageBreak/>
        <w:t>PRILOG 2.</w:t>
      </w:r>
    </w:p>
    <w:p w14:paraId="3877C512" w14:textId="77777777" w:rsidR="00512576" w:rsidRPr="00825FF4" w:rsidRDefault="00512576" w:rsidP="00825FF4">
      <w:pPr>
        <w:pStyle w:val="t-12-9-sred"/>
        <w:shd w:val="clear" w:color="auto" w:fill="FFFFFF"/>
        <w:spacing w:before="120" w:beforeAutospacing="0" w:after="120" w:afterAutospacing="0"/>
        <w:jc w:val="center"/>
        <w:textAlignment w:val="baseline"/>
        <w:rPr>
          <w:lang w:val="hr-HR"/>
        </w:rPr>
      </w:pPr>
      <w:r w:rsidRPr="00825FF4">
        <w:rPr>
          <w:lang w:val="hr-HR"/>
        </w:rPr>
        <w:t>PRIKAZ OZNAKE PROIZVODA</w:t>
      </w:r>
    </w:p>
    <w:p w14:paraId="65D0216C" w14:textId="77777777" w:rsidR="00512576" w:rsidRPr="00512576" w:rsidRDefault="00512576" w:rsidP="00825FF4">
      <w:pPr>
        <w:pStyle w:val="t-9-8-bez-uvl"/>
        <w:shd w:val="clear" w:color="auto" w:fill="FFFFFF"/>
        <w:spacing w:before="120" w:beforeAutospacing="0" w:after="120" w:afterAutospacing="0"/>
        <w:jc w:val="both"/>
        <w:textAlignment w:val="baseline"/>
        <w:rPr>
          <w:lang w:val="hr-HR"/>
        </w:rPr>
      </w:pPr>
      <w:r w:rsidRPr="00512576">
        <w:rPr>
          <w:lang w:val="hr-HR"/>
        </w:rPr>
        <w:t>1. Prikaz oznake za kategoriju proizvoda: boje i lakovi</w:t>
      </w:r>
    </w:p>
    <w:p w14:paraId="7C9F1CEC" w14:textId="77777777" w:rsidR="00512576" w:rsidRPr="00512576" w:rsidRDefault="00512576" w:rsidP="00825FF4">
      <w:pPr>
        <w:pStyle w:val="t-9-8-bez-uvl"/>
        <w:shd w:val="clear" w:color="auto" w:fill="FFFFFF"/>
        <w:spacing w:before="120" w:beforeAutospacing="0" w:after="120" w:afterAutospacing="0"/>
        <w:ind w:firstLine="567"/>
        <w:jc w:val="both"/>
        <w:textAlignment w:val="baseline"/>
        <w:rPr>
          <w:lang w:val="hr-HR"/>
        </w:rPr>
      </w:pPr>
      <w:r w:rsidRPr="00512576">
        <w:rPr>
          <w:lang w:val="hr-HR"/>
        </w:rPr>
        <w:t>HOS: A(d), 300 g/l; maks. 295 g/l</w:t>
      </w:r>
    </w:p>
    <w:p w14:paraId="7F259120" w14:textId="77777777" w:rsidR="00512576" w:rsidRPr="00512576" w:rsidRDefault="00512576" w:rsidP="00825FF4">
      <w:pPr>
        <w:pStyle w:val="t-9-8-bez-uvl"/>
        <w:shd w:val="clear" w:color="auto" w:fill="FFFFFF"/>
        <w:spacing w:before="120" w:beforeAutospacing="0" w:after="120" w:afterAutospacing="0"/>
        <w:jc w:val="both"/>
        <w:textAlignment w:val="baseline"/>
        <w:rPr>
          <w:lang w:val="hr-HR"/>
        </w:rPr>
      </w:pPr>
      <w:r w:rsidRPr="00512576">
        <w:rPr>
          <w:lang w:val="hr-HR"/>
        </w:rPr>
        <w:t>2. Prikaz oznake za kategoriju: proizvodi za završnu obradu vozila</w:t>
      </w:r>
    </w:p>
    <w:p w14:paraId="5F3D8184" w14:textId="77777777" w:rsidR="00512576" w:rsidRPr="00512576" w:rsidRDefault="00512576" w:rsidP="00825FF4">
      <w:pPr>
        <w:pStyle w:val="t-9-8-bez-uvl"/>
        <w:shd w:val="clear" w:color="auto" w:fill="FFFFFF"/>
        <w:spacing w:before="120" w:beforeAutospacing="0" w:after="120" w:afterAutospacing="0"/>
        <w:ind w:firstLine="567"/>
        <w:jc w:val="both"/>
        <w:textAlignment w:val="baseline"/>
        <w:rPr>
          <w:lang w:val="hr-HR"/>
        </w:rPr>
      </w:pPr>
      <w:r w:rsidRPr="00512576">
        <w:rPr>
          <w:lang w:val="hr-HR"/>
        </w:rPr>
        <w:t>HOS: B(d), 420 g/l; maks. 395 g/l</w:t>
      </w:r>
    </w:p>
    <w:p w14:paraId="559E9FC2" w14:textId="77777777" w:rsidR="00512576" w:rsidRPr="00512576" w:rsidRDefault="00512576" w:rsidP="00825FF4">
      <w:pPr>
        <w:pStyle w:val="t-9-8-bez-uvl"/>
        <w:shd w:val="clear" w:color="auto" w:fill="FFFFFF"/>
        <w:spacing w:before="120" w:beforeAutospacing="0" w:after="120" w:afterAutospacing="0"/>
        <w:jc w:val="both"/>
        <w:textAlignment w:val="baseline"/>
        <w:rPr>
          <w:lang w:val="hr-HR"/>
        </w:rPr>
      </w:pPr>
      <w:r w:rsidRPr="00512576">
        <w:rPr>
          <w:rStyle w:val="kurziv"/>
          <w:i/>
          <w:iCs/>
          <w:bdr w:val="none" w:sz="0" w:space="0" w:color="auto" w:frame="1"/>
          <w:lang w:val="hr-HR"/>
        </w:rPr>
        <w:t>Napomena: </w:t>
      </w:r>
      <w:r w:rsidRPr="00512576">
        <w:rPr>
          <w:lang w:val="hr-HR"/>
        </w:rPr>
        <w:t>»A« se odnosi na kategoriju boja i lakova, a »d« na potkategoriju boje za unutarnje/vanjsko ukrašavanje i premazivanje drveta, metala ili plastike iz članka 4. ove Uredbe.</w:t>
      </w:r>
    </w:p>
    <w:p w14:paraId="4163CA84" w14:textId="77777777" w:rsidR="00512576" w:rsidRDefault="00512576" w:rsidP="00825FF4">
      <w:pPr>
        <w:pStyle w:val="t-9-8-bez-uvl"/>
        <w:shd w:val="clear" w:color="auto" w:fill="FFFFFF"/>
        <w:spacing w:before="120" w:beforeAutospacing="0" w:after="120" w:afterAutospacing="0"/>
        <w:jc w:val="both"/>
        <w:textAlignment w:val="baseline"/>
        <w:rPr>
          <w:lang w:val="hr-HR"/>
        </w:rPr>
      </w:pPr>
      <w:r w:rsidRPr="00512576">
        <w:rPr>
          <w:lang w:val="hr-HR"/>
        </w:rPr>
        <w:t>»B« se odnosi na kategoriju proizvoda za završnu obradu vozila, a »d« na potkategoriju završni premaz iz članka 5. ove Uredbe.</w:t>
      </w:r>
    </w:p>
    <w:p w14:paraId="2C5CF927" w14:textId="77777777" w:rsidR="00512576" w:rsidRDefault="00512576" w:rsidP="00512576">
      <w:pPr>
        <w:pStyle w:val="t-9-8-bez-uvl"/>
        <w:shd w:val="clear" w:color="auto" w:fill="FFFFFF"/>
        <w:spacing w:before="0" w:beforeAutospacing="0" w:after="225" w:afterAutospacing="0"/>
        <w:jc w:val="both"/>
        <w:textAlignment w:val="baseline"/>
        <w:rPr>
          <w:lang w:val="hr-HR"/>
        </w:rPr>
      </w:pPr>
    </w:p>
    <w:p w14:paraId="05CF26C9" w14:textId="77777777" w:rsidR="00512576" w:rsidRPr="00512576" w:rsidRDefault="00512576" w:rsidP="00986AEB">
      <w:pPr>
        <w:pStyle w:val="Naslov1"/>
      </w:pPr>
      <w:r w:rsidRPr="00512576">
        <w:t>PRILOG 3.</w:t>
      </w:r>
    </w:p>
    <w:p w14:paraId="770FA9C9" w14:textId="77777777" w:rsidR="00512576" w:rsidRPr="00825FF4" w:rsidRDefault="00512576" w:rsidP="00825FF4">
      <w:pPr>
        <w:pStyle w:val="t-12-9-sred"/>
        <w:shd w:val="clear" w:color="auto" w:fill="FFFFFF"/>
        <w:spacing w:before="120" w:beforeAutospacing="0" w:after="120" w:afterAutospacing="0"/>
        <w:jc w:val="center"/>
        <w:textAlignment w:val="baseline"/>
        <w:rPr>
          <w:lang w:val="hr-HR"/>
        </w:rPr>
      </w:pPr>
      <w:r w:rsidRPr="00825FF4">
        <w:rPr>
          <w:lang w:val="hr-HR"/>
        </w:rPr>
        <w:t>METODE ZA ODREĐIVANJE SADRŽAJA HLAPIVIH ORGANSKIH SPOJEVA</w:t>
      </w:r>
    </w:p>
    <w:p w14:paraId="2EF169C6" w14:textId="77777777" w:rsidR="00512576" w:rsidRPr="00512576" w:rsidRDefault="00512576" w:rsidP="00825FF4">
      <w:pPr>
        <w:pStyle w:val="t-9-8-bez-uvl"/>
        <w:shd w:val="clear" w:color="auto" w:fill="FFFFFF"/>
        <w:spacing w:before="120" w:beforeAutospacing="0" w:after="120" w:afterAutospacing="0"/>
        <w:jc w:val="both"/>
        <w:textAlignment w:val="baseline"/>
        <w:rPr>
          <w:lang w:val="hr-HR"/>
        </w:rPr>
      </w:pPr>
      <w:r w:rsidRPr="00512576">
        <w:rPr>
          <w:lang w:val="hr-HR"/>
        </w:rPr>
        <w:t>(a) Metoda dopuštena za proizvode sa sadržajem HOS-eva manjim od 15 % masenog udjela kod kojih nisu prisutna reaktivna otapala:</w:t>
      </w:r>
    </w:p>
    <w:p w14:paraId="7E739E2D" w14:textId="77777777" w:rsidR="00512576" w:rsidRPr="00512576" w:rsidRDefault="00512576" w:rsidP="00825FF4">
      <w:pPr>
        <w:pStyle w:val="t-9-8-bez-uvl"/>
        <w:shd w:val="clear" w:color="auto" w:fill="FFFFFF"/>
        <w:spacing w:before="120" w:beforeAutospacing="0" w:after="120" w:afterAutospacing="0"/>
        <w:ind w:firstLine="567"/>
        <w:jc w:val="both"/>
        <w:textAlignment w:val="baseline"/>
        <w:rPr>
          <w:lang w:val="hr-HR"/>
        </w:rPr>
      </w:pPr>
      <w:r w:rsidRPr="00512576">
        <w:rPr>
          <w:lang w:val="hr-HR"/>
        </w:rPr>
        <w:t>– sadržaj hlapivih organskih spojeva (g/l) – HRN EN ISO 11890-2</w:t>
      </w:r>
    </w:p>
    <w:p w14:paraId="34882EF7" w14:textId="77777777" w:rsidR="00512576" w:rsidRPr="00512576" w:rsidRDefault="00512576" w:rsidP="00825FF4">
      <w:pPr>
        <w:pStyle w:val="t-9-8-bez-uvl"/>
        <w:shd w:val="clear" w:color="auto" w:fill="FFFFFF"/>
        <w:spacing w:before="120" w:beforeAutospacing="0" w:after="120" w:afterAutospacing="0"/>
        <w:jc w:val="both"/>
        <w:textAlignment w:val="baseline"/>
        <w:rPr>
          <w:lang w:val="hr-HR"/>
        </w:rPr>
      </w:pPr>
      <w:r w:rsidRPr="00512576">
        <w:rPr>
          <w:lang w:val="hr-HR"/>
        </w:rPr>
        <w:t>(b) Metode dopuštene za proizvode sa sadržajem HOS-eva jednakim ili većim od 15 % masenog udjela kod kojih nisu prisutna reaktivna otapala:</w:t>
      </w:r>
    </w:p>
    <w:p w14:paraId="677E9511" w14:textId="77777777" w:rsidR="00512576" w:rsidRPr="00512576" w:rsidRDefault="00512576" w:rsidP="00825FF4">
      <w:pPr>
        <w:pStyle w:val="t-9-8-bez-uvl"/>
        <w:shd w:val="clear" w:color="auto" w:fill="FFFFFF"/>
        <w:spacing w:before="120" w:beforeAutospacing="0" w:after="120" w:afterAutospacing="0"/>
        <w:ind w:firstLine="567"/>
        <w:jc w:val="both"/>
        <w:textAlignment w:val="baseline"/>
        <w:rPr>
          <w:lang w:val="hr-HR"/>
        </w:rPr>
      </w:pPr>
      <w:r w:rsidRPr="00512576">
        <w:rPr>
          <w:lang w:val="hr-HR"/>
        </w:rPr>
        <w:t>– sadržaj hlapivih organskih spojeva (g/l) – HRN EN ISO 11890-1</w:t>
      </w:r>
    </w:p>
    <w:p w14:paraId="7E29971F" w14:textId="77777777" w:rsidR="00512576" w:rsidRPr="00512576" w:rsidRDefault="00512576" w:rsidP="00825FF4">
      <w:pPr>
        <w:pStyle w:val="t-9-8-bez-uvl"/>
        <w:shd w:val="clear" w:color="auto" w:fill="FFFFFF"/>
        <w:spacing w:before="120" w:beforeAutospacing="0" w:after="120" w:afterAutospacing="0"/>
        <w:ind w:firstLine="567"/>
        <w:jc w:val="both"/>
        <w:textAlignment w:val="baseline"/>
        <w:rPr>
          <w:lang w:val="hr-HR"/>
        </w:rPr>
      </w:pPr>
      <w:r w:rsidRPr="00512576">
        <w:rPr>
          <w:lang w:val="hr-HR"/>
        </w:rPr>
        <w:t>– sadržaj hlapivih organskih spojeva (g/l) – HRN EN ISO 11890-2</w:t>
      </w:r>
    </w:p>
    <w:p w14:paraId="1C977A53" w14:textId="77777777" w:rsidR="00512576" w:rsidRPr="00512576" w:rsidRDefault="00512576" w:rsidP="00825FF4">
      <w:pPr>
        <w:pStyle w:val="t-9-8-bez-uvl"/>
        <w:shd w:val="clear" w:color="auto" w:fill="FFFFFF"/>
        <w:spacing w:before="120" w:beforeAutospacing="0" w:after="120" w:afterAutospacing="0"/>
        <w:jc w:val="both"/>
        <w:textAlignment w:val="baseline"/>
        <w:rPr>
          <w:lang w:val="hr-HR"/>
        </w:rPr>
      </w:pPr>
      <w:r w:rsidRPr="00512576">
        <w:rPr>
          <w:lang w:val="hr-HR"/>
        </w:rPr>
        <w:t>(c) Metode dopuštene za proizvode sa sadržajem HOS-eva kod kojih su prisutna reaktivna otapala:</w:t>
      </w:r>
    </w:p>
    <w:p w14:paraId="7A3C7194" w14:textId="77777777" w:rsidR="00512576" w:rsidRPr="00512576" w:rsidRDefault="00512576" w:rsidP="00825FF4">
      <w:pPr>
        <w:pStyle w:val="t-9-8-bez-uvl"/>
        <w:shd w:val="clear" w:color="auto" w:fill="FFFFFF"/>
        <w:spacing w:before="120" w:beforeAutospacing="0" w:after="120" w:afterAutospacing="0"/>
        <w:ind w:firstLine="567"/>
        <w:jc w:val="both"/>
        <w:textAlignment w:val="baseline"/>
        <w:rPr>
          <w:lang w:val="hr-HR"/>
        </w:rPr>
      </w:pPr>
      <w:r w:rsidRPr="00512576">
        <w:rPr>
          <w:lang w:val="hr-HR"/>
        </w:rPr>
        <w:t>– sadržaj hlapivih organskih spojeva ako su prisutni reaktivni razrjeđivači (g/l) – ASTMD 2369.</w:t>
      </w:r>
    </w:p>
    <w:p w14:paraId="7BDE3A24" w14:textId="77777777" w:rsidR="00DB723F" w:rsidRDefault="00DB723F" w:rsidP="00512576">
      <w:pPr>
        <w:widowControl w:val="0"/>
        <w:autoSpaceDE w:val="0"/>
        <w:autoSpaceDN w:val="0"/>
        <w:spacing w:after="0" w:line="240" w:lineRule="auto"/>
        <w:ind w:left="197" w:right="138"/>
        <w:jc w:val="center"/>
        <w:rPr>
          <w:rFonts w:ascii="Times New Roman" w:eastAsia="Times New Roman" w:hAnsi="Times New Roman" w:cs="Times New Roman"/>
          <w:b/>
          <w:sz w:val="24"/>
        </w:rPr>
      </w:pPr>
    </w:p>
    <w:p w14:paraId="17696F31" w14:textId="77777777" w:rsidR="00512576" w:rsidRPr="00512576" w:rsidRDefault="00512576" w:rsidP="00986AEB">
      <w:pPr>
        <w:pStyle w:val="Naslov1"/>
      </w:pPr>
      <w:r w:rsidRPr="00512576">
        <w:t>PRILOG 4.</w:t>
      </w:r>
    </w:p>
    <w:p w14:paraId="75B99015" w14:textId="2BB043E8" w:rsidR="00512576" w:rsidRDefault="00512576" w:rsidP="00825FF4">
      <w:pPr>
        <w:widowControl w:val="0"/>
        <w:autoSpaceDE w:val="0"/>
        <w:autoSpaceDN w:val="0"/>
        <w:spacing w:before="120" w:after="120" w:line="249" w:lineRule="auto"/>
        <w:ind w:left="197" w:right="135"/>
        <w:jc w:val="center"/>
        <w:rPr>
          <w:rFonts w:ascii="Times New Roman" w:eastAsia="Times New Roman" w:hAnsi="Times New Roman" w:cs="Times New Roman"/>
          <w:sz w:val="24"/>
          <w:szCs w:val="24"/>
        </w:rPr>
      </w:pPr>
      <w:r w:rsidRPr="00825FF4">
        <w:rPr>
          <w:rFonts w:ascii="Times New Roman" w:eastAsia="Times New Roman" w:hAnsi="Times New Roman" w:cs="Times New Roman"/>
          <w:sz w:val="24"/>
          <w:szCs w:val="24"/>
        </w:rPr>
        <w:t>PODACI</w:t>
      </w:r>
      <w:r w:rsidRPr="00825FF4">
        <w:rPr>
          <w:rFonts w:ascii="Times New Roman" w:eastAsia="Times New Roman" w:hAnsi="Times New Roman" w:cs="Times New Roman"/>
          <w:spacing w:val="-28"/>
          <w:sz w:val="24"/>
          <w:szCs w:val="24"/>
        </w:rPr>
        <w:t xml:space="preserve"> </w:t>
      </w:r>
      <w:r w:rsidRPr="00825FF4">
        <w:rPr>
          <w:rFonts w:ascii="Times New Roman" w:eastAsia="Times New Roman" w:hAnsi="Times New Roman" w:cs="Times New Roman"/>
          <w:sz w:val="24"/>
          <w:szCs w:val="24"/>
        </w:rPr>
        <w:t>IZ</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OČEVIDNIKA</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O</w:t>
      </w:r>
      <w:r w:rsidRPr="00825FF4">
        <w:rPr>
          <w:rFonts w:ascii="Times New Roman" w:eastAsia="Times New Roman" w:hAnsi="Times New Roman" w:cs="Times New Roman"/>
          <w:spacing w:val="-28"/>
          <w:sz w:val="24"/>
          <w:szCs w:val="24"/>
        </w:rPr>
        <w:t xml:space="preserve"> </w:t>
      </w:r>
      <w:r w:rsidRPr="00825FF4">
        <w:rPr>
          <w:rFonts w:ascii="Times New Roman" w:eastAsia="Times New Roman" w:hAnsi="Times New Roman" w:cs="Times New Roman"/>
          <w:sz w:val="24"/>
          <w:szCs w:val="24"/>
        </w:rPr>
        <w:t>KOLIČINI</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I</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VRSTI</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BOJA</w:t>
      </w:r>
      <w:r w:rsidRPr="00825FF4">
        <w:rPr>
          <w:rFonts w:ascii="Times New Roman" w:eastAsia="Times New Roman" w:hAnsi="Times New Roman" w:cs="Times New Roman"/>
          <w:spacing w:val="-28"/>
          <w:sz w:val="24"/>
          <w:szCs w:val="24"/>
        </w:rPr>
        <w:t xml:space="preserve"> </w:t>
      </w:r>
      <w:r w:rsidRPr="00825FF4">
        <w:rPr>
          <w:rFonts w:ascii="Times New Roman" w:eastAsia="Times New Roman" w:hAnsi="Times New Roman" w:cs="Times New Roman"/>
          <w:sz w:val="24"/>
          <w:szCs w:val="24"/>
        </w:rPr>
        <w:t>I</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LAKOVA</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KOJE</w:t>
      </w:r>
      <w:r w:rsidRPr="00825FF4">
        <w:rPr>
          <w:rFonts w:ascii="Times New Roman" w:eastAsia="Times New Roman" w:hAnsi="Times New Roman" w:cs="Times New Roman"/>
          <w:spacing w:val="-27"/>
          <w:sz w:val="24"/>
          <w:szCs w:val="24"/>
        </w:rPr>
        <w:t xml:space="preserve"> </w:t>
      </w:r>
      <w:r w:rsidRPr="00825FF4">
        <w:rPr>
          <w:rFonts w:ascii="Times New Roman" w:eastAsia="Times New Roman" w:hAnsi="Times New Roman" w:cs="Times New Roman"/>
          <w:sz w:val="24"/>
          <w:szCs w:val="24"/>
        </w:rPr>
        <w:t>SE KORISTE</w:t>
      </w:r>
      <w:r w:rsidRPr="00825FF4">
        <w:rPr>
          <w:rFonts w:ascii="Times New Roman" w:eastAsia="Times New Roman" w:hAnsi="Times New Roman" w:cs="Times New Roman"/>
          <w:spacing w:val="-31"/>
          <w:sz w:val="24"/>
          <w:szCs w:val="24"/>
        </w:rPr>
        <w:t xml:space="preserve"> </w:t>
      </w:r>
      <w:r w:rsidRPr="00825FF4">
        <w:rPr>
          <w:rFonts w:ascii="Times New Roman" w:eastAsia="Times New Roman" w:hAnsi="Times New Roman" w:cs="Times New Roman"/>
          <w:sz w:val="24"/>
          <w:szCs w:val="24"/>
        </w:rPr>
        <w:t>U</w:t>
      </w:r>
      <w:r w:rsidRPr="00825FF4">
        <w:rPr>
          <w:rFonts w:ascii="Times New Roman" w:eastAsia="Times New Roman" w:hAnsi="Times New Roman" w:cs="Times New Roman"/>
          <w:spacing w:val="-30"/>
          <w:sz w:val="24"/>
          <w:szCs w:val="24"/>
        </w:rPr>
        <w:t xml:space="preserve"> </w:t>
      </w:r>
      <w:r w:rsidRPr="00825FF4">
        <w:rPr>
          <w:rFonts w:ascii="Times New Roman" w:eastAsia="Times New Roman" w:hAnsi="Times New Roman" w:cs="Times New Roman"/>
          <w:sz w:val="24"/>
          <w:szCs w:val="24"/>
        </w:rPr>
        <w:t>GRADITELJSTVU,</w:t>
      </w:r>
      <w:r w:rsidRPr="00825FF4">
        <w:rPr>
          <w:rFonts w:ascii="Times New Roman" w:eastAsia="Times New Roman" w:hAnsi="Times New Roman" w:cs="Times New Roman"/>
          <w:spacing w:val="-31"/>
          <w:sz w:val="24"/>
          <w:szCs w:val="24"/>
        </w:rPr>
        <w:t xml:space="preserve"> </w:t>
      </w:r>
      <w:r w:rsidRPr="00825FF4">
        <w:rPr>
          <w:rFonts w:ascii="Times New Roman" w:eastAsia="Times New Roman" w:hAnsi="Times New Roman" w:cs="Times New Roman"/>
          <w:sz w:val="24"/>
          <w:szCs w:val="24"/>
        </w:rPr>
        <w:t>ODNOSNO</w:t>
      </w:r>
      <w:r w:rsidRPr="00825FF4">
        <w:rPr>
          <w:rFonts w:ascii="Times New Roman" w:eastAsia="Times New Roman" w:hAnsi="Times New Roman" w:cs="Times New Roman"/>
          <w:spacing w:val="-30"/>
          <w:sz w:val="24"/>
          <w:szCs w:val="24"/>
        </w:rPr>
        <w:t xml:space="preserve"> </w:t>
      </w:r>
      <w:r w:rsidRPr="00825FF4">
        <w:rPr>
          <w:rFonts w:ascii="Times New Roman" w:eastAsia="Times New Roman" w:hAnsi="Times New Roman" w:cs="Times New Roman"/>
          <w:sz w:val="24"/>
          <w:szCs w:val="24"/>
        </w:rPr>
        <w:t>PROIZVODA</w:t>
      </w:r>
      <w:r w:rsidRPr="00825FF4">
        <w:rPr>
          <w:rFonts w:ascii="Times New Roman" w:eastAsia="Times New Roman" w:hAnsi="Times New Roman" w:cs="Times New Roman"/>
          <w:spacing w:val="-30"/>
          <w:sz w:val="24"/>
          <w:szCs w:val="24"/>
        </w:rPr>
        <w:t xml:space="preserve"> </w:t>
      </w:r>
      <w:r w:rsidRPr="00825FF4">
        <w:rPr>
          <w:rFonts w:ascii="Times New Roman" w:eastAsia="Times New Roman" w:hAnsi="Times New Roman" w:cs="Times New Roman"/>
          <w:sz w:val="24"/>
          <w:szCs w:val="24"/>
        </w:rPr>
        <w:t>ZA</w:t>
      </w:r>
      <w:r w:rsidRPr="00825FF4">
        <w:rPr>
          <w:rFonts w:ascii="Times New Roman" w:eastAsia="Times New Roman" w:hAnsi="Times New Roman" w:cs="Times New Roman"/>
          <w:spacing w:val="-31"/>
          <w:sz w:val="24"/>
          <w:szCs w:val="24"/>
        </w:rPr>
        <w:t xml:space="preserve"> </w:t>
      </w:r>
      <w:r w:rsidRPr="00825FF4">
        <w:rPr>
          <w:rFonts w:ascii="Times New Roman" w:eastAsia="Times New Roman" w:hAnsi="Times New Roman" w:cs="Times New Roman"/>
          <w:sz w:val="24"/>
          <w:szCs w:val="24"/>
        </w:rPr>
        <w:t>ZAVRŠNU OBRADU VOZILA STAVLJENIH NA</w:t>
      </w:r>
      <w:r w:rsidRPr="00825FF4">
        <w:rPr>
          <w:rFonts w:ascii="Times New Roman" w:eastAsia="Times New Roman" w:hAnsi="Times New Roman" w:cs="Times New Roman"/>
          <w:spacing w:val="-51"/>
          <w:sz w:val="24"/>
          <w:szCs w:val="24"/>
        </w:rPr>
        <w:t xml:space="preserve"> </w:t>
      </w:r>
      <w:r w:rsidRPr="00825FF4">
        <w:rPr>
          <w:rFonts w:ascii="Times New Roman" w:eastAsia="Times New Roman" w:hAnsi="Times New Roman" w:cs="Times New Roman"/>
          <w:sz w:val="24"/>
          <w:szCs w:val="24"/>
        </w:rPr>
        <w:t>TRŽIŠTE</w:t>
      </w:r>
      <w:r w:rsidR="009027F4" w:rsidRPr="00825FF4">
        <w:rPr>
          <w:rFonts w:ascii="Times New Roman" w:eastAsia="Times New Roman" w:hAnsi="Times New Roman" w:cs="Times New Roman"/>
          <w:sz w:val="24"/>
          <w:szCs w:val="24"/>
        </w:rPr>
        <w:t xml:space="preserve"> </w:t>
      </w:r>
      <w:r w:rsidR="009027F4" w:rsidRPr="00A86805">
        <w:rPr>
          <w:rFonts w:ascii="Times New Roman" w:eastAsia="Times New Roman" w:hAnsi="Times New Roman" w:cs="Times New Roman"/>
          <w:sz w:val="24"/>
          <w:szCs w:val="24"/>
        </w:rPr>
        <w:t>ODNOSNO NA RASPOLAGANJE NA TRŽIŠTU</w:t>
      </w:r>
    </w:p>
    <w:p w14:paraId="2429DA13" w14:textId="77777777" w:rsidR="00825FF4" w:rsidRPr="00825FF4" w:rsidRDefault="00825FF4" w:rsidP="00825FF4">
      <w:pPr>
        <w:widowControl w:val="0"/>
        <w:autoSpaceDE w:val="0"/>
        <w:autoSpaceDN w:val="0"/>
        <w:spacing w:before="120" w:after="120" w:line="249" w:lineRule="auto"/>
        <w:ind w:left="197" w:right="135"/>
        <w:jc w:val="center"/>
        <w:rPr>
          <w:rFonts w:ascii="Times New Roman" w:eastAsia="Times New Roman" w:hAnsi="Times New Roman" w:cs="Times New Roman"/>
          <w:sz w:val="24"/>
          <w:szCs w:val="24"/>
        </w:rPr>
      </w:pPr>
    </w:p>
    <w:p w14:paraId="6AD963FF" w14:textId="77777777" w:rsidR="00512576" w:rsidRPr="00512576" w:rsidRDefault="00DB723F" w:rsidP="00825FF4">
      <w:pPr>
        <w:pStyle w:val="Naslov2"/>
        <w:spacing w:before="120"/>
        <w:rPr>
          <w:rFonts w:eastAsia="Times New Roman"/>
        </w:rPr>
      </w:pPr>
      <w:r>
        <w:rPr>
          <w:rFonts w:eastAsia="Times New Roman"/>
        </w:rPr>
        <w:t xml:space="preserve">IZVJEŠĆE </w:t>
      </w:r>
      <w:r w:rsidR="00512576" w:rsidRPr="00512576">
        <w:rPr>
          <w:rFonts w:eastAsia="Times New Roman"/>
        </w:rPr>
        <w:t>BLV-1</w:t>
      </w:r>
    </w:p>
    <w:tbl>
      <w:tblPr>
        <w:tblW w:w="0" w:type="auto"/>
        <w:jc w:val="center"/>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4988"/>
        <w:gridCol w:w="1688"/>
      </w:tblGrid>
      <w:tr w:rsidR="00512576" w:rsidRPr="00512576" w14:paraId="3F70B4DD" w14:textId="77777777" w:rsidTr="00825FF4">
        <w:trPr>
          <w:trHeight w:val="555"/>
          <w:jc w:val="center"/>
        </w:trPr>
        <w:tc>
          <w:tcPr>
            <w:tcW w:w="4988" w:type="dxa"/>
          </w:tcPr>
          <w:p w14:paraId="5407C014" w14:textId="77777777" w:rsidR="00512576" w:rsidRPr="00512576" w:rsidRDefault="00512576" w:rsidP="00512576">
            <w:pPr>
              <w:widowControl w:val="0"/>
              <w:autoSpaceDE w:val="0"/>
              <w:autoSpaceDN w:val="0"/>
              <w:spacing w:before="6"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t>Naziv proizvođača:</w:t>
            </w:r>
          </w:p>
        </w:tc>
        <w:tc>
          <w:tcPr>
            <w:tcW w:w="1688" w:type="dxa"/>
          </w:tcPr>
          <w:p w14:paraId="4860AA43"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3B8BD23E" w14:textId="77777777" w:rsidTr="00825FF4">
        <w:trPr>
          <w:trHeight w:val="540"/>
          <w:jc w:val="center"/>
        </w:trPr>
        <w:tc>
          <w:tcPr>
            <w:tcW w:w="4988" w:type="dxa"/>
          </w:tcPr>
          <w:p w14:paraId="61D76B08" w14:textId="77777777" w:rsidR="00512576" w:rsidRPr="00512576" w:rsidRDefault="00512576" w:rsidP="00512576">
            <w:pPr>
              <w:widowControl w:val="0"/>
              <w:autoSpaceDE w:val="0"/>
              <w:autoSpaceDN w:val="0"/>
              <w:spacing w:after="0" w:line="226"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Sjedište proizvođača:</w:t>
            </w:r>
          </w:p>
        </w:tc>
        <w:tc>
          <w:tcPr>
            <w:tcW w:w="1688" w:type="dxa"/>
          </w:tcPr>
          <w:p w14:paraId="20320F90"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1EA1C12A" w14:textId="77777777" w:rsidTr="00825FF4">
        <w:trPr>
          <w:trHeight w:val="540"/>
          <w:jc w:val="center"/>
        </w:trPr>
        <w:tc>
          <w:tcPr>
            <w:tcW w:w="4988" w:type="dxa"/>
          </w:tcPr>
          <w:p w14:paraId="7E0D6092" w14:textId="77777777" w:rsidR="00512576" w:rsidRPr="00512576" w:rsidRDefault="00512576" w:rsidP="00512576">
            <w:pPr>
              <w:widowControl w:val="0"/>
              <w:autoSpaceDE w:val="0"/>
              <w:autoSpaceDN w:val="0"/>
              <w:spacing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lastRenderedPageBreak/>
              <w:t>Ulica i broj:</w:t>
            </w:r>
          </w:p>
        </w:tc>
        <w:tc>
          <w:tcPr>
            <w:tcW w:w="1688" w:type="dxa"/>
          </w:tcPr>
          <w:p w14:paraId="623ECF40"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0A25F6BA" w14:textId="77777777" w:rsidTr="00825FF4">
        <w:trPr>
          <w:trHeight w:val="555"/>
          <w:jc w:val="center"/>
        </w:trPr>
        <w:tc>
          <w:tcPr>
            <w:tcW w:w="4988" w:type="dxa"/>
          </w:tcPr>
          <w:p w14:paraId="3E7C25D9" w14:textId="77777777" w:rsidR="00512576" w:rsidRPr="00512576" w:rsidRDefault="00512576" w:rsidP="00512576">
            <w:pPr>
              <w:widowControl w:val="0"/>
              <w:autoSpaceDE w:val="0"/>
              <w:autoSpaceDN w:val="0"/>
              <w:spacing w:before="5"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t>Mjesto:</w:t>
            </w:r>
          </w:p>
        </w:tc>
        <w:tc>
          <w:tcPr>
            <w:tcW w:w="1688" w:type="dxa"/>
          </w:tcPr>
          <w:p w14:paraId="3BC4DB83"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1E54FA93" w14:textId="77777777" w:rsidTr="00825FF4">
        <w:trPr>
          <w:trHeight w:val="540"/>
          <w:jc w:val="center"/>
        </w:trPr>
        <w:tc>
          <w:tcPr>
            <w:tcW w:w="4988" w:type="dxa"/>
          </w:tcPr>
          <w:p w14:paraId="6D76F1A5" w14:textId="77777777" w:rsidR="00512576" w:rsidRPr="00512576" w:rsidRDefault="00512576" w:rsidP="00512576">
            <w:pPr>
              <w:widowControl w:val="0"/>
              <w:autoSpaceDE w:val="0"/>
              <w:autoSpaceDN w:val="0"/>
              <w:spacing w:after="0" w:line="225"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Matični broj proizvođača/OIB:</w:t>
            </w:r>
          </w:p>
        </w:tc>
        <w:tc>
          <w:tcPr>
            <w:tcW w:w="1688" w:type="dxa"/>
          </w:tcPr>
          <w:p w14:paraId="07212A00"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3970A4C6" w14:textId="77777777" w:rsidTr="00825FF4">
        <w:trPr>
          <w:trHeight w:val="540"/>
          <w:jc w:val="center"/>
        </w:trPr>
        <w:tc>
          <w:tcPr>
            <w:tcW w:w="4988" w:type="dxa"/>
          </w:tcPr>
          <w:p w14:paraId="3D1D9233" w14:textId="77777777" w:rsidR="00512576" w:rsidRPr="00512576" w:rsidRDefault="00512576" w:rsidP="00512576">
            <w:pPr>
              <w:widowControl w:val="0"/>
              <w:autoSpaceDE w:val="0"/>
              <w:autoSpaceDN w:val="0"/>
              <w:spacing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t>Telefon:</w:t>
            </w:r>
          </w:p>
        </w:tc>
        <w:tc>
          <w:tcPr>
            <w:tcW w:w="1688" w:type="dxa"/>
          </w:tcPr>
          <w:p w14:paraId="327E7C3B"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1B772BAA" w14:textId="77777777" w:rsidTr="00825FF4">
        <w:trPr>
          <w:trHeight w:val="555"/>
          <w:jc w:val="center"/>
        </w:trPr>
        <w:tc>
          <w:tcPr>
            <w:tcW w:w="4988" w:type="dxa"/>
          </w:tcPr>
          <w:p w14:paraId="316E0264" w14:textId="77777777" w:rsidR="00512576" w:rsidRPr="00512576" w:rsidRDefault="00512576" w:rsidP="00512576">
            <w:pPr>
              <w:widowControl w:val="0"/>
              <w:autoSpaceDE w:val="0"/>
              <w:autoSpaceDN w:val="0"/>
              <w:spacing w:before="5"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t>Telefaks:</w:t>
            </w:r>
          </w:p>
        </w:tc>
        <w:tc>
          <w:tcPr>
            <w:tcW w:w="1688" w:type="dxa"/>
          </w:tcPr>
          <w:p w14:paraId="645E9496"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477AF193" w14:textId="77777777" w:rsidTr="00825FF4">
        <w:trPr>
          <w:trHeight w:val="540"/>
          <w:jc w:val="center"/>
        </w:trPr>
        <w:tc>
          <w:tcPr>
            <w:tcW w:w="4988" w:type="dxa"/>
          </w:tcPr>
          <w:p w14:paraId="45D2E52F" w14:textId="77777777" w:rsidR="00512576" w:rsidRPr="00512576" w:rsidRDefault="00512576" w:rsidP="00512576">
            <w:pPr>
              <w:widowControl w:val="0"/>
              <w:autoSpaceDE w:val="0"/>
              <w:autoSpaceDN w:val="0"/>
              <w:spacing w:after="0" w:line="225"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E-mail:</w:t>
            </w:r>
          </w:p>
        </w:tc>
        <w:tc>
          <w:tcPr>
            <w:tcW w:w="1688" w:type="dxa"/>
          </w:tcPr>
          <w:p w14:paraId="46AF2067"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512576" w:rsidRPr="00512576" w14:paraId="094C2066" w14:textId="77777777" w:rsidTr="00825FF4">
        <w:trPr>
          <w:trHeight w:val="540"/>
          <w:jc w:val="center"/>
        </w:trPr>
        <w:tc>
          <w:tcPr>
            <w:tcW w:w="4988" w:type="dxa"/>
          </w:tcPr>
          <w:p w14:paraId="52926C4B" w14:textId="77777777" w:rsidR="00512576" w:rsidRPr="00512576" w:rsidRDefault="00512576" w:rsidP="00512576">
            <w:pPr>
              <w:widowControl w:val="0"/>
              <w:autoSpaceDE w:val="0"/>
              <w:autoSpaceDN w:val="0"/>
              <w:spacing w:after="0" w:line="229"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Ime i prezime odgovorne osobe u pravnoj ili fizičkoj osobi:</w:t>
            </w:r>
          </w:p>
        </w:tc>
        <w:tc>
          <w:tcPr>
            <w:tcW w:w="1688" w:type="dxa"/>
          </w:tcPr>
          <w:p w14:paraId="5651558F"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4"/>
              </w:rPr>
            </w:pPr>
          </w:p>
        </w:tc>
      </w:tr>
      <w:tr w:rsidR="00825FF4" w:rsidRPr="00512576" w14:paraId="370C0905" w14:textId="77777777" w:rsidTr="008165E4">
        <w:trPr>
          <w:trHeight w:val="540"/>
          <w:jc w:val="center"/>
        </w:trPr>
        <w:tc>
          <w:tcPr>
            <w:tcW w:w="4988" w:type="dxa"/>
            <w:tcBorders>
              <w:bottom w:val="single" w:sz="12" w:space="0" w:color="666666"/>
              <w:right w:val="single" w:sz="12" w:space="0" w:color="666666"/>
            </w:tcBorders>
          </w:tcPr>
          <w:p w14:paraId="0F274BF6" w14:textId="1DCA3447" w:rsidR="00825FF4" w:rsidRPr="00512576" w:rsidRDefault="00825FF4" w:rsidP="00825FF4">
            <w:pPr>
              <w:widowControl w:val="0"/>
              <w:autoSpaceDE w:val="0"/>
              <w:autoSpaceDN w:val="0"/>
              <w:spacing w:after="0" w:line="229"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Godišnja količina proizvedenih boja i lakova koji su stavljeni na tržište, ukupno*:</w:t>
            </w:r>
          </w:p>
        </w:tc>
        <w:tc>
          <w:tcPr>
            <w:tcW w:w="1688" w:type="dxa"/>
          </w:tcPr>
          <w:p w14:paraId="7199DEFA" w14:textId="77777777" w:rsidR="00825FF4" w:rsidRPr="00512576" w:rsidRDefault="00825FF4" w:rsidP="00825FF4">
            <w:pPr>
              <w:widowControl w:val="0"/>
              <w:autoSpaceDE w:val="0"/>
              <w:autoSpaceDN w:val="0"/>
              <w:spacing w:after="0" w:line="240" w:lineRule="auto"/>
              <w:rPr>
                <w:rFonts w:ascii="Times New Roman" w:eastAsia="Times New Roman" w:hAnsi="Times New Roman" w:cs="Times New Roman"/>
                <w:sz w:val="24"/>
              </w:rPr>
            </w:pPr>
          </w:p>
        </w:tc>
      </w:tr>
      <w:tr w:rsidR="00825FF4" w:rsidRPr="00512576" w14:paraId="2370D695" w14:textId="77777777" w:rsidTr="008165E4">
        <w:trPr>
          <w:trHeight w:val="540"/>
          <w:jc w:val="center"/>
        </w:trPr>
        <w:tc>
          <w:tcPr>
            <w:tcW w:w="4988" w:type="dxa"/>
            <w:tcBorders>
              <w:top w:val="single" w:sz="12" w:space="0" w:color="666666"/>
              <w:bottom w:val="single" w:sz="12" w:space="0" w:color="666666"/>
              <w:right w:val="single" w:sz="12" w:space="0" w:color="666666"/>
            </w:tcBorders>
          </w:tcPr>
          <w:p w14:paraId="63C2C361" w14:textId="71443F03" w:rsidR="00825FF4" w:rsidRPr="00512576" w:rsidRDefault="00825FF4" w:rsidP="00825FF4">
            <w:pPr>
              <w:widowControl w:val="0"/>
              <w:autoSpaceDE w:val="0"/>
              <w:autoSpaceDN w:val="0"/>
              <w:spacing w:after="0" w:line="229"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Godišnja količina proizvedenih proizvoda za završnu obradu vozila koji su stavljeni na tržište, ukupno*:</w:t>
            </w:r>
          </w:p>
        </w:tc>
        <w:tc>
          <w:tcPr>
            <w:tcW w:w="1688" w:type="dxa"/>
          </w:tcPr>
          <w:p w14:paraId="41CE53C7" w14:textId="77777777" w:rsidR="00825FF4" w:rsidRPr="00512576" w:rsidRDefault="00825FF4" w:rsidP="00825FF4">
            <w:pPr>
              <w:widowControl w:val="0"/>
              <w:autoSpaceDE w:val="0"/>
              <w:autoSpaceDN w:val="0"/>
              <w:spacing w:after="0" w:line="240" w:lineRule="auto"/>
              <w:rPr>
                <w:rFonts w:ascii="Times New Roman" w:eastAsia="Times New Roman" w:hAnsi="Times New Roman" w:cs="Times New Roman"/>
                <w:sz w:val="24"/>
              </w:rPr>
            </w:pPr>
          </w:p>
        </w:tc>
      </w:tr>
      <w:tr w:rsidR="00825FF4" w:rsidRPr="00512576" w14:paraId="61105497" w14:textId="77777777" w:rsidTr="008165E4">
        <w:trPr>
          <w:trHeight w:val="540"/>
          <w:jc w:val="center"/>
        </w:trPr>
        <w:tc>
          <w:tcPr>
            <w:tcW w:w="4988" w:type="dxa"/>
            <w:tcBorders>
              <w:top w:val="single" w:sz="12" w:space="0" w:color="666666"/>
              <w:bottom w:val="single" w:sz="12" w:space="0" w:color="666666"/>
              <w:right w:val="single" w:sz="12" w:space="0" w:color="666666"/>
            </w:tcBorders>
          </w:tcPr>
          <w:p w14:paraId="3AE4CB13" w14:textId="62325145" w:rsidR="00825FF4" w:rsidRPr="00512576" w:rsidRDefault="00825FF4" w:rsidP="00825FF4">
            <w:pPr>
              <w:widowControl w:val="0"/>
              <w:autoSpaceDE w:val="0"/>
              <w:autoSpaceDN w:val="0"/>
              <w:spacing w:after="0" w:line="229"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Popis trgovaca na veliko/trgovaca na malo (tablica 3):</w:t>
            </w:r>
          </w:p>
        </w:tc>
        <w:tc>
          <w:tcPr>
            <w:tcW w:w="1688" w:type="dxa"/>
          </w:tcPr>
          <w:p w14:paraId="764F7389" w14:textId="77777777" w:rsidR="00825FF4" w:rsidRPr="00512576" w:rsidRDefault="00825FF4" w:rsidP="00825FF4">
            <w:pPr>
              <w:widowControl w:val="0"/>
              <w:autoSpaceDE w:val="0"/>
              <w:autoSpaceDN w:val="0"/>
              <w:spacing w:after="0" w:line="240" w:lineRule="auto"/>
              <w:rPr>
                <w:rFonts w:ascii="Times New Roman" w:eastAsia="Times New Roman" w:hAnsi="Times New Roman" w:cs="Times New Roman"/>
                <w:sz w:val="24"/>
              </w:rPr>
            </w:pPr>
          </w:p>
        </w:tc>
      </w:tr>
      <w:tr w:rsidR="00825FF4" w:rsidRPr="00512576" w14:paraId="5CE9363E" w14:textId="77777777" w:rsidTr="008165E4">
        <w:trPr>
          <w:trHeight w:val="540"/>
          <w:jc w:val="center"/>
        </w:trPr>
        <w:tc>
          <w:tcPr>
            <w:tcW w:w="4988" w:type="dxa"/>
            <w:tcBorders>
              <w:top w:val="single" w:sz="12" w:space="0" w:color="666666"/>
              <w:right w:val="single" w:sz="12" w:space="0" w:color="666666"/>
            </w:tcBorders>
          </w:tcPr>
          <w:p w14:paraId="1054A175" w14:textId="3F64B595" w:rsidR="00825FF4" w:rsidRPr="00512576" w:rsidRDefault="00825FF4" w:rsidP="00825FF4">
            <w:pPr>
              <w:widowControl w:val="0"/>
              <w:autoSpaceDE w:val="0"/>
              <w:autoSpaceDN w:val="0"/>
              <w:spacing w:after="0" w:line="229"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Godina za koju se daju podaci:</w:t>
            </w:r>
          </w:p>
        </w:tc>
        <w:tc>
          <w:tcPr>
            <w:tcW w:w="1688" w:type="dxa"/>
          </w:tcPr>
          <w:p w14:paraId="19C2B011" w14:textId="77777777" w:rsidR="00825FF4" w:rsidRPr="00512576" w:rsidRDefault="00825FF4" w:rsidP="00825FF4">
            <w:pPr>
              <w:widowControl w:val="0"/>
              <w:autoSpaceDE w:val="0"/>
              <w:autoSpaceDN w:val="0"/>
              <w:spacing w:after="0" w:line="240" w:lineRule="auto"/>
              <w:rPr>
                <w:rFonts w:ascii="Times New Roman" w:eastAsia="Times New Roman" w:hAnsi="Times New Roman" w:cs="Times New Roman"/>
                <w:sz w:val="24"/>
              </w:rPr>
            </w:pPr>
          </w:p>
        </w:tc>
      </w:tr>
    </w:tbl>
    <w:p w14:paraId="75DDCED1" w14:textId="77777777" w:rsidR="00512576" w:rsidRPr="00B8740F" w:rsidRDefault="00512576" w:rsidP="00512576">
      <w:pPr>
        <w:widowControl w:val="0"/>
        <w:autoSpaceDE w:val="0"/>
        <w:autoSpaceDN w:val="0"/>
        <w:spacing w:before="9" w:after="0" w:line="240" w:lineRule="auto"/>
        <w:rPr>
          <w:rFonts w:ascii="Times New Roman" w:eastAsia="Times New Roman" w:hAnsi="Times New Roman" w:cs="Times New Roman"/>
          <w:b/>
          <w:sz w:val="24"/>
          <w:szCs w:val="24"/>
        </w:rPr>
      </w:pPr>
    </w:p>
    <w:p w14:paraId="59541000" w14:textId="77777777" w:rsidR="00512576" w:rsidRPr="00512576" w:rsidRDefault="00DB723F" w:rsidP="00986AEB">
      <w:pPr>
        <w:pStyle w:val="Naslov2"/>
        <w:rPr>
          <w:rFonts w:eastAsia="Times New Roman"/>
        </w:rPr>
      </w:pPr>
      <w:r>
        <w:rPr>
          <w:rFonts w:eastAsia="Times New Roman"/>
        </w:rPr>
        <w:t xml:space="preserve">IZVJEŠĆE </w:t>
      </w:r>
      <w:r w:rsidR="00512576" w:rsidRPr="00512576">
        <w:rPr>
          <w:rFonts w:eastAsia="Times New Roman"/>
        </w:rPr>
        <w:t>BLV-2</w:t>
      </w:r>
    </w:p>
    <w:p w14:paraId="08F6B562" w14:textId="77777777" w:rsidR="00512576" w:rsidRPr="00B8740F" w:rsidRDefault="00512576" w:rsidP="00512576">
      <w:pPr>
        <w:widowControl w:val="0"/>
        <w:autoSpaceDE w:val="0"/>
        <w:autoSpaceDN w:val="0"/>
        <w:spacing w:before="2" w:after="1" w:line="240" w:lineRule="auto"/>
        <w:rPr>
          <w:rFonts w:ascii="Times New Roman" w:eastAsia="Times New Roman" w:hAnsi="Times New Roman" w:cs="Times New Roman"/>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168"/>
        <w:gridCol w:w="1553"/>
      </w:tblGrid>
      <w:tr w:rsidR="00512576" w:rsidRPr="00512576" w14:paraId="43CBC41A" w14:textId="77777777" w:rsidTr="00E745BB">
        <w:trPr>
          <w:trHeight w:val="540"/>
          <w:jc w:val="center"/>
        </w:trPr>
        <w:tc>
          <w:tcPr>
            <w:tcW w:w="5168" w:type="dxa"/>
          </w:tcPr>
          <w:p w14:paraId="7B991ADC" w14:textId="0BF23ABC" w:rsidR="00512576" w:rsidRPr="00512576" w:rsidRDefault="00E22639" w:rsidP="00512576">
            <w:pPr>
              <w:widowControl w:val="0"/>
              <w:autoSpaceDE w:val="0"/>
              <w:autoSpaceDN w:val="0"/>
              <w:spacing w:after="0" w:line="230" w:lineRule="exact"/>
              <w:ind w:left="47"/>
              <w:rPr>
                <w:rFonts w:ascii="Times New Roman" w:eastAsia="Times New Roman" w:hAnsi="Times New Roman" w:cs="Times New Roman"/>
                <w:sz w:val="20"/>
              </w:rPr>
            </w:pPr>
            <w:r w:rsidRPr="00E22639">
              <w:rPr>
                <w:rFonts w:ascii="Times New Roman" w:eastAsia="Times New Roman" w:hAnsi="Times New Roman" w:cs="Times New Roman"/>
                <w:sz w:val="20"/>
              </w:rPr>
              <w:t>Naziv uvoznika</w:t>
            </w:r>
            <w:r w:rsidR="00C87B4F" w:rsidRPr="00E22639">
              <w:rPr>
                <w:rFonts w:ascii="Times New Roman" w:eastAsia="Times New Roman" w:hAnsi="Times New Roman" w:cs="Times New Roman"/>
                <w:sz w:val="20"/>
              </w:rPr>
              <w:t>/distributera</w:t>
            </w:r>
            <w:r w:rsidR="00512576" w:rsidRPr="00E22639">
              <w:rPr>
                <w:rFonts w:ascii="Times New Roman" w:eastAsia="Times New Roman" w:hAnsi="Times New Roman" w:cs="Times New Roman"/>
                <w:sz w:val="20"/>
              </w:rPr>
              <w:t>:</w:t>
            </w:r>
          </w:p>
        </w:tc>
        <w:tc>
          <w:tcPr>
            <w:tcW w:w="1553" w:type="dxa"/>
          </w:tcPr>
          <w:p w14:paraId="3BA854D8"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1463364F" w14:textId="77777777" w:rsidTr="00E745BB">
        <w:trPr>
          <w:trHeight w:val="555"/>
          <w:jc w:val="center"/>
        </w:trPr>
        <w:tc>
          <w:tcPr>
            <w:tcW w:w="5168" w:type="dxa"/>
          </w:tcPr>
          <w:p w14:paraId="7B2EE6EB" w14:textId="042C7789" w:rsidR="00512576" w:rsidRPr="00512576" w:rsidRDefault="00512576" w:rsidP="00E22639">
            <w:pPr>
              <w:widowControl w:val="0"/>
              <w:autoSpaceDE w:val="0"/>
              <w:autoSpaceDN w:val="0"/>
              <w:spacing w:before="4"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t xml:space="preserve">Sjedište </w:t>
            </w:r>
            <w:r w:rsidRPr="00E22639">
              <w:rPr>
                <w:rFonts w:ascii="Times New Roman" w:eastAsia="Times New Roman" w:hAnsi="Times New Roman" w:cs="Times New Roman"/>
                <w:sz w:val="20"/>
              </w:rPr>
              <w:t>uvoznika/</w:t>
            </w:r>
            <w:r w:rsidR="00C87B4F" w:rsidRPr="00E22639">
              <w:rPr>
                <w:rFonts w:ascii="Times New Roman" w:eastAsia="Times New Roman" w:hAnsi="Times New Roman" w:cs="Times New Roman"/>
                <w:sz w:val="20"/>
              </w:rPr>
              <w:t>distributera</w:t>
            </w:r>
            <w:r w:rsidRPr="00E22639">
              <w:rPr>
                <w:rFonts w:ascii="Times New Roman" w:eastAsia="Times New Roman" w:hAnsi="Times New Roman" w:cs="Times New Roman"/>
                <w:sz w:val="20"/>
              </w:rPr>
              <w:t>:</w:t>
            </w:r>
          </w:p>
        </w:tc>
        <w:tc>
          <w:tcPr>
            <w:tcW w:w="1553" w:type="dxa"/>
          </w:tcPr>
          <w:p w14:paraId="515DBE88"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207DFC3B" w14:textId="77777777" w:rsidTr="00E745BB">
        <w:trPr>
          <w:trHeight w:val="540"/>
          <w:jc w:val="center"/>
        </w:trPr>
        <w:tc>
          <w:tcPr>
            <w:tcW w:w="5168" w:type="dxa"/>
          </w:tcPr>
          <w:p w14:paraId="3D273271" w14:textId="77777777" w:rsidR="00512576" w:rsidRPr="00512576" w:rsidRDefault="00512576" w:rsidP="00512576">
            <w:pPr>
              <w:widowControl w:val="0"/>
              <w:autoSpaceDE w:val="0"/>
              <w:autoSpaceDN w:val="0"/>
              <w:spacing w:after="0" w:line="224"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Ulica i broj:</w:t>
            </w:r>
          </w:p>
        </w:tc>
        <w:tc>
          <w:tcPr>
            <w:tcW w:w="1553" w:type="dxa"/>
          </w:tcPr>
          <w:p w14:paraId="23C6E64E"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366D00D9" w14:textId="77777777" w:rsidTr="00E745BB">
        <w:trPr>
          <w:trHeight w:val="540"/>
          <w:jc w:val="center"/>
        </w:trPr>
        <w:tc>
          <w:tcPr>
            <w:tcW w:w="5168" w:type="dxa"/>
          </w:tcPr>
          <w:p w14:paraId="1C421843" w14:textId="77777777" w:rsidR="00512576" w:rsidRPr="00512576" w:rsidRDefault="00512576" w:rsidP="00512576">
            <w:pPr>
              <w:widowControl w:val="0"/>
              <w:autoSpaceDE w:val="0"/>
              <w:autoSpaceDN w:val="0"/>
              <w:spacing w:after="0" w:line="229"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Mjesto:</w:t>
            </w:r>
          </w:p>
        </w:tc>
        <w:tc>
          <w:tcPr>
            <w:tcW w:w="1553" w:type="dxa"/>
          </w:tcPr>
          <w:p w14:paraId="2EA977FD"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61ECFB07" w14:textId="77777777" w:rsidTr="00E745BB">
        <w:trPr>
          <w:trHeight w:val="555"/>
          <w:jc w:val="center"/>
        </w:trPr>
        <w:tc>
          <w:tcPr>
            <w:tcW w:w="5168" w:type="dxa"/>
          </w:tcPr>
          <w:p w14:paraId="0EC659CE" w14:textId="0E1AA3A0" w:rsidR="00512576" w:rsidRPr="00512576" w:rsidRDefault="00512576" w:rsidP="00512576">
            <w:pPr>
              <w:widowControl w:val="0"/>
              <w:autoSpaceDE w:val="0"/>
              <w:autoSpaceDN w:val="0"/>
              <w:spacing w:before="3"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t>Matični broj</w:t>
            </w:r>
            <w:r w:rsidRPr="00512576" w:rsidDel="00782B08">
              <w:rPr>
                <w:rFonts w:ascii="Times New Roman" w:eastAsia="Times New Roman" w:hAnsi="Times New Roman" w:cs="Times New Roman"/>
                <w:sz w:val="20"/>
              </w:rPr>
              <w:t xml:space="preserve"> </w:t>
            </w:r>
            <w:r w:rsidRPr="00512576">
              <w:rPr>
                <w:rFonts w:ascii="Times New Roman" w:eastAsia="Times New Roman" w:hAnsi="Times New Roman" w:cs="Times New Roman"/>
                <w:sz w:val="20"/>
              </w:rPr>
              <w:t>/OIB</w:t>
            </w:r>
            <w:r w:rsidRPr="00512576">
              <w:rPr>
                <w:rFonts w:ascii="Times New Roman" w:eastAsia="Times New Roman" w:hAnsi="Times New Roman" w:cs="Times New Roman"/>
              </w:rPr>
              <w:t xml:space="preserve"> </w:t>
            </w:r>
            <w:r w:rsidR="00E22639" w:rsidRPr="00E22639">
              <w:rPr>
                <w:rFonts w:ascii="Times New Roman" w:eastAsia="Times New Roman" w:hAnsi="Times New Roman" w:cs="Times New Roman"/>
                <w:sz w:val="20"/>
              </w:rPr>
              <w:t>uvoznika/</w:t>
            </w:r>
            <w:r w:rsidR="00C87B4F" w:rsidRPr="00E22639">
              <w:rPr>
                <w:rFonts w:ascii="Times New Roman" w:eastAsia="Times New Roman" w:hAnsi="Times New Roman" w:cs="Times New Roman"/>
                <w:sz w:val="20"/>
              </w:rPr>
              <w:t>/distributera</w:t>
            </w:r>
            <w:r w:rsidRPr="00E22639">
              <w:rPr>
                <w:rFonts w:ascii="Times New Roman" w:eastAsia="Times New Roman" w:hAnsi="Times New Roman" w:cs="Times New Roman"/>
                <w:sz w:val="20"/>
              </w:rPr>
              <w:t>:</w:t>
            </w:r>
          </w:p>
        </w:tc>
        <w:tc>
          <w:tcPr>
            <w:tcW w:w="1553" w:type="dxa"/>
          </w:tcPr>
          <w:p w14:paraId="6A6FE68F"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5B78ED52" w14:textId="77777777" w:rsidTr="00E745BB">
        <w:trPr>
          <w:trHeight w:val="540"/>
          <w:jc w:val="center"/>
        </w:trPr>
        <w:tc>
          <w:tcPr>
            <w:tcW w:w="5168" w:type="dxa"/>
          </w:tcPr>
          <w:p w14:paraId="5B6717C7" w14:textId="77777777" w:rsidR="00512576" w:rsidRPr="00512576" w:rsidRDefault="00512576" w:rsidP="00512576">
            <w:pPr>
              <w:widowControl w:val="0"/>
              <w:autoSpaceDE w:val="0"/>
              <w:autoSpaceDN w:val="0"/>
              <w:spacing w:after="0" w:line="224"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Telefon:</w:t>
            </w:r>
          </w:p>
        </w:tc>
        <w:tc>
          <w:tcPr>
            <w:tcW w:w="1553" w:type="dxa"/>
          </w:tcPr>
          <w:p w14:paraId="1D081E23"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26E315BD" w14:textId="77777777" w:rsidTr="00E745BB">
        <w:trPr>
          <w:trHeight w:val="540"/>
          <w:jc w:val="center"/>
        </w:trPr>
        <w:tc>
          <w:tcPr>
            <w:tcW w:w="5168" w:type="dxa"/>
          </w:tcPr>
          <w:p w14:paraId="49353D01" w14:textId="77777777" w:rsidR="00512576" w:rsidRPr="00512576" w:rsidRDefault="00512576" w:rsidP="00512576">
            <w:pPr>
              <w:widowControl w:val="0"/>
              <w:autoSpaceDE w:val="0"/>
              <w:autoSpaceDN w:val="0"/>
              <w:spacing w:after="0" w:line="228"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Telefaks:</w:t>
            </w:r>
          </w:p>
        </w:tc>
        <w:tc>
          <w:tcPr>
            <w:tcW w:w="1553" w:type="dxa"/>
          </w:tcPr>
          <w:p w14:paraId="1A721D84"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3C98A097" w14:textId="77777777" w:rsidTr="00E745BB">
        <w:trPr>
          <w:trHeight w:val="555"/>
          <w:jc w:val="center"/>
        </w:trPr>
        <w:tc>
          <w:tcPr>
            <w:tcW w:w="5168" w:type="dxa"/>
          </w:tcPr>
          <w:p w14:paraId="70C5C3C1" w14:textId="77777777" w:rsidR="00512576" w:rsidRPr="00512576" w:rsidRDefault="00512576" w:rsidP="00512576">
            <w:pPr>
              <w:widowControl w:val="0"/>
              <w:autoSpaceDE w:val="0"/>
              <w:autoSpaceDN w:val="0"/>
              <w:spacing w:before="3" w:after="0" w:line="240" w:lineRule="auto"/>
              <w:ind w:left="47"/>
              <w:rPr>
                <w:rFonts w:ascii="Times New Roman" w:eastAsia="Times New Roman" w:hAnsi="Times New Roman" w:cs="Times New Roman"/>
                <w:sz w:val="20"/>
              </w:rPr>
            </w:pPr>
            <w:r w:rsidRPr="00512576">
              <w:rPr>
                <w:rFonts w:ascii="Times New Roman" w:eastAsia="Times New Roman" w:hAnsi="Times New Roman" w:cs="Times New Roman"/>
                <w:sz w:val="20"/>
              </w:rPr>
              <w:t>E-mail:</w:t>
            </w:r>
          </w:p>
        </w:tc>
        <w:tc>
          <w:tcPr>
            <w:tcW w:w="1553" w:type="dxa"/>
          </w:tcPr>
          <w:p w14:paraId="6DF3C9FB"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5EBDA48E" w14:textId="77777777" w:rsidTr="00E745BB">
        <w:trPr>
          <w:trHeight w:val="540"/>
          <w:jc w:val="center"/>
        </w:trPr>
        <w:tc>
          <w:tcPr>
            <w:tcW w:w="5168" w:type="dxa"/>
          </w:tcPr>
          <w:p w14:paraId="465584D1" w14:textId="77777777" w:rsidR="00512576" w:rsidRPr="00512576" w:rsidRDefault="00512576" w:rsidP="00512576">
            <w:pPr>
              <w:widowControl w:val="0"/>
              <w:autoSpaceDE w:val="0"/>
              <w:autoSpaceDN w:val="0"/>
              <w:spacing w:after="0" w:line="223"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Ime i prezime odgovorne osobe u pravnoj ili fizičkoj osobi:</w:t>
            </w:r>
          </w:p>
        </w:tc>
        <w:tc>
          <w:tcPr>
            <w:tcW w:w="1553" w:type="dxa"/>
          </w:tcPr>
          <w:p w14:paraId="59D51619"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1A8E931E" w14:textId="77777777" w:rsidTr="00E745BB">
        <w:trPr>
          <w:trHeight w:val="780"/>
          <w:jc w:val="center"/>
        </w:trPr>
        <w:tc>
          <w:tcPr>
            <w:tcW w:w="5168" w:type="dxa"/>
          </w:tcPr>
          <w:p w14:paraId="2C5ED5DF" w14:textId="674C4C18" w:rsidR="00512576" w:rsidRPr="00512576" w:rsidRDefault="00512576" w:rsidP="00E22639">
            <w:pPr>
              <w:widowControl w:val="0"/>
              <w:autoSpaceDE w:val="0"/>
              <w:autoSpaceDN w:val="0"/>
              <w:spacing w:after="0" w:line="249" w:lineRule="auto"/>
              <w:ind w:left="47" w:right="251"/>
              <w:rPr>
                <w:rFonts w:ascii="Times New Roman" w:eastAsia="Times New Roman" w:hAnsi="Times New Roman" w:cs="Times New Roman"/>
                <w:sz w:val="20"/>
              </w:rPr>
            </w:pPr>
            <w:r w:rsidRPr="00512576">
              <w:rPr>
                <w:rFonts w:ascii="Times New Roman" w:eastAsia="Times New Roman" w:hAnsi="Times New Roman" w:cs="Times New Roman"/>
                <w:sz w:val="20"/>
              </w:rPr>
              <w:lastRenderedPageBreak/>
              <w:t>Godišnja količina uvezenih</w:t>
            </w:r>
            <w:r w:rsidR="00C41A98">
              <w:rPr>
                <w:rFonts w:ascii="Times New Roman" w:eastAsia="Times New Roman" w:hAnsi="Times New Roman" w:cs="Times New Roman"/>
                <w:sz w:val="20"/>
              </w:rPr>
              <w:t>/</w:t>
            </w:r>
            <w:r w:rsidR="00C41A98" w:rsidRPr="00E22639">
              <w:rPr>
                <w:rFonts w:ascii="Times New Roman" w:eastAsia="Times New Roman" w:hAnsi="Times New Roman" w:cs="Times New Roman"/>
                <w:sz w:val="20"/>
              </w:rPr>
              <w:t>distribuiranih</w:t>
            </w:r>
            <w:r w:rsidRPr="00E22639">
              <w:rPr>
                <w:rFonts w:ascii="Times New Roman" w:eastAsia="Times New Roman" w:hAnsi="Times New Roman" w:cs="Times New Roman"/>
                <w:sz w:val="20"/>
              </w:rPr>
              <w:t xml:space="preserve"> boja i lakova koji su stavljeni na tržište</w:t>
            </w:r>
            <w:r w:rsidR="00C41A98" w:rsidRPr="00E22639">
              <w:rPr>
                <w:rFonts w:ascii="Times New Roman" w:eastAsia="Times New Roman" w:hAnsi="Times New Roman" w:cs="Times New Roman"/>
                <w:sz w:val="20"/>
              </w:rPr>
              <w:t xml:space="preserve"> odnosno na raspolaganje na tržištu</w:t>
            </w:r>
            <w:r w:rsidRPr="00E22639">
              <w:rPr>
                <w:rFonts w:ascii="Times New Roman" w:eastAsia="Times New Roman" w:hAnsi="Times New Roman" w:cs="Times New Roman"/>
                <w:sz w:val="20"/>
              </w:rPr>
              <w:t>, ukupno*:</w:t>
            </w:r>
          </w:p>
        </w:tc>
        <w:tc>
          <w:tcPr>
            <w:tcW w:w="1553" w:type="dxa"/>
          </w:tcPr>
          <w:p w14:paraId="4D3F9045"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70532167" w14:textId="77777777" w:rsidTr="00E745BB">
        <w:trPr>
          <w:trHeight w:val="795"/>
          <w:jc w:val="center"/>
        </w:trPr>
        <w:tc>
          <w:tcPr>
            <w:tcW w:w="5168" w:type="dxa"/>
          </w:tcPr>
          <w:p w14:paraId="6AAE9686" w14:textId="5E90F02A" w:rsidR="00512576" w:rsidRPr="00512576" w:rsidRDefault="00512576" w:rsidP="00E22639">
            <w:pPr>
              <w:widowControl w:val="0"/>
              <w:autoSpaceDE w:val="0"/>
              <w:autoSpaceDN w:val="0"/>
              <w:spacing w:before="2" w:after="0" w:line="249" w:lineRule="auto"/>
              <w:ind w:left="47" w:right="-4"/>
              <w:rPr>
                <w:rFonts w:ascii="Times New Roman" w:eastAsia="Times New Roman" w:hAnsi="Times New Roman" w:cs="Times New Roman"/>
                <w:sz w:val="20"/>
              </w:rPr>
            </w:pPr>
            <w:r w:rsidRPr="00512576">
              <w:rPr>
                <w:rFonts w:ascii="Times New Roman" w:eastAsia="Times New Roman" w:hAnsi="Times New Roman" w:cs="Times New Roman"/>
                <w:sz w:val="20"/>
              </w:rPr>
              <w:t>Godišnja količina uvezenih</w:t>
            </w:r>
            <w:r w:rsidRPr="00E22639">
              <w:rPr>
                <w:rFonts w:ascii="Times New Roman" w:eastAsia="Times New Roman" w:hAnsi="Times New Roman" w:cs="Times New Roman"/>
                <w:sz w:val="20"/>
              </w:rPr>
              <w:t>/</w:t>
            </w:r>
            <w:r w:rsidR="00E22639" w:rsidRPr="00E22639">
              <w:rPr>
                <w:rFonts w:ascii="Times New Roman" w:eastAsia="Times New Roman" w:hAnsi="Times New Roman" w:cs="Times New Roman"/>
                <w:sz w:val="20"/>
              </w:rPr>
              <w:t xml:space="preserve"> </w:t>
            </w:r>
            <w:r w:rsidR="00C41A98" w:rsidRPr="00E22639">
              <w:rPr>
                <w:rFonts w:ascii="Times New Roman" w:eastAsia="Times New Roman" w:hAnsi="Times New Roman" w:cs="Times New Roman"/>
                <w:sz w:val="20"/>
              </w:rPr>
              <w:t>distribuiranih</w:t>
            </w:r>
            <w:r w:rsidRPr="00E22639">
              <w:rPr>
                <w:rFonts w:ascii="Times New Roman" w:eastAsia="Times New Roman" w:hAnsi="Times New Roman" w:cs="Times New Roman"/>
                <w:sz w:val="20"/>
              </w:rPr>
              <w:t xml:space="preserve"> proizvoda za završnu obradu vozila koji su stavljeni na tržište</w:t>
            </w:r>
            <w:r w:rsidR="00C41A98" w:rsidRPr="00E22639">
              <w:rPr>
                <w:rFonts w:ascii="Times New Roman" w:eastAsia="Times New Roman" w:hAnsi="Times New Roman" w:cs="Times New Roman"/>
                <w:sz w:val="20"/>
              </w:rPr>
              <w:t xml:space="preserve"> odnosno na raspolaganje na tržištu</w:t>
            </w:r>
            <w:r w:rsidRPr="00E22639">
              <w:rPr>
                <w:rFonts w:ascii="Times New Roman" w:eastAsia="Times New Roman" w:hAnsi="Times New Roman" w:cs="Times New Roman"/>
                <w:sz w:val="20"/>
              </w:rPr>
              <w:t>, ukupno*:</w:t>
            </w:r>
          </w:p>
        </w:tc>
        <w:tc>
          <w:tcPr>
            <w:tcW w:w="1553" w:type="dxa"/>
          </w:tcPr>
          <w:p w14:paraId="46D18E76"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39BA442D" w14:textId="77777777" w:rsidTr="00E745BB">
        <w:trPr>
          <w:trHeight w:val="540"/>
          <w:jc w:val="center"/>
        </w:trPr>
        <w:tc>
          <w:tcPr>
            <w:tcW w:w="5168" w:type="dxa"/>
          </w:tcPr>
          <w:p w14:paraId="403552C5" w14:textId="77777777" w:rsidR="00512576" w:rsidRPr="00512576" w:rsidRDefault="00512576" w:rsidP="00512576">
            <w:pPr>
              <w:widowControl w:val="0"/>
              <w:autoSpaceDE w:val="0"/>
              <w:autoSpaceDN w:val="0"/>
              <w:spacing w:after="0" w:line="222"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Popis trgovaca na veliko/trgovaca na malo (tablica 3):</w:t>
            </w:r>
          </w:p>
        </w:tc>
        <w:tc>
          <w:tcPr>
            <w:tcW w:w="1553" w:type="dxa"/>
          </w:tcPr>
          <w:p w14:paraId="58B52E33"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3919CC38" w14:textId="77777777" w:rsidTr="00E745BB">
        <w:trPr>
          <w:trHeight w:val="540"/>
          <w:jc w:val="center"/>
        </w:trPr>
        <w:tc>
          <w:tcPr>
            <w:tcW w:w="5168" w:type="dxa"/>
          </w:tcPr>
          <w:p w14:paraId="39D65089" w14:textId="77777777" w:rsidR="00512576" w:rsidRPr="00512576" w:rsidRDefault="00512576" w:rsidP="00512576">
            <w:pPr>
              <w:widowControl w:val="0"/>
              <w:autoSpaceDE w:val="0"/>
              <w:autoSpaceDN w:val="0"/>
              <w:spacing w:after="0" w:line="227" w:lineRule="exact"/>
              <w:ind w:left="47"/>
              <w:rPr>
                <w:rFonts w:ascii="Times New Roman" w:eastAsia="Times New Roman" w:hAnsi="Times New Roman" w:cs="Times New Roman"/>
                <w:sz w:val="20"/>
              </w:rPr>
            </w:pPr>
            <w:r w:rsidRPr="00512576">
              <w:rPr>
                <w:rFonts w:ascii="Times New Roman" w:eastAsia="Times New Roman" w:hAnsi="Times New Roman" w:cs="Times New Roman"/>
                <w:sz w:val="20"/>
              </w:rPr>
              <w:t>Godina za koju se daju podaci:</w:t>
            </w:r>
          </w:p>
        </w:tc>
        <w:tc>
          <w:tcPr>
            <w:tcW w:w="1553" w:type="dxa"/>
          </w:tcPr>
          <w:p w14:paraId="6DDC579B"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bl>
    <w:p w14:paraId="2DBC6460"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b/>
          <w:szCs w:val="24"/>
        </w:rPr>
      </w:pPr>
    </w:p>
    <w:p w14:paraId="2F637D29" w14:textId="14F417A4" w:rsidR="00512576" w:rsidRPr="00512576" w:rsidRDefault="00512576" w:rsidP="00512576">
      <w:pPr>
        <w:widowControl w:val="0"/>
        <w:autoSpaceDE w:val="0"/>
        <w:autoSpaceDN w:val="0"/>
        <w:spacing w:after="0" w:line="249" w:lineRule="auto"/>
        <w:ind w:left="325" w:right="263"/>
        <w:jc w:val="both"/>
        <w:rPr>
          <w:rFonts w:ascii="Times New Roman" w:eastAsia="Times New Roman" w:hAnsi="Times New Roman" w:cs="Times New Roman"/>
          <w:sz w:val="24"/>
          <w:szCs w:val="24"/>
        </w:rPr>
      </w:pPr>
      <w:r w:rsidRPr="00512576">
        <w:rPr>
          <w:rFonts w:ascii="Times New Roman" w:eastAsia="Times New Roman" w:hAnsi="Times New Roman" w:cs="Times New Roman"/>
          <w:sz w:val="24"/>
          <w:szCs w:val="24"/>
        </w:rPr>
        <w:t>*</w:t>
      </w:r>
      <w:r w:rsidRPr="00512576">
        <w:rPr>
          <w:rFonts w:ascii="Times New Roman" w:eastAsia="Times New Roman" w:hAnsi="Times New Roman" w:cs="Times New Roman"/>
          <w:spacing w:val="-9"/>
          <w:sz w:val="24"/>
          <w:szCs w:val="24"/>
        </w:rPr>
        <w:t xml:space="preserve"> </w:t>
      </w:r>
      <w:r w:rsidRPr="00E22639">
        <w:rPr>
          <w:rFonts w:ascii="Times New Roman" w:eastAsia="Times New Roman" w:hAnsi="Times New Roman" w:cs="Times New Roman"/>
          <w:sz w:val="24"/>
          <w:szCs w:val="24"/>
        </w:rPr>
        <w:t>Godišnja</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količina</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uvezenih</w:t>
      </w:r>
      <w:r w:rsidR="00C87B4F" w:rsidRPr="00E22639">
        <w:rPr>
          <w:rFonts w:ascii="Times New Roman" w:eastAsia="Times New Roman" w:hAnsi="Times New Roman" w:cs="Times New Roman"/>
          <w:sz w:val="24"/>
          <w:szCs w:val="24"/>
        </w:rPr>
        <w:t>/distribuiranih</w:t>
      </w:r>
      <w:r w:rsidRPr="00E22639">
        <w:rPr>
          <w:rFonts w:ascii="Times New Roman" w:eastAsia="Times New Roman" w:hAnsi="Times New Roman" w:cs="Times New Roman"/>
          <w:spacing w:val="-9"/>
          <w:sz w:val="24"/>
          <w:szCs w:val="24"/>
        </w:rPr>
        <w:t xml:space="preserve"> </w:t>
      </w:r>
      <w:r w:rsidRPr="00E22639">
        <w:rPr>
          <w:rFonts w:ascii="Times New Roman" w:eastAsia="Times New Roman" w:hAnsi="Times New Roman" w:cs="Times New Roman"/>
          <w:sz w:val="24"/>
          <w:szCs w:val="24"/>
        </w:rPr>
        <w:t>i</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proizvedenih</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boja</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i</w:t>
      </w:r>
      <w:r w:rsidRPr="00E22639">
        <w:rPr>
          <w:rFonts w:ascii="Times New Roman" w:eastAsia="Times New Roman" w:hAnsi="Times New Roman" w:cs="Times New Roman"/>
          <w:spacing w:val="-9"/>
          <w:sz w:val="24"/>
          <w:szCs w:val="24"/>
        </w:rPr>
        <w:t xml:space="preserve"> </w:t>
      </w:r>
      <w:r w:rsidRPr="00E22639">
        <w:rPr>
          <w:rFonts w:ascii="Times New Roman" w:eastAsia="Times New Roman" w:hAnsi="Times New Roman" w:cs="Times New Roman"/>
          <w:sz w:val="24"/>
          <w:szCs w:val="24"/>
        </w:rPr>
        <w:t>lakova</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i</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proizvoda</w:t>
      </w:r>
      <w:r w:rsidRPr="00E22639">
        <w:rPr>
          <w:rFonts w:ascii="Times New Roman" w:eastAsia="Times New Roman" w:hAnsi="Times New Roman" w:cs="Times New Roman"/>
          <w:spacing w:val="-9"/>
          <w:sz w:val="24"/>
          <w:szCs w:val="24"/>
        </w:rPr>
        <w:t xml:space="preserve"> </w:t>
      </w:r>
      <w:r w:rsidRPr="00E22639">
        <w:rPr>
          <w:rFonts w:ascii="Times New Roman" w:eastAsia="Times New Roman" w:hAnsi="Times New Roman" w:cs="Times New Roman"/>
          <w:sz w:val="24"/>
          <w:szCs w:val="24"/>
        </w:rPr>
        <w:t>za</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završnu</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obradu</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vozila</w:t>
      </w:r>
      <w:r w:rsidRPr="00E22639">
        <w:rPr>
          <w:rFonts w:ascii="Times New Roman" w:eastAsia="Times New Roman" w:hAnsi="Times New Roman" w:cs="Times New Roman"/>
          <w:spacing w:val="-9"/>
          <w:sz w:val="24"/>
          <w:szCs w:val="24"/>
        </w:rPr>
        <w:t xml:space="preserve"> </w:t>
      </w:r>
      <w:r w:rsidRPr="00E22639">
        <w:rPr>
          <w:rFonts w:ascii="Times New Roman" w:eastAsia="Times New Roman" w:hAnsi="Times New Roman" w:cs="Times New Roman"/>
          <w:sz w:val="24"/>
          <w:szCs w:val="24"/>
        </w:rPr>
        <w:t>iz podataka o količini boja i lakova koje se koriste u graditeljstvu i proizvoda za završnu obradu vozila</w:t>
      </w:r>
      <w:r w:rsidRPr="00E22639">
        <w:rPr>
          <w:rFonts w:ascii="Times New Roman" w:eastAsia="Times New Roman" w:hAnsi="Times New Roman" w:cs="Times New Roman"/>
          <w:spacing w:val="-8"/>
          <w:sz w:val="24"/>
          <w:szCs w:val="24"/>
        </w:rPr>
        <w:t xml:space="preserve"> </w:t>
      </w:r>
      <w:r w:rsidRPr="00E22639">
        <w:rPr>
          <w:rFonts w:ascii="Times New Roman" w:eastAsia="Times New Roman" w:hAnsi="Times New Roman" w:cs="Times New Roman"/>
          <w:sz w:val="24"/>
          <w:szCs w:val="24"/>
        </w:rPr>
        <w:t>stavljenih</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na</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tržište</w:t>
      </w:r>
      <w:r w:rsidR="00EB4B74" w:rsidRPr="00E22639">
        <w:t xml:space="preserve"> </w:t>
      </w:r>
      <w:r w:rsidR="00EB4B74" w:rsidRPr="00E22639">
        <w:rPr>
          <w:rFonts w:ascii="Times New Roman" w:eastAsia="Times New Roman" w:hAnsi="Times New Roman" w:cs="Times New Roman"/>
          <w:sz w:val="24"/>
          <w:szCs w:val="24"/>
        </w:rPr>
        <w:t>odnosno na raspolaganje na tržištu</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Republike</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Hrvatske</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po</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kategorijama</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u</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tablicama</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1</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i</w:t>
      </w:r>
      <w:r w:rsidRPr="00E22639">
        <w:rPr>
          <w:rFonts w:ascii="Times New Roman" w:eastAsia="Times New Roman" w:hAnsi="Times New Roman" w:cs="Times New Roman"/>
          <w:spacing w:val="-7"/>
          <w:sz w:val="24"/>
          <w:szCs w:val="24"/>
        </w:rPr>
        <w:t xml:space="preserve"> </w:t>
      </w:r>
      <w:r w:rsidRPr="00E22639">
        <w:rPr>
          <w:rFonts w:ascii="Times New Roman" w:eastAsia="Times New Roman" w:hAnsi="Times New Roman" w:cs="Times New Roman"/>
          <w:sz w:val="24"/>
          <w:szCs w:val="24"/>
        </w:rPr>
        <w:t>2:</w:t>
      </w:r>
    </w:p>
    <w:p w14:paraId="16C54FE9" w14:textId="77777777" w:rsidR="00512576" w:rsidRPr="00B8740F" w:rsidRDefault="00512576" w:rsidP="00512576">
      <w:pPr>
        <w:widowControl w:val="0"/>
        <w:autoSpaceDE w:val="0"/>
        <w:autoSpaceDN w:val="0"/>
        <w:spacing w:after="0" w:line="240" w:lineRule="auto"/>
        <w:rPr>
          <w:rFonts w:ascii="Times New Roman" w:eastAsia="Times New Roman" w:hAnsi="Times New Roman" w:cs="Times New Roman"/>
          <w:sz w:val="24"/>
          <w:szCs w:val="24"/>
        </w:rPr>
      </w:pPr>
    </w:p>
    <w:p w14:paraId="2A975219" w14:textId="74570DD4" w:rsidR="00512576" w:rsidRPr="00512576" w:rsidRDefault="00512576" w:rsidP="00986AEB">
      <w:pPr>
        <w:pStyle w:val="Naslov2"/>
        <w:rPr>
          <w:rFonts w:eastAsia="Times New Roman"/>
        </w:rPr>
      </w:pPr>
      <w:r w:rsidRPr="00512576">
        <w:rPr>
          <w:rFonts w:eastAsia="Times New Roman"/>
          <w:i/>
          <w:sz w:val="25"/>
        </w:rPr>
        <w:t xml:space="preserve">Tablica 1: </w:t>
      </w:r>
      <w:r w:rsidRPr="00512576">
        <w:rPr>
          <w:rFonts w:eastAsia="Times New Roman"/>
        </w:rPr>
        <w:t>KATEGORIJA PROIZVODA: BOJE I LAKOVI</w:t>
      </w:r>
    </w:p>
    <w:p w14:paraId="0A354242" w14:textId="7A242FA6" w:rsidR="00512576" w:rsidRDefault="00512576" w:rsidP="00512576">
      <w:pPr>
        <w:widowControl w:val="0"/>
        <w:autoSpaceDE w:val="0"/>
        <w:autoSpaceDN w:val="0"/>
        <w:spacing w:before="9" w:after="0" w:line="240" w:lineRule="auto"/>
        <w:rPr>
          <w:rFonts w:ascii="Times New Roman" w:eastAsia="Times New Roman" w:hAnsi="Times New Roman" w:cs="Times New Roman"/>
          <w:sz w:val="24"/>
          <w:szCs w:val="24"/>
        </w:rPr>
      </w:pPr>
    </w:p>
    <w:tbl>
      <w:tblPr>
        <w:tblStyle w:val="Reetkatablice"/>
        <w:tblW w:w="9493" w:type="dxa"/>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Look w:val="04A0" w:firstRow="1" w:lastRow="0" w:firstColumn="1" w:lastColumn="0" w:noHBand="0" w:noVBand="1"/>
      </w:tblPr>
      <w:tblGrid>
        <w:gridCol w:w="1645"/>
        <w:gridCol w:w="1645"/>
        <w:gridCol w:w="1645"/>
        <w:gridCol w:w="2006"/>
        <w:gridCol w:w="1418"/>
        <w:gridCol w:w="1134"/>
      </w:tblGrid>
      <w:tr w:rsidR="001E6930" w:rsidRPr="00D90B7C" w14:paraId="22EB1547" w14:textId="77777777" w:rsidTr="001E6930">
        <w:trPr>
          <w:trHeight w:val="987"/>
        </w:trPr>
        <w:tc>
          <w:tcPr>
            <w:tcW w:w="1645" w:type="dxa"/>
            <w:vMerge w:val="restart"/>
          </w:tcPr>
          <w:p w14:paraId="5CCE88B9" w14:textId="5140F5B5" w:rsidR="001E6930" w:rsidRPr="001E6930" w:rsidRDefault="001E6930" w:rsidP="00CD213C">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Potkategorija proizvoda: boje i lakovi</w:t>
            </w:r>
          </w:p>
        </w:tc>
        <w:tc>
          <w:tcPr>
            <w:tcW w:w="1645" w:type="dxa"/>
            <w:vMerge w:val="restart"/>
          </w:tcPr>
          <w:p w14:paraId="7A5FFCD7" w14:textId="441F066F" w:rsidR="001E6930" w:rsidRPr="001E6930" w:rsidRDefault="001E6930" w:rsidP="00CD213C">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Vrsta premaza (VP/OP)</w:t>
            </w:r>
          </w:p>
        </w:tc>
        <w:tc>
          <w:tcPr>
            <w:tcW w:w="1645" w:type="dxa"/>
            <w:vMerge w:val="restart"/>
          </w:tcPr>
          <w:p w14:paraId="4F73C9ED" w14:textId="0C5CCB29" w:rsidR="001E6930" w:rsidRPr="001E6930" w:rsidRDefault="001E6930" w:rsidP="00CD213C">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Maksimalni sadržaj HOS- eva (</w:t>
            </w:r>
            <w:r w:rsidRPr="001E6930">
              <w:rPr>
                <w:rFonts w:ascii="Times New Roman" w:eastAsia="Times New Roman" w:hAnsi="Times New Roman" w:cs="Times New Roman"/>
                <w:i/>
                <w:sz w:val="18"/>
                <w:szCs w:val="20"/>
              </w:rPr>
              <w:t>g/l)</w:t>
            </w:r>
          </w:p>
        </w:tc>
        <w:tc>
          <w:tcPr>
            <w:tcW w:w="2006" w:type="dxa"/>
            <w:vMerge w:val="restart"/>
          </w:tcPr>
          <w:p w14:paraId="281672D3" w14:textId="505DF461" w:rsidR="001E6930" w:rsidRPr="001E6930" w:rsidRDefault="001E6930" w:rsidP="004A13B3">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Granična vrijednost sadržaja HOS-eva (</w:t>
            </w:r>
            <w:r w:rsidRPr="001E6930">
              <w:rPr>
                <w:rFonts w:ascii="Times New Roman" w:eastAsia="Times New Roman" w:hAnsi="Times New Roman" w:cs="Times New Roman"/>
                <w:i/>
                <w:sz w:val="18"/>
                <w:szCs w:val="20"/>
              </w:rPr>
              <w:t>g/l)</w:t>
            </w:r>
          </w:p>
        </w:tc>
        <w:tc>
          <w:tcPr>
            <w:tcW w:w="2552" w:type="dxa"/>
            <w:gridSpan w:val="2"/>
          </w:tcPr>
          <w:p w14:paraId="29D31C22" w14:textId="0E20C192" w:rsidR="001E6930" w:rsidRPr="001E6930" w:rsidRDefault="001E6930" w:rsidP="00B8740F">
            <w:pPr>
              <w:widowControl w:val="0"/>
              <w:autoSpaceDE w:val="0"/>
              <w:autoSpaceDN w:val="0"/>
              <w:spacing w:line="249" w:lineRule="auto"/>
              <w:ind w:left="56"/>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 xml:space="preserve">Ukupna količina proizvoda stavljenih na tržište odnosno na raspolaganje na tržištu </w:t>
            </w:r>
            <w:r w:rsidRPr="001E6930">
              <w:rPr>
                <w:rFonts w:ascii="Times New Roman" w:eastAsia="Times New Roman" w:hAnsi="Times New Roman" w:cs="Times New Roman"/>
                <w:sz w:val="18"/>
                <w:szCs w:val="20"/>
                <w:vertAlign w:val="superscript"/>
              </w:rPr>
              <w:t>1)</w:t>
            </w:r>
          </w:p>
        </w:tc>
      </w:tr>
      <w:tr w:rsidR="001E6930" w:rsidRPr="00D90B7C" w14:paraId="16EA71E6" w14:textId="77777777" w:rsidTr="001E6930">
        <w:trPr>
          <w:trHeight w:val="556"/>
        </w:trPr>
        <w:tc>
          <w:tcPr>
            <w:tcW w:w="1645" w:type="dxa"/>
            <w:vMerge/>
          </w:tcPr>
          <w:p w14:paraId="2251823C" w14:textId="77777777" w:rsidR="001E6930" w:rsidRPr="001E6930" w:rsidRDefault="001E6930" w:rsidP="00CD213C">
            <w:pPr>
              <w:widowControl w:val="0"/>
              <w:autoSpaceDE w:val="0"/>
              <w:autoSpaceDN w:val="0"/>
              <w:spacing w:before="9"/>
              <w:rPr>
                <w:rFonts w:ascii="Times New Roman" w:eastAsia="Times New Roman" w:hAnsi="Times New Roman" w:cs="Times New Roman"/>
                <w:sz w:val="18"/>
                <w:szCs w:val="20"/>
              </w:rPr>
            </w:pPr>
          </w:p>
        </w:tc>
        <w:tc>
          <w:tcPr>
            <w:tcW w:w="1645" w:type="dxa"/>
            <w:vMerge/>
          </w:tcPr>
          <w:p w14:paraId="2BFDF89D" w14:textId="77777777" w:rsidR="001E6930" w:rsidRPr="001E6930" w:rsidRDefault="001E6930" w:rsidP="00CD213C">
            <w:pPr>
              <w:widowControl w:val="0"/>
              <w:autoSpaceDE w:val="0"/>
              <w:autoSpaceDN w:val="0"/>
              <w:spacing w:before="9"/>
              <w:rPr>
                <w:rFonts w:ascii="Times New Roman" w:eastAsia="Times New Roman" w:hAnsi="Times New Roman" w:cs="Times New Roman"/>
                <w:sz w:val="18"/>
                <w:szCs w:val="20"/>
              </w:rPr>
            </w:pPr>
          </w:p>
        </w:tc>
        <w:tc>
          <w:tcPr>
            <w:tcW w:w="1645" w:type="dxa"/>
            <w:vMerge/>
          </w:tcPr>
          <w:p w14:paraId="49375715" w14:textId="77777777" w:rsidR="001E6930" w:rsidRPr="001E6930" w:rsidRDefault="001E6930" w:rsidP="00CD213C">
            <w:pPr>
              <w:widowControl w:val="0"/>
              <w:autoSpaceDE w:val="0"/>
              <w:autoSpaceDN w:val="0"/>
              <w:spacing w:before="9"/>
              <w:rPr>
                <w:rFonts w:ascii="Times New Roman" w:eastAsia="Times New Roman" w:hAnsi="Times New Roman" w:cs="Times New Roman"/>
                <w:sz w:val="18"/>
                <w:szCs w:val="20"/>
              </w:rPr>
            </w:pPr>
          </w:p>
        </w:tc>
        <w:tc>
          <w:tcPr>
            <w:tcW w:w="2006" w:type="dxa"/>
            <w:vMerge/>
          </w:tcPr>
          <w:p w14:paraId="6B14955F" w14:textId="77777777" w:rsidR="001E6930" w:rsidRPr="001E6930" w:rsidRDefault="001E6930" w:rsidP="00CD213C">
            <w:pPr>
              <w:widowControl w:val="0"/>
              <w:autoSpaceDE w:val="0"/>
              <w:autoSpaceDN w:val="0"/>
              <w:spacing w:before="9"/>
              <w:rPr>
                <w:rFonts w:ascii="Times New Roman" w:eastAsia="Times New Roman" w:hAnsi="Times New Roman" w:cs="Times New Roman"/>
                <w:sz w:val="18"/>
                <w:szCs w:val="20"/>
              </w:rPr>
            </w:pPr>
          </w:p>
        </w:tc>
        <w:tc>
          <w:tcPr>
            <w:tcW w:w="1418" w:type="dxa"/>
          </w:tcPr>
          <w:p w14:paraId="0FB34810" w14:textId="530DE1DB" w:rsidR="001E6930" w:rsidRPr="001E6930" w:rsidRDefault="001E6930" w:rsidP="00C326ED">
            <w:pPr>
              <w:widowControl w:val="0"/>
              <w:autoSpaceDE w:val="0"/>
              <w:autoSpaceDN w:val="0"/>
              <w:spacing w:line="249" w:lineRule="auto"/>
              <w:ind w:left="48" w:right="215"/>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 xml:space="preserve">izraženo u kilogramima </w:t>
            </w:r>
            <w:r w:rsidRPr="001E6930">
              <w:rPr>
                <w:rFonts w:ascii="Times New Roman" w:eastAsia="Times New Roman" w:hAnsi="Times New Roman" w:cs="Times New Roman"/>
                <w:i/>
                <w:sz w:val="18"/>
                <w:szCs w:val="20"/>
              </w:rPr>
              <w:t>(kg)</w:t>
            </w:r>
          </w:p>
        </w:tc>
        <w:tc>
          <w:tcPr>
            <w:tcW w:w="1134" w:type="dxa"/>
          </w:tcPr>
          <w:p w14:paraId="6BE04CAD" w14:textId="6FA82AB4" w:rsidR="001E6930" w:rsidRPr="001E6930" w:rsidRDefault="001E6930" w:rsidP="00D90B7C">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 xml:space="preserve">izraženo u litrama </w:t>
            </w:r>
            <w:r w:rsidRPr="001E6930">
              <w:rPr>
                <w:rFonts w:ascii="Times New Roman" w:eastAsia="Times New Roman" w:hAnsi="Times New Roman" w:cs="Times New Roman"/>
                <w:i/>
                <w:sz w:val="18"/>
                <w:szCs w:val="20"/>
              </w:rPr>
              <w:t>(l)</w:t>
            </w:r>
          </w:p>
        </w:tc>
      </w:tr>
      <w:tr w:rsidR="00D90B7C" w:rsidRPr="00D90B7C" w14:paraId="4083DBF7" w14:textId="77777777" w:rsidTr="001E6930">
        <w:trPr>
          <w:trHeight w:val="556"/>
        </w:trPr>
        <w:tc>
          <w:tcPr>
            <w:tcW w:w="1645" w:type="dxa"/>
          </w:tcPr>
          <w:p w14:paraId="08E05FD0" w14:textId="604ECECC"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(a)</w:t>
            </w:r>
          </w:p>
        </w:tc>
        <w:tc>
          <w:tcPr>
            <w:tcW w:w="1645" w:type="dxa"/>
            <w:tcFitText/>
          </w:tcPr>
          <w:p w14:paraId="22C85C92"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7B9414BE"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7AECB6B4"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662A16FE"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77C0F4FF"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01E140B7" w14:textId="77777777" w:rsidTr="001E6930">
        <w:trPr>
          <w:trHeight w:val="556"/>
        </w:trPr>
        <w:tc>
          <w:tcPr>
            <w:tcW w:w="1645" w:type="dxa"/>
          </w:tcPr>
          <w:p w14:paraId="4D2A029A" w14:textId="4A606251"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w w:val="105"/>
                <w:sz w:val="20"/>
                <w:szCs w:val="20"/>
              </w:rPr>
              <w:t>(b)</w:t>
            </w:r>
          </w:p>
        </w:tc>
        <w:tc>
          <w:tcPr>
            <w:tcW w:w="1645" w:type="dxa"/>
            <w:tcFitText/>
          </w:tcPr>
          <w:p w14:paraId="5FB29B45"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61FB9149"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0B019AF4"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57A238AA"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0564AA2D"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779198BC" w14:textId="77777777" w:rsidTr="001E6930">
        <w:trPr>
          <w:trHeight w:val="556"/>
        </w:trPr>
        <w:tc>
          <w:tcPr>
            <w:tcW w:w="1645" w:type="dxa"/>
          </w:tcPr>
          <w:p w14:paraId="199E4FFA" w14:textId="6EA8A114"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(c)</w:t>
            </w:r>
          </w:p>
        </w:tc>
        <w:tc>
          <w:tcPr>
            <w:tcW w:w="1645" w:type="dxa"/>
            <w:tcFitText/>
          </w:tcPr>
          <w:p w14:paraId="696EDCFE"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5D20FECC"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55DBC1FB"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6AADAD45"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23DD3045"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08439ACE" w14:textId="77777777" w:rsidTr="001E6930">
        <w:trPr>
          <w:trHeight w:val="556"/>
        </w:trPr>
        <w:tc>
          <w:tcPr>
            <w:tcW w:w="1645" w:type="dxa"/>
          </w:tcPr>
          <w:p w14:paraId="279D640D" w14:textId="56386C6F"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w w:val="105"/>
                <w:sz w:val="20"/>
                <w:szCs w:val="20"/>
              </w:rPr>
              <w:t>(d)</w:t>
            </w:r>
          </w:p>
        </w:tc>
        <w:tc>
          <w:tcPr>
            <w:tcW w:w="1645" w:type="dxa"/>
            <w:tcFitText/>
          </w:tcPr>
          <w:p w14:paraId="5C141505"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097759E7"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42C0BAC6"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76CA1F2F"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431B456F"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13FF77BA" w14:textId="77777777" w:rsidTr="001E6930">
        <w:trPr>
          <w:trHeight w:val="556"/>
        </w:trPr>
        <w:tc>
          <w:tcPr>
            <w:tcW w:w="1645" w:type="dxa"/>
          </w:tcPr>
          <w:p w14:paraId="7A78F19D" w14:textId="4DA4B504"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(e)</w:t>
            </w:r>
          </w:p>
        </w:tc>
        <w:tc>
          <w:tcPr>
            <w:tcW w:w="1645" w:type="dxa"/>
            <w:tcFitText/>
          </w:tcPr>
          <w:p w14:paraId="0CDA1524"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2569B85B"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63D25053"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1660751E"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0D79C822"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6FD239CC" w14:textId="77777777" w:rsidTr="001E6930">
        <w:trPr>
          <w:trHeight w:val="556"/>
        </w:trPr>
        <w:tc>
          <w:tcPr>
            <w:tcW w:w="1645" w:type="dxa"/>
          </w:tcPr>
          <w:p w14:paraId="4AA0D6F6" w14:textId="42C13A5D"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(f)</w:t>
            </w:r>
          </w:p>
        </w:tc>
        <w:tc>
          <w:tcPr>
            <w:tcW w:w="1645" w:type="dxa"/>
            <w:tcFitText/>
          </w:tcPr>
          <w:p w14:paraId="176384A5"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5FE46948"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58A7E9F6"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3CC77768"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4B3C9FFB"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503B2D9B" w14:textId="77777777" w:rsidTr="001E6930">
        <w:trPr>
          <w:trHeight w:val="556"/>
        </w:trPr>
        <w:tc>
          <w:tcPr>
            <w:tcW w:w="1645" w:type="dxa"/>
          </w:tcPr>
          <w:p w14:paraId="6F002A3D" w14:textId="09E8C872"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(g)</w:t>
            </w:r>
          </w:p>
        </w:tc>
        <w:tc>
          <w:tcPr>
            <w:tcW w:w="1645" w:type="dxa"/>
            <w:tcFitText/>
          </w:tcPr>
          <w:p w14:paraId="74614BFC"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53ACFD0E"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2E74DB54"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540EE5CE"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5A92E3D4"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1D70ADFF" w14:textId="77777777" w:rsidTr="001E6930">
        <w:trPr>
          <w:trHeight w:val="556"/>
        </w:trPr>
        <w:tc>
          <w:tcPr>
            <w:tcW w:w="1645" w:type="dxa"/>
          </w:tcPr>
          <w:p w14:paraId="09517B3D" w14:textId="425E7BE8"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w w:val="105"/>
                <w:sz w:val="20"/>
                <w:szCs w:val="20"/>
              </w:rPr>
              <w:t>(h)</w:t>
            </w:r>
          </w:p>
        </w:tc>
        <w:tc>
          <w:tcPr>
            <w:tcW w:w="1645" w:type="dxa"/>
            <w:tcFitText/>
          </w:tcPr>
          <w:p w14:paraId="15F1842B"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6D681127"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4C66F376"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2496DE18"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4AD30B98"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605F973C" w14:textId="77777777" w:rsidTr="001E6930">
        <w:trPr>
          <w:trHeight w:val="556"/>
        </w:trPr>
        <w:tc>
          <w:tcPr>
            <w:tcW w:w="1645" w:type="dxa"/>
          </w:tcPr>
          <w:p w14:paraId="2D4B57DF" w14:textId="3DC4397D"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(i)</w:t>
            </w:r>
          </w:p>
        </w:tc>
        <w:tc>
          <w:tcPr>
            <w:tcW w:w="1645" w:type="dxa"/>
            <w:tcFitText/>
          </w:tcPr>
          <w:p w14:paraId="3E76CE9E"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6EE15D9C"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56D11E2F"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2F7FDC4C"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573326AD"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40BEA73B" w14:textId="77777777" w:rsidTr="001E6930">
        <w:trPr>
          <w:trHeight w:val="556"/>
        </w:trPr>
        <w:tc>
          <w:tcPr>
            <w:tcW w:w="1645" w:type="dxa"/>
          </w:tcPr>
          <w:p w14:paraId="4E39B136" w14:textId="2BDE51D2"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(j)</w:t>
            </w:r>
          </w:p>
        </w:tc>
        <w:tc>
          <w:tcPr>
            <w:tcW w:w="1645" w:type="dxa"/>
            <w:tcFitText/>
          </w:tcPr>
          <w:p w14:paraId="16504B59"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216749EF"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128C1CEF"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243EBEC3"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162912B0"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70B91DCE" w14:textId="77777777" w:rsidTr="001E6930">
        <w:trPr>
          <w:trHeight w:val="556"/>
        </w:trPr>
        <w:tc>
          <w:tcPr>
            <w:tcW w:w="1645" w:type="dxa"/>
          </w:tcPr>
          <w:p w14:paraId="6D224C3C" w14:textId="0AF59DDD"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lastRenderedPageBreak/>
              <w:t>(k)</w:t>
            </w:r>
          </w:p>
        </w:tc>
        <w:tc>
          <w:tcPr>
            <w:tcW w:w="1645" w:type="dxa"/>
            <w:tcFitText/>
          </w:tcPr>
          <w:p w14:paraId="57D396C7"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6B4C293B"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63D6AD93"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3DCDC508"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1A0C9B93"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r w:rsidR="00D90B7C" w:rsidRPr="00D90B7C" w14:paraId="2AF41969" w14:textId="77777777" w:rsidTr="001E6930">
        <w:trPr>
          <w:trHeight w:val="556"/>
        </w:trPr>
        <w:tc>
          <w:tcPr>
            <w:tcW w:w="1645" w:type="dxa"/>
          </w:tcPr>
          <w:p w14:paraId="08B96C03" w14:textId="0BB5E016"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(l)</w:t>
            </w:r>
          </w:p>
        </w:tc>
        <w:tc>
          <w:tcPr>
            <w:tcW w:w="1645" w:type="dxa"/>
            <w:tcFitText/>
          </w:tcPr>
          <w:p w14:paraId="4C717273"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37408AEE"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421EAE8B" w14:textId="77777777" w:rsidR="00D90B7C" w:rsidRPr="00D90B7C" w:rsidRDefault="00D90B7C" w:rsidP="00D90B7C">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2E1ADB6C" w14:textId="77777777" w:rsidR="00D90B7C" w:rsidRPr="00D90B7C" w:rsidRDefault="00D90B7C" w:rsidP="00D90B7C">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5760784D" w14:textId="77777777" w:rsidR="00D90B7C" w:rsidRPr="00D90B7C" w:rsidRDefault="00D90B7C" w:rsidP="00D90B7C">
            <w:pPr>
              <w:widowControl w:val="0"/>
              <w:autoSpaceDE w:val="0"/>
              <w:autoSpaceDN w:val="0"/>
              <w:spacing w:before="9"/>
              <w:rPr>
                <w:rFonts w:ascii="Times New Roman" w:eastAsia="Times New Roman" w:hAnsi="Times New Roman" w:cs="Times New Roman"/>
                <w:w w:val="96"/>
                <w:sz w:val="20"/>
                <w:szCs w:val="20"/>
              </w:rPr>
            </w:pPr>
          </w:p>
        </w:tc>
      </w:tr>
    </w:tbl>
    <w:p w14:paraId="5944F082" w14:textId="42E000BA" w:rsidR="00CD213C" w:rsidRDefault="00CD213C" w:rsidP="00512576">
      <w:pPr>
        <w:widowControl w:val="0"/>
        <w:autoSpaceDE w:val="0"/>
        <w:autoSpaceDN w:val="0"/>
        <w:spacing w:before="9" w:after="0" w:line="240" w:lineRule="auto"/>
        <w:rPr>
          <w:rFonts w:ascii="Times New Roman" w:eastAsia="Times New Roman" w:hAnsi="Times New Roman" w:cs="Times New Roman"/>
          <w:sz w:val="24"/>
          <w:szCs w:val="24"/>
        </w:rPr>
      </w:pPr>
    </w:p>
    <w:p w14:paraId="07D84107" w14:textId="77777777" w:rsidR="00512576" w:rsidRPr="00512576" w:rsidRDefault="00512576" w:rsidP="00986AEB">
      <w:pPr>
        <w:pStyle w:val="Naslov2"/>
        <w:rPr>
          <w:rFonts w:eastAsia="Times New Roman"/>
        </w:rPr>
      </w:pPr>
      <w:r w:rsidRPr="00512576">
        <w:rPr>
          <w:rFonts w:eastAsia="Times New Roman"/>
          <w:i/>
          <w:sz w:val="25"/>
        </w:rPr>
        <w:t xml:space="preserve">Tablica 2: </w:t>
      </w:r>
      <w:r w:rsidRPr="00512576">
        <w:rPr>
          <w:rFonts w:eastAsia="Times New Roman"/>
        </w:rPr>
        <w:t>KATEGORIJA PROIZVODA: PROIZVODI ZA ZAVRŠNU OBRADU VOZILA</w:t>
      </w:r>
    </w:p>
    <w:p w14:paraId="0E435468" w14:textId="6E9E7482" w:rsidR="00512576" w:rsidRDefault="00512576" w:rsidP="00512576">
      <w:pPr>
        <w:widowControl w:val="0"/>
        <w:autoSpaceDE w:val="0"/>
        <w:autoSpaceDN w:val="0"/>
        <w:spacing w:before="3" w:after="0" w:line="240" w:lineRule="auto"/>
        <w:rPr>
          <w:rFonts w:ascii="Times New Roman" w:eastAsia="Times New Roman" w:hAnsi="Times New Roman" w:cs="Times New Roman"/>
          <w:sz w:val="24"/>
          <w:szCs w:val="24"/>
        </w:rPr>
      </w:pPr>
    </w:p>
    <w:tbl>
      <w:tblPr>
        <w:tblStyle w:val="Reetkatablice"/>
        <w:tblW w:w="9493" w:type="dxa"/>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Look w:val="04A0" w:firstRow="1" w:lastRow="0" w:firstColumn="1" w:lastColumn="0" w:noHBand="0" w:noVBand="1"/>
      </w:tblPr>
      <w:tblGrid>
        <w:gridCol w:w="1645"/>
        <w:gridCol w:w="1645"/>
        <w:gridCol w:w="1645"/>
        <w:gridCol w:w="2006"/>
        <w:gridCol w:w="1418"/>
        <w:gridCol w:w="1134"/>
      </w:tblGrid>
      <w:tr w:rsidR="001E6930" w:rsidRPr="00D90B7C" w14:paraId="4FA24FDF" w14:textId="77777777" w:rsidTr="001E6930">
        <w:trPr>
          <w:trHeight w:val="987"/>
        </w:trPr>
        <w:tc>
          <w:tcPr>
            <w:tcW w:w="1645" w:type="dxa"/>
            <w:vMerge w:val="restart"/>
          </w:tcPr>
          <w:p w14:paraId="202BC02D" w14:textId="2EAB6959" w:rsidR="001E6930" w:rsidRPr="001E6930" w:rsidRDefault="001E6930" w:rsidP="00DB4E56">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rPr>
              <w:t>Potkategorija proizvoda: proizvodi za završnu obradu vozila</w:t>
            </w:r>
          </w:p>
        </w:tc>
        <w:tc>
          <w:tcPr>
            <w:tcW w:w="1645" w:type="dxa"/>
            <w:vMerge w:val="restart"/>
          </w:tcPr>
          <w:p w14:paraId="497848C0" w14:textId="7A6A3CA0" w:rsidR="001E6930" w:rsidRPr="001E6930" w:rsidRDefault="001E6930" w:rsidP="00DB4E56">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rPr>
              <w:t>Vrsta premaza</w:t>
            </w:r>
          </w:p>
        </w:tc>
        <w:tc>
          <w:tcPr>
            <w:tcW w:w="1645" w:type="dxa"/>
            <w:vMerge w:val="restart"/>
          </w:tcPr>
          <w:p w14:paraId="268BD5C1" w14:textId="77777777" w:rsidR="001E6930" w:rsidRPr="001E6930" w:rsidRDefault="001E6930" w:rsidP="00DB4E56">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Maksimalni sadržaj HOS- eva (</w:t>
            </w:r>
            <w:r w:rsidRPr="001E6930">
              <w:rPr>
                <w:rFonts w:ascii="Times New Roman" w:eastAsia="Times New Roman" w:hAnsi="Times New Roman" w:cs="Times New Roman"/>
                <w:i/>
                <w:sz w:val="18"/>
                <w:szCs w:val="20"/>
              </w:rPr>
              <w:t>g/l)</w:t>
            </w:r>
          </w:p>
        </w:tc>
        <w:tc>
          <w:tcPr>
            <w:tcW w:w="2006" w:type="dxa"/>
            <w:vMerge w:val="restart"/>
          </w:tcPr>
          <w:p w14:paraId="5D940515" w14:textId="77777777" w:rsidR="001E6930" w:rsidRPr="001E6930" w:rsidRDefault="001E6930" w:rsidP="00DB4E56">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Granična vrijednost sadržaja HOS-eva (</w:t>
            </w:r>
            <w:r w:rsidRPr="001E6930">
              <w:rPr>
                <w:rFonts w:ascii="Times New Roman" w:eastAsia="Times New Roman" w:hAnsi="Times New Roman" w:cs="Times New Roman"/>
                <w:i/>
                <w:sz w:val="18"/>
                <w:szCs w:val="20"/>
              </w:rPr>
              <w:t>g/l)</w:t>
            </w:r>
          </w:p>
        </w:tc>
        <w:tc>
          <w:tcPr>
            <w:tcW w:w="2552" w:type="dxa"/>
            <w:gridSpan w:val="2"/>
          </w:tcPr>
          <w:p w14:paraId="1293EAC5" w14:textId="77777777" w:rsidR="001E6930" w:rsidRPr="001E6930" w:rsidRDefault="001E6930" w:rsidP="00DB4E56">
            <w:pPr>
              <w:widowControl w:val="0"/>
              <w:autoSpaceDE w:val="0"/>
              <w:autoSpaceDN w:val="0"/>
              <w:spacing w:line="249" w:lineRule="auto"/>
              <w:ind w:left="56"/>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 xml:space="preserve">Ukupna količina proizvoda stavljenih na tržište odnosno na raspolaganje na tržištu </w:t>
            </w:r>
            <w:r w:rsidRPr="001E6930">
              <w:rPr>
                <w:rFonts w:ascii="Times New Roman" w:eastAsia="Times New Roman" w:hAnsi="Times New Roman" w:cs="Times New Roman"/>
                <w:sz w:val="18"/>
                <w:szCs w:val="20"/>
                <w:vertAlign w:val="superscript"/>
              </w:rPr>
              <w:t>1)</w:t>
            </w:r>
          </w:p>
        </w:tc>
      </w:tr>
      <w:tr w:rsidR="001E6930" w:rsidRPr="00D90B7C" w14:paraId="3DFD32EE" w14:textId="77777777" w:rsidTr="001E6930">
        <w:trPr>
          <w:trHeight w:val="556"/>
        </w:trPr>
        <w:tc>
          <w:tcPr>
            <w:tcW w:w="1645" w:type="dxa"/>
            <w:vMerge/>
          </w:tcPr>
          <w:p w14:paraId="20DF02B8" w14:textId="77777777" w:rsidR="001E6930" w:rsidRPr="001E6930" w:rsidRDefault="001E6930" w:rsidP="007E4722">
            <w:pPr>
              <w:widowControl w:val="0"/>
              <w:autoSpaceDE w:val="0"/>
              <w:autoSpaceDN w:val="0"/>
              <w:spacing w:before="9"/>
              <w:rPr>
                <w:rFonts w:ascii="Times New Roman" w:eastAsia="Times New Roman" w:hAnsi="Times New Roman" w:cs="Times New Roman"/>
                <w:sz w:val="18"/>
                <w:szCs w:val="20"/>
              </w:rPr>
            </w:pPr>
          </w:p>
        </w:tc>
        <w:tc>
          <w:tcPr>
            <w:tcW w:w="1645" w:type="dxa"/>
            <w:vMerge/>
          </w:tcPr>
          <w:p w14:paraId="2678051E" w14:textId="77777777" w:rsidR="001E6930" w:rsidRPr="001E6930" w:rsidRDefault="001E6930" w:rsidP="007E4722">
            <w:pPr>
              <w:widowControl w:val="0"/>
              <w:autoSpaceDE w:val="0"/>
              <w:autoSpaceDN w:val="0"/>
              <w:spacing w:before="9"/>
              <w:rPr>
                <w:rFonts w:ascii="Times New Roman" w:eastAsia="Times New Roman" w:hAnsi="Times New Roman" w:cs="Times New Roman"/>
                <w:sz w:val="18"/>
                <w:szCs w:val="20"/>
              </w:rPr>
            </w:pPr>
          </w:p>
        </w:tc>
        <w:tc>
          <w:tcPr>
            <w:tcW w:w="1645" w:type="dxa"/>
            <w:vMerge/>
          </w:tcPr>
          <w:p w14:paraId="6569132F" w14:textId="77777777" w:rsidR="001E6930" w:rsidRPr="001E6930" w:rsidRDefault="001E6930" w:rsidP="007E4722">
            <w:pPr>
              <w:widowControl w:val="0"/>
              <w:autoSpaceDE w:val="0"/>
              <w:autoSpaceDN w:val="0"/>
              <w:spacing w:before="9"/>
              <w:rPr>
                <w:rFonts w:ascii="Times New Roman" w:eastAsia="Times New Roman" w:hAnsi="Times New Roman" w:cs="Times New Roman"/>
                <w:sz w:val="18"/>
                <w:szCs w:val="20"/>
              </w:rPr>
            </w:pPr>
          </w:p>
        </w:tc>
        <w:tc>
          <w:tcPr>
            <w:tcW w:w="2006" w:type="dxa"/>
            <w:vMerge/>
          </w:tcPr>
          <w:p w14:paraId="0B11D043" w14:textId="77777777" w:rsidR="001E6930" w:rsidRPr="001E6930" w:rsidRDefault="001E6930" w:rsidP="007E4722">
            <w:pPr>
              <w:widowControl w:val="0"/>
              <w:autoSpaceDE w:val="0"/>
              <w:autoSpaceDN w:val="0"/>
              <w:spacing w:before="9"/>
              <w:rPr>
                <w:rFonts w:ascii="Times New Roman" w:eastAsia="Times New Roman" w:hAnsi="Times New Roman" w:cs="Times New Roman"/>
                <w:sz w:val="18"/>
                <w:szCs w:val="20"/>
              </w:rPr>
            </w:pPr>
          </w:p>
        </w:tc>
        <w:tc>
          <w:tcPr>
            <w:tcW w:w="1418" w:type="dxa"/>
          </w:tcPr>
          <w:p w14:paraId="456F5A2E" w14:textId="77777777" w:rsidR="001E6930" w:rsidRPr="001E6930" w:rsidRDefault="001E6930" w:rsidP="007E4722">
            <w:pPr>
              <w:widowControl w:val="0"/>
              <w:autoSpaceDE w:val="0"/>
              <w:autoSpaceDN w:val="0"/>
              <w:spacing w:line="249" w:lineRule="auto"/>
              <w:ind w:left="48" w:right="215"/>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 xml:space="preserve">izraženo u kilogramima </w:t>
            </w:r>
            <w:r w:rsidRPr="001E6930">
              <w:rPr>
                <w:rFonts w:ascii="Times New Roman" w:eastAsia="Times New Roman" w:hAnsi="Times New Roman" w:cs="Times New Roman"/>
                <w:i/>
                <w:sz w:val="18"/>
                <w:szCs w:val="20"/>
              </w:rPr>
              <w:t>(kg)</w:t>
            </w:r>
          </w:p>
        </w:tc>
        <w:tc>
          <w:tcPr>
            <w:tcW w:w="1134" w:type="dxa"/>
          </w:tcPr>
          <w:p w14:paraId="5BE36742" w14:textId="77777777" w:rsidR="001E6930" w:rsidRPr="001E6930" w:rsidRDefault="001E6930" w:rsidP="007E4722">
            <w:pPr>
              <w:widowControl w:val="0"/>
              <w:autoSpaceDE w:val="0"/>
              <w:autoSpaceDN w:val="0"/>
              <w:spacing w:before="9"/>
              <w:rPr>
                <w:rFonts w:ascii="Times New Roman" w:eastAsia="Times New Roman" w:hAnsi="Times New Roman" w:cs="Times New Roman"/>
                <w:sz w:val="18"/>
                <w:szCs w:val="20"/>
              </w:rPr>
            </w:pPr>
            <w:r w:rsidRPr="001E6930">
              <w:rPr>
                <w:rFonts w:ascii="Times New Roman" w:eastAsia="Times New Roman" w:hAnsi="Times New Roman" w:cs="Times New Roman"/>
                <w:sz w:val="18"/>
                <w:szCs w:val="20"/>
              </w:rPr>
              <w:t xml:space="preserve">izraženo u litrama </w:t>
            </w:r>
            <w:r w:rsidRPr="001E6930">
              <w:rPr>
                <w:rFonts w:ascii="Times New Roman" w:eastAsia="Times New Roman" w:hAnsi="Times New Roman" w:cs="Times New Roman"/>
                <w:i/>
                <w:sz w:val="18"/>
                <w:szCs w:val="20"/>
              </w:rPr>
              <w:t>(l)</w:t>
            </w:r>
          </w:p>
        </w:tc>
      </w:tr>
      <w:tr w:rsidR="00DB4E56" w:rsidRPr="00D90B7C" w14:paraId="07CA7252" w14:textId="77777777" w:rsidTr="001E6930">
        <w:trPr>
          <w:trHeight w:val="556"/>
        </w:trPr>
        <w:tc>
          <w:tcPr>
            <w:tcW w:w="1645" w:type="dxa"/>
          </w:tcPr>
          <w:p w14:paraId="3597BA24"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(a)</w:t>
            </w:r>
          </w:p>
        </w:tc>
        <w:tc>
          <w:tcPr>
            <w:tcW w:w="1645" w:type="dxa"/>
            <w:tcFitText/>
          </w:tcPr>
          <w:p w14:paraId="18CCBD37"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01839B0F"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30E04B24"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27AF82DE"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133C3503"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523DFCB0" w14:textId="77777777" w:rsidTr="001E6930">
        <w:trPr>
          <w:trHeight w:val="556"/>
        </w:trPr>
        <w:tc>
          <w:tcPr>
            <w:tcW w:w="1645" w:type="dxa"/>
          </w:tcPr>
          <w:p w14:paraId="7C9074C9"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w w:val="105"/>
                <w:sz w:val="20"/>
                <w:szCs w:val="20"/>
              </w:rPr>
              <w:t>(b)</w:t>
            </w:r>
          </w:p>
        </w:tc>
        <w:tc>
          <w:tcPr>
            <w:tcW w:w="1645" w:type="dxa"/>
            <w:tcFitText/>
          </w:tcPr>
          <w:p w14:paraId="4CDD4608"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5FD47EA4"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760B3C55"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28167228"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002623F4"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0B7F664B" w14:textId="77777777" w:rsidTr="001E6930">
        <w:trPr>
          <w:trHeight w:val="556"/>
        </w:trPr>
        <w:tc>
          <w:tcPr>
            <w:tcW w:w="1645" w:type="dxa"/>
          </w:tcPr>
          <w:p w14:paraId="2F13DCDB"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(c)</w:t>
            </w:r>
          </w:p>
        </w:tc>
        <w:tc>
          <w:tcPr>
            <w:tcW w:w="1645" w:type="dxa"/>
            <w:tcFitText/>
          </w:tcPr>
          <w:p w14:paraId="280C9B85"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06B70E9E"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37B879F2"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3B2B1BBF"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7FD43843"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4770AE1E" w14:textId="77777777" w:rsidTr="001E6930">
        <w:trPr>
          <w:trHeight w:val="556"/>
        </w:trPr>
        <w:tc>
          <w:tcPr>
            <w:tcW w:w="1645" w:type="dxa"/>
          </w:tcPr>
          <w:p w14:paraId="3183F9C7"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w w:val="105"/>
                <w:sz w:val="20"/>
                <w:szCs w:val="20"/>
              </w:rPr>
              <w:t>(d)</w:t>
            </w:r>
          </w:p>
        </w:tc>
        <w:tc>
          <w:tcPr>
            <w:tcW w:w="1645" w:type="dxa"/>
            <w:tcFitText/>
          </w:tcPr>
          <w:p w14:paraId="2F12196A"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6465D458"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31900FD5"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7EBC2C60"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13FF6274"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3C26D4E8" w14:textId="77777777" w:rsidTr="001E6930">
        <w:trPr>
          <w:trHeight w:val="556"/>
        </w:trPr>
        <w:tc>
          <w:tcPr>
            <w:tcW w:w="1645" w:type="dxa"/>
          </w:tcPr>
          <w:p w14:paraId="48D494A8"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(e)</w:t>
            </w:r>
          </w:p>
        </w:tc>
        <w:tc>
          <w:tcPr>
            <w:tcW w:w="1645" w:type="dxa"/>
            <w:tcFitText/>
          </w:tcPr>
          <w:p w14:paraId="1E57D01E"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29D7D5A2"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582B6D4F"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150D5827"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3BFB8B96"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3422CDA3" w14:textId="77777777" w:rsidTr="001E6930">
        <w:trPr>
          <w:trHeight w:val="556"/>
        </w:trPr>
        <w:tc>
          <w:tcPr>
            <w:tcW w:w="1645" w:type="dxa"/>
          </w:tcPr>
          <w:p w14:paraId="38C292D6"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(f)</w:t>
            </w:r>
          </w:p>
        </w:tc>
        <w:tc>
          <w:tcPr>
            <w:tcW w:w="1645" w:type="dxa"/>
            <w:tcFitText/>
          </w:tcPr>
          <w:p w14:paraId="1B87EB52"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485B5885"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735FB4D7"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39A983BB"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372F7EDE"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3B22791D" w14:textId="77777777" w:rsidTr="001E6930">
        <w:trPr>
          <w:trHeight w:val="556"/>
        </w:trPr>
        <w:tc>
          <w:tcPr>
            <w:tcW w:w="1645" w:type="dxa"/>
          </w:tcPr>
          <w:p w14:paraId="3637A887"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(g)</w:t>
            </w:r>
          </w:p>
        </w:tc>
        <w:tc>
          <w:tcPr>
            <w:tcW w:w="1645" w:type="dxa"/>
            <w:tcFitText/>
          </w:tcPr>
          <w:p w14:paraId="1049135F"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5E78CC32"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5B3E8C34"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09959244"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4A18F958"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1EC4DEF9" w14:textId="77777777" w:rsidTr="001E6930">
        <w:trPr>
          <w:trHeight w:val="556"/>
        </w:trPr>
        <w:tc>
          <w:tcPr>
            <w:tcW w:w="1645" w:type="dxa"/>
          </w:tcPr>
          <w:p w14:paraId="348D26B3"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w w:val="105"/>
                <w:sz w:val="20"/>
                <w:szCs w:val="20"/>
              </w:rPr>
              <w:t>(h)</w:t>
            </w:r>
          </w:p>
        </w:tc>
        <w:tc>
          <w:tcPr>
            <w:tcW w:w="1645" w:type="dxa"/>
            <w:tcFitText/>
          </w:tcPr>
          <w:p w14:paraId="261280B6"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2EE09E3C"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7A232EA6"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32C181C1"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449B8EDF"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0B81BC50" w14:textId="77777777" w:rsidTr="001E6930">
        <w:trPr>
          <w:trHeight w:val="556"/>
        </w:trPr>
        <w:tc>
          <w:tcPr>
            <w:tcW w:w="1645" w:type="dxa"/>
          </w:tcPr>
          <w:p w14:paraId="01AAC7C2"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(i)</w:t>
            </w:r>
          </w:p>
        </w:tc>
        <w:tc>
          <w:tcPr>
            <w:tcW w:w="1645" w:type="dxa"/>
            <w:tcFitText/>
          </w:tcPr>
          <w:p w14:paraId="0FBE1407"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0A130D04"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17E70CFA"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15E980FB"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3A05CC77"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01305209" w14:textId="77777777" w:rsidTr="001E6930">
        <w:trPr>
          <w:trHeight w:val="556"/>
        </w:trPr>
        <w:tc>
          <w:tcPr>
            <w:tcW w:w="1645" w:type="dxa"/>
          </w:tcPr>
          <w:p w14:paraId="0B21FCB1"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(j)</w:t>
            </w:r>
          </w:p>
        </w:tc>
        <w:tc>
          <w:tcPr>
            <w:tcW w:w="1645" w:type="dxa"/>
            <w:tcFitText/>
          </w:tcPr>
          <w:p w14:paraId="31E7CB8C"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24788B02"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3F799AB4"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3730B01A"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61E09E93"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14D423E1" w14:textId="77777777" w:rsidTr="001E6930">
        <w:trPr>
          <w:trHeight w:val="556"/>
        </w:trPr>
        <w:tc>
          <w:tcPr>
            <w:tcW w:w="1645" w:type="dxa"/>
          </w:tcPr>
          <w:p w14:paraId="35C7D493"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(k)</w:t>
            </w:r>
          </w:p>
        </w:tc>
        <w:tc>
          <w:tcPr>
            <w:tcW w:w="1645" w:type="dxa"/>
            <w:tcFitText/>
          </w:tcPr>
          <w:p w14:paraId="4E32D2CF"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0ECE387A"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18595BAB"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371E5D34"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22EA6291"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r w:rsidR="00DB4E56" w:rsidRPr="00D90B7C" w14:paraId="53996FA2" w14:textId="77777777" w:rsidTr="001E6930">
        <w:trPr>
          <w:trHeight w:val="556"/>
        </w:trPr>
        <w:tc>
          <w:tcPr>
            <w:tcW w:w="1645" w:type="dxa"/>
          </w:tcPr>
          <w:p w14:paraId="297121FE"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r w:rsidRPr="00D90B7C">
              <w:rPr>
                <w:rFonts w:ascii="Times New Roman" w:eastAsia="Times New Roman" w:hAnsi="Times New Roman" w:cs="Times New Roman"/>
                <w:sz w:val="20"/>
                <w:szCs w:val="20"/>
              </w:rPr>
              <w:t>(l)</w:t>
            </w:r>
          </w:p>
        </w:tc>
        <w:tc>
          <w:tcPr>
            <w:tcW w:w="1645" w:type="dxa"/>
            <w:tcFitText/>
          </w:tcPr>
          <w:p w14:paraId="7431CA0A"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645" w:type="dxa"/>
            <w:tcFitText/>
          </w:tcPr>
          <w:p w14:paraId="3520C763"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2006" w:type="dxa"/>
            <w:tcFitText/>
          </w:tcPr>
          <w:p w14:paraId="458DEE37" w14:textId="77777777" w:rsidR="00DB4E56" w:rsidRPr="00D90B7C" w:rsidRDefault="00DB4E56" w:rsidP="007E4722">
            <w:pPr>
              <w:widowControl w:val="0"/>
              <w:autoSpaceDE w:val="0"/>
              <w:autoSpaceDN w:val="0"/>
              <w:spacing w:before="9"/>
              <w:rPr>
                <w:rFonts w:ascii="Times New Roman" w:eastAsia="Times New Roman" w:hAnsi="Times New Roman" w:cs="Times New Roman"/>
                <w:sz w:val="20"/>
                <w:szCs w:val="20"/>
              </w:rPr>
            </w:pPr>
          </w:p>
        </w:tc>
        <w:tc>
          <w:tcPr>
            <w:tcW w:w="1418" w:type="dxa"/>
            <w:tcFitText/>
          </w:tcPr>
          <w:p w14:paraId="70F8983B" w14:textId="77777777" w:rsidR="00DB4E56" w:rsidRPr="00D90B7C" w:rsidRDefault="00DB4E56" w:rsidP="007E4722">
            <w:pPr>
              <w:widowControl w:val="0"/>
              <w:autoSpaceDE w:val="0"/>
              <w:autoSpaceDN w:val="0"/>
              <w:spacing w:line="249" w:lineRule="auto"/>
              <w:ind w:left="48" w:right="215"/>
              <w:rPr>
                <w:rFonts w:ascii="Times New Roman" w:eastAsia="Times New Roman" w:hAnsi="Times New Roman" w:cs="Times New Roman"/>
                <w:sz w:val="20"/>
                <w:szCs w:val="20"/>
              </w:rPr>
            </w:pPr>
          </w:p>
        </w:tc>
        <w:tc>
          <w:tcPr>
            <w:tcW w:w="1134" w:type="dxa"/>
            <w:tcFitText/>
          </w:tcPr>
          <w:p w14:paraId="0BF510FD" w14:textId="77777777" w:rsidR="00DB4E56" w:rsidRPr="00D90B7C" w:rsidRDefault="00DB4E56" w:rsidP="007E4722">
            <w:pPr>
              <w:widowControl w:val="0"/>
              <w:autoSpaceDE w:val="0"/>
              <w:autoSpaceDN w:val="0"/>
              <w:spacing w:before="9"/>
              <w:rPr>
                <w:rFonts w:ascii="Times New Roman" w:eastAsia="Times New Roman" w:hAnsi="Times New Roman" w:cs="Times New Roman"/>
                <w:w w:val="96"/>
                <w:sz w:val="20"/>
                <w:szCs w:val="20"/>
              </w:rPr>
            </w:pPr>
          </w:p>
        </w:tc>
      </w:tr>
    </w:tbl>
    <w:p w14:paraId="012E77BE" w14:textId="23F2997C" w:rsidR="00512576" w:rsidRPr="00512576" w:rsidRDefault="00512576" w:rsidP="00512576">
      <w:pPr>
        <w:widowControl w:val="0"/>
        <w:autoSpaceDE w:val="0"/>
        <w:autoSpaceDN w:val="0"/>
        <w:spacing w:before="2" w:after="0" w:line="240" w:lineRule="auto"/>
        <w:rPr>
          <w:rFonts w:ascii="Times New Roman" w:eastAsia="Times New Roman" w:hAnsi="Times New Roman" w:cs="Times New Roman"/>
          <w:sz w:val="21"/>
          <w:szCs w:val="24"/>
        </w:rPr>
      </w:pPr>
    </w:p>
    <w:p w14:paraId="6EB474FC" w14:textId="0DB93542" w:rsidR="00512576" w:rsidRDefault="00512576" w:rsidP="00E22639">
      <w:pPr>
        <w:widowControl w:val="0"/>
        <w:autoSpaceDE w:val="0"/>
        <w:autoSpaceDN w:val="0"/>
        <w:spacing w:after="0" w:line="249" w:lineRule="auto"/>
        <w:ind w:left="325" w:right="32"/>
        <w:jc w:val="both"/>
        <w:rPr>
          <w:rFonts w:ascii="Times New Roman" w:eastAsia="Times New Roman" w:hAnsi="Times New Roman" w:cs="Times New Roman"/>
          <w:sz w:val="24"/>
          <w:szCs w:val="24"/>
        </w:rPr>
      </w:pPr>
      <w:r w:rsidRPr="00512576">
        <w:rPr>
          <w:rFonts w:ascii="Times New Roman" w:eastAsia="Times New Roman" w:hAnsi="Times New Roman" w:cs="Times New Roman"/>
          <w:sz w:val="24"/>
          <w:szCs w:val="24"/>
          <w:vertAlign w:val="superscript"/>
        </w:rPr>
        <w:t>1)</w:t>
      </w:r>
      <w:r w:rsidRPr="00512576">
        <w:rPr>
          <w:rFonts w:ascii="Times New Roman" w:eastAsia="Times New Roman" w:hAnsi="Times New Roman" w:cs="Times New Roman"/>
          <w:sz w:val="24"/>
          <w:szCs w:val="24"/>
        </w:rPr>
        <w:t>Podaci o količinama iskazuju se u kg ili l, ali je potrebno obavezno navesti u kojim jedinicama (preferiraju se kg ukoliko nema podataka potrebnih za izračun tada može i u litrama).</w:t>
      </w:r>
    </w:p>
    <w:p w14:paraId="153CCFFD" w14:textId="5903DA6D" w:rsidR="001E6930" w:rsidRDefault="001E6930" w:rsidP="00512576">
      <w:pPr>
        <w:widowControl w:val="0"/>
        <w:autoSpaceDE w:val="0"/>
        <w:autoSpaceDN w:val="0"/>
        <w:spacing w:after="0" w:line="249" w:lineRule="auto"/>
        <w:ind w:left="325" w:right="32"/>
        <w:rPr>
          <w:rFonts w:ascii="Times New Roman" w:eastAsia="Times New Roman" w:hAnsi="Times New Roman" w:cs="Times New Roman"/>
          <w:sz w:val="24"/>
          <w:szCs w:val="24"/>
        </w:rPr>
      </w:pPr>
    </w:p>
    <w:p w14:paraId="33E5D03C" w14:textId="11ED759D" w:rsidR="00512576" w:rsidRPr="00512576" w:rsidRDefault="005876E8" w:rsidP="00986AEB">
      <w:pPr>
        <w:pStyle w:val="Naslov2"/>
        <w:rPr>
          <w:rFonts w:eastAsia="Times New Roman"/>
        </w:rPr>
      </w:pPr>
      <w:r>
        <w:rPr>
          <w:rFonts w:eastAsia="Times New Roman"/>
          <w:i/>
          <w:sz w:val="25"/>
        </w:rPr>
        <w:lastRenderedPageBreak/>
        <w:t xml:space="preserve">Tablica 3: </w:t>
      </w:r>
      <w:r w:rsidR="00512576" w:rsidRPr="00512576">
        <w:rPr>
          <w:rFonts w:eastAsia="Times New Roman"/>
        </w:rPr>
        <w:t>POPIS TRGOVINA NA VELIKO I TRGOVINA NA MALO</w:t>
      </w:r>
    </w:p>
    <w:p w14:paraId="127251AF" w14:textId="77777777" w:rsidR="00512576" w:rsidRPr="00512576" w:rsidRDefault="00512576" w:rsidP="00512576">
      <w:pPr>
        <w:widowControl w:val="0"/>
        <w:autoSpaceDE w:val="0"/>
        <w:autoSpaceDN w:val="0"/>
        <w:spacing w:before="5" w:after="0" w:line="240" w:lineRule="auto"/>
        <w:rPr>
          <w:rFonts w:ascii="Times New Roman" w:eastAsia="Times New Roman" w:hAnsi="Times New Roman" w:cs="Times New Roman"/>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018"/>
        <w:gridCol w:w="721"/>
        <w:gridCol w:w="1531"/>
        <w:gridCol w:w="1614"/>
      </w:tblGrid>
      <w:tr w:rsidR="00512576" w:rsidRPr="00512576" w14:paraId="6C210751" w14:textId="77777777" w:rsidTr="001E6930">
        <w:trPr>
          <w:trHeight w:val="795"/>
          <w:jc w:val="center"/>
        </w:trPr>
        <w:tc>
          <w:tcPr>
            <w:tcW w:w="2018" w:type="dxa"/>
          </w:tcPr>
          <w:p w14:paraId="46B46FC7" w14:textId="77777777" w:rsidR="00512576" w:rsidRPr="00512576" w:rsidRDefault="00512576" w:rsidP="00512576">
            <w:pPr>
              <w:widowControl w:val="0"/>
              <w:autoSpaceDE w:val="0"/>
              <w:autoSpaceDN w:val="0"/>
              <w:spacing w:before="1" w:after="0" w:line="249" w:lineRule="auto"/>
              <w:ind w:left="47" w:right="17"/>
              <w:rPr>
                <w:rFonts w:ascii="Times New Roman" w:eastAsia="Times New Roman" w:hAnsi="Times New Roman" w:cs="Times New Roman"/>
                <w:sz w:val="20"/>
              </w:rPr>
            </w:pPr>
            <w:r w:rsidRPr="00512576">
              <w:rPr>
                <w:rFonts w:ascii="Times New Roman" w:eastAsia="Times New Roman" w:hAnsi="Times New Roman" w:cs="Times New Roman"/>
                <w:sz w:val="20"/>
              </w:rPr>
              <w:t>Naziv trgovine na malo/trgovine na veliko</w:t>
            </w:r>
          </w:p>
        </w:tc>
        <w:tc>
          <w:tcPr>
            <w:tcW w:w="721" w:type="dxa"/>
          </w:tcPr>
          <w:p w14:paraId="133110E5" w14:textId="77777777" w:rsidR="00512576" w:rsidRPr="00512576" w:rsidRDefault="00512576" w:rsidP="00512576">
            <w:pPr>
              <w:widowControl w:val="0"/>
              <w:autoSpaceDE w:val="0"/>
              <w:autoSpaceDN w:val="0"/>
              <w:spacing w:before="121" w:after="0" w:line="240" w:lineRule="auto"/>
              <w:ind w:left="44"/>
              <w:rPr>
                <w:rFonts w:ascii="Times New Roman" w:eastAsia="Times New Roman" w:hAnsi="Times New Roman" w:cs="Times New Roman"/>
                <w:sz w:val="20"/>
              </w:rPr>
            </w:pPr>
            <w:r w:rsidRPr="00512576">
              <w:rPr>
                <w:rFonts w:ascii="Times New Roman" w:eastAsia="Times New Roman" w:hAnsi="Times New Roman" w:cs="Times New Roman"/>
                <w:sz w:val="20"/>
              </w:rPr>
              <w:t>Adresa:</w:t>
            </w:r>
          </w:p>
        </w:tc>
        <w:tc>
          <w:tcPr>
            <w:tcW w:w="1531" w:type="dxa"/>
          </w:tcPr>
          <w:p w14:paraId="5C61CE5F" w14:textId="77777777" w:rsidR="00512576" w:rsidRPr="00512576" w:rsidRDefault="00512576" w:rsidP="00512576">
            <w:pPr>
              <w:widowControl w:val="0"/>
              <w:autoSpaceDE w:val="0"/>
              <w:autoSpaceDN w:val="0"/>
              <w:spacing w:before="121" w:after="0" w:line="240" w:lineRule="auto"/>
              <w:ind w:left="42"/>
              <w:rPr>
                <w:rFonts w:ascii="Times New Roman" w:eastAsia="Times New Roman" w:hAnsi="Times New Roman" w:cs="Times New Roman"/>
                <w:sz w:val="20"/>
              </w:rPr>
            </w:pPr>
            <w:r w:rsidRPr="00512576">
              <w:rPr>
                <w:rFonts w:ascii="Times New Roman" w:eastAsia="Times New Roman" w:hAnsi="Times New Roman" w:cs="Times New Roman"/>
                <w:sz w:val="20"/>
              </w:rPr>
              <w:t>Trgovina na malo</w:t>
            </w:r>
          </w:p>
        </w:tc>
        <w:tc>
          <w:tcPr>
            <w:tcW w:w="1614" w:type="dxa"/>
          </w:tcPr>
          <w:p w14:paraId="2F3700A8" w14:textId="77777777" w:rsidR="00512576" w:rsidRPr="00512576" w:rsidRDefault="00512576" w:rsidP="00512576">
            <w:pPr>
              <w:widowControl w:val="0"/>
              <w:autoSpaceDE w:val="0"/>
              <w:autoSpaceDN w:val="0"/>
              <w:spacing w:before="121" w:after="0" w:line="240" w:lineRule="auto"/>
              <w:ind w:left="49"/>
              <w:rPr>
                <w:rFonts w:ascii="Times New Roman" w:eastAsia="Times New Roman" w:hAnsi="Times New Roman" w:cs="Times New Roman"/>
                <w:sz w:val="20"/>
              </w:rPr>
            </w:pPr>
            <w:r w:rsidRPr="00512576">
              <w:rPr>
                <w:rFonts w:ascii="Times New Roman" w:eastAsia="Times New Roman" w:hAnsi="Times New Roman" w:cs="Times New Roman"/>
                <w:sz w:val="20"/>
              </w:rPr>
              <w:t>Trgovina na veliko</w:t>
            </w:r>
          </w:p>
        </w:tc>
      </w:tr>
      <w:tr w:rsidR="00512576" w:rsidRPr="00512576" w14:paraId="35F2A6F8" w14:textId="77777777" w:rsidTr="001E6930">
        <w:trPr>
          <w:trHeight w:val="315"/>
          <w:jc w:val="center"/>
        </w:trPr>
        <w:tc>
          <w:tcPr>
            <w:tcW w:w="2018" w:type="dxa"/>
          </w:tcPr>
          <w:p w14:paraId="4A22A9E8"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721" w:type="dxa"/>
          </w:tcPr>
          <w:p w14:paraId="2EDD104F"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531" w:type="dxa"/>
          </w:tcPr>
          <w:p w14:paraId="71C7772B"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614" w:type="dxa"/>
          </w:tcPr>
          <w:p w14:paraId="0C33AFF9"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40B7223F" w14:textId="77777777" w:rsidTr="001E6930">
        <w:trPr>
          <w:trHeight w:val="315"/>
          <w:jc w:val="center"/>
        </w:trPr>
        <w:tc>
          <w:tcPr>
            <w:tcW w:w="2018" w:type="dxa"/>
          </w:tcPr>
          <w:p w14:paraId="38FC44D2"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721" w:type="dxa"/>
          </w:tcPr>
          <w:p w14:paraId="40E90621"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531" w:type="dxa"/>
          </w:tcPr>
          <w:p w14:paraId="469CF1A9"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614" w:type="dxa"/>
          </w:tcPr>
          <w:p w14:paraId="0DEFB9CA"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7E3C772D" w14:textId="77777777" w:rsidTr="001E6930">
        <w:trPr>
          <w:trHeight w:val="315"/>
          <w:jc w:val="center"/>
        </w:trPr>
        <w:tc>
          <w:tcPr>
            <w:tcW w:w="2018" w:type="dxa"/>
          </w:tcPr>
          <w:p w14:paraId="4CA996A4"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721" w:type="dxa"/>
          </w:tcPr>
          <w:p w14:paraId="2104DD8F"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531" w:type="dxa"/>
          </w:tcPr>
          <w:p w14:paraId="52B47178"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614" w:type="dxa"/>
          </w:tcPr>
          <w:p w14:paraId="6F71DD1C"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r w:rsidR="00512576" w:rsidRPr="00512576" w14:paraId="03099BBC" w14:textId="77777777" w:rsidTr="001E6930">
        <w:trPr>
          <w:trHeight w:val="330"/>
          <w:jc w:val="center"/>
        </w:trPr>
        <w:tc>
          <w:tcPr>
            <w:tcW w:w="2018" w:type="dxa"/>
          </w:tcPr>
          <w:p w14:paraId="70B4EADD"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721" w:type="dxa"/>
          </w:tcPr>
          <w:p w14:paraId="67A30151"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531" w:type="dxa"/>
          </w:tcPr>
          <w:p w14:paraId="737662F4"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c>
          <w:tcPr>
            <w:tcW w:w="1614" w:type="dxa"/>
          </w:tcPr>
          <w:p w14:paraId="1FBF2560" w14:textId="77777777" w:rsidR="00512576" w:rsidRPr="00512576" w:rsidRDefault="00512576" w:rsidP="00512576">
            <w:pPr>
              <w:widowControl w:val="0"/>
              <w:autoSpaceDE w:val="0"/>
              <w:autoSpaceDN w:val="0"/>
              <w:spacing w:after="0" w:line="240" w:lineRule="auto"/>
              <w:rPr>
                <w:rFonts w:ascii="Times New Roman" w:eastAsia="Times New Roman" w:hAnsi="Times New Roman" w:cs="Times New Roman"/>
                <w:sz w:val="20"/>
              </w:rPr>
            </w:pPr>
          </w:p>
        </w:tc>
      </w:tr>
    </w:tbl>
    <w:p w14:paraId="2A33C6CD" w14:textId="77777777" w:rsidR="00512576" w:rsidRPr="00512576" w:rsidRDefault="00512576" w:rsidP="00512576">
      <w:pPr>
        <w:widowControl w:val="0"/>
        <w:autoSpaceDE w:val="0"/>
        <w:autoSpaceDN w:val="0"/>
        <w:spacing w:before="2" w:after="0" w:line="240" w:lineRule="auto"/>
        <w:rPr>
          <w:rFonts w:ascii="Times New Roman" w:eastAsia="Times New Roman" w:hAnsi="Times New Roman" w:cs="Times New Roman"/>
          <w:sz w:val="16"/>
          <w:szCs w:val="24"/>
        </w:rPr>
      </w:pPr>
    </w:p>
    <w:p w14:paraId="1F5E7E84" w14:textId="77777777" w:rsidR="00512576" w:rsidRPr="00512576" w:rsidRDefault="00512576" w:rsidP="00512576">
      <w:pPr>
        <w:widowControl w:val="0"/>
        <w:autoSpaceDE w:val="0"/>
        <w:autoSpaceDN w:val="0"/>
        <w:spacing w:before="10" w:after="0" w:line="240" w:lineRule="auto"/>
        <w:rPr>
          <w:rFonts w:ascii="Times New Roman" w:eastAsia="Times New Roman" w:hAnsi="Times New Roman" w:cs="Times New Roman"/>
          <w:sz w:val="18"/>
          <w:szCs w:val="24"/>
        </w:rPr>
      </w:pPr>
    </w:p>
    <w:p w14:paraId="7B75A084" w14:textId="7884541A" w:rsidR="005E1F4D" w:rsidRDefault="005E1F4D" w:rsidP="00986AEB">
      <w:pPr>
        <w:pStyle w:val="Naslov1"/>
      </w:pPr>
      <w:r w:rsidRPr="005E1F4D">
        <w:t xml:space="preserve">UPUTA ZA ISPUNJAVANJE IZVJEŠĆA BLV-1 </w:t>
      </w:r>
      <w:r w:rsidR="008364E5">
        <w:t xml:space="preserve">i </w:t>
      </w:r>
      <w:r w:rsidRPr="005E1F4D">
        <w:t xml:space="preserve">BLV-2 </w:t>
      </w:r>
    </w:p>
    <w:p w14:paraId="6A9BD3FF" w14:textId="7531932F" w:rsidR="005E1F4D" w:rsidRDefault="005E1F4D" w:rsidP="001E6930">
      <w:pPr>
        <w:tabs>
          <w:tab w:val="left" w:pos="325"/>
        </w:tabs>
        <w:spacing w:before="120" w:after="120" w:line="240" w:lineRule="auto"/>
        <w:jc w:val="both"/>
        <w:rPr>
          <w:rFonts w:ascii="Times New Roman" w:hAnsi="Times New Roman" w:cs="Times New Roman"/>
          <w:sz w:val="24"/>
        </w:rPr>
      </w:pPr>
      <w:r>
        <w:rPr>
          <w:rFonts w:ascii="Times New Roman" w:hAnsi="Times New Roman" w:cs="Times New Roman"/>
          <w:sz w:val="24"/>
        </w:rPr>
        <w:t xml:space="preserve">1. </w:t>
      </w:r>
      <w:r w:rsidRPr="005E1F4D">
        <w:rPr>
          <w:rFonts w:ascii="Times New Roman" w:hAnsi="Times New Roman" w:cs="Times New Roman"/>
          <w:sz w:val="24"/>
        </w:rPr>
        <w:t>Upisuju se osnovni podaci o nazivu, sjedištu, matičnom broju/OIB i kontaktnim podacima (telefon, telefaks, e-mail) proizvođača i/ili uvoznika</w:t>
      </w:r>
      <w:r w:rsidR="00E22639">
        <w:rPr>
          <w:rFonts w:ascii="Times New Roman" w:hAnsi="Times New Roman" w:cs="Times New Roman"/>
          <w:sz w:val="24"/>
        </w:rPr>
        <w:t xml:space="preserve"> i/ili</w:t>
      </w:r>
      <w:r w:rsidR="00EB4B74">
        <w:rPr>
          <w:rFonts w:ascii="Times New Roman" w:hAnsi="Times New Roman" w:cs="Times New Roman"/>
          <w:sz w:val="24"/>
        </w:rPr>
        <w:t xml:space="preserve"> </w:t>
      </w:r>
      <w:r w:rsidR="00EB4B74" w:rsidRPr="00E22639">
        <w:rPr>
          <w:rFonts w:ascii="Times New Roman" w:hAnsi="Times New Roman" w:cs="Times New Roman"/>
          <w:sz w:val="24"/>
        </w:rPr>
        <w:t>distributera</w:t>
      </w:r>
      <w:r w:rsidRPr="005E1F4D">
        <w:rPr>
          <w:rFonts w:ascii="Times New Roman" w:hAnsi="Times New Roman" w:cs="Times New Roman"/>
          <w:sz w:val="24"/>
        </w:rPr>
        <w:t xml:space="preserve"> boja, lakova i/ili proizvoda za završnu obradu</w:t>
      </w:r>
      <w:r w:rsidRPr="005E1F4D">
        <w:rPr>
          <w:rFonts w:ascii="Times New Roman" w:hAnsi="Times New Roman" w:cs="Times New Roman"/>
          <w:spacing w:val="-7"/>
          <w:sz w:val="24"/>
        </w:rPr>
        <w:t xml:space="preserve"> </w:t>
      </w:r>
      <w:r w:rsidRPr="005E1F4D">
        <w:rPr>
          <w:rFonts w:ascii="Times New Roman" w:hAnsi="Times New Roman" w:cs="Times New Roman"/>
          <w:sz w:val="24"/>
        </w:rPr>
        <w:t>vozila.</w:t>
      </w:r>
    </w:p>
    <w:p w14:paraId="7720DB23" w14:textId="77777777" w:rsidR="005E1F4D" w:rsidRDefault="005E1F4D" w:rsidP="001E6930">
      <w:pPr>
        <w:tabs>
          <w:tab w:val="left" w:pos="325"/>
        </w:tabs>
        <w:spacing w:before="120" w:after="120" w:line="240" w:lineRule="auto"/>
        <w:jc w:val="both"/>
        <w:rPr>
          <w:rFonts w:ascii="Times New Roman" w:hAnsi="Times New Roman" w:cs="Times New Roman"/>
          <w:sz w:val="24"/>
        </w:rPr>
      </w:pPr>
      <w:r>
        <w:rPr>
          <w:rFonts w:ascii="Times New Roman" w:hAnsi="Times New Roman" w:cs="Times New Roman"/>
          <w:sz w:val="24"/>
        </w:rPr>
        <w:t xml:space="preserve">2. </w:t>
      </w:r>
      <w:r w:rsidR="00966532" w:rsidRPr="00966532">
        <w:rPr>
          <w:rFonts w:ascii="Times New Roman" w:hAnsi="Times New Roman" w:cs="Times New Roman"/>
          <w:sz w:val="24"/>
        </w:rPr>
        <w:t>Upisuje se ime i prezime odgovorne osobe u pravnoj ili fizičkoj osobi za podatke.</w:t>
      </w:r>
    </w:p>
    <w:p w14:paraId="4283D76F" w14:textId="3A476BDD" w:rsidR="00966532" w:rsidRDefault="001E6930" w:rsidP="001E6930">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3. </w:t>
      </w:r>
      <w:r w:rsidR="00966532" w:rsidRPr="00966532">
        <w:rPr>
          <w:rFonts w:ascii="Times New Roman" w:hAnsi="Times New Roman" w:cs="Times New Roman"/>
          <w:sz w:val="24"/>
        </w:rPr>
        <w:t>Izvješće BLV-1 ispunjava proizvođač i upisuje ukupnu godišnju količinu proizvedenih boja, lakova i/ili proizvoda za završnu obradu vozila stavljenih na tržište te prilaže popis trgovina na veliko i/ili trgovina na malo.</w:t>
      </w:r>
    </w:p>
    <w:p w14:paraId="56EC91C4" w14:textId="292EF1DE" w:rsidR="00966532" w:rsidRDefault="001E6930" w:rsidP="001E6930">
      <w:pPr>
        <w:tabs>
          <w:tab w:val="left" w:pos="325"/>
        </w:tabs>
        <w:spacing w:before="120" w:after="120" w:line="240" w:lineRule="auto"/>
        <w:jc w:val="both"/>
        <w:rPr>
          <w:rFonts w:ascii="Times New Roman" w:hAnsi="Times New Roman" w:cs="Times New Roman"/>
          <w:sz w:val="24"/>
        </w:rPr>
      </w:pPr>
      <w:r>
        <w:rPr>
          <w:rFonts w:ascii="Times New Roman" w:hAnsi="Times New Roman" w:cs="Times New Roman"/>
          <w:sz w:val="24"/>
        </w:rPr>
        <w:t xml:space="preserve">4. </w:t>
      </w:r>
      <w:r w:rsidR="00966532" w:rsidRPr="00E22639">
        <w:rPr>
          <w:rFonts w:ascii="Times New Roman" w:hAnsi="Times New Roman" w:cs="Times New Roman"/>
          <w:sz w:val="24"/>
        </w:rPr>
        <w:t>Izvješće BLV-2 ispunjava uvoznik</w:t>
      </w:r>
      <w:r w:rsidR="00EB4B74" w:rsidRPr="00E22639">
        <w:rPr>
          <w:rFonts w:ascii="Times New Roman" w:hAnsi="Times New Roman" w:cs="Times New Roman"/>
          <w:sz w:val="24"/>
        </w:rPr>
        <w:t xml:space="preserve"> i distributer</w:t>
      </w:r>
      <w:r w:rsidR="00966532" w:rsidRPr="00E22639">
        <w:rPr>
          <w:rFonts w:ascii="Times New Roman" w:hAnsi="Times New Roman" w:cs="Times New Roman"/>
          <w:sz w:val="24"/>
        </w:rPr>
        <w:t xml:space="preserve"> i upisuje ukupnu godišnju količinu uvezenih</w:t>
      </w:r>
      <w:r w:rsidR="00E22639" w:rsidRPr="00E22639">
        <w:rPr>
          <w:rFonts w:ascii="Times New Roman" w:hAnsi="Times New Roman" w:cs="Times New Roman"/>
          <w:sz w:val="24"/>
        </w:rPr>
        <w:t xml:space="preserve"> </w:t>
      </w:r>
      <w:r w:rsidR="00127DC3" w:rsidRPr="00E22639">
        <w:rPr>
          <w:rFonts w:ascii="Times New Roman" w:hAnsi="Times New Roman" w:cs="Times New Roman"/>
          <w:sz w:val="24"/>
        </w:rPr>
        <w:t>/distribuiranih</w:t>
      </w:r>
      <w:r w:rsidR="00966532" w:rsidRPr="00E22639">
        <w:rPr>
          <w:rFonts w:ascii="Times New Roman" w:hAnsi="Times New Roman" w:cs="Times New Roman"/>
          <w:sz w:val="24"/>
        </w:rPr>
        <w:t xml:space="preserve"> boja, lakova i/ili proizvoda za završnu obradu vozila stavljenih na tržište</w:t>
      </w:r>
      <w:r w:rsidR="00EB4B74" w:rsidRPr="00E22639">
        <w:t xml:space="preserve"> </w:t>
      </w:r>
      <w:r w:rsidR="00EB4B74" w:rsidRPr="00E22639">
        <w:rPr>
          <w:rFonts w:ascii="Times New Roman" w:hAnsi="Times New Roman" w:cs="Times New Roman"/>
          <w:sz w:val="24"/>
        </w:rPr>
        <w:t>odnosno na raspolaganje na tržištu</w:t>
      </w:r>
      <w:r w:rsidR="00966532" w:rsidRPr="00E22639">
        <w:rPr>
          <w:rFonts w:ascii="Times New Roman" w:hAnsi="Times New Roman" w:cs="Times New Roman"/>
          <w:sz w:val="24"/>
        </w:rPr>
        <w:t xml:space="preserve"> te prilaže i popis trgovina na veliko i/ili trgovina na malo.</w:t>
      </w:r>
    </w:p>
    <w:p w14:paraId="4CA1013E" w14:textId="763AF4BE" w:rsidR="00966532" w:rsidRPr="00966532" w:rsidRDefault="00966532" w:rsidP="001E6930">
      <w:pPr>
        <w:tabs>
          <w:tab w:val="left" w:pos="325"/>
        </w:tabs>
        <w:spacing w:before="120" w:after="120" w:line="240" w:lineRule="auto"/>
        <w:jc w:val="both"/>
        <w:rPr>
          <w:rFonts w:ascii="Times New Roman" w:hAnsi="Times New Roman" w:cs="Times New Roman"/>
          <w:sz w:val="24"/>
        </w:rPr>
      </w:pPr>
      <w:r w:rsidRPr="00966532">
        <w:rPr>
          <w:rFonts w:ascii="Times New Roman" w:hAnsi="Times New Roman" w:cs="Times New Roman"/>
          <w:sz w:val="24"/>
        </w:rPr>
        <w:t>Ukoliko je proizvođač ujedno i uvoznik</w:t>
      </w:r>
      <w:r w:rsidR="008C19B9">
        <w:rPr>
          <w:rFonts w:ascii="Times New Roman" w:hAnsi="Times New Roman" w:cs="Times New Roman"/>
          <w:sz w:val="24"/>
        </w:rPr>
        <w:t xml:space="preserve"> i distributer</w:t>
      </w:r>
      <w:r w:rsidRPr="00966532">
        <w:rPr>
          <w:rFonts w:ascii="Times New Roman" w:hAnsi="Times New Roman" w:cs="Times New Roman"/>
          <w:sz w:val="24"/>
        </w:rPr>
        <w:t xml:space="preserve"> tada ispunjava i BLV-1 </w:t>
      </w:r>
      <w:r>
        <w:rPr>
          <w:rFonts w:ascii="Times New Roman" w:hAnsi="Times New Roman" w:cs="Times New Roman"/>
          <w:sz w:val="24"/>
        </w:rPr>
        <w:t>i BLV-2 izvješća svako zasebno.</w:t>
      </w:r>
    </w:p>
    <w:p w14:paraId="57B976B9" w14:textId="09111DFC" w:rsidR="00966532" w:rsidRPr="00966532" w:rsidRDefault="001E6930" w:rsidP="001E6930">
      <w:pPr>
        <w:tabs>
          <w:tab w:val="left" w:pos="325"/>
        </w:tabs>
        <w:spacing w:before="120" w:after="120" w:line="240" w:lineRule="auto"/>
        <w:jc w:val="both"/>
        <w:rPr>
          <w:rFonts w:ascii="Times New Roman" w:hAnsi="Times New Roman" w:cs="Times New Roman"/>
          <w:sz w:val="24"/>
        </w:rPr>
      </w:pPr>
      <w:r>
        <w:rPr>
          <w:rFonts w:ascii="Times New Roman" w:hAnsi="Times New Roman" w:cs="Times New Roman"/>
          <w:sz w:val="24"/>
        </w:rPr>
        <w:t xml:space="preserve">5. </w:t>
      </w:r>
      <w:r w:rsidR="00966532" w:rsidRPr="00966532">
        <w:rPr>
          <w:rFonts w:ascii="Times New Roman" w:hAnsi="Times New Roman" w:cs="Times New Roman"/>
          <w:sz w:val="24"/>
        </w:rPr>
        <w:t>Upisuje se godina za koju se da</w:t>
      </w:r>
      <w:r w:rsidR="00966532">
        <w:rPr>
          <w:rFonts w:ascii="Times New Roman" w:hAnsi="Times New Roman" w:cs="Times New Roman"/>
          <w:sz w:val="24"/>
        </w:rPr>
        <w:t>ju podaci i popunjava izvješće.</w:t>
      </w:r>
    </w:p>
    <w:p w14:paraId="4BB0C921" w14:textId="41BE1DB2" w:rsidR="00AA3E9C" w:rsidRPr="001E6930" w:rsidRDefault="001E6930" w:rsidP="001E6930">
      <w:pPr>
        <w:tabs>
          <w:tab w:val="left" w:pos="325"/>
        </w:tabs>
        <w:spacing w:before="120" w:after="120" w:line="240" w:lineRule="auto"/>
        <w:jc w:val="both"/>
        <w:rPr>
          <w:rFonts w:ascii="Times New Roman" w:hAnsi="Times New Roman" w:cs="Times New Roman"/>
          <w:sz w:val="24"/>
        </w:rPr>
      </w:pPr>
      <w:r>
        <w:rPr>
          <w:rFonts w:ascii="Times New Roman" w:hAnsi="Times New Roman" w:cs="Times New Roman"/>
          <w:sz w:val="24"/>
        </w:rPr>
        <w:t xml:space="preserve">6. </w:t>
      </w:r>
      <w:r w:rsidR="00966532" w:rsidRPr="00966532">
        <w:rPr>
          <w:rFonts w:ascii="Times New Roman" w:hAnsi="Times New Roman" w:cs="Times New Roman"/>
          <w:sz w:val="24"/>
        </w:rPr>
        <w:t>Prilaže se popis trgovina na malo i/ili trgovina n</w:t>
      </w:r>
      <w:r w:rsidR="00966532">
        <w:rPr>
          <w:rFonts w:ascii="Times New Roman" w:hAnsi="Times New Roman" w:cs="Times New Roman"/>
          <w:sz w:val="24"/>
        </w:rPr>
        <w:t>a veliko u Republici Hrvatskoj</w:t>
      </w:r>
      <w:r w:rsidR="00DD331B">
        <w:rPr>
          <w:rFonts w:ascii="Times New Roman" w:hAnsi="Times New Roman" w:cs="Times New Roman"/>
          <w:sz w:val="24"/>
        </w:rPr>
        <w:t>.</w:t>
      </w:r>
    </w:p>
    <w:sectPr w:rsidR="00AA3E9C" w:rsidRPr="001E6930" w:rsidSect="00B8740F">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AB7BF" w14:textId="77777777" w:rsidR="001242B2" w:rsidRDefault="001242B2" w:rsidP="00B8740F">
      <w:pPr>
        <w:spacing w:after="0" w:line="240" w:lineRule="auto"/>
      </w:pPr>
      <w:r>
        <w:separator/>
      </w:r>
    </w:p>
  </w:endnote>
  <w:endnote w:type="continuationSeparator" w:id="0">
    <w:p w14:paraId="53BAAA4E" w14:textId="77777777" w:rsidR="001242B2" w:rsidRDefault="001242B2" w:rsidP="00B8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D5206" w14:textId="77777777" w:rsidR="001242B2" w:rsidRDefault="001242B2" w:rsidP="00B8740F">
      <w:pPr>
        <w:spacing w:after="0" w:line="240" w:lineRule="auto"/>
      </w:pPr>
      <w:r>
        <w:separator/>
      </w:r>
    </w:p>
  </w:footnote>
  <w:footnote w:type="continuationSeparator" w:id="0">
    <w:p w14:paraId="2C4B87FB" w14:textId="77777777" w:rsidR="001242B2" w:rsidRDefault="001242B2" w:rsidP="00B87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3F9B"/>
    <w:multiLevelType w:val="hybridMultilevel"/>
    <w:tmpl w:val="D7BE2C4C"/>
    <w:lvl w:ilvl="0" w:tplc="68B0B096">
      <w:start w:val="1"/>
      <w:numFmt w:val="decimal"/>
      <w:lvlText w:val="(%1)"/>
      <w:lvlJc w:val="left"/>
      <w:pPr>
        <w:ind w:left="720" w:hanging="360"/>
      </w:pPr>
      <w:rPr>
        <w:rFonts w:ascii="Times New Roman" w:eastAsia="Times New Roman" w:hAnsi="Times New Roman" w:cs="Times New Roman" w:hint="default"/>
        <w:spacing w:val="-1"/>
        <w:w w:val="96"/>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A216AED"/>
    <w:multiLevelType w:val="hybridMultilevel"/>
    <w:tmpl w:val="A27E2316"/>
    <w:lvl w:ilvl="0" w:tplc="6ED4330E">
      <w:start w:val="1"/>
      <w:numFmt w:val="decimal"/>
      <w:lvlText w:val="%1."/>
      <w:lvlJc w:val="left"/>
      <w:pPr>
        <w:ind w:left="608" w:hanging="284"/>
      </w:pPr>
      <w:rPr>
        <w:rFonts w:ascii="Times New Roman" w:eastAsia="Times New Roman" w:hAnsi="Times New Roman" w:cs="Times New Roman" w:hint="default"/>
        <w:spacing w:val="-1"/>
        <w:w w:val="91"/>
        <w:sz w:val="24"/>
        <w:szCs w:val="24"/>
        <w:lang w:val="hr-HR" w:eastAsia="en-US" w:bidi="ar-SA"/>
      </w:rPr>
    </w:lvl>
    <w:lvl w:ilvl="1" w:tplc="18109F20">
      <w:numFmt w:val="bullet"/>
      <w:lvlText w:val="•"/>
      <w:lvlJc w:val="left"/>
      <w:pPr>
        <w:ind w:left="1527" w:hanging="284"/>
      </w:pPr>
      <w:rPr>
        <w:rFonts w:hint="default"/>
        <w:lang w:val="hr-HR" w:eastAsia="en-US" w:bidi="ar-SA"/>
      </w:rPr>
    </w:lvl>
    <w:lvl w:ilvl="2" w:tplc="210C1C8C">
      <w:numFmt w:val="bullet"/>
      <w:lvlText w:val="•"/>
      <w:lvlJc w:val="left"/>
      <w:pPr>
        <w:ind w:left="2455" w:hanging="284"/>
      </w:pPr>
      <w:rPr>
        <w:rFonts w:hint="default"/>
        <w:lang w:val="hr-HR" w:eastAsia="en-US" w:bidi="ar-SA"/>
      </w:rPr>
    </w:lvl>
    <w:lvl w:ilvl="3" w:tplc="8314FC4A">
      <w:numFmt w:val="bullet"/>
      <w:lvlText w:val="•"/>
      <w:lvlJc w:val="left"/>
      <w:pPr>
        <w:ind w:left="3382" w:hanging="284"/>
      </w:pPr>
      <w:rPr>
        <w:rFonts w:hint="default"/>
        <w:lang w:val="hr-HR" w:eastAsia="en-US" w:bidi="ar-SA"/>
      </w:rPr>
    </w:lvl>
    <w:lvl w:ilvl="4" w:tplc="616E2B86">
      <w:numFmt w:val="bullet"/>
      <w:lvlText w:val="•"/>
      <w:lvlJc w:val="left"/>
      <w:pPr>
        <w:ind w:left="4310" w:hanging="284"/>
      </w:pPr>
      <w:rPr>
        <w:rFonts w:hint="default"/>
        <w:lang w:val="hr-HR" w:eastAsia="en-US" w:bidi="ar-SA"/>
      </w:rPr>
    </w:lvl>
    <w:lvl w:ilvl="5" w:tplc="2C88C41A">
      <w:numFmt w:val="bullet"/>
      <w:lvlText w:val="•"/>
      <w:lvlJc w:val="left"/>
      <w:pPr>
        <w:ind w:left="5237" w:hanging="284"/>
      </w:pPr>
      <w:rPr>
        <w:rFonts w:hint="default"/>
        <w:lang w:val="hr-HR" w:eastAsia="en-US" w:bidi="ar-SA"/>
      </w:rPr>
    </w:lvl>
    <w:lvl w:ilvl="6" w:tplc="AEB87464">
      <w:numFmt w:val="bullet"/>
      <w:lvlText w:val="•"/>
      <w:lvlJc w:val="left"/>
      <w:pPr>
        <w:ind w:left="6165" w:hanging="284"/>
      </w:pPr>
      <w:rPr>
        <w:rFonts w:hint="default"/>
        <w:lang w:val="hr-HR" w:eastAsia="en-US" w:bidi="ar-SA"/>
      </w:rPr>
    </w:lvl>
    <w:lvl w:ilvl="7" w:tplc="B7EC5E02">
      <w:numFmt w:val="bullet"/>
      <w:lvlText w:val="•"/>
      <w:lvlJc w:val="left"/>
      <w:pPr>
        <w:ind w:left="7092" w:hanging="284"/>
      </w:pPr>
      <w:rPr>
        <w:rFonts w:hint="default"/>
        <w:lang w:val="hr-HR" w:eastAsia="en-US" w:bidi="ar-SA"/>
      </w:rPr>
    </w:lvl>
    <w:lvl w:ilvl="8" w:tplc="09961818">
      <w:numFmt w:val="bullet"/>
      <w:lvlText w:val="•"/>
      <w:lvlJc w:val="left"/>
      <w:pPr>
        <w:ind w:left="8020" w:hanging="284"/>
      </w:pPr>
      <w:rPr>
        <w:rFonts w:hint="default"/>
        <w:lang w:val="hr-HR" w:eastAsia="en-US" w:bidi="ar-SA"/>
      </w:rPr>
    </w:lvl>
  </w:abstractNum>
  <w:abstractNum w:abstractNumId="2" w15:restartNumberingAfterBreak="0">
    <w:nsid w:val="62400CA5"/>
    <w:multiLevelType w:val="hybridMultilevel"/>
    <w:tmpl w:val="8D046EC6"/>
    <w:lvl w:ilvl="0" w:tplc="9906EBE6">
      <w:start w:val="1"/>
      <w:numFmt w:val="decimal"/>
      <w:lvlText w:val="%1."/>
      <w:lvlJc w:val="left"/>
      <w:pPr>
        <w:ind w:left="685" w:hanging="360"/>
      </w:pPr>
      <w:rPr>
        <w:rFonts w:hint="default"/>
      </w:r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tentative="1">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3" w15:restartNumberingAfterBreak="0">
    <w:nsid w:val="72114B12"/>
    <w:multiLevelType w:val="hybridMultilevel"/>
    <w:tmpl w:val="5E00847A"/>
    <w:lvl w:ilvl="0" w:tplc="B85E81E2">
      <w:start w:val="1"/>
      <w:numFmt w:val="decimal"/>
      <w:lvlText w:val="%1."/>
      <w:lvlJc w:val="left"/>
      <w:pPr>
        <w:ind w:left="325" w:hanging="253"/>
      </w:pPr>
      <w:rPr>
        <w:rFonts w:ascii="Times New Roman" w:eastAsia="Times New Roman" w:hAnsi="Times New Roman" w:cs="Times New Roman" w:hint="default"/>
        <w:spacing w:val="-1"/>
        <w:w w:val="91"/>
        <w:sz w:val="24"/>
        <w:szCs w:val="24"/>
        <w:lang w:val="hr-HR" w:eastAsia="en-US" w:bidi="ar-SA"/>
      </w:rPr>
    </w:lvl>
    <w:lvl w:ilvl="1" w:tplc="37D09D86">
      <w:numFmt w:val="bullet"/>
      <w:lvlText w:val="•"/>
      <w:lvlJc w:val="left"/>
      <w:pPr>
        <w:ind w:left="1275" w:hanging="253"/>
      </w:pPr>
      <w:rPr>
        <w:rFonts w:hint="default"/>
        <w:lang w:val="hr-HR" w:eastAsia="en-US" w:bidi="ar-SA"/>
      </w:rPr>
    </w:lvl>
    <w:lvl w:ilvl="2" w:tplc="CF242E0C">
      <w:numFmt w:val="bullet"/>
      <w:lvlText w:val="•"/>
      <w:lvlJc w:val="left"/>
      <w:pPr>
        <w:ind w:left="2231" w:hanging="253"/>
      </w:pPr>
      <w:rPr>
        <w:rFonts w:hint="default"/>
        <w:lang w:val="hr-HR" w:eastAsia="en-US" w:bidi="ar-SA"/>
      </w:rPr>
    </w:lvl>
    <w:lvl w:ilvl="3" w:tplc="F13E5C06">
      <w:numFmt w:val="bullet"/>
      <w:lvlText w:val="•"/>
      <w:lvlJc w:val="left"/>
      <w:pPr>
        <w:ind w:left="3186" w:hanging="253"/>
      </w:pPr>
      <w:rPr>
        <w:rFonts w:hint="default"/>
        <w:lang w:val="hr-HR" w:eastAsia="en-US" w:bidi="ar-SA"/>
      </w:rPr>
    </w:lvl>
    <w:lvl w:ilvl="4" w:tplc="C6D2E6B0">
      <w:numFmt w:val="bullet"/>
      <w:lvlText w:val="•"/>
      <w:lvlJc w:val="left"/>
      <w:pPr>
        <w:ind w:left="4142" w:hanging="253"/>
      </w:pPr>
      <w:rPr>
        <w:rFonts w:hint="default"/>
        <w:lang w:val="hr-HR" w:eastAsia="en-US" w:bidi="ar-SA"/>
      </w:rPr>
    </w:lvl>
    <w:lvl w:ilvl="5" w:tplc="8B86FF0C">
      <w:numFmt w:val="bullet"/>
      <w:lvlText w:val="•"/>
      <w:lvlJc w:val="left"/>
      <w:pPr>
        <w:ind w:left="5097" w:hanging="253"/>
      </w:pPr>
      <w:rPr>
        <w:rFonts w:hint="default"/>
        <w:lang w:val="hr-HR" w:eastAsia="en-US" w:bidi="ar-SA"/>
      </w:rPr>
    </w:lvl>
    <w:lvl w:ilvl="6" w:tplc="2294CE24">
      <w:numFmt w:val="bullet"/>
      <w:lvlText w:val="•"/>
      <w:lvlJc w:val="left"/>
      <w:pPr>
        <w:ind w:left="6053" w:hanging="253"/>
      </w:pPr>
      <w:rPr>
        <w:rFonts w:hint="default"/>
        <w:lang w:val="hr-HR" w:eastAsia="en-US" w:bidi="ar-SA"/>
      </w:rPr>
    </w:lvl>
    <w:lvl w:ilvl="7" w:tplc="D56C1B74">
      <w:numFmt w:val="bullet"/>
      <w:lvlText w:val="•"/>
      <w:lvlJc w:val="left"/>
      <w:pPr>
        <w:ind w:left="7008" w:hanging="253"/>
      </w:pPr>
      <w:rPr>
        <w:rFonts w:hint="default"/>
        <w:lang w:val="hr-HR" w:eastAsia="en-US" w:bidi="ar-SA"/>
      </w:rPr>
    </w:lvl>
    <w:lvl w:ilvl="8" w:tplc="B9E038B2">
      <w:numFmt w:val="bullet"/>
      <w:lvlText w:val="•"/>
      <w:lvlJc w:val="left"/>
      <w:pPr>
        <w:ind w:left="7964" w:hanging="253"/>
      </w:pPr>
      <w:rPr>
        <w:rFonts w:hint="default"/>
        <w:lang w:val="hr-HR"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6F"/>
    <w:rsid w:val="0004563F"/>
    <w:rsid w:val="00090188"/>
    <w:rsid w:val="001122D1"/>
    <w:rsid w:val="001242B2"/>
    <w:rsid w:val="00127DC3"/>
    <w:rsid w:val="00173ACC"/>
    <w:rsid w:val="001743FE"/>
    <w:rsid w:val="001E2242"/>
    <w:rsid w:val="001E6930"/>
    <w:rsid w:val="00223962"/>
    <w:rsid w:val="002E6A49"/>
    <w:rsid w:val="003524B7"/>
    <w:rsid w:val="003A6C0E"/>
    <w:rsid w:val="003B15CB"/>
    <w:rsid w:val="003F1A80"/>
    <w:rsid w:val="003F57B9"/>
    <w:rsid w:val="00400534"/>
    <w:rsid w:val="00402822"/>
    <w:rsid w:val="004443FD"/>
    <w:rsid w:val="004A06C7"/>
    <w:rsid w:val="004A0FE3"/>
    <w:rsid w:val="004A13B3"/>
    <w:rsid w:val="004A71DB"/>
    <w:rsid w:val="004B77BA"/>
    <w:rsid w:val="004E2E41"/>
    <w:rsid w:val="0050026F"/>
    <w:rsid w:val="00512576"/>
    <w:rsid w:val="005715C2"/>
    <w:rsid w:val="005876E8"/>
    <w:rsid w:val="005E1F4D"/>
    <w:rsid w:val="005E674C"/>
    <w:rsid w:val="006022F1"/>
    <w:rsid w:val="006123B5"/>
    <w:rsid w:val="006316E4"/>
    <w:rsid w:val="006850C9"/>
    <w:rsid w:val="006925D6"/>
    <w:rsid w:val="006B181A"/>
    <w:rsid w:val="006B61DC"/>
    <w:rsid w:val="00713CF5"/>
    <w:rsid w:val="00714F8C"/>
    <w:rsid w:val="00721B66"/>
    <w:rsid w:val="007248A6"/>
    <w:rsid w:val="00790929"/>
    <w:rsid w:val="007E26A8"/>
    <w:rsid w:val="00825FF4"/>
    <w:rsid w:val="00831927"/>
    <w:rsid w:val="008364E5"/>
    <w:rsid w:val="008B4C8D"/>
    <w:rsid w:val="008C19B9"/>
    <w:rsid w:val="008C3EAB"/>
    <w:rsid w:val="008C717E"/>
    <w:rsid w:val="009027F4"/>
    <w:rsid w:val="0093706E"/>
    <w:rsid w:val="00966532"/>
    <w:rsid w:val="00977156"/>
    <w:rsid w:val="00986AEB"/>
    <w:rsid w:val="009C5BCA"/>
    <w:rsid w:val="009F4D80"/>
    <w:rsid w:val="00A2170D"/>
    <w:rsid w:val="00A4501B"/>
    <w:rsid w:val="00A86805"/>
    <w:rsid w:val="00A90A40"/>
    <w:rsid w:val="00AA2232"/>
    <w:rsid w:val="00AA3E9C"/>
    <w:rsid w:val="00AB3320"/>
    <w:rsid w:val="00AD0D54"/>
    <w:rsid w:val="00AD713E"/>
    <w:rsid w:val="00AF3364"/>
    <w:rsid w:val="00AF3B52"/>
    <w:rsid w:val="00B8740F"/>
    <w:rsid w:val="00C02820"/>
    <w:rsid w:val="00C11222"/>
    <w:rsid w:val="00C326ED"/>
    <w:rsid w:val="00C41A98"/>
    <w:rsid w:val="00C87B4F"/>
    <w:rsid w:val="00C96387"/>
    <w:rsid w:val="00CD213C"/>
    <w:rsid w:val="00D90B7C"/>
    <w:rsid w:val="00DB4E56"/>
    <w:rsid w:val="00DB723F"/>
    <w:rsid w:val="00DD331B"/>
    <w:rsid w:val="00E22639"/>
    <w:rsid w:val="00E745BB"/>
    <w:rsid w:val="00EB4B74"/>
    <w:rsid w:val="00EB4C7C"/>
    <w:rsid w:val="00F57FB1"/>
    <w:rsid w:val="00F60183"/>
    <w:rsid w:val="00F60645"/>
    <w:rsid w:val="00FF46E9"/>
    <w:rsid w:val="00FF75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9480"/>
  <w15:chartTrackingRefBased/>
  <w15:docId w15:val="{05B3EFC6-E0B3-4BAD-A8F3-7B83769B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1"/>
    <w:qFormat/>
    <w:rsid w:val="00986AEB"/>
    <w:pPr>
      <w:widowControl w:val="0"/>
      <w:autoSpaceDE w:val="0"/>
      <w:autoSpaceDN w:val="0"/>
      <w:spacing w:before="160" w:after="120"/>
      <w:jc w:val="center"/>
      <w:outlineLvl w:val="0"/>
    </w:pPr>
    <w:rPr>
      <w:rFonts w:ascii="Times New Roman" w:eastAsia="Times New Roman" w:hAnsi="Times New Roman" w:cs="Times New Roman"/>
      <w:b/>
      <w:bCs/>
      <w:sz w:val="24"/>
      <w:szCs w:val="26"/>
    </w:rPr>
  </w:style>
  <w:style w:type="paragraph" w:styleId="Naslov2">
    <w:name w:val="heading 2"/>
    <w:basedOn w:val="Normal"/>
    <w:next w:val="Normal"/>
    <w:link w:val="Naslov2Char"/>
    <w:uiPriority w:val="9"/>
    <w:unhideWhenUsed/>
    <w:qFormat/>
    <w:rsid w:val="00986AEB"/>
    <w:pPr>
      <w:keepNext/>
      <w:keepLines/>
      <w:spacing w:before="160" w:after="120"/>
      <w:jc w:val="center"/>
      <w:outlineLvl w:val="1"/>
    </w:pPr>
    <w:rPr>
      <w:rFonts w:ascii="Times New Roman" w:eastAsiaTheme="majorEastAsia" w:hAnsi="Times New Roman" w:cstheme="majorBidi"/>
      <w:b/>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5002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na16">
    <w:name w:val="tb-na16"/>
    <w:basedOn w:val="Normal"/>
    <w:rsid w:val="005002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12-9-fett-s">
    <w:name w:val="t-12-9-fett-s"/>
    <w:basedOn w:val="Normal"/>
    <w:rsid w:val="005002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ak">
    <w:name w:val="clanak"/>
    <w:basedOn w:val="Normal"/>
    <w:rsid w:val="005002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urziv">
    <w:name w:val="kurziv"/>
    <w:basedOn w:val="Zadanifontodlomka"/>
    <w:rsid w:val="0050026F"/>
  </w:style>
  <w:style w:type="paragraph" w:customStyle="1" w:styleId="klasa2">
    <w:name w:val="klasa2"/>
    <w:basedOn w:val="Normal"/>
    <w:rsid w:val="005002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potpis">
    <w:name w:val="t-9-8-potpis"/>
    <w:basedOn w:val="Normal"/>
    <w:rsid w:val="005002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Zadanifontodlomka"/>
    <w:rsid w:val="0050026F"/>
  </w:style>
  <w:style w:type="paragraph" w:styleId="Tekstbalonia">
    <w:name w:val="Balloon Text"/>
    <w:basedOn w:val="Normal"/>
    <w:link w:val="TekstbaloniaChar"/>
    <w:uiPriority w:val="99"/>
    <w:semiHidden/>
    <w:unhideWhenUsed/>
    <w:rsid w:val="008C3E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3EAB"/>
    <w:rPr>
      <w:rFonts w:ascii="Segoe UI" w:hAnsi="Segoe UI" w:cs="Segoe UI"/>
      <w:sz w:val="18"/>
      <w:szCs w:val="18"/>
    </w:rPr>
  </w:style>
  <w:style w:type="paragraph" w:styleId="Odlomakpopisa">
    <w:name w:val="List Paragraph"/>
    <w:basedOn w:val="Normal"/>
    <w:uiPriority w:val="1"/>
    <w:qFormat/>
    <w:rsid w:val="00721B66"/>
    <w:pPr>
      <w:widowControl w:val="0"/>
      <w:autoSpaceDE w:val="0"/>
      <w:autoSpaceDN w:val="0"/>
      <w:spacing w:after="0" w:line="240" w:lineRule="auto"/>
      <w:ind w:left="325" w:right="263"/>
      <w:jc w:val="both"/>
    </w:pPr>
    <w:rPr>
      <w:rFonts w:ascii="Times New Roman" w:eastAsia="Times New Roman" w:hAnsi="Times New Roman" w:cs="Times New Roman"/>
    </w:rPr>
  </w:style>
  <w:style w:type="paragraph" w:customStyle="1" w:styleId="box455522">
    <w:name w:val="box_455522"/>
    <w:basedOn w:val="Normal"/>
    <w:rsid w:val="00FF46E9"/>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1"/>
    <w:rsid w:val="00986AEB"/>
    <w:rPr>
      <w:rFonts w:ascii="Times New Roman" w:eastAsia="Times New Roman" w:hAnsi="Times New Roman" w:cs="Times New Roman"/>
      <w:b/>
      <w:bCs/>
      <w:sz w:val="24"/>
      <w:szCs w:val="26"/>
    </w:rPr>
  </w:style>
  <w:style w:type="paragraph" w:styleId="Tijeloteksta">
    <w:name w:val="Body Text"/>
    <w:basedOn w:val="Normal"/>
    <w:link w:val="TijelotekstaChar"/>
    <w:uiPriority w:val="1"/>
    <w:qFormat/>
    <w:rsid w:val="004A06C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4A06C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A06C7"/>
    <w:pPr>
      <w:widowControl w:val="0"/>
      <w:autoSpaceDE w:val="0"/>
      <w:autoSpaceDN w:val="0"/>
      <w:spacing w:after="0" w:line="240" w:lineRule="auto"/>
    </w:pPr>
    <w:rPr>
      <w:rFonts w:ascii="Times New Roman" w:eastAsia="Times New Roman" w:hAnsi="Times New Roman" w:cs="Times New Roman"/>
    </w:rPr>
  </w:style>
  <w:style w:type="paragraph" w:customStyle="1" w:styleId="prilog">
    <w:name w:val="prilog"/>
    <w:basedOn w:val="Normal"/>
    <w:rsid w:val="005125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12-9-sred">
    <w:name w:val="t-12-9-sred"/>
    <w:basedOn w:val="Normal"/>
    <w:rsid w:val="005125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bez-uvl">
    <w:name w:val="t-9-8-bez-uvl"/>
    <w:basedOn w:val="Normal"/>
    <w:rsid w:val="005125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9"/>
    <w:rsid w:val="00986AEB"/>
    <w:rPr>
      <w:rFonts w:ascii="Times New Roman" w:eastAsiaTheme="majorEastAsia" w:hAnsi="Times New Roman" w:cstheme="majorBidi"/>
      <w:b/>
      <w:sz w:val="24"/>
      <w:szCs w:val="26"/>
    </w:rPr>
  </w:style>
  <w:style w:type="paragraph" w:styleId="Naslov">
    <w:name w:val="Title"/>
    <w:basedOn w:val="Normal"/>
    <w:next w:val="Normal"/>
    <w:link w:val="NaslovChar"/>
    <w:uiPriority w:val="10"/>
    <w:qFormat/>
    <w:rsid w:val="00986AEB"/>
    <w:pPr>
      <w:spacing w:before="120" w:after="120" w:line="240" w:lineRule="auto"/>
      <w:jc w:val="center"/>
    </w:pPr>
    <w:rPr>
      <w:rFonts w:ascii="Times New Roman" w:eastAsiaTheme="majorEastAsia" w:hAnsi="Times New Roman" w:cstheme="majorBidi"/>
      <w:spacing w:val="-10"/>
      <w:kern w:val="28"/>
      <w:sz w:val="24"/>
      <w:szCs w:val="56"/>
    </w:rPr>
  </w:style>
  <w:style w:type="character" w:customStyle="1" w:styleId="NaslovChar">
    <w:name w:val="Naslov Char"/>
    <w:basedOn w:val="Zadanifontodlomka"/>
    <w:link w:val="Naslov"/>
    <w:uiPriority w:val="10"/>
    <w:rsid w:val="00986AEB"/>
    <w:rPr>
      <w:rFonts w:ascii="Times New Roman" w:eastAsiaTheme="majorEastAsia" w:hAnsi="Times New Roman" w:cstheme="majorBidi"/>
      <w:spacing w:val="-10"/>
      <w:kern w:val="28"/>
      <w:sz w:val="24"/>
      <w:szCs w:val="56"/>
    </w:rPr>
  </w:style>
  <w:style w:type="character" w:styleId="Referencakomentara">
    <w:name w:val="annotation reference"/>
    <w:basedOn w:val="Zadanifontodlomka"/>
    <w:uiPriority w:val="99"/>
    <w:semiHidden/>
    <w:unhideWhenUsed/>
    <w:rsid w:val="00831927"/>
    <w:rPr>
      <w:sz w:val="16"/>
      <w:szCs w:val="16"/>
    </w:rPr>
  </w:style>
  <w:style w:type="paragraph" w:styleId="Tekstkomentara">
    <w:name w:val="annotation text"/>
    <w:basedOn w:val="Normal"/>
    <w:link w:val="TekstkomentaraChar"/>
    <w:uiPriority w:val="99"/>
    <w:semiHidden/>
    <w:unhideWhenUsed/>
    <w:rsid w:val="00831927"/>
    <w:pPr>
      <w:spacing w:line="240" w:lineRule="auto"/>
    </w:pPr>
    <w:rPr>
      <w:sz w:val="20"/>
      <w:szCs w:val="20"/>
    </w:rPr>
  </w:style>
  <w:style w:type="character" w:customStyle="1" w:styleId="TekstkomentaraChar">
    <w:name w:val="Tekst komentara Char"/>
    <w:basedOn w:val="Zadanifontodlomka"/>
    <w:link w:val="Tekstkomentara"/>
    <w:uiPriority w:val="99"/>
    <w:semiHidden/>
    <w:rsid w:val="00831927"/>
    <w:rPr>
      <w:sz w:val="20"/>
      <w:szCs w:val="20"/>
    </w:rPr>
  </w:style>
  <w:style w:type="paragraph" w:styleId="Predmetkomentara">
    <w:name w:val="annotation subject"/>
    <w:basedOn w:val="Tekstkomentara"/>
    <w:next w:val="Tekstkomentara"/>
    <w:link w:val="PredmetkomentaraChar"/>
    <w:uiPriority w:val="99"/>
    <w:semiHidden/>
    <w:unhideWhenUsed/>
    <w:rsid w:val="00831927"/>
    <w:rPr>
      <w:b/>
      <w:bCs/>
    </w:rPr>
  </w:style>
  <w:style w:type="character" w:customStyle="1" w:styleId="PredmetkomentaraChar">
    <w:name w:val="Predmet komentara Char"/>
    <w:basedOn w:val="TekstkomentaraChar"/>
    <w:link w:val="Predmetkomentara"/>
    <w:uiPriority w:val="99"/>
    <w:semiHidden/>
    <w:rsid w:val="00831927"/>
    <w:rPr>
      <w:b/>
      <w:bCs/>
      <w:sz w:val="20"/>
      <w:szCs w:val="20"/>
    </w:rPr>
  </w:style>
  <w:style w:type="table" w:styleId="Reetkatablice">
    <w:name w:val="Table Grid"/>
    <w:basedOn w:val="Obinatablica"/>
    <w:uiPriority w:val="39"/>
    <w:rsid w:val="00CD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874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8740F"/>
  </w:style>
  <w:style w:type="paragraph" w:styleId="Podnoje">
    <w:name w:val="footer"/>
    <w:basedOn w:val="Normal"/>
    <w:link w:val="PodnojeChar"/>
    <w:uiPriority w:val="99"/>
    <w:unhideWhenUsed/>
    <w:rsid w:val="00B8740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8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3143">
      <w:bodyDiv w:val="1"/>
      <w:marLeft w:val="0"/>
      <w:marRight w:val="0"/>
      <w:marTop w:val="0"/>
      <w:marBottom w:val="0"/>
      <w:divBdr>
        <w:top w:val="none" w:sz="0" w:space="0" w:color="auto"/>
        <w:left w:val="none" w:sz="0" w:space="0" w:color="auto"/>
        <w:bottom w:val="none" w:sz="0" w:space="0" w:color="auto"/>
        <w:right w:val="none" w:sz="0" w:space="0" w:color="auto"/>
      </w:divBdr>
    </w:div>
    <w:div w:id="810756543">
      <w:bodyDiv w:val="1"/>
      <w:marLeft w:val="0"/>
      <w:marRight w:val="0"/>
      <w:marTop w:val="0"/>
      <w:marBottom w:val="0"/>
      <w:divBdr>
        <w:top w:val="none" w:sz="0" w:space="0" w:color="auto"/>
        <w:left w:val="none" w:sz="0" w:space="0" w:color="auto"/>
        <w:bottom w:val="none" w:sz="0" w:space="0" w:color="auto"/>
        <w:right w:val="none" w:sz="0" w:space="0" w:color="auto"/>
      </w:divBdr>
    </w:div>
    <w:div w:id="833109506">
      <w:bodyDiv w:val="1"/>
      <w:marLeft w:val="0"/>
      <w:marRight w:val="0"/>
      <w:marTop w:val="0"/>
      <w:marBottom w:val="0"/>
      <w:divBdr>
        <w:top w:val="none" w:sz="0" w:space="0" w:color="auto"/>
        <w:left w:val="none" w:sz="0" w:space="0" w:color="auto"/>
        <w:bottom w:val="none" w:sz="0" w:space="0" w:color="auto"/>
        <w:right w:val="none" w:sz="0" w:space="0" w:color="auto"/>
      </w:divBdr>
    </w:div>
    <w:div w:id="1400785250">
      <w:bodyDiv w:val="1"/>
      <w:marLeft w:val="0"/>
      <w:marRight w:val="0"/>
      <w:marTop w:val="0"/>
      <w:marBottom w:val="0"/>
      <w:divBdr>
        <w:top w:val="none" w:sz="0" w:space="0" w:color="auto"/>
        <w:left w:val="none" w:sz="0" w:space="0" w:color="auto"/>
        <w:bottom w:val="none" w:sz="0" w:space="0" w:color="auto"/>
        <w:right w:val="none" w:sz="0" w:space="0" w:color="auto"/>
      </w:divBdr>
    </w:div>
    <w:div w:id="16498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7B589-B9F0-4A16-B533-B6B43440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3629</Words>
  <Characters>20686</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MINGOR</cp:lastModifiedBy>
  <cp:revision>3</cp:revision>
  <dcterms:created xsi:type="dcterms:W3CDTF">2021-04-23T11:18:00Z</dcterms:created>
  <dcterms:modified xsi:type="dcterms:W3CDTF">2021-04-23T11:19:00Z</dcterms:modified>
</cp:coreProperties>
</file>